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17D40" w14:textId="189D619E" w:rsidR="00151686" w:rsidRPr="00150476" w:rsidRDefault="0012224C" w:rsidP="00150476">
      <w:pPr>
        <w:pStyle w:val="Covertitle"/>
        <w:spacing w:before="12400" w:after="0"/>
        <w:jc w:val="center"/>
        <w:rPr>
          <w:rFonts w:cs="Times New Roman (Body CS)"/>
          <w:b w:val="0"/>
          <w:bCs/>
          <w:color w:val="004C81"/>
          <w:spacing w:val="60"/>
          <w:sz w:val="36"/>
          <w:szCs w:val="36"/>
        </w:rPr>
      </w:pPr>
      <w:r w:rsidRPr="00150476">
        <w:rPr>
          <w:rFonts w:cs="Times New Roman (Body CS)"/>
          <w:b w:val="0"/>
          <w:bCs/>
          <w:noProof/>
          <w:color w:val="004C81"/>
          <w:spacing w:val="60"/>
          <w:sz w:val="36"/>
          <w:szCs w:val="36"/>
        </w:rPr>
        <w:drawing>
          <wp:anchor distT="0" distB="0" distL="114300" distR="114300" simplePos="0" relativeHeight="251659264" behindDoc="1" locked="0" layoutInCell="1" allowOverlap="1" wp14:anchorId="55B3CCF2" wp14:editId="3D91F2CB">
            <wp:simplePos x="0" y="0"/>
            <wp:positionH relativeFrom="column">
              <wp:posOffset>-447675</wp:posOffset>
            </wp:positionH>
            <wp:positionV relativeFrom="page">
              <wp:posOffset>3695</wp:posOffset>
            </wp:positionV>
            <wp:extent cx="7555153" cy="7136127"/>
            <wp:effectExtent l="0" t="0" r="1905" b="1905"/>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5153" cy="7136127"/>
                    </a:xfrm>
                    <a:prstGeom prst="rect">
                      <a:avLst/>
                    </a:prstGeom>
                  </pic:spPr>
                </pic:pic>
              </a:graphicData>
            </a:graphic>
            <wp14:sizeRelH relativeFrom="page">
              <wp14:pctWidth>0</wp14:pctWidth>
            </wp14:sizeRelH>
            <wp14:sizeRelV relativeFrom="page">
              <wp14:pctHeight>0</wp14:pctHeight>
            </wp14:sizeRelV>
          </wp:anchor>
        </w:drawing>
      </w:r>
      <w:r w:rsidR="00150476" w:rsidRPr="00150476">
        <w:rPr>
          <w:rFonts w:cs="Times New Roman (Body CS)"/>
          <w:b w:val="0"/>
          <w:bCs/>
          <w:color w:val="004C81"/>
          <w:spacing w:val="60"/>
          <w:sz w:val="36"/>
          <w:szCs w:val="36"/>
        </w:rPr>
        <w:t xml:space="preserve">VICTORIA POLICE </w:t>
      </w:r>
      <w:r w:rsidR="00150476" w:rsidRPr="00150476">
        <w:rPr>
          <w:rFonts w:cs="Times New Roman (Body CS)"/>
          <w:color w:val="004C81"/>
          <w:spacing w:val="60"/>
          <w:sz w:val="36"/>
          <w:szCs w:val="36"/>
        </w:rPr>
        <w:t>ANNUAL REPORT</w:t>
      </w:r>
      <w:r w:rsidR="00150476" w:rsidRPr="00150476">
        <w:rPr>
          <w:rFonts w:cs="Times New Roman (Body CS)"/>
          <w:b w:val="0"/>
          <w:bCs/>
          <w:color w:val="004C81"/>
          <w:spacing w:val="60"/>
          <w:sz w:val="36"/>
          <w:szCs w:val="36"/>
        </w:rPr>
        <w:t xml:space="preserve"> 2023–24</w:t>
      </w:r>
    </w:p>
    <w:p w14:paraId="63CACE90" w14:textId="77777777" w:rsidR="009632B6" w:rsidRDefault="009632B6" w:rsidP="009632B6">
      <w:pPr>
        <w:pStyle w:val="Covertitle"/>
        <w:spacing w:before="240" w:after="0"/>
        <w:ind w:left="-284"/>
        <w:rPr>
          <w:b w:val="0"/>
          <w:bCs/>
          <w:color w:val="000000" w:themeColor="text1"/>
          <w:sz w:val="32"/>
          <w:szCs w:val="32"/>
        </w:rPr>
      </w:pPr>
    </w:p>
    <w:p w14:paraId="42637D49" w14:textId="77777777" w:rsidR="00150476" w:rsidRDefault="00150476" w:rsidP="009632B6">
      <w:pPr>
        <w:pStyle w:val="Covertitle"/>
        <w:spacing w:before="240" w:after="0"/>
        <w:ind w:left="-284"/>
        <w:rPr>
          <w:b w:val="0"/>
          <w:bCs/>
          <w:color w:val="000000" w:themeColor="text1"/>
          <w:sz w:val="32"/>
          <w:szCs w:val="32"/>
        </w:rPr>
        <w:sectPr w:rsidR="00150476" w:rsidSect="00835688">
          <w:headerReference w:type="even" r:id="rId9"/>
          <w:headerReference w:type="default" r:id="rId10"/>
          <w:footerReference w:type="even" r:id="rId11"/>
          <w:footerReference w:type="default" r:id="rId12"/>
          <w:headerReference w:type="first" r:id="rId13"/>
          <w:pgSz w:w="11901" w:h="16817"/>
          <w:pgMar w:top="720" w:right="720" w:bottom="799" w:left="720" w:header="720" w:footer="720" w:gutter="0"/>
          <w:cols w:space="708"/>
          <w:noEndnote/>
          <w:titlePg/>
          <w:docGrid w:linePitch="360"/>
        </w:sectPr>
      </w:pPr>
    </w:p>
    <w:p w14:paraId="1E85383B" w14:textId="77CB03F3" w:rsidR="009632B6" w:rsidRPr="009632B6" w:rsidRDefault="009632B6" w:rsidP="009632B6"/>
    <w:p w14:paraId="35A39C64" w14:textId="77777777" w:rsidR="008B3E8A" w:rsidRDefault="008B3E8A" w:rsidP="008B3E8A">
      <w:pPr>
        <w:spacing w:before="6000"/>
        <w:rPr>
          <w:b/>
          <w:bCs/>
          <w:lang w:val="en-US"/>
        </w:rPr>
        <w:sectPr w:rsidR="008B3E8A" w:rsidSect="00835688">
          <w:pgSz w:w="11901" w:h="16817"/>
          <w:pgMar w:top="720" w:right="720" w:bottom="799" w:left="720" w:header="720" w:footer="314" w:gutter="0"/>
          <w:cols w:space="708"/>
          <w:noEndnote/>
          <w:docGrid w:linePitch="360"/>
        </w:sectPr>
      </w:pPr>
    </w:p>
    <w:p w14:paraId="561347CB" w14:textId="77777777" w:rsidR="008B3E8A" w:rsidRPr="00BB19DD" w:rsidRDefault="008B3E8A" w:rsidP="000121B2">
      <w:pPr>
        <w:spacing w:before="7200"/>
        <w:rPr>
          <w:b/>
          <w:bCs/>
          <w:color w:val="104D98"/>
          <w:sz w:val="22"/>
          <w:szCs w:val="22"/>
          <w:lang w:val="en-US"/>
        </w:rPr>
      </w:pPr>
      <w:r w:rsidRPr="00BB19DD">
        <w:rPr>
          <w:b/>
          <w:bCs/>
          <w:color w:val="104D98"/>
          <w:sz w:val="22"/>
          <w:szCs w:val="22"/>
          <w:lang w:val="en-US"/>
        </w:rPr>
        <w:t>Publication information</w:t>
      </w:r>
    </w:p>
    <w:p w14:paraId="3CB616E1" w14:textId="67B0E50B" w:rsidR="008B3E8A" w:rsidRPr="008B3E8A" w:rsidRDefault="00E960A6" w:rsidP="008B3E8A">
      <w:pPr>
        <w:rPr>
          <w:lang w:val="en-US"/>
        </w:rPr>
      </w:pPr>
      <w:r w:rsidRPr="00E960A6">
        <w:rPr>
          <w:lang w:val="en-US"/>
        </w:rPr>
        <w:t>Victoria Police respectfully acknowledges the Traditional Owners of the country throughout</w:t>
      </w:r>
      <w:r w:rsidR="007A2302">
        <w:rPr>
          <w:lang w:val="en-US"/>
        </w:rPr>
        <w:t xml:space="preserve"> </w:t>
      </w:r>
      <w:r w:rsidRPr="00E960A6">
        <w:rPr>
          <w:lang w:val="en-US"/>
        </w:rPr>
        <w:t>Victoria. We pay our respects to Elders, past and present, and continue to recognise and embrace the fact that Aboriginal people are connected to the oldest, continuous culture and</w:t>
      </w:r>
      <w:r>
        <w:rPr>
          <w:lang w:val="en-US"/>
        </w:rPr>
        <w:t xml:space="preserve"> </w:t>
      </w:r>
      <w:r w:rsidR="008B3E8A" w:rsidRPr="008B3E8A">
        <w:rPr>
          <w:lang w:val="en-US"/>
        </w:rPr>
        <w:t>history.</w:t>
      </w:r>
    </w:p>
    <w:p w14:paraId="3098914D" w14:textId="2EDB2599" w:rsidR="008B3E8A" w:rsidRPr="008B3E8A" w:rsidRDefault="008B3E8A" w:rsidP="008B3E8A">
      <w:pPr>
        <w:rPr>
          <w:lang w:val="en-US"/>
        </w:rPr>
      </w:pPr>
      <w:r w:rsidRPr="008B3E8A">
        <w:rPr>
          <w:lang w:val="en-US"/>
        </w:rPr>
        <w:t>Published October 202</w:t>
      </w:r>
      <w:r w:rsidR="00E960A6">
        <w:rPr>
          <w:lang w:val="en-US"/>
        </w:rPr>
        <w:t>4</w:t>
      </w:r>
    </w:p>
    <w:p w14:paraId="680B0F76" w14:textId="77777777" w:rsidR="008B3E8A" w:rsidRPr="008B3E8A" w:rsidRDefault="008B3E8A" w:rsidP="008B3E8A">
      <w:pPr>
        <w:rPr>
          <w:lang w:val="en-US"/>
        </w:rPr>
      </w:pPr>
      <w:r w:rsidRPr="008B3E8A">
        <w:rPr>
          <w:lang w:val="en-US"/>
        </w:rPr>
        <w:t>Authorised and published by Victoria Police</w:t>
      </w:r>
    </w:p>
    <w:p w14:paraId="0B5D0F91" w14:textId="77777777" w:rsidR="008B3E8A" w:rsidRPr="008B3E8A" w:rsidRDefault="008B3E8A" w:rsidP="008B3E8A">
      <w:pPr>
        <w:spacing w:after="0"/>
        <w:rPr>
          <w:lang w:val="en-US"/>
        </w:rPr>
      </w:pPr>
      <w:r w:rsidRPr="008B3E8A">
        <w:rPr>
          <w:lang w:val="en-US"/>
        </w:rPr>
        <w:t>Victoria Police Centre</w:t>
      </w:r>
    </w:p>
    <w:p w14:paraId="0C2ADE28" w14:textId="77777777" w:rsidR="008B3E8A" w:rsidRPr="008B3E8A" w:rsidRDefault="008B3E8A" w:rsidP="008B3E8A">
      <w:pPr>
        <w:spacing w:after="0"/>
        <w:rPr>
          <w:lang w:val="en-US"/>
        </w:rPr>
      </w:pPr>
      <w:r w:rsidRPr="008B3E8A">
        <w:rPr>
          <w:lang w:val="en-US"/>
        </w:rPr>
        <w:t>311 Spencer Street, Docklands VIC 3008</w:t>
      </w:r>
    </w:p>
    <w:p w14:paraId="63996C03" w14:textId="3E52C7CF" w:rsidR="008B3E8A" w:rsidRPr="008B3E8A" w:rsidRDefault="00000000" w:rsidP="008B3E8A">
      <w:pPr>
        <w:rPr>
          <w:lang w:val="en-US"/>
        </w:rPr>
      </w:pPr>
      <w:hyperlink r:id="rId14" w:history="1">
        <w:r w:rsidR="008B3E8A" w:rsidRPr="00602BD9">
          <w:rPr>
            <w:rStyle w:val="Hyperlink"/>
            <w:lang w:val="en-US"/>
          </w:rPr>
          <w:t>police.vic.gov.au</w:t>
        </w:r>
      </w:hyperlink>
    </w:p>
    <w:p w14:paraId="0FD193DF" w14:textId="77777777" w:rsidR="008B3E8A" w:rsidRPr="008B3E8A" w:rsidRDefault="008B3E8A" w:rsidP="008B3E8A">
      <w:pPr>
        <w:rPr>
          <w:lang w:val="en-US"/>
        </w:rPr>
      </w:pPr>
      <w:r w:rsidRPr="008B3E8A">
        <w:rPr>
          <w:lang w:val="en-US"/>
        </w:rPr>
        <w:t>All rights reserved. No part of this publication may be reproduced, stored in a retrieval system, or transmitted in any form or by any means without the prior written permission of the State of Victoria (through Victoria Police).</w:t>
      </w:r>
    </w:p>
    <w:p w14:paraId="76229140" w14:textId="10ECC12B" w:rsidR="008B3E8A" w:rsidRPr="008B3E8A" w:rsidRDefault="008B3E8A" w:rsidP="008B3E8A">
      <w:pPr>
        <w:rPr>
          <w:lang w:val="en-US"/>
        </w:rPr>
      </w:pPr>
      <w:r w:rsidRPr="008B3E8A">
        <w:rPr>
          <w:lang w:val="en-US"/>
        </w:rPr>
        <w:t>© State of Victoria (Victoria Police) 202</w:t>
      </w:r>
      <w:r w:rsidR="000D540A">
        <w:rPr>
          <w:lang w:val="en-US"/>
        </w:rPr>
        <w:t>4</w:t>
      </w:r>
    </w:p>
    <w:p w14:paraId="272B29C8" w14:textId="77777777" w:rsidR="008B3E8A" w:rsidRPr="008B3E8A" w:rsidRDefault="008B3E8A" w:rsidP="008B3E8A">
      <w:pPr>
        <w:rPr>
          <w:lang w:val="en-US"/>
        </w:rPr>
      </w:pPr>
      <w:r w:rsidRPr="008B3E8A">
        <w:rPr>
          <w:lang w:val="en-US"/>
        </w:rPr>
        <w:t>This publication is copyright. No part may be reproduced by any process except in accordance with the provisions of the Copyright Act 1968.</w:t>
      </w:r>
    </w:p>
    <w:p w14:paraId="3DEE95EE" w14:textId="77777777" w:rsidR="008B3E8A" w:rsidRPr="00BB19DD" w:rsidRDefault="008B3E8A" w:rsidP="008B3E8A">
      <w:pPr>
        <w:rPr>
          <w:b/>
          <w:bCs/>
          <w:color w:val="104D98"/>
          <w:sz w:val="22"/>
          <w:szCs w:val="22"/>
          <w:lang w:val="en-US"/>
        </w:rPr>
      </w:pPr>
      <w:r w:rsidRPr="00BB19DD">
        <w:rPr>
          <w:b/>
          <w:bCs/>
          <w:color w:val="104D98"/>
          <w:sz w:val="22"/>
          <w:szCs w:val="22"/>
          <w:lang w:val="en-US"/>
        </w:rPr>
        <w:t>Disclaimer</w:t>
      </w:r>
    </w:p>
    <w:p w14:paraId="04FA8EC0" w14:textId="77777777" w:rsidR="008B3E8A" w:rsidRPr="008B3E8A" w:rsidRDefault="008B3E8A" w:rsidP="008B3E8A">
      <w:pPr>
        <w:rPr>
          <w:lang w:val="en-US"/>
        </w:rPr>
      </w:pPr>
      <w:r w:rsidRPr="008B3E8A">
        <w:rPr>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B77AC82" w14:textId="49AD2843" w:rsidR="00232C05" w:rsidRPr="009C36C8" w:rsidRDefault="008B3E8A" w:rsidP="000121B2">
      <w:pPr>
        <w:spacing w:before="7200"/>
        <w:rPr>
          <w:b/>
          <w:bCs/>
          <w:color w:val="104D98"/>
          <w:sz w:val="22"/>
          <w:szCs w:val="22"/>
          <w:lang w:val="en-US"/>
        </w:rPr>
      </w:pPr>
      <w:r w:rsidRPr="00BB19DD">
        <w:rPr>
          <w:b/>
          <w:bCs/>
          <w:color w:val="104D98"/>
          <w:sz w:val="22"/>
          <w:szCs w:val="22"/>
          <w:lang w:val="en-US"/>
        </w:rPr>
        <w:br w:type="column"/>
      </w:r>
      <w:r w:rsidR="00232C05" w:rsidRPr="004040DA">
        <w:rPr>
          <w:b/>
          <w:bCs/>
          <w:color w:val="004C81"/>
          <w:sz w:val="22"/>
          <w:szCs w:val="22"/>
          <w:lang w:val="en-US"/>
        </w:rPr>
        <w:t>Accessibility</w:t>
      </w:r>
    </w:p>
    <w:p w14:paraId="7752AE3D" w14:textId="6D5F9C20" w:rsidR="008B3E8A" w:rsidRPr="008B3E8A" w:rsidRDefault="000E268F" w:rsidP="008B3E8A">
      <w:pPr>
        <w:rPr>
          <w:lang w:val="en-US"/>
        </w:rPr>
      </w:pPr>
      <w:r w:rsidRPr="000E268F">
        <w:rPr>
          <w:lang w:val="en-US"/>
        </w:rPr>
        <w:t xml:space="preserve">This publication is available in a Web Content Accessibility Guidelines (WCAG 2.0) compliant format </w:t>
      </w:r>
      <w:r w:rsidR="008B3E8A" w:rsidRPr="008B3E8A">
        <w:rPr>
          <w:lang w:val="en-US"/>
        </w:rPr>
        <w:t xml:space="preserve">at: </w:t>
      </w:r>
      <w:hyperlink r:id="rId15" w:history="1">
        <w:r w:rsidR="008B3E8A" w:rsidRPr="008B4501">
          <w:rPr>
            <w:rStyle w:val="Hyperlink"/>
            <w:lang w:val="en-US"/>
          </w:rPr>
          <w:t>police.vic.gov.au/annual-report</w:t>
        </w:r>
      </w:hyperlink>
    </w:p>
    <w:p w14:paraId="39F35112" w14:textId="77777777" w:rsidR="008B3E8A" w:rsidRPr="008B3E8A" w:rsidRDefault="008B3E8A" w:rsidP="008B3E8A">
      <w:pPr>
        <w:rPr>
          <w:lang w:val="en-US"/>
        </w:rPr>
      </w:pPr>
      <w:r w:rsidRPr="008B3E8A">
        <w:rPr>
          <w:lang w:val="en-US"/>
        </w:rPr>
        <w:t>Design and editorial services: Think Productions</w:t>
      </w:r>
    </w:p>
    <w:p w14:paraId="467A0391" w14:textId="77777777" w:rsidR="008B3E8A" w:rsidRPr="008B3E8A" w:rsidRDefault="008B3E8A" w:rsidP="008B3E8A">
      <w:pPr>
        <w:rPr>
          <w:lang w:val="en-US"/>
        </w:rPr>
      </w:pPr>
      <w:r w:rsidRPr="008B3E8A">
        <w:rPr>
          <w:lang w:val="en-US"/>
        </w:rPr>
        <w:t>Print production: Finsbury Green</w:t>
      </w:r>
    </w:p>
    <w:p w14:paraId="51E7BE52" w14:textId="77777777" w:rsidR="008B3E8A" w:rsidRPr="008B3E8A" w:rsidRDefault="008B3E8A" w:rsidP="008B3E8A">
      <w:pPr>
        <w:spacing w:after="0"/>
        <w:rPr>
          <w:lang w:val="en-US"/>
        </w:rPr>
      </w:pPr>
      <w:r w:rsidRPr="008B3E8A">
        <w:rPr>
          <w:lang w:val="en-US"/>
        </w:rPr>
        <w:t>ISSN 2202-9672 (Print)</w:t>
      </w:r>
    </w:p>
    <w:p w14:paraId="58E07E12" w14:textId="14CF7D0C" w:rsidR="008B3E8A" w:rsidRPr="008B3E8A" w:rsidRDefault="008B3E8A" w:rsidP="008B3E8A">
      <w:pPr>
        <w:rPr>
          <w:lang w:val="en-US"/>
        </w:rPr>
      </w:pPr>
      <w:r w:rsidRPr="008B3E8A">
        <w:rPr>
          <w:lang w:val="en-US"/>
        </w:rPr>
        <w:t>ISSN 2202-9680 (Online)</w:t>
      </w:r>
    </w:p>
    <w:p w14:paraId="37515813" w14:textId="77777777" w:rsidR="008B3E8A" w:rsidRPr="00BB19DD" w:rsidRDefault="008B3E8A" w:rsidP="008B3E8A">
      <w:pPr>
        <w:rPr>
          <w:b/>
          <w:bCs/>
          <w:color w:val="104D98"/>
          <w:sz w:val="22"/>
          <w:szCs w:val="22"/>
          <w:lang w:val="en-US"/>
        </w:rPr>
      </w:pPr>
      <w:r w:rsidRPr="00BB19DD">
        <w:rPr>
          <w:b/>
          <w:bCs/>
          <w:color w:val="104D98"/>
          <w:sz w:val="22"/>
          <w:szCs w:val="22"/>
          <w:lang w:val="en-US"/>
        </w:rPr>
        <w:t xml:space="preserve">Responsible body’s declaration </w:t>
      </w:r>
    </w:p>
    <w:p w14:paraId="66C647B9" w14:textId="06AFB75B" w:rsidR="008B3E8A" w:rsidRPr="008B3E8A" w:rsidRDefault="008B3E8A" w:rsidP="008B3E8A">
      <w:pPr>
        <w:rPr>
          <w:lang w:val="en-US"/>
        </w:rPr>
      </w:pPr>
      <w:r w:rsidRPr="008B3E8A">
        <w:rPr>
          <w:lang w:val="en-US"/>
        </w:rPr>
        <w:t xml:space="preserve">In accordance with the </w:t>
      </w:r>
      <w:r w:rsidRPr="008B3E8A">
        <w:rPr>
          <w:i/>
          <w:iCs/>
          <w:lang w:val="en-US"/>
        </w:rPr>
        <w:t>Financial Management Act 1994</w:t>
      </w:r>
      <w:r w:rsidRPr="008B3E8A">
        <w:rPr>
          <w:lang w:val="en-US"/>
        </w:rPr>
        <w:t>, I am pleased to present Victoria Police’s Annual Report for the year ending 30 June 202</w:t>
      </w:r>
      <w:r w:rsidR="00797807">
        <w:rPr>
          <w:lang w:val="en-US"/>
        </w:rPr>
        <w:t>4</w:t>
      </w:r>
      <w:r w:rsidRPr="008B3E8A">
        <w:rPr>
          <w:lang w:val="en-US"/>
        </w:rPr>
        <w:t>.</w:t>
      </w:r>
    </w:p>
    <w:p w14:paraId="5FBA6EE7" w14:textId="77777777" w:rsidR="008B3E8A" w:rsidRPr="00BB19DD" w:rsidRDefault="008B3E8A" w:rsidP="008B3E8A">
      <w:pPr>
        <w:spacing w:after="0"/>
        <w:rPr>
          <w:b/>
          <w:bCs/>
          <w:lang w:val="en-US"/>
        </w:rPr>
      </w:pPr>
      <w:r w:rsidRPr="00BB19DD">
        <w:rPr>
          <w:b/>
          <w:bCs/>
          <w:lang w:val="en-US"/>
        </w:rPr>
        <w:t>Shane Patton APM</w:t>
      </w:r>
    </w:p>
    <w:p w14:paraId="0E3D86F0" w14:textId="77777777" w:rsidR="008B3E8A" w:rsidRPr="008B3E8A" w:rsidRDefault="008B3E8A" w:rsidP="008B3E8A">
      <w:pPr>
        <w:spacing w:after="0"/>
        <w:rPr>
          <w:lang w:val="en-US"/>
        </w:rPr>
      </w:pPr>
      <w:r w:rsidRPr="008B3E8A">
        <w:rPr>
          <w:lang w:val="en-US"/>
        </w:rPr>
        <w:t>Chief Commissioner of Police</w:t>
      </w:r>
    </w:p>
    <w:p w14:paraId="2BE6D8BB" w14:textId="4747750D" w:rsidR="009632B6" w:rsidRPr="002B0732" w:rsidRDefault="008B3E8A" w:rsidP="002B0732">
      <w:pPr>
        <w:sectPr w:rsidR="009632B6" w:rsidRPr="002B0732" w:rsidSect="00835688">
          <w:type w:val="continuous"/>
          <w:pgSz w:w="11901" w:h="16817"/>
          <w:pgMar w:top="720" w:right="720" w:bottom="799" w:left="720" w:header="720" w:footer="314" w:gutter="0"/>
          <w:cols w:num="2" w:space="340"/>
          <w:noEndnote/>
          <w:docGrid w:linePitch="360"/>
        </w:sectPr>
      </w:pPr>
      <w:r w:rsidRPr="008B3E8A">
        <w:rPr>
          <w:lang w:val="en-US"/>
        </w:rPr>
        <w:t>5 October 2023</w:t>
      </w:r>
    </w:p>
    <w:p w14:paraId="527CD6E8" w14:textId="77777777" w:rsidR="004016B6" w:rsidRPr="000121B2" w:rsidRDefault="00980F0C" w:rsidP="000121B2">
      <w:pPr>
        <w:pStyle w:val="Heading1"/>
        <w:spacing w:after="840"/>
        <w:rPr>
          <w:color w:val="00539E"/>
        </w:rPr>
        <w:sectPr w:rsidR="004016B6" w:rsidRPr="000121B2" w:rsidSect="00835688">
          <w:headerReference w:type="even" r:id="rId16"/>
          <w:headerReference w:type="default" r:id="rId17"/>
          <w:footerReference w:type="even" r:id="rId18"/>
          <w:footerReference w:type="default" r:id="rId19"/>
          <w:headerReference w:type="first" r:id="rId20"/>
          <w:footerReference w:type="first" r:id="rId21"/>
          <w:pgSz w:w="11901" w:h="16817"/>
          <w:pgMar w:top="720" w:right="720" w:bottom="799" w:left="720" w:header="720" w:footer="328" w:gutter="0"/>
          <w:cols w:space="284"/>
          <w:noEndnote/>
          <w:titlePg/>
          <w:docGrid w:linePitch="360"/>
        </w:sectPr>
      </w:pPr>
      <w:bookmarkStart w:id="0" w:name="_Toc14957195"/>
      <w:bookmarkStart w:id="1" w:name="_Toc54892160"/>
      <w:bookmarkStart w:id="2" w:name="_Toc148005369"/>
      <w:bookmarkStart w:id="3" w:name="_Toc180142691"/>
      <w:bookmarkStart w:id="4" w:name="_Toc180143209"/>
      <w:r w:rsidRPr="000121B2">
        <w:rPr>
          <w:color w:val="00539E"/>
        </w:rPr>
        <w:lastRenderedPageBreak/>
        <w:t>Contents</w:t>
      </w:r>
      <w:bookmarkEnd w:id="0"/>
      <w:bookmarkEnd w:id="1"/>
      <w:bookmarkEnd w:id="2"/>
      <w:bookmarkEnd w:id="3"/>
      <w:bookmarkEnd w:id="4"/>
    </w:p>
    <w:p w14:paraId="3D70C564" w14:textId="33CE2C94" w:rsidR="006E2B26" w:rsidRDefault="004016B6" w:rsidP="00FA2114">
      <w:pPr>
        <w:pStyle w:val="TOC1"/>
        <w:rPr>
          <w:rFonts w:asciiTheme="minorHAnsi" w:hAnsiTheme="minorHAnsi" w:cstheme="minorBidi"/>
          <w:kern w:val="2"/>
          <w:sz w:val="24"/>
          <w:szCs w:val="24"/>
          <w:lang w:eastAsia="en-GB"/>
          <w14:ligatures w14:val="standardContextual"/>
        </w:rPr>
      </w:pPr>
      <w:r>
        <w:rPr>
          <w:b/>
          <w:noProof w:val="0"/>
          <w:color w:val="F8971F"/>
          <w:lang w:val="en-US"/>
        </w:rPr>
        <w:fldChar w:fldCharType="begin"/>
      </w:r>
      <w:r>
        <w:rPr>
          <w:b/>
          <w:noProof w:val="0"/>
          <w:color w:val="F8971F"/>
          <w:lang w:val="en-US"/>
        </w:rPr>
        <w:instrText xml:space="preserve"> TOC \o "1-2" </w:instrText>
      </w:r>
      <w:r>
        <w:rPr>
          <w:b/>
          <w:noProof w:val="0"/>
          <w:color w:val="F8971F"/>
          <w:lang w:val="en-US"/>
        </w:rPr>
        <w:fldChar w:fldCharType="separate"/>
      </w:r>
      <w:r w:rsidR="006E2B26">
        <w:t>Foreword from the Chief</w:t>
      </w:r>
      <w:r w:rsidR="006E2B26">
        <w:tab/>
      </w:r>
      <w:r w:rsidR="006E2B26">
        <w:fldChar w:fldCharType="begin"/>
      </w:r>
      <w:r w:rsidR="006E2B26">
        <w:instrText xml:space="preserve"> PAGEREF _Toc180143210 \h </w:instrText>
      </w:r>
      <w:r w:rsidR="006E2B26">
        <w:fldChar w:fldCharType="separate"/>
      </w:r>
      <w:r w:rsidR="00D11871">
        <w:t>4</w:t>
      </w:r>
      <w:r w:rsidR="006E2B26">
        <w:fldChar w:fldCharType="end"/>
      </w:r>
    </w:p>
    <w:p w14:paraId="2A516FC9" w14:textId="5E55E4BC" w:rsidR="006E2B26" w:rsidRDefault="006E2B26" w:rsidP="00FA2114">
      <w:pPr>
        <w:pStyle w:val="TOC1"/>
        <w:rPr>
          <w:rFonts w:asciiTheme="minorHAnsi" w:hAnsiTheme="minorHAnsi" w:cstheme="minorBidi"/>
          <w:kern w:val="2"/>
          <w:sz w:val="24"/>
          <w:szCs w:val="24"/>
          <w:lang w:eastAsia="en-GB"/>
          <w14:ligatures w14:val="standardContextual"/>
        </w:rPr>
      </w:pPr>
      <w:r w:rsidRPr="004C475D">
        <w:t>1 Our organisation</w:t>
      </w:r>
      <w:r>
        <w:tab/>
      </w:r>
      <w:r>
        <w:fldChar w:fldCharType="begin"/>
      </w:r>
      <w:r>
        <w:instrText xml:space="preserve"> PAGEREF _Toc180143211 \h </w:instrText>
      </w:r>
      <w:r>
        <w:fldChar w:fldCharType="separate"/>
      </w:r>
      <w:r w:rsidR="00D11871">
        <w:t>5</w:t>
      </w:r>
      <w:r>
        <w:fldChar w:fldCharType="end"/>
      </w:r>
    </w:p>
    <w:p w14:paraId="113A3F6C" w14:textId="26C6A0B5"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Our values</w:t>
      </w:r>
      <w:r>
        <w:tab/>
      </w:r>
      <w:r>
        <w:fldChar w:fldCharType="begin"/>
      </w:r>
      <w:r>
        <w:instrText xml:space="preserve"> PAGEREF _Toc180143212 \h </w:instrText>
      </w:r>
      <w:r>
        <w:fldChar w:fldCharType="separate"/>
      </w:r>
      <w:r w:rsidR="00D11871">
        <w:t>5</w:t>
      </w:r>
      <w:r>
        <w:fldChar w:fldCharType="end"/>
      </w:r>
    </w:p>
    <w:p w14:paraId="029FDE11" w14:textId="5B59E8EB"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Our services</w:t>
      </w:r>
      <w:r>
        <w:tab/>
      </w:r>
      <w:r>
        <w:fldChar w:fldCharType="begin"/>
      </w:r>
      <w:r>
        <w:instrText xml:space="preserve"> PAGEREF _Toc180143213 \h </w:instrText>
      </w:r>
      <w:r>
        <w:fldChar w:fldCharType="separate"/>
      </w:r>
      <w:r w:rsidR="00D11871">
        <w:t>5</w:t>
      </w:r>
      <w:r>
        <w:fldChar w:fldCharType="end"/>
      </w:r>
    </w:p>
    <w:p w14:paraId="4A16DEC2" w14:textId="52770131"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Victoria Police regions</w:t>
      </w:r>
      <w:r>
        <w:tab/>
      </w:r>
      <w:r>
        <w:fldChar w:fldCharType="begin"/>
      </w:r>
      <w:r>
        <w:instrText xml:space="preserve"> PAGEREF _Toc180143214 \h </w:instrText>
      </w:r>
      <w:r>
        <w:fldChar w:fldCharType="separate"/>
      </w:r>
      <w:r w:rsidR="00D11871">
        <w:t>5</w:t>
      </w:r>
      <w:r>
        <w:fldChar w:fldCharType="end"/>
      </w:r>
    </w:p>
    <w:p w14:paraId="6A6C953D" w14:textId="49E2A747" w:rsidR="006E2B26" w:rsidRDefault="006E2B26">
      <w:pPr>
        <w:pStyle w:val="TOC2"/>
        <w:rPr>
          <w:rFonts w:asciiTheme="minorHAnsi" w:hAnsiTheme="minorHAnsi" w:cstheme="minorBidi"/>
          <w:kern w:val="2"/>
          <w:sz w:val="24"/>
          <w:szCs w:val="24"/>
          <w:lang w:eastAsia="en-GB"/>
          <w14:ligatures w14:val="standardContextual"/>
        </w:rPr>
      </w:pPr>
      <w:r>
        <w:t>Our operating environment</w:t>
      </w:r>
      <w:r>
        <w:tab/>
      </w:r>
      <w:r>
        <w:fldChar w:fldCharType="begin"/>
      </w:r>
      <w:r>
        <w:instrText xml:space="preserve"> PAGEREF _Toc180143215 \h </w:instrText>
      </w:r>
      <w:r>
        <w:fldChar w:fldCharType="separate"/>
      </w:r>
      <w:r w:rsidR="00D11871">
        <w:t>6</w:t>
      </w:r>
      <w:r>
        <w:fldChar w:fldCharType="end"/>
      </w:r>
    </w:p>
    <w:p w14:paraId="62A6310E" w14:textId="605C01F2"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Our organisational structure</w:t>
      </w:r>
      <w:r>
        <w:tab/>
      </w:r>
      <w:r>
        <w:fldChar w:fldCharType="begin"/>
      </w:r>
      <w:r>
        <w:instrText xml:space="preserve"> PAGEREF _Toc180143216 \h </w:instrText>
      </w:r>
      <w:r>
        <w:fldChar w:fldCharType="separate"/>
      </w:r>
      <w:r w:rsidR="00D11871">
        <w:t>6</w:t>
      </w:r>
      <w:r>
        <w:fldChar w:fldCharType="end"/>
      </w:r>
    </w:p>
    <w:p w14:paraId="1CB4D582" w14:textId="1B432489"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Senior leadership group</w:t>
      </w:r>
      <w:r>
        <w:tab/>
      </w:r>
      <w:r>
        <w:fldChar w:fldCharType="begin"/>
      </w:r>
      <w:r>
        <w:instrText xml:space="preserve"> PAGEREF _Toc180143217 \h </w:instrText>
      </w:r>
      <w:r>
        <w:fldChar w:fldCharType="separate"/>
      </w:r>
      <w:r w:rsidR="00D11871">
        <w:t>8</w:t>
      </w:r>
      <w:r>
        <w:fldChar w:fldCharType="end"/>
      </w:r>
    </w:p>
    <w:p w14:paraId="606F9386" w14:textId="3DE7AB03"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Committees</w:t>
      </w:r>
      <w:r>
        <w:tab/>
      </w:r>
      <w:r>
        <w:fldChar w:fldCharType="begin"/>
      </w:r>
      <w:r>
        <w:instrText xml:space="preserve"> PAGEREF _Toc180143218 \h </w:instrText>
      </w:r>
      <w:r>
        <w:fldChar w:fldCharType="separate"/>
      </w:r>
      <w:r w:rsidR="00D11871">
        <w:t>8</w:t>
      </w:r>
      <w:r>
        <w:fldChar w:fldCharType="end"/>
      </w:r>
    </w:p>
    <w:p w14:paraId="337B5778" w14:textId="1F6BF26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Oversight and assurance</w:t>
      </w:r>
      <w:r>
        <w:tab/>
      </w:r>
      <w:r>
        <w:fldChar w:fldCharType="begin"/>
      </w:r>
      <w:r>
        <w:instrText xml:space="preserve"> PAGEREF _Toc180143219 \h </w:instrText>
      </w:r>
      <w:r>
        <w:fldChar w:fldCharType="separate"/>
      </w:r>
      <w:r w:rsidR="00D11871">
        <w:t>9</w:t>
      </w:r>
      <w:r>
        <w:fldChar w:fldCharType="end"/>
      </w:r>
    </w:p>
    <w:p w14:paraId="1DD75DA1" w14:textId="2000A27F"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Risk management</w:t>
      </w:r>
      <w:r>
        <w:tab/>
      </w:r>
      <w:r>
        <w:fldChar w:fldCharType="begin"/>
      </w:r>
      <w:r>
        <w:instrText xml:space="preserve"> PAGEREF _Toc180143220 \h </w:instrText>
      </w:r>
      <w:r>
        <w:fldChar w:fldCharType="separate"/>
      </w:r>
      <w:r w:rsidR="00D11871">
        <w:t>9</w:t>
      </w:r>
      <w:r>
        <w:fldChar w:fldCharType="end"/>
      </w:r>
    </w:p>
    <w:p w14:paraId="6A2FA474" w14:textId="21303D97"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Strategic planning</w:t>
      </w:r>
      <w:r>
        <w:tab/>
      </w:r>
      <w:r>
        <w:fldChar w:fldCharType="begin"/>
      </w:r>
      <w:r>
        <w:instrText xml:space="preserve"> PAGEREF _Toc180143221 \h </w:instrText>
      </w:r>
      <w:r>
        <w:fldChar w:fldCharType="separate"/>
      </w:r>
      <w:r w:rsidR="00D11871">
        <w:t>10</w:t>
      </w:r>
      <w:r>
        <w:fldChar w:fldCharType="end"/>
      </w:r>
    </w:p>
    <w:p w14:paraId="40C4F478" w14:textId="65866995" w:rsidR="006E2B26" w:rsidRDefault="006E2B26" w:rsidP="00FA2114">
      <w:pPr>
        <w:pStyle w:val="TOC1"/>
        <w:rPr>
          <w:rFonts w:asciiTheme="minorHAnsi" w:hAnsiTheme="minorHAnsi" w:cstheme="minorBidi"/>
          <w:kern w:val="2"/>
          <w:sz w:val="24"/>
          <w:szCs w:val="24"/>
          <w:lang w:eastAsia="en-GB"/>
          <w14:ligatures w14:val="standardContextual"/>
        </w:rPr>
      </w:pPr>
      <w:r>
        <w:t>2 Our people</w:t>
      </w:r>
      <w:r>
        <w:tab/>
      </w:r>
      <w:r>
        <w:fldChar w:fldCharType="begin"/>
      </w:r>
      <w:r>
        <w:instrText xml:space="preserve"> PAGEREF _Toc180143222 \h </w:instrText>
      </w:r>
      <w:r>
        <w:fldChar w:fldCharType="separate"/>
      </w:r>
      <w:r w:rsidR="00D11871">
        <w:t>11</w:t>
      </w:r>
      <w:r>
        <w:fldChar w:fldCharType="end"/>
      </w:r>
    </w:p>
    <w:p w14:paraId="5EE382DF" w14:textId="7AEDEC28"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Workforce overview</w:t>
      </w:r>
      <w:r>
        <w:tab/>
      </w:r>
      <w:r>
        <w:fldChar w:fldCharType="begin"/>
      </w:r>
      <w:r>
        <w:instrText xml:space="preserve"> PAGEREF _Toc180143223 \h </w:instrText>
      </w:r>
      <w:r>
        <w:fldChar w:fldCharType="separate"/>
      </w:r>
      <w:r w:rsidR="00D11871">
        <w:t>11</w:t>
      </w:r>
      <w:r>
        <w:fldChar w:fldCharType="end"/>
      </w:r>
    </w:p>
    <w:p w14:paraId="592098B3" w14:textId="012FA2AC"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 commitment to equality and inclusivity</w:t>
      </w:r>
      <w:r>
        <w:tab/>
      </w:r>
      <w:r>
        <w:fldChar w:fldCharType="begin"/>
      </w:r>
      <w:r>
        <w:instrText xml:space="preserve"> PAGEREF _Toc180143224 \h </w:instrText>
      </w:r>
      <w:r>
        <w:fldChar w:fldCharType="separate"/>
      </w:r>
      <w:r w:rsidR="00D11871">
        <w:t>11</w:t>
      </w:r>
      <w:r>
        <w:fldChar w:fldCharType="end"/>
      </w:r>
    </w:p>
    <w:p w14:paraId="528EF640" w14:textId="230E0DF8"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Employment conditions</w:t>
      </w:r>
      <w:r>
        <w:tab/>
      </w:r>
      <w:r>
        <w:fldChar w:fldCharType="begin"/>
      </w:r>
      <w:r>
        <w:instrText xml:space="preserve"> PAGEREF _Toc180143225 \h </w:instrText>
      </w:r>
      <w:r>
        <w:fldChar w:fldCharType="separate"/>
      </w:r>
      <w:r w:rsidR="00D11871">
        <w:t>12</w:t>
      </w:r>
      <w:r>
        <w:fldChar w:fldCharType="end"/>
      </w:r>
    </w:p>
    <w:p w14:paraId="5189CC51" w14:textId="7C9C560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2023–24 Honours and awards</w:t>
      </w:r>
      <w:r>
        <w:tab/>
      </w:r>
      <w:r>
        <w:fldChar w:fldCharType="begin"/>
      </w:r>
      <w:r>
        <w:instrText xml:space="preserve"> PAGEREF _Toc180143226 \h </w:instrText>
      </w:r>
      <w:r>
        <w:fldChar w:fldCharType="separate"/>
      </w:r>
      <w:r w:rsidR="00D11871">
        <w:t>13</w:t>
      </w:r>
      <w:r>
        <w:fldChar w:fldCharType="end"/>
      </w:r>
    </w:p>
    <w:p w14:paraId="2E701BD0" w14:textId="00666511"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Occupational health, safety and wellbeing</w:t>
      </w:r>
      <w:r>
        <w:tab/>
      </w:r>
      <w:r>
        <w:fldChar w:fldCharType="begin"/>
      </w:r>
      <w:r>
        <w:instrText xml:space="preserve"> PAGEREF _Toc180143227 \h </w:instrText>
      </w:r>
      <w:r>
        <w:fldChar w:fldCharType="separate"/>
      </w:r>
      <w:r w:rsidR="00D11871">
        <w:t>13</w:t>
      </w:r>
      <w:r>
        <w:fldChar w:fldCharType="end"/>
      </w:r>
    </w:p>
    <w:p w14:paraId="1DE7D2FB" w14:textId="74960425" w:rsidR="006E2B26" w:rsidRDefault="006E2B26" w:rsidP="00FA2114">
      <w:pPr>
        <w:pStyle w:val="TOC1"/>
        <w:rPr>
          <w:rFonts w:asciiTheme="minorHAnsi" w:hAnsiTheme="minorHAnsi" w:cstheme="minorBidi"/>
          <w:kern w:val="2"/>
          <w:sz w:val="24"/>
          <w:szCs w:val="24"/>
          <w:lang w:eastAsia="en-GB"/>
          <w14:ligatures w14:val="standardContextual"/>
        </w:rPr>
      </w:pPr>
      <w:r w:rsidRPr="004C475D">
        <w:t>3 Our performance</w:t>
      </w:r>
      <w:r>
        <w:tab/>
      </w:r>
      <w:r>
        <w:fldChar w:fldCharType="begin"/>
      </w:r>
      <w:r>
        <w:instrText xml:space="preserve"> PAGEREF _Toc180143228 \h </w:instrText>
      </w:r>
      <w:r>
        <w:fldChar w:fldCharType="separate"/>
      </w:r>
      <w:r w:rsidR="00D11871">
        <w:t>15</w:t>
      </w:r>
      <w:r>
        <w:fldChar w:fldCharType="end"/>
      </w:r>
    </w:p>
    <w:p w14:paraId="6195A78C" w14:textId="7527D261"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Performance summary</w:t>
      </w:r>
      <w:r>
        <w:tab/>
      </w:r>
      <w:r>
        <w:fldChar w:fldCharType="begin"/>
      </w:r>
      <w:r>
        <w:instrText xml:space="preserve"> PAGEREF _Toc180143229 \h </w:instrText>
      </w:r>
      <w:r>
        <w:fldChar w:fldCharType="separate"/>
      </w:r>
      <w:r w:rsidR="00D11871">
        <w:t>15</w:t>
      </w:r>
      <w:r>
        <w:fldChar w:fldCharType="end"/>
      </w:r>
    </w:p>
    <w:p w14:paraId="454980D3" w14:textId="19B713E7"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Performance against objective indicators</w:t>
      </w:r>
      <w:r>
        <w:tab/>
      </w:r>
      <w:r>
        <w:fldChar w:fldCharType="begin"/>
      </w:r>
      <w:r>
        <w:instrText xml:space="preserve"> PAGEREF _Toc180143230 \h </w:instrText>
      </w:r>
      <w:r>
        <w:fldChar w:fldCharType="separate"/>
      </w:r>
      <w:r w:rsidR="00D11871">
        <w:t>15</w:t>
      </w:r>
      <w:r>
        <w:fldChar w:fldCharType="end"/>
      </w:r>
    </w:p>
    <w:p w14:paraId="2FDFE5C3" w14:textId="0A0E55BC"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Community safety on public transport</w:t>
      </w:r>
      <w:r>
        <w:tab/>
      </w:r>
      <w:r>
        <w:fldChar w:fldCharType="begin"/>
      </w:r>
      <w:r>
        <w:instrText xml:space="preserve"> PAGEREF _Toc180143231 \h </w:instrText>
      </w:r>
      <w:r>
        <w:fldChar w:fldCharType="separate"/>
      </w:r>
      <w:r w:rsidR="00D11871">
        <w:t>16</w:t>
      </w:r>
      <w:r>
        <w:fldChar w:fldCharType="end"/>
      </w:r>
    </w:p>
    <w:p w14:paraId="3B7E2BC7" w14:textId="7036110E" w:rsidR="006E2B26" w:rsidRDefault="006E2B26">
      <w:pPr>
        <w:pStyle w:val="TOC2"/>
        <w:rPr>
          <w:rFonts w:asciiTheme="minorHAnsi" w:hAnsiTheme="minorHAnsi" w:cstheme="minorBidi"/>
          <w:kern w:val="2"/>
          <w:sz w:val="24"/>
          <w:szCs w:val="24"/>
          <w:lang w:eastAsia="en-GB"/>
          <w14:ligatures w14:val="standardContextual"/>
        </w:rPr>
      </w:pPr>
      <w:r>
        <w:t>Crime statistics</w:t>
      </w:r>
      <w:r>
        <w:tab/>
      </w:r>
      <w:r>
        <w:fldChar w:fldCharType="begin"/>
      </w:r>
      <w:r>
        <w:instrText xml:space="preserve"> PAGEREF _Toc180143232 \h </w:instrText>
      </w:r>
      <w:r>
        <w:fldChar w:fldCharType="separate"/>
      </w:r>
      <w:r w:rsidR="00D11871">
        <w:t>16</w:t>
      </w:r>
      <w:r>
        <w:fldChar w:fldCharType="end"/>
      </w:r>
    </w:p>
    <w:p w14:paraId="72624523" w14:textId="5ECF1349"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Road fatalities and injuries</w:t>
      </w:r>
      <w:r>
        <w:tab/>
      </w:r>
      <w:r>
        <w:fldChar w:fldCharType="begin"/>
      </w:r>
      <w:r>
        <w:instrText xml:space="preserve"> PAGEREF _Toc180143233 \h </w:instrText>
      </w:r>
      <w:r>
        <w:fldChar w:fldCharType="separate"/>
      </w:r>
      <w:r w:rsidR="00D11871">
        <w:t>18</w:t>
      </w:r>
      <w:r>
        <w:fldChar w:fldCharType="end"/>
      </w:r>
    </w:p>
    <w:p w14:paraId="3F03335F" w14:textId="79DF0203"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Road safety</w:t>
      </w:r>
      <w:r>
        <w:tab/>
      </w:r>
      <w:r>
        <w:fldChar w:fldCharType="begin"/>
      </w:r>
      <w:r>
        <w:instrText xml:space="preserve"> PAGEREF _Toc180143234 \h </w:instrText>
      </w:r>
      <w:r>
        <w:fldChar w:fldCharType="separate"/>
      </w:r>
      <w:r w:rsidR="00D11871">
        <w:t>19</w:t>
      </w:r>
      <w:r>
        <w:fldChar w:fldCharType="end"/>
      </w:r>
    </w:p>
    <w:p w14:paraId="78D68D76" w14:textId="40464BED"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Financial performance</w:t>
      </w:r>
      <w:r>
        <w:tab/>
      </w:r>
      <w:r>
        <w:fldChar w:fldCharType="begin"/>
      </w:r>
      <w:r>
        <w:instrText xml:space="preserve"> PAGEREF _Toc180143235 \h </w:instrText>
      </w:r>
      <w:r>
        <w:fldChar w:fldCharType="separate"/>
      </w:r>
      <w:r w:rsidR="00D11871">
        <w:t>19</w:t>
      </w:r>
      <w:r>
        <w:fldChar w:fldCharType="end"/>
      </w:r>
    </w:p>
    <w:p w14:paraId="59FDF2C8" w14:textId="7CF7DFA6" w:rsidR="006E2B26" w:rsidRDefault="006E2B26" w:rsidP="00FA2114">
      <w:pPr>
        <w:pStyle w:val="TOC1"/>
        <w:rPr>
          <w:rFonts w:asciiTheme="minorHAnsi" w:hAnsiTheme="minorHAnsi" w:cstheme="minorBidi"/>
          <w:kern w:val="2"/>
          <w:sz w:val="24"/>
          <w:szCs w:val="24"/>
          <w:lang w:eastAsia="en-GB"/>
          <w14:ligatures w14:val="standardContextual"/>
        </w:rPr>
      </w:pPr>
      <w:r w:rsidRPr="004C475D">
        <w:t>4 Year in review</w:t>
      </w:r>
      <w:r>
        <w:tab/>
      </w:r>
      <w:r>
        <w:fldChar w:fldCharType="begin"/>
      </w:r>
      <w:r>
        <w:instrText xml:space="preserve"> PAGEREF _Toc180143236 \h </w:instrText>
      </w:r>
      <w:r>
        <w:fldChar w:fldCharType="separate"/>
      </w:r>
      <w:r w:rsidR="00D11871">
        <w:t>21</w:t>
      </w:r>
      <w:r>
        <w:fldChar w:fldCharType="end"/>
      </w:r>
    </w:p>
    <w:p w14:paraId="7E57D9DD" w14:textId="12C62D9F" w:rsidR="006E2B26" w:rsidRDefault="006E2B26">
      <w:pPr>
        <w:pStyle w:val="TOC2"/>
        <w:rPr>
          <w:rFonts w:asciiTheme="minorHAnsi" w:hAnsiTheme="minorHAnsi" w:cstheme="minorBidi"/>
          <w:kern w:val="2"/>
          <w:sz w:val="24"/>
          <w:szCs w:val="24"/>
          <w:lang w:eastAsia="en-GB"/>
          <w14:ligatures w14:val="standardContextual"/>
        </w:rPr>
      </w:pPr>
      <w:r w:rsidRPr="004C475D">
        <w:rPr>
          <w:i/>
          <w:iCs/>
          <w:lang w:val="en-US"/>
        </w:rPr>
        <w:t>Keeping You Safe: Victoria Police Strategy 2023–2028</w:t>
      </w:r>
      <w:r>
        <w:tab/>
      </w:r>
      <w:r>
        <w:fldChar w:fldCharType="begin"/>
      </w:r>
      <w:r>
        <w:instrText xml:space="preserve"> PAGEREF _Toc180143237 \h </w:instrText>
      </w:r>
      <w:r>
        <w:fldChar w:fldCharType="separate"/>
      </w:r>
      <w:r w:rsidR="00D11871">
        <w:t>22</w:t>
      </w:r>
      <w:r>
        <w:fldChar w:fldCharType="end"/>
      </w:r>
    </w:p>
    <w:p w14:paraId="0B4DF31E" w14:textId="01D5C5BE" w:rsidR="006E2B26" w:rsidRDefault="006E2B26">
      <w:pPr>
        <w:pStyle w:val="TOC2"/>
        <w:rPr>
          <w:rFonts w:asciiTheme="minorHAnsi" w:hAnsiTheme="minorHAnsi" w:cstheme="minorBidi"/>
          <w:kern w:val="2"/>
          <w:sz w:val="24"/>
          <w:szCs w:val="24"/>
          <w:lang w:eastAsia="en-GB"/>
          <w14:ligatures w14:val="standardContextual"/>
        </w:rPr>
      </w:pPr>
      <w:r>
        <w:t>Policing</w:t>
      </w:r>
      <w:r>
        <w:tab/>
      </w:r>
      <w:r>
        <w:fldChar w:fldCharType="begin"/>
      </w:r>
      <w:r>
        <w:instrText xml:space="preserve"> PAGEREF _Toc180143238 \h </w:instrText>
      </w:r>
      <w:r>
        <w:fldChar w:fldCharType="separate"/>
      </w:r>
      <w:r w:rsidR="00D11871">
        <w:t>22</w:t>
      </w:r>
      <w:r>
        <w:fldChar w:fldCharType="end"/>
      </w:r>
    </w:p>
    <w:p w14:paraId="487474E1" w14:textId="550DBBD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People</w:t>
      </w:r>
      <w:r>
        <w:tab/>
      </w:r>
      <w:r>
        <w:fldChar w:fldCharType="begin"/>
      </w:r>
      <w:r>
        <w:instrText xml:space="preserve"> PAGEREF _Toc180143239 \h </w:instrText>
      </w:r>
      <w:r>
        <w:fldChar w:fldCharType="separate"/>
      </w:r>
      <w:r w:rsidR="00D11871">
        <w:t>24</w:t>
      </w:r>
      <w:r>
        <w:fldChar w:fldCharType="end"/>
      </w:r>
    </w:p>
    <w:p w14:paraId="36B4B14F" w14:textId="2F2E72D0" w:rsidR="006E2B26" w:rsidRDefault="006E2B26">
      <w:pPr>
        <w:pStyle w:val="TOC2"/>
        <w:rPr>
          <w:rFonts w:asciiTheme="minorHAnsi" w:hAnsiTheme="minorHAnsi" w:cstheme="minorBidi"/>
          <w:kern w:val="2"/>
          <w:sz w:val="24"/>
          <w:szCs w:val="24"/>
          <w:lang w:eastAsia="en-GB"/>
          <w14:ligatures w14:val="standardContextual"/>
        </w:rPr>
      </w:pPr>
      <w:r>
        <w:t>Partnerships</w:t>
      </w:r>
      <w:r>
        <w:tab/>
      </w:r>
      <w:r>
        <w:fldChar w:fldCharType="begin"/>
      </w:r>
      <w:r>
        <w:instrText xml:space="preserve"> PAGEREF _Toc180143240 \h </w:instrText>
      </w:r>
      <w:r>
        <w:fldChar w:fldCharType="separate"/>
      </w:r>
      <w:r w:rsidR="00D11871">
        <w:t>26</w:t>
      </w:r>
      <w:r>
        <w:fldChar w:fldCharType="end"/>
      </w:r>
    </w:p>
    <w:p w14:paraId="4D02E7CF" w14:textId="65CA3BFA" w:rsidR="006E2B26" w:rsidRDefault="006E2B26" w:rsidP="00FA2114">
      <w:pPr>
        <w:pStyle w:val="TOC1"/>
        <w:rPr>
          <w:rFonts w:asciiTheme="minorHAnsi" w:hAnsiTheme="minorHAnsi" w:cstheme="minorBidi"/>
          <w:kern w:val="2"/>
          <w:sz w:val="24"/>
          <w:szCs w:val="24"/>
          <w:lang w:eastAsia="en-GB"/>
          <w14:ligatures w14:val="standardContextual"/>
        </w:rPr>
      </w:pPr>
      <w:r w:rsidRPr="004C475D">
        <w:t>5 Other disclosures</w:t>
      </w:r>
      <w:r>
        <w:tab/>
      </w:r>
      <w:r>
        <w:fldChar w:fldCharType="begin"/>
      </w:r>
      <w:r>
        <w:instrText xml:space="preserve"> PAGEREF _Toc180143241 \h </w:instrText>
      </w:r>
      <w:r>
        <w:fldChar w:fldCharType="separate"/>
      </w:r>
      <w:r w:rsidR="00D11871">
        <w:t>29</w:t>
      </w:r>
      <w:r>
        <w:fldChar w:fldCharType="end"/>
      </w:r>
    </w:p>
    <w:p w14:paraId="0383CE50" w14:textId="35C0C43E" w:rsidR="006E2B26" w:rsidRDefault="006E2B26">
      <w:pPr>
        <w:pStyle w:val="TOC2"/>
        <w:rPr>
          <w:rFonts w:asciiTheme="minorHAnsi" w:hAnsiTheme="minorHAnsi" w:cstheme="minorBidi"/>
          <w:kern w:val="2"/>
          <w:sz w:val="24"/>
          <w:szCs w:val="24"/>
          <w:lang w:eastAsia="en-GB"/>
          <w14:ligatures w14:val="standardContextual"/>
        </w:rPr>
      </w:pPr>
      <w:r>
        <w:t>Local Jobs First</w:t>
      </w:r>
      <w:r>
        <w:tab/>
      </w:r>
      <w:r>
        <w:fldChar w:fldCharType="begin"/>
      </w:r>
      <w:r>
        <w:instrText xml:space="preserve"> PAGEREF _Toc180143242 \h </w:instrText>
      </w:r>
      <w:r>
        <w:fldChar w:fldCharType="separate"/>
      </w:r>
      <w:r w:rsidR="00D11871">
        <w:t>29</w:t>
      </w:r>
      <w:r>
        <w:fldChar w:fldCharType="end"/>
      </w:r>
    </w:p>
    <w:p w14:paraId="728E8BEE" w14:textId="7DE1CA10"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Social procurement framework</w:t>
      </w:r>
      <w:r>
        <w:tab/>
      </w:r>
      <w:r>
        <w:fldChar w:fldCharType="begin"/>
      </w:r>
      <w:r>
        <w:instrText xml:space="preserve"> PAGEREF _Toc180143243 \h </w:instrText>
      </w:r>
      <w:r>
        <w:fldChar w:fldCharType="separate"/>
      </w:r>
      <w:r w:rsidR="00D11871">
        <w:t>29</w:t>
      </w:r>
      <w:r>
        <w:fldChar w:fldCharType="end"/>
      </w:r>
    </w:p>
    <w:p w14:paraId="619B247E" w14:textId="7860E58B" w:rsidR="006E2B26" w:rsidRDefault="006E2B26">
      <w:pPr>
        <w:pStyle w:val="TOC2"/>
        <w:rPr>
          <w:rFonts w:asciiTheme="minorHAnsi" w:hAnsiTheme="minorHAnsi" w:cstheme="minorBidi"/>
          <w:kern w:val="2"/>
          <w:sz w:val="24"/>
          <w:szCs w:val="24"/>
          <w:lang w:eastAsia="en-GB"/>
          <w14:ligatures w14:val="standardContextual"/>
        </w:rPr>
      </w:pPr>
      <w:r>
        <w:t>Information and communication technology expenditure</w:t>
      </w:r>
      <w:r>
        <w:tab/>
      </w:r>
      <w:r>
        <w:fldChar w:fldCharType="begin"/>
      </w:r>
      <w:r>
        <w:instrText xml:space="preserve"> PAGEREF _Toc180143244 \h </w:instrText>
      </w:r>
      <w:r>
        <w:fldChar w:fldCharType="separate"/>
      </w:r>
      <w:r w:rsidR="00D11871">
        <w:t>30</w:t>
      </w:r>
      <w:r>
        <w:fldChar w:fldCharType="end"/>
      </w:r>
    </w:p>
    <w:p w14:paraId="17D3D981" w14:textId="6262291E" w:rsidR="006E2B26" w:rsidRDefault="006E2B26">
      <w:pPr>
        <w:pStyle w:val="TOC2"/>
        <w:rPr>
          <w:rFonts w:asciiTheme="minorHAnsi" w:hAnsiTheme="minorHAnsi" w:cstheme="minorBidi"/>
          <w:kern w:val="2"/>
          <w:sz w:val="24"/>
          <w:szCs w:val="24"/>
          <w:lang w:eastAsia="en-GB"/>
          <w14:ligatures w14:val="standardContextual"/>
        </w:rPr>
      </w:pPr>
      <w:r>
        <w:t>Government advertising expenditure</w:t>
      </w:r>
      <w:r>
        <w:tab/>
      </w:r>
      <w:r>
        <w:fldChar w:fldCharType="begin"/>
      </w:r>
      <w:r>
        <w:instrText xml:space="preserve"> PAGEREF _Toc180143245 \h </w:instrText>
      </w:r>
      <w:r>
        <w:fldChar w:fldCharType="separate"/>
      </w:r>
      <w:r w:rsidR="00D11871">
        <w:t>30</w:t>
      </w:r>
      <w:r>
        <w:fldChar w:fldCharType="end"/>
      </w:r>
    </w:p>
    <w:p w14:paraId="354BFAA3" w14:textId="53EB55AA" w:rsidR="006E2B26" w:rsidRDefault="006E2B26">
      <w:pPr>
        <w:pStyle w:val="TOC2"/>
        <w:rPr>
          <w:rFonts w:asciiTheme="minorHAnsi" w:hAnsiTheme="minorHAnsi" w:cstheme="minorBidi"/>
          <w:kern w:val="2"/>
          <w:sz w:val="24"/>
          <w:szCs w:val="24"/>
          <w:lang w:eastAsia="en-GB"/>
          <w14:ligatures w14:val="standardContextual"/>
        </w:rPr>
      </w:pPr>
      <w:r>
        <w:t>Consultancy expenditure</w:t>
      </w:r>
      <w:r>
        <w:tab/>
      </w:r>
      <w:r>
        <w:fldChar w:fldCharType="begin"/>
      </w:r>
      <w:r>
        <w:instrText xml:space="preserve"> PAGEREF _Toc180143246 \h </w:instrText>
      </w:r>
      <w:r>
        <w:fldChar w:fldCharType="separate"/>
      </w:r>
      <w:r w:rsidR="00D11871">
        <w:t>30</w:t>
      </w:r>
      <w:r>
        <w:fldChar w:fldCharType="end"/>
      </w:r>
    </w:p>
    <w:p w14:paraId="3EDB11B6" w14:textId="36D14D45" w:rsidR="006E2B26" w:rsidRDefault="006E2B26">
      <w:pPr>
        <w:pStyle w:val="TOC2"/>
        <w:rPr>
          <w:rFonts w:asciiTheme="minorHAnsi" w:hAnsiTheme="minorHAnsi" w:cstheme="minorBidi"/>
          <w:kern w:val="2"/>
          <w:sz w:val="24"/>
          <w:szCs w:val="24"/>
          <w:lang w:eastAsia="en-GB"/>
          <w14:ligatures w14:val="standardContextual"/>
        </w:rPr>
      </w:pPr>
      <w:r>
        <w:t>Disclosure of major contracts</w:t>
      </w:r>
      <w:r>
        <w:tab/>
      </w:r>
      <w:r>
        <w:fldChar w:fldCharType="begin"/>
      </w:r>
      <w:r>
        <w:instrText xml:space="preserve"> PAGEREF _Toc180143247 \h </w:instrText>
      </w:r>
      <w:r>
        <w:fldChar w:fldCharType="separate"/>
      </w:r>
      <w:r w:rsidR="00D11871">
        <w:t>30</w:t>
      </w:r>
      <w:r>
        <w:fldChar w:fldCharType="end"/>
      </w:r>
    </w:p>
    <w:p w14:paraId="75434C6E" w14:textId="65580D0F"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Disclosure of emergency procurement</w:t>
      </w:r>
      <w:r>
        <w:tab/>
      </w:r>
      <w:r>
        <w:fldChar w:fldCharType="begin"/>
      </w:r>
      <w:r>
        <w:instrText xml:space="preserve"> PAGEREF _Toc180143248 \h </w:instrText>
      </w:r>
      <w:r>
        <w:fldChar w:fldCharType="separate"/>
      </w:r>
      <w:r w:rsidR="00D11871">
        <w:t>32</w:t>
      </w:r>
      <w:r>
        <w:fldChar w:fldCharType="end"/>
      </w:r>
    </w:p>
    <w:p w14:paraId="31D80595" w14:textId="742D70BE"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Procurement complaints</w:t>
      </w:r>
      <w:r>
        <w:tab/>
      </w:r>
      <w:r>
        <w:fldChar w:fldCharType="begin"/>
      </w:r>
      <w:r>
        <w:instrText xml:space="preserve"> PAGEREF _Toc180143249 \h </w:instrText>
      </w:r>
      <w:r>
        <w:fldChar w:fldCharType="separate"/>
      </w:r>
      <w:r w:rsidR="00D11871">
        <w:t>32</w:t>
      </w:r>
      <w:r>
        <w:fldChar w:fldCharType="end"/>
      </w:r>
    </w:p>
    <w:p w14:paraId="475AF514" w14:textId="718289F5" w:rsidR="006E2B26" w:rsidRDefault="006E2B26">
      <w:pPr>
        <w:pStyle w:val="TOC2"/>
        <w:rPr>
          <w:rFonts w:asciiTheme="minorHAnsi" w:hAnsiTheme="minorHAnsi" w:cstheme="minorBidi"/>
          <w:kern w:val="2"/>
          <w:sz w:val="24"/>
          <w:szCs w:val="24"/>
          <w:lang w:eastAsia="en-GB"/>
          <w14:ligatures w14:val="standardContextual"/>
        </w:rPr>
      </w:pPr>
      <w:r w:rsidRPr="004C475D">
        <w:rPr>
          <w:i/>
          <w:iCs/>
        </w:rPr>
        <w:t>Compliance with the Freedom of Information Act 1982</w:t>
      </w:r>
      <w:r>
        <w:tab/>
      </w:r>
      <w:r>
        <w:fldChar w:fldCharType="begin"/>
      </w:r>
      <w:r>
        <w:instrText xml:space="preserve"> PAGEREF _Toc180143250 \h </w:instrText>
      </w:r>
      <w:r>
        <w:fldChar w:fldCharType="separate"/>
      </w:r>
      <w:r w:rsidR="00D11871">
        <w:t>32</w:t>
      </w:r>
      <w:r>
        <w:fldChar w:fldCharType="end"/>
      </w:r>
    </w:p>
    <w:p w14:paraId="0778D2D7" w14:textId="103C0E3F" w:rsidR="006E2B26" w:rsidRDefault="006E2B26">
      <w:pPr>
        <w:pStyle w:val="TOC2"/>
        <w:rPr>
          <w:rFonts w:asciiTheme="minorHAnsi" w:hAnsiTheme="minorHAnsi" w:cstheme="minorBidi"/>
          <w:kern w:val="2"/>
          <w:sz w:val="24"/>
          <w:szCs w:val="24"/>
          <w:lang w:eastAsia="en-GB"/>
          <w14:ligatures w14:val="standardContextual"/>
        </w:rPr>
      </w:pPr>
      <w:r>
        <w:t xml:space="preserve">Compliance with the </w:t>
      </w:r>
      <w:r w:rsidRPr="004C475D">
        <w:rPr>
          <w:i/>
          <w:iCs/>
        </w:rPr>
        <w:t>Building Act 1993</w:t>
      </w:r>
      <w:r>
        <w:tab/>
      </w:r>
      <w:r>
        <w:fldChar w:fldCharType="begin"/>
      </w:r>
      <w:r>
        <w:instrText xml:space="preserve"> PAGEREF _Toc180143251 \h </w:instrText>
      </w:r>
      <w:r>
        <w:fldChar w:fldCharType="separate"/>
      </w:r>
      <w:r w:rsidR="00D11871">
        <w:t>33</w:t>
      </w:r>
      <w:r>
        <w:fldChar w:fldCharType="end"/>
      </w:r>
    </w:p>
    <w:p w14:paraId="413D3C06" w14:textId="445C638D"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Competitive neutrality policy</w:t>
      </w:r>
      <w:r>
        <w:tab/>
      </w:r>
      <w:r>
        <w:fldChar w:fldCharType="begin"/>
      </w:r>
      <w:r>
        <w:instrText xml:space="preserve"> PAGEREF _Toc180143252 \h </w:instrText>
      </w:r>
      <w:r>
        <w:fldChar w:fldCharType="separate"/>
      </w:r>
      <w:r w:rsidR="00D11871">
        <w:t>33</w:t>
      </w:r>
      <w:r>
        <w:fldChar w:fldCharType="end"/>
      </w:r>
    </w:p>
    <w:p w14:paraId="65349BAD" w14:textId="3F02703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 xml:space="preserve">Compliance with the Public </w:t>
      </w:r>
      <w:r w:rsidRPr="004C475D">
        <w:rPr>
          <w:i/>
          <w:iCs/>
          <w:lang w:val="en-US"/>
        </w:rPr>
        <w:t>Interest Disclosure Act 2012</w:t>
      </w:r>
      <w:r>
        <w:tab/>
      </w:r>
      <w:r>
        <w:fldChar w:fldCharType="begin"/>
      </w:r>
      <w:r>
        <w:instrText xml:space="preserve"> PAGEREF _Toc180143253 \h </w:instrText>
      </w:r>
      <w:r>
        <w:fldChar w:fldCharType="separate"/>
      </w:r>
      <w:r w:rsidR="00D11871">
        <w:t>33</w:t>
      </w:r>
      <w:r>
        <w:fldChar w:fldCharType="end"/>
      </w:r>
    </w:p>
    <w:p w14:paraId="2E453276" w14:textId="7B71BECB"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 xml:space="preserve">Compliance with the </w:t>
      </w:r>
      <w:r w:rsidRPr="004C475D">
        <w:rPr>
          <w:i/>
          <w:iCs/>
          <w:lang w:val="en-US"/>
        </w:rPr>
        <w:t>Carers Recognition Act 2012</w:t>
      </w:r>
      <w:r>
        <w:tab/>
      </w:r>
      <w:r>
        <w:fldChar w:fldCharType="begin"/>
      </w:r>
      <w:r>
        <w:instrText xml:space="preserve"> PAGEREF _Toc180143254 \h </w:instrText>
      </w:r>
      <w:r>
        <w:fldChar w:fldCharType="separate"/>
      </w:r>
      <w:r w:rsidR="00D11871">
        <w:t>35</w:t>
      </w:r>
      <w:r>
        <w:fldChar w:fldCharType="end"/>
      </w:r>
    </w:p>
    <w:p w14:paraId="2FADA0F3" w14:textId="13FD0290"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 xml:space="preserve">Compliance with the </w:t>
      </w:r>
      <w:r w:rsidRPr="004C475D">
        <w:rPr>
          <w:i/>
          <w:iCs/>
          <w:lang w:val="en-US"/>
        </w:rPr>
        <w:t>Disability Act 2006</w:t>
      </w:r>
      <w:r>
        <w:tab/>
      </w:r>
      <w:r>
        <w:fldChar w:fldCharType="begin"/>
      </w:r>
      <w:r>
        <w:instrText xml:space="preserve"> PAGEREF _Toc180143255 \h </w:instrText>
      </w:r>
      <w:r>
        <w:fldChar w:fldCharType="separate"/>
      </w:r>
      <w:r w:rsidR="00D11871">
        <w:t>35</w:t>
      </w:r>
      <w:r>
        <w:fldChar w:fldCharType="end"/>
      </w:r>
    </w:p>
    <w:p w14:paraId="33045A14" w14:textId="06216161"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Compliance with other legislation</w:t>
      </w:r>
      <w:r>
        <w:tab/>
      </w:r>
      <w:r>
        <w:fldChar w:fldCharType="begin"/>
      </w:r>
      <w:r>
        <w:instrText xml:space="preserve"> PAGEREF _Toc180143256 \h </w:instrText>
      </w:r>
      <w:r>
        <w:fldChar w:fldCharType="separate"/>
      </w:r>
      <w:r w:rsidR="00D11871">
        <w:t>35</w:t>
      </w:r>
      <w:r>
        <w:fldChar w:fldCharType="end"/>
      </w:r>
    </w:p>
    <w:p w14:paraId="490075E6" w14:textId="5317AF88"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Environmental performance indicators</w:t>
      </w:r>
      <w:r>
        <w:tab/>
      </w:r>
      <w:r>
        <w:fldChar w:fldCharType="begin"/>
      </w:r>
      <w:r>
        <w:instrText xml:space="preserve"> PAGEREF _Toc180143257 \h </w:instrText>
      </w:r>
      <w:r>
        <w:fldChar w:fldCharType="separate"/>
      </w:r>
      <w:r w:rsidR="00D11871">
        <w:t>41</w:t>
      </w:r>
      <w:r>
        <w:fldChar w:fldCharType="end"/>
      </w:r>
    </w:p>
    <w:p w14:paraId="31B7E115" w14:textId="2F9959D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Asset Management Accountability Framework maturity assessment</w:t>
      </w:r>
      <w:r>
        <w:tab/>
      </w:r>
      <w:r>
        <w:fldChar w:fldCharType="begin"/>
      </w:r>
      <w:r>
        <w:instrText xml:space="preserve"> PAGEREF _Toc180143258 \h </w:instrText>
      </w:r>
      <w:r>
        <w:fldChar w:fldCharType="separate"/>
      </w:r>
      <w:r w:rsidR="00D11871">
        <w:t>46</w:t>
      </w:r>
      <w:r>
        <w:fldChar w:fldCharType="end"/>
      </w:r>
    </w:p>
    <w:p w14:paraId="7642A503" w14:textId="39CD58CE"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Additional departmental information available on request</w:t>
      </w:r>
      <w:r>
        <w:tab/>
      </w:r>
      <w:r>
        <w:fldChar w:fldCharType="begin"/>
      </w:r>
      <w:r>
        <w:instrText xml:space="preserve"> PAGEREF _Toc180143259 \h </w:instrText>
      </w:r>
      <w:r>
        <w:fldChar w:fldCharType="separate"/>
      </w:r>
      <w:r w:rsidR="00D11871">
        <w:t>47</w:t>
      </w:r>
      <w:r>
        <w:fldChar w:fldCharType="end"/>
      </w:r>
    </w:p>
    <w:p w14:paraId="75C161BE" w14:textId="18F58C44"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Victoria Police financial management compliance attestation statement 2023–24</w:t>
      </w:r>
      <w:r>
        <w:tab/>
      </w:r>
      <w:r>
        <w:fldChar w:fldCharType="begin"/>
      </w:r>
      <w:r>
        <w:instrText xml:space="preserve"> PAGEREF _Toc180143260 \h </w:instrText>
      </w:r>
      <w:r>
        <w:fldChar w:fldCharType="separate"/>
      </w:r>
      <w:r w:rsidR="00D11871">
        <w:t>47</w:t>
      </w:r>
      <w:r>
        <w:fldChar w:fldCharType="end"/>
      </w:r>
    </w:p>
    <w:p w14:paraId="16CFA765" w14:textId="3162C858"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Compliance with DataVic Access Policy</w:t>
      </w:r>
      <w:r>
        <w:tab/>
      </w:r>
      <w:r>
        <w:fldChar w:fldCharType="begin"/>
      </w:r>
      <w:r>
        <w:instrText xml:space="preserve"> PAGEREF _Toc180143261 \h </w:instrText>
      </w:r>
      <w:r>
        <w:fldChar w:fldCharType="separate"/>
      </w:r>
      <w:r w:rsidR="00D11871">
        <w:t>47</w:t>
      </w:r>
      <w:r>
        <w:fldChar w:fldCharType="end"/>
      </w:r>
    </w:p>
    <w:p w14:paraId="37557A6D" w14:textId="3BB874AF"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Licensing and regulation</w:t>
      </w:r>
      <w:r>
        <w:tab/>
      </w:r>
      <w:r>
        <w:fldChar w:fldCharType="begin"/>
      </w:r>
      <w:r>
        <w:instrText xml:space="preserve"> PAGEREF _Toc180143262 \h </w:instrText>
      </w:r>
      <w:r>
        <w:fldChar w:fldCharType="separate"/>
      </w:r>
      <w:r w:rsidR="00D11871">
        <w:t>47</w:t>
      </w:r>
      <w:r>
        <w:fldChar w:fldCharType="end"/>
      </w:r>
    </w:p>
    <w:p w14:paraId="65466BEE" w14:textId="6252B248" w:rsidR="006E2B26" w:rsidRDefault="006E2B26">
      <w:pPr>
        <w:pStyle w:val="TOC2"/>
        <w:rPr>
          <w:rFonts w:asciiTheme="minorHAnsi" w:hAnsiTheme="minorHAnsi" w:cstheme="minorBidi"/>
          <w:kern w:val="2"/>
          <w:sz w:val="24"/>
          <w:szCs w:val="24"/>
          <w:lang w:eastAsia="en-GB"/>
          <w14:ligatures w14:val="standardContextual"/>
        </w:rPr>
      </w:pPr>
      <w:r>
        <w:t>Drink driving detection</w:t>
      </w:r>
      <w:r>
        <w:tab/>
      </w:r>
      <w:r>
        <w:fldChar w:fldCharType="begin"/>
      </w:r>
      <w:r>
        <w:instrText xml:space="preserve"> PAGEREF _Toc180143263 \h </w:instrText>
      </w:r>
      <w:r>
        <w:fldChar w:fldCharType="separate"/>
      </w:r>
      <w:r w:rsidR="00D11871">
        <w:t>48</w:t>
      </w:r>
      <w:r>
        <w:fldChar w:fldCharType="end"/>
      </w:r>
    </w:p>
    <w:p w14:paraId="59A77C7A" w14:textId="06949BCF"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Comparative workforce data</w:t>
      </w:r>
      <w:r>
        <w:tab/>
      </w:r>
      <w:r>
        <w:fldChar w:fldCharType="begin"/>
      </w:r>
      <w:r>
        <w:instrText xml:space="preserve"> PAGEREF _Toc180143264 \h </w:instrText>
      </w:r>
      <w:r>
        <w:fldChar w:fldCharType="separate"/>
      </w:r>
      <w:r w:rsidR="00D11871">
        <w:t>49</w:t>
      </w:r>
      <w:r>
        <w:fldChar w:fldCharType="end"/>
      </w:r>
    </w:p>
    <w:p w14:paraId="226F5899" w14:textId="7C83D461" w:rsidR="006E2B26" w:rsidRPr="00695733" w:rsidRDefault="006E2B26" w:rsidP="00FA2114">
      <w:pPr>
        <w:pStyle w:val="TOC1"/>
        <w:rPr>
          <w:rFonts w:cstheme="minorBidi"/>
          <w:kern w:val="2"/>
          <w:sz w:val="24"/>
          <w:szCs w:val="24"/>
          <w:lang w:eastAsia="en-GB"/>
          <w14:ligatures w14:val="standardContextual"/>
        </w:rPr>
      </w:pPr>
      <w:r w:rsidRPr="00695733">
        <w:t>6</w:t>
      </w:r>
      <w:r w:rsidR="00695733">
        <w:t xml:space="preserve"> </w:t>
      </w:r>
      <w:r w:rsidRPr="00695733">
        <w:t>Aboriginal-focused  initiatives and outcomes</w:t>
      </w:r>
      <w:r w:rsidRPr="00695733">
        <w:tab/>
      </w:r>
      <w:r w:rsidRPr="00695733">
        <w:fldChar w:fldCharType="begin"/>
      </w:r>
      <w:r w:rsidRPr="00695733">
        <w:instrText xml:space="preserve"> PAGEREF _Toc180143266 \h </w:instrText>
      </w:r>
      <w:r w:rsidRPr="00695733">
        <w:fldChar w:fldCharType="separate"/>
      </w:r>
      <w:r w:rsidR="00D11871">
        <w:t>53</w:t>
      </w:r>
      <w:r w:rsidRPr="00695733">
        <w:fldChar w:fldCharType="end"/>
      </w:r>
    </w:p>
    <w:p w14:paraId="24A6983C" w14:textId="4D8B3905"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Complaints handling</w:t>
      </w:r>
      <w:r>
        <w:tab/>
      </w:r>
      <w:r>
        <w:fldChar w:fldCharType="begin"/>
      </w:r>
      <w:r>
        <w:instrText xml:space="preserve"> PAGEREF _Toc180143267 \h </w:instrText>
      </w:r>
      <w:r>
        <w:fldChar w:fldCharType="separate"/>
      </w:r>
      <w:r w:rsidR="00D11871">
        <w:t>54</w:t>
      </w:r>
      <w:r>
        <w:fldChar w:fldCharType="end"/>
      </w:r>
    </w:p>
    <w:p w14:paraId="262B078C" w14:textId="293691EB"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Cautions</w:t>
      </w:r>
      <w:r>
        <w:tab/>
      </w:r>
      <w:r>
        <w:fldChar w:fldCharType="begin"/>
      </w:r>
      <w:r>
        <w:instrText xml:space="preserve"> PAGEREF _Toc180143268 \h </w:instrText>
      </w:r>
      <w:r>
        <w:fldChar w:fldCharType="separate"/>
      </w:r>
      <w:r w:rsidR="00D11871">
        <w:t>57</w:t>
      </w:r>
      <w:r>
        <w:fldChar w:fldCharType="end"/>
      </w:r>
    </w:p>
    <w:p w14:paraId="6C177EA9" w14:textId="6CC02B4B" w:rsidR="006E2B26" w:rsidRDefault="006E2B26" w:rsidP="00FA2114">
      <w:pPr>
        <w:pStyle w:val="TOC1"/>
        <w:rPr>
          <w:rFonts w:asciiTheme="minorHAnsi" w:hAnsiTheme="minorHAnsi" w:cstheme="minorBidi"/>
          <w:kern w:val="2"/>
          <w:sz w:val="24"/>
          <w:szCs w:val="24"/>
          <w:lang w:eastAsia="en-GB"/>
          <w14:ligatures w14:val="standardContextual"/>
        </w:rPr>
      </w:pPr>
      <w:r w:rsidRPr="00FA2114">
        <w:t>7</w:t>
      </w:r>
      <w:r w:rsidR="00FA2114">
        <w:t xml:space="preserve"> </w:t>
      </w:r>
      <w:r w:rsidRPr="004C475D">
        <w:t>Financial Performance</w:t>
      </w:r>
      <w:r w:rsidRPr="004C475D">
        <w:rPr>
          <w:bCs/>
        </w:rPr>
        <w:t xml:space="preserve">  and Financial statements</w:t>
      </w:r>
      <w:r>
        <w:tab/>
      </w:r>
      <w:r>
        <w:fldChar w:fldCharType="begin"/>
      </w:r>
      <w:r>
        <w:instrText xml:space="preserve"> PAGEREF _Toc180143270 \h </w:instrText>
      </w:r>
      <w:r>
        <w:fldChar w:fldCharType="separate"/>
      </w:r>
      <w:r w:rsidR="00D11871">
        <w:t>58</w:t>
      </w:r>
      <w:r>
        <w:fldChar w:fldCharType="end"/>
      </w:r>
    </w:p>
    <w:p w14:paraId="5C630BE2" w14:textId="62A3C4A5" w:rsidR="006E2B26" w:rsidRDefault="006E2B26">
      <w:pPr>
        <w:pStyle w:val="TOC2"/>
        <w:rPr>
          <w:rFonts w:asciiTheme="minorHAnsi" w:hAnsiTheme="minorHAnsi" w:cstheme="minorBidi"/>
          <w:kern w:val="2"/>
          <w:sz w:val="24"/>
          <w:szCs w:val="24"/>
          <w:lang w:eastAsia="en-GB"/>
          <w14:ligatures w14:val="standardContextual"/>
        </w:rPr>
      </w:pPr>
      <w:r>
        <w:t>Report structure</w:t>
      </w:r>
      <w:r>
        <w:tab/>
      </w:r>
      <w:r>
        <w:fldChar w:fldCharType="begin"/>
      </w:r>
      <w:r>
        <w:instrText xml:space="preserve"> PAGEREF _Toc180143271 \h </w:instrText>
      </w:r>
      <w:r>
        <w:fldChar w:fldCharType="separate"/>
      </w:r>
      <w:r w:rsidR="00D11871">
        <w:t>58</w:t>
      </w:r>
      <w:r>
        <w:fldChar w:fldCharType="end"/>
      </w:r>
    </w:p>
    <w:p w14:paraId="5ECBCBEB" w14:textId="2444DA4D" w:rsidR="006E2B26" w:rsidRDefault="006E2B26">
      <w:pPr>
        <w:pStyle w:val="TOC2"/>
        <w:rPr>
          <w:rFonts w:asciiTheme="minorHAnsi" w:hAnsiTheme="minorHAnsi" w:cstheme="minorBidi"/>
          <w:kern w:val="2"/>
          <w:sz w:val="24"/>
          <w:szCs w:val="24"/>
          <w:lang w:eastAsia="en-GB"/>
          <w14:ligatures w14:val="standardContextual"/>
        </w:rPr>
      </w:pPr>
      <w:r>
        <w:t>Comprehensive operating statement</w:t>
      </w:r>
      <w:r>
        <w:tab/>
      </w:r>
      <w:r>
        <w:fldChar w:fldCharType="begin"/>
      </w:r>
      <w:r>
        <w:instrText xml:space="preserve"> PAGEREF _Toc180143272 \h </w:instrText>
      </w:r>
      <w:r>
        <w:fldChar w:fldCharType="separate"/>
      </w:r>
      <w:r w:rsidR="00D11871">
        <w:t>63</w:t>
      </w:r>
      <w:r>
        <w:fldChar w:fldCharType="end"/>
      </w:r>
    </w:p>
    <w:p w14:paraId="4B5AE903" w14:textId="0411DCE3" w:rsidR="006E2B26" w:rsidRDefault="006E2B26">
      <w:pPr>
        <w:pStyle w:val="TOC2"/>
        <w:rPr>
          <w:rFonts w:asciiTheme="minorHAnsi" w:hAnsiTheme="minorHAnsi" w:cstheme="minorBidi"/>
          <w:kern w:val="2"/>
          <w:sz w:val="24"/>
          <w:szCs w:val="24"/>
          <w:lang w:eastAsia="en-GB"/>
          <w14:ligatures w14:val="standardContextual"/>
        </w:rPr>
      </w:pPr>
      <w:r>
        <w:t>Balance Sheet</w:t>
      </w:r>
      <w:r>
        <w:tab/>
      </w:r>
      <w:r>
        <w:fldChar w:fldCharType="begin"/>
      </w:r>
      <w:r>
        <w:instrText xml:space="preserve"> PAGEREF _Toc180143273 \h </w:instrText>
      </w:r>
      <w:r>
        <w:fldChar w:fldCharType="separate"/>
      </w:r>
      <w:r w:rsidR="00D11871">
        <w:t>64</w:t>
      </w:r>
      <w:r>
        <w:fldChar w:fldCharType="end"/>
      </w:r>
    </w:p>
    <w:p w14:paraId="79A9EE7B" w14:textId="7257741A" w:rsidR="006E2B26" w:rsidRDefault="006E2B26">
      <w:pPr>
        <w:pStyle w:val="TOC2"/>
        <w:rPr>
          <w:rFonts w:asciiTheme="minorHAnsi" w:hAnsiTheme="minorHAnsi" w:cstheme="minorBidi"/>
          <w:kern w:val="2"/>
          <w:sz w:val="24"/>
          <w:szCs w:val="24"/>
          <w:lang w:eastAsia="en-GB"/>
          <w14:ligatures w14:val="standardContextual"/>
        </w:rPr>
      </w:pPr>
      <w:r>
        <w:t>Statement of Changes in Equity</w:t>
      </w:r>
      <w:r>
        <w:tab/>
      </w:r>
      <w:r>
        <w:fldChar w:fldCharType="begin"/>
      </w:r>
      <w:r>
        <w:instrText xml:space="preserve"> PAGEREF _Toc180143274 \h </w:instrText>
      </w:r>
      <w:r>
        <w:fldChar w:fldCharType="separate"/>
      </w:r>
      <w:r w:rsidR="00D11871">
        <w:t>65</w:t>
      </w:r>
      <w:r>
        <w:fldChar w:fldCharType="end"/>
      </w:r>
    </w:p>
    <w:p w14:paraId="072ECF16" w14:textId="531F734C" w:rsidR="006E2B26" w:rsidRDefault="006E2B26">
      <w:pPr>
        <w:pStyle w:val="TOC2"/>
        <w:rPr>
          <w:rFonts w:asciiTheme="minorHAnsi" w:hAnsiTheme="minorHAnsi" w:cstheme="minorBidi"/>
          <w:kern w:val="2"/>
          <w:sz w:val="24"/>
          <w:szCs w:val="24"/>
          <w:lang w:eastAsia="en-GB"/>
          <w14:ligatures w14:val="standardContextual"/>
        </w:rPr>
      </w:pPr>
      <w:r>
        <w:t>Cash Flow Statement</w:t>
      </w:r>
      <w:r>
        <w:tab/>
      </w:r>
      <w:r>
        <w:fldChar w:fldCharType="begin"/>
      </w:r>
      <w:r>
        <w:instrText xml:space="preserve"> PAGEREF _Toc180143275 \h </w:instrText>
      </w:r>
      <w:r>
        <w:fldChar w:fldCharType="separate"/>
      </w:r>
      <w:r w:rsidR="00D11871">
        <w:t>66</w:t>
      </w:r>
      <w:r>
        <w:fldChar w:fldCharType="end"/>
      </w:r>
    </w:p>
    <w:p w14:paraId="29CB2FC6" w14:textId="57867F6F"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1. About this report</w:t>
      </w:r>
      <w:r w:rsidR="006E2B26">
        <w:tab/>
      </w:r>
      <w:r w:rsidR="006E2B26">
        <w:fldChar w:fldCharType="begin"/>
      </w:r>
      <w:r w:rsidR="006E2B26">
        <w:instrText xml:space="preserve"> PAGEREF _Toc180143276 \h </w:instrText>
      </w:r>
      <w:r w:rsidR="006E2B26">
        <w:fldChar w:fldCharType="separate"/>
      </w:r>
      <w:r w:rsidR="00D11871">
        <w:t>67</w:t>
      </w:r>
      <w:r w:rsidR="006E2B26">
        <w:fldChar w:fldCharType="end"/>
      </w:r>
    </w:p>
    <w:p w14:paraId="72F47BEB" w14:textId="1ECC6F0C" w:rsidR="006E2B26" w:rsidRDefault="00142C27">
      <w:pPr>
        <w:pStyle w:val="TOC2"/>
        <w:rPr>
          <w:rFonts w:asciiTheme="minorHAnsi" w:hAnsiTheme="minorHAnsi" w:cstheme="minorBidi"/>
          <w:kern w:val="2"/>
          <w:sz w:val="24"/>
          <w:szCs w:val="24"/>
          <w:lang w:eastAsia="en-GB"/>
          <w14:ligatures w14:val="standardContextual"/>
        </w:rPr>
      </w:pPr>
      <w:r>
        <w:t>2. Funding delivery of our services</w:t>
      </w:r>
      <w:r>
        <w:tab/>
      </w:r>
      <w:r w:rsidR="006E2B26">
        <w:fldChar w:fldCharType="begin"/>
      </w:r>
      <w:r w:rsidR="006E2B26">
        <w:instrText xml:space="preserve"> PAGEREF _Toc180143277 \h </w:instrText>
      </w:r>
      <w:r w:rsidR="006E2B26">
        <w:fldChar w:fldCharType="separate"/>
      </w:r>
      <w:r w:rsidR="00D11871">
        <w:t>69</w:t>
      </w:r>
      <w:r w:rsidR="006E2B26">
        <w:fldChar w:fldCharType="end"/>
      </w:r>
    </w:p>
    <w:p w14:paraId="2842E108" w14:textId="05F49412"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3. The cost of delivering services</w:t>
      </w:r>
      <w:r w:rsidR="006E2B26">
        <w:tab/>
      </w:r>
      <w:r w:rsidR="006E2B26">
        <w:fldChar w:fldCharType="begin"/>
      </w:r>
      <w:r w:rsidR="006E2B26">
        <w:instrText xml:space="preserve"> PAGEREF _Toc180143278 \h </w:instrText>
      </w:r>
      <w:r w:rsidR="006E2B26">
        <w:fldChar w:fldCharType="separate"/>
      </w:r>
      <w:r w:rsidR="00D11871">
        <w:t>72</w:t>
      </w:r>
      <w:r w:rsidR="006E2B26">
        <w:fldChar w:fldCharType="end"/>
      </w:r>
    </w:p>
    <w:p w14:paraId="28BFB0B9" w14:textId="62B3F185" w:rsidR="006E2B26" w:rsidRDefault="00142C27">
      <w:pPr>
        <w:pStyle w:val="TOC2"/>
        <w:rPr>
          <w:rFonts w:asciiTheme="minorHAnsi" w:hAnsiTheme="minorHAnsi" w:cstheme="minorBidi"/>
          <w:kern w:val="2"/>
          <w:sz w:val="24"/>
          <w:szCs w:val="24"/>
          <w:lang w:eastAsia="en-GB"/>
          <w14:ligatures w14:val="standardContextual"/>
        </w:rPr>
      </w:pPr>
      <w:r>
        <w:t>4. Administered items</w:t>
      </w:r>
      <w:r>
        <w:tab/>
      </w:r>
      <w:r w:rsidR="006E2B26">
        <w:fldChar w:fldCharType="begin"/>
      </w:r>
      <w:r w:rsidR="006E2B26">
        <w:instrText xml:space="preserve"> PAGEREF _Toc180143279 \h </w:instrText>
      </w:r>
      <w:r w:rsidR="006E2B26">
        <w:fldChar w:fldCharType="separate"/>
      </w:r>
      <w:r w:rsidR="00D11871">
        <w:t>75</w:t>
      </w:r>
      <w:r w:rsidR="006E2B26">
        <w:fldChar w:fldCharType="end"/>
      </w:r>
    </w:p>
    <w:p w14:paraId="5CEB6141" w14:textId="7E8F86C8"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5. Key assets available to support output delivery</w:t>
      </w:r>
      <w:r w:rsidR="006E2B26">
        <w:tab/>
      </w:r>
      <w:r w:rsidR="006E2B26">
        <w:fldChar w:fldCharType="begin"/>
      </w:r>
      <w:r w:rsidR="006E2B26">
        <w:instrText xml:space="preserve"> PAGEREF _Toc180143280 \h </w:instrText>
      </w:r>
      <w:r w:rsidR="006E2B26">
        <w:fldChar w:fldCharType="separate"/>
      </w:r>
      <w:r w:rsidR="00D11871">
        <w:t>77</w:t>
      </w:r>
      <w:r w:rsidR="006E2B26">
        <w:fldChar w:fldCharType="end"/>
      </w:r>
    </w:p>
    <w:p w14:paraId="4CFECF5B" w14:textId="27CDE7F7"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6. Other assets and liabilities</w:t>
      </w:r>
      <w:r w:rsidR="006E2B26">
        <w:tab/>
      </w:r>
      <w:r w:rsidR="006E2B26">
        <w:fldChar w:fldCharType="begin"/>
      </w:r>
      <w:r w:rsidR="006E2B26">
        <w:instrText xml:space="preserve"> PAGEREF _Toc180143281 \h </w:instrText>
      </w:r>
      <w:r w:rsidR="006E2B26">
        <w:fldChar w:fldCharType="separate"/>
      </w:r>
      <w:r w:rsidR="00D11871">
        <w:t>84</w:t>
      </w:r>
      <w:r w:rsidR="006E2B26">
        <w:fldChar w:fldCharType="end"/>
      </w:r>
    </w:p>
    <w:p w14:paraId="6665C09B" w14:textId="7E914E3C"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7. Financing our operations</w:t>
      </w:r>
      <w:r w:rsidR="006E2B26">
        <w:tab/>
      </w:r>
      <w:r w:rsidR="006E2B26">
        <w:fldChar w:fldCharType="begin"/>
      </w:r>
      <w:r w:rsidR="006E2B26">
        <w:instrText xml:space="preserve"> PAGEREF _Toc180143282 \h </w:instrText>
      </w:r>
      <w:r w:rsidR="006E2B26">
        <w:fldChar w:fldCharType="separate"/>
      </w:r>
      <w:r w:rsidR="00D11871">
        <w:t>87</w:t>
      </w:r>
      <w:r w:rsidR="006E2B26">
        <w:fldChar w:fldCharType="end"/>
      </w:r>
    </w:p>
    <w:p w14:paraId="689ADF62" w14:textId="0F9DE7FD"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8. Risks, contingencies and valuation judgements</w:t>
      </w:r>
      <w:r w:rsidR="006E2B26">
        <w:tab/>
      </w:r>
      <w:r w:rsidR="006E2B26">
        <w:fldChar w:fldCharType="begin"/>
      </w:r>
      <w:r w:rsidR="006E2B26">
        <w:instrText xml:space="preserve"> PAGEREF _Toc180143283 \h </w:instrText>
      </w:r>
      <w:r w:rsidR="006E2B26">
        <w:fldChar w:fldCharType="separate"/>
      </w:r>
      <w:r w:rsidR="00D11871">
        <w:t>92</w:t>
      </w:r>
      <w:r w:rsidR="006E2B26">
        <w:fldChar w:fldCharType="end"/>
      </w:r>
    </w:p>
    <w:p w14:paraId="1878B415" w14:textId="2E803914" w:rsidR="006E2B26" w:rsidRDefault="00142C27">
      <w:pPr>
        <w:pStyle w:val="TOC2"/>
        <w:rPr>
          <w:rFonts w:asciiTheme="minorHAnsi" w:hAnsiTheme="minorHAnsi" w:cstheme="minorBidi"/>
          <w:kern w:val="2"/>
          <w:sz w:val="24"/>
          <w:szCs w:val="24"/>
          <w:lang w:eastAsia="en-GB"/>
          <w14:ligatures w14:val="standardContextual"/>
        </w:rPr>
      </w:pPr>
      <w:r>
        <w:t>9. Other disclosures</w:t>
      </w:r>
      <w:r w:rsidR="006E2B26">
        <w:tab/>
      </w:r>
      <w:r w:rsidR="006E2B26">
        <w:fldChar w:fldCharType="begin"/>
      </w:r>
      <w:r w:rsidR="006E2B26">
        <w:instrText xml:space="preserve"> PAGEREF _Toc180143284 \h </w:instrText>
      </w:r>
      <w:r w:rsidR="006E2B26">
        <w:fldChar w:fldCharType="separate"/>
      </w:r>
      <w:r w:rsidR="00D11871">
        <w:t>102</w:t>
      </w:r>
      <w:r w:rsidR="006E2B26">
        <w:fldChar w:fldCharType="end"/>
      </w:r>
    </w:p>
    <w:p w14:paraId="69A1384F" w14:textId="7CD05EBA" w:rsidR="006E2B26" w:rsidRDefault="006E2B26" w:rsidP="00FA2114">
      <w:pPr>
        <w:pStyle w:val="TOC1"/>
        <w:rPr>
          <w:rFonts w:asciiTheme="minorHAnsi" w:hAnsiTheme="minorHAnsi" w:cstheme="minorBidi"/>
          <w:kern w:val="2"/>
          <w:sz w:val="24"/>
          <w:szCs w:val="24"/>
          <w:lang w:eastAsia="en-GB"/>
          <w14:ligatures w14:val="standardContextual"/>
        </w:rPr>
      </w:pPr>
      <w:r w:rsidRPr="004C475D">
        <w:t>8 Appendices</w:t>
      </w:r>
      <w:r>
        <w:tab/>
      </w:r>
      <w:r>
        <w:fldChar w:fldCharType="begin"/>
      </w:r>
      <w:r>
        <w:instrText xml:space="preserve"> PAGEREF _Toc180143285 \h </w:instrText>
      </w:r>
      <w:r>
        <w:fldChar w:fldCharType="separate"/>
      </w:r>
      <w:r w:rsidR="00D11871">
        <w:t>107</w:t>
      </w:r>
      <w:r>
        <w:fldChar w:fldCharType="end"/>
      </w:r>
    </w:p>
    <w:p w14:paraId="68FA0EC1" w14:textId="0308D8A4"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Appendix A: Disclosure index</w:t>
      </w:r>
      <w:r>
        <w:tab/>
      </w:r>
      <w:r>
        <w:fldChar w:fldCharType="begin"/>
      </w:r>
      <w:r>
        <w:instrText xml:space="preserve"> PAGEREF _Toc180143286 \h </w:instrText>
      </w:r>
      <w:r>
        <w:fldChar w:fldCharType="separate"/>
      </w:r>
      <w:r w:rsidR="00D11871">
        <w:t>107</w:t>
      </w:r>
      <w:r>
        <w:fldChar w:fldCharType="end"/>
      </w:r>
    </w:p>
    <w:p w14:paraId="5C14FD12" w14:textId="11736EED"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Appendix B: Budget portfolio outcomes</w:t>
      </w:r>
      <w:r>
        <w:tab/>
      </w:r>
      <w:r>
        <w:fldChar w:fldCharType="begin"/>
      </w:r>
      <w:r>
        <w:instrText xml:space="preserve"> PAGEREF _Toc180143287 \h </w:instrText>
      </w:r>
      <w:r>
        <w:fldChar w:fldCharType="separate"/>
      </w:r>
      <w:r w:rsidR="00D11871">
        <w:t>109</w:t>
      </w:r>
      <w:r>
        <w:fldChar w:fldCharType="end"/>
      </w:r>
    </w:p>
    <w:p w14:paraId="2C3D7827" w14:textId="24D83160"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Appendix C: 2023–24 Honours and awards</w:t>
      </w:r>
      <w:r>
        <w:tab/>
      </w:r>
      <w:r>
        <w:fldChar w:fldCharType="begin"/>
      </w:r>
      <w:r>
        <w:instrText xml:space="preserve"> PAGEREF _Toc180143288 \h </w:instrText>
      </w:r>
      <w:r>
        <w:fldChar w:fldCharType="separate"/>
      </w:r>
      <w:r w:rsidR="00D11871">
        <w:t>114</w:t>
      </w:r>
      <w:r>
        <w:fldChar w:fldCharType="end"/>
      </w:r>
    </w:p>
    <w:p w14:paraId="4D373720" w14:textId="12393445"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Appendix D: Acronym glossary</w:t>
      </w:r>
      <w:r>
        <w:tab/>
      </w:r>
      <w:r>
        <w:fldChar w:fldCharType="begin"/>
      </w:r>
      <w:r>
        <w:instrText xml:space="preserve"> PAGEREF _Toc180143289 \h </w:instrText>
      </w:r>
      <w:r>
        <w:fldChar w:fldCharType="separate"/>
      </w:r>
      <w:r w:rsidR="00D11871">
        <w:t>115</w:t>
      </w:r>
      <w:r>
        <w:fldChar w:fldCharType="end"/>
      </w:r>
    </w:p>
    <w:p w14:paraId="054D1D16" w14:textId="5A4AA0FD" w:rsidR="004016B6" w:rsidRDefault="004016B6" w:rsidP="00FA2114">
      <w:pPr>
        <w:pStyle w:val="TOC1"/>
        <w:sectPr w:rsidR="004016B6" w:rsidSect="00835688">
          <w:type w:val="continuous"/>
          <w:pgSz w:w="11901" w:h="16817"/>
          <w:pgMar w:top="720" w:right="720" w:bottom="799" w:left="720" w:header="720" w:footer="328" w:gutter="0"/>
          <w:cols w:num="2" w:space="340"/>
          <w:noEndnote/>
          <w:titlePg/>
          <w:docGrid w:linePitch="360"/>
        </w:sectPr>
      </w:pPr>
      <w:r>
        <w:rPr>
          <w:noProof w:val="0"/>
        </w:rPr>
        <w:fldChar w:fldCharType="end"/>
      </w:r>
    </w:p>
    <w:p w14:paraId="13FFD1B4" w14:textId="433A9491" w:rsidR="008B3E8A" w:rsidRPr="008B3E8A" w:rsidRDefault="00111737" w:rsidP="00883FA1">
      <w:pPr>
        <w:ind w:right="3798"/>
        <w:rPr>
          <w:rFonts w:asciiTheme="majorHAnsi" w:eastAsiaTheme="majorEastAsia" w:hAnsiTheme="majorHAnsi" w:cs="Times New Roman (Headings CS)"/>
          <w:b/>
          <w:color w:val="104D98"/>
          <w:sz w:val="36"/>
          <w:szCs w:val="32"/>
          <w:lang w:val="en-US"/>
        </w:rPr>
      </w:pPr>
      <w:r w:rsidRPr="006107D0">
        <w:rPr>
          <w:rStyle w:val="Heading1Char"/>
          <w:noProof/>
        </w:rPr>
        <w:lastRenderedPageBreak/>
        <mc:AlternateContent>
          <mc:Choice Requires="wps">
            <w:drawing>
              <wp:anchor distT="0" distB="0" distL="114300" distR="114300" simplePos="0" relativeHeight="251660288" behindDoc="1" locked="0" layoutInCell="1" allowOverlap="1" wp14:anchorId="652BC0AB" wp14:editId="1C72A6E7">
                <wp:simplePos x="0" y="0"/>
                <wp:positionH relativeFrom="column">
                  <wp:posOffset>-457200</wp:posOffset>
                </wp:positionH>
                <wp:positionV relativeFrom="page">
                  <wp:posOffset>-635</wp:posOffset>
                </wp:positionV>
                <wp:extent cx="7588250" cy="2879725"/>
                <wp:effectExtent l="0" t="0" r="6350" b="3175"/>
                <wp:wrapNone/>
                <wp:docPr id="170970537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8250" cy="2879725"/>
                        </a:xfrm>
                        <a:prstGeom prst="rect">
                          <a:avLst/>
                        </a:prstGeom>
                        <a:solidFill>
                          <a:srgbClr val="00539E">
                            <a:alpha val="7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9AE00F1" id="Rectangle 2" o:spid="_x0000_s1026" alt="&quot;&quot;" style="position:absolute;margin-left:-36pt;margin-top:-.05pt;width:597.5pt;height:2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" fillcolor="#00539e" stroked="f" strokeweight="1pt">
                <v:fill opacity="49087f"/>
                <w10:wrap anchory="page"/>
              </v:rect>
            </w:pict>
          </mc:Fallback>
        </mc:AlternateContent>
      </w:r>
      <w:bookmarkStart w:id="5" w:name="_Toc180143210"/>
      <w:r w:rsidR="008B3E8A" w:rsidRPr="006107D0">
        <w:rPr>
          <w:rStyle w:val="Heading1Char"/>
        </w:rPr>
        <w:t>Foreword from the Chief</w:t>
      </w:r>
      <w:bookmarkEnd w:id="5"/>
      <w:r w:rsidR="008B3E8A" w:rsidRPr="008B3E8A">
        <w:rPr>
          <w:rFonts w:asciiTheme="majorHAnsi" w:eastAsiaTheme="majorEastAsia" w:hAnsiTheme="majorHAnsi" w:cs="Times New Roman (Headings CS)"/>
          <w:b/>
          <w:color w:val="104D98"/>
          <w:sz w:val="36"/>
          <w:szCs w:val="32"/>
          <w:lang w:val="en-US"/>
        </w:rPr>
        <w:t xml:space="preserve"> </w:t>
      </w:r>
      <w:r w:rsidR="008B3E8A" w:rsidRPr="006107D0">
        <w:rPr>
          <w:rStyle w:val="Heading1Char"/>
        </w:rPr>
        <w:t>Commissioner of Police</w:t>
      </w:r>
    </w:p>
    <w:p w14:paraId="3FB66495" w14:textId="76706D7C" w:rsidR="0008597B" w:rsidRPr="0008597B" w:rsidRDefault="00DA3CE7" w:rsidP="004A68C3">
      <w:pPr>
        <w:pStyle w:val="Intro"/>
        <w:spacing w:before="720"/>
      </w:pPr>
      <w:r w:rsidRPr="00DA3CE7">
        <w:t xml:space="preserve">In accordance with the </w:t>
      </w:r>
      <w:r w:rsidRPr="00DA3CE7">
        <w:rPr>
          <w:i/>
          <w:iCs/>
        </w:rPr>
        <w:t>Financial Management Act 1994</w:t>
      </w:r>
      <w:r w:rsidRPr="00DA3CE7">
        <w:t xml:space="preserve">, I am pleased to present the Victoria Police Annual Report for the reporting period ending 30 June 2024. This report is a record of our performance against a range of statutory requirements and the Government’s budget performance measures. It includes an overview of our programs, initiatives, and achievements over the past 12 </w:t>
      </w:r>
      <w:r w:rsidR="0008597B" w:rsidRPr="0008597B">
        <w:t xml:space="preserve">months. </w:t>
      </w:r>
    </w:p>
    <w:p w14:paraId="313D204F" w14:textId="77777777" w:rsidR="0008597B" w:rsidRDefault="0008597B" w:rsidP="008B3E8A">
      <w:pPr>
        <w:spacing w:after="360"/>
        <w:sectPr w:rsidR="0008597B" w:rsidSect="00764FC4">
          <w:pgSz w:w="11901" w:h="16817"/>
          <w:pgMar w:top="720" w:right="720" w:bottom="799" w:left="720" w:header="720" w:footer="328" w:gutter="0"/>
          <w:cols w:space="284"/>
          <w:noEndnote/>
          <w:docGrid w:linePitch="360"/>
        </w:sectPr>
      </w:pPr>
    </w:p>
    <w:p w14:paraId="093364E2" w14:textId="77777777" w:rsidR="0008597B" w:rsidRPr="008D1D20" w:rsidRDefault="0008597B" w:rsidP="008D1D20">
      <w:pPr>
        <w:rPr>
          <w:b/>
          <w:bCs/>
          <w:color w:val="00539E"/>
          <w:sz w:val="27"/>
          <w:szCs w:val="27"/>
          <w:lang w:val="en-US"/>
        </w:rPr>
      </w:pPr>
      <w:r w:rsidRPr="008D1D20">
        <w:rPr>
          <w:b/>
          <w:bCs/>
          <w:color w:val="00539E"/>
          <w:sz w:val="27"/>
          <w:szCs w:val="27"/>
          <w:lang w:val="en-US"/>
        </w:rPr>
        <w:t xml:space="preserve">2022–23 in review </w:t>
      </w:r>
    </w:p>
    <w:p w14:paraId="45BDDD23" w14:textId="77777777" w:rsidR="001D4B14" w:rsidRPr="001D4B14" w:rsidRDefault="001D4B14" w:rsidP="001D4B14">
      <w:pPr>
        <w:rPr>
          <w:lang w:val="en-US"/>
        </w:rPr>
      </w:pPr>
      <w:r w:rsidRPr="001D4B14">
        <w:rPr>
          <w:lang w:val="en-US"/>
        </w:rPr>
        <w:t>Victoria Police worked closely with communities and partner agencies to address key community safety concerns. This involved recognising and responding to social, economic and technological changes, as well as modernising key systems, processes and services.</w:t>
      </w:r>
    </w:p>
    <w:p w14:paraId="1FD95A5D" w14:textId="77777777" w:rsidR="001D4B14" w:rsidRPr="001D4B14" w:rsidRDefault="001D4B14" w:rsidP="001D4B14">
      <w:pPr>
        <w:rPr>
          <w:lang w:val="en-US"/>
        </w:rPr>
      </w:pPr>
      <w:r w:rsidRPr="001D4B14">
        <w:rPr>
          <w:lang w:val="en-US"/>
        </w:rPr>
        <w:t>We employed a range of proactive and specialist policing roles to prevent and respond to child and youth offending and victimisation.</w:t>
      </w:r>
    </w:p>
    <w:p w14:paraId="706C62AC" w14:textId="77777777" w:rsidR="001D4B14" w:rsidRPr="001D4B14" w:rsidRDefault="001D4B14" w:rsidP="001D4B14">
      <w:pPr>
        <w:rPr>
          <w:lang w:val="en-US"/>
        </w:rPr>
      </w:pPr>
      <w:r w:rsidRPr="001D4B14">
        <w:rPr>
          <w:lang w:val="en-US"/>
        </w:rPr>
        <w:t xml:space="preserve">Through the Embedded Youth Outreach Program (EYOP), we provided a joint response to young people at high risk of antisocial or criminal behaviour and/or victimisation. The program aims to engage with at-risk young people and their families before further offences or serious crimes take place.  Throughout 2023–24, we undertook work to expand EYOP, and on 1 July 2024, the program was successfully expanded to the Brimbank, Melton and Greater Shepparton areas. </w:t>
      </w:r>
    </w:p>
    <w:p w14:paraId="091245DE" w14:textId="77777777" w:rsidR="001D4B14" w:rsidRPr="001D4B14" w:rsidRDefault="001D4B14" w:rsidP="001D4B14">
      <w:pPr>
        <w:rPr>
          <w:lang w:val="en-US"/>
        </w:rPr>
      </w:pPr>
      <w:r w:rsidRPr="001D4B14">
        <w:rPr>
          <w:lang w:val="en-US"/>
        </w:rPr>
        <w:t xml:space="preserve">In July 2023, we released the </w:t>
      </w:r>
      <w:r w:rsidRPr="001D4B14">
        <w:rPr>
          <w:i/>
          <w:iCs/>
          <w:lang w:val="en-US"/>
        </w:rPr>
        <w:t>Victoria Police Youth Gang Strategy 2023–2026</w:t>
      </w:r>
      <w:r w:rsidRPr="001D4B14">
        <w:rPr>
          <w:lang w:val="en-US"/>
        </w:rPr>
        <w:t xml:space="preserve">. The strategy directs our efforts to prevent youth gang membership and detect and disrupt violent and threatening behaviour from youth gangs. Key areas of focus include greater engagement and collaboration with the community and stakeholders through building police capacity and capability to respond to the evolving youth gang environment. The strategy complements and builds upon the work of Operation Alliance, our overarching operation targeting the harm caused by youth gangs and connected youth offenders. </w:t>
      </w:r>
    </w:p>
    <w:p w14:paraId="18CD749A" w14:textId="77777777" w:rsidR="001D4B14" w:rsidRDefault="001D4B14" w:rsidP="001D4B14">
      <w:pPr>
        <w:rPr>
          <w:lang w:val="en-US"/>
        </w:rPr>
      </w:pPr>
      <w:r w:rsidRPr="001D4B14">
        <w:rPr>
          <w:lang w:val="en-US"/>
        </w:rPr>
        <w:t>In October 2023, Operation Park was established to oversee operational activities related to the Israel-Gaza conflict, with a focus on policing protests and demonstrations related to the conflict. Taskforce Lunar was also established in response to an increasing number of arsons on tobacco stores and other premises linked to organised crime syndicates’ involvement in the illicit tobacco trade</w:t>
      </w:r>
    </w:p>
    <w:p w14:paraId="7E4B5AE8" w14:textId="6A5E1192" w:rsidR="0008597B" w:rsidRPr="0008597B" w:rsidRDefault="00164E46" w:rsidP="001D4B14">
      <w:pPr>
        <w:rPr>
          <w:lang w:val="en-US"/>
        </w:rPr>
      </w:pPr>
      <w:r w:rsidRPr="00164E46">
        <w:t>We are committed to a reduction in the representation of Aboriginal people in the criminal justice system. Following my appearance before the Yoorrook Justice Commission in May 2023, I felt it was important that I do everything within my power to make a rea</w:t>
      </w:r>
      <w:r w:rsidR="00C64B9E">
        <w:t>l</w:t>
      </w:r>
      <w:r w:rsidRPr="00164E46">
        <w:t xml:space="preserve"> difference. In March 2024 I was proud to sign a Statement of Commitment to ensure we continue driving change by collaborating and building trust with Aboriginal community members. This Statement outlines the actions Victoria Police will take from 2023 to 2025. We have partnered with Aboriginal community members to ensure these actions are implemented, monitored, and deliver tangible outcomes</w:t>
      </w:r>
      <w:r w:rsidR="006766B4" w:rsidRPr="006766B4">
        <w:t>.</w:t>
      </w:r>
      <w:r w:rsidR="001D4B14" w:rsidRPr="001D4B14">
        <w:rPr>
          <w:lang w:val="en-US"/>
        </w:rPr>
        <w:t xml:space="preserve"> </w:t>
      </w:r>
    </w:p>
    <w:p w14:paraId="54E8D17A" w14:textId="14C318D0" w:rsidR="0008597B" w:rsidRDefault="0008597B" w:rsidP="0008597B">
      <w:pPr>
        <w:spacing w:after="360"/>
        <w:rPr>
          <w:lang w:val="en-US"/>
        </w:rPr>
      </w:pPr>
      <w:r>
        <w:rPr>
          <w:lang w:val="en-US"/>
        </w:rPr>
        <w:br w:type="column"/>
      </w:r>
      <w:r>
        <w:rPr>
          <w:noProof/>
          <w:lang w:val="en-US"/>
        </w:rPr>
        <w:drawing>
          <wp:inline distT="0" distB="0" distL="0" distR="0" wp14:anchorId="1B9BA9DA" wp14:editId="01BA386B">
            <wp:extent cx="2971800" cy="2120900"/>
            <wp:effectExtent l="0" t="0" r="0" b="0"/>
            <wp:docPr id="612043096" name="Picture 1" descr="Photo of Shane Patton in police uniform showing his head and shoulders. 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43096" name="Picture 1" descr="Photo of Shane Patton in police uniform showing his head and shoulders. He is smiling."/>
                    <pic:cNvPicPr/>
                  </pic:nvPicPr>
                  <pic:blipFill>
                    <a:blip r:embed="rId22">
                      <a:extLst>
                        <a:ext uri="{28A0092B-C50C-407E-A947-70E740481C1C}">
                          <a14:useLocalDpi xmlns:a14="http://schemas.microsoft.com/office/drawing/2010/main" val="0"/>
                        </a:ext>
                      </a:extLst>
                    </a:blip>
                    <a:stretch>
                      <a:fillRect/>
                    </a:stretch>
                  </pic:blipFill>
                  <pic:spPr>
                    <a:xfrm>
                      <a:off x="0" y="0"/>
                      <a:ext cx="2971800" cy="2120900"/>
                    </a:xfrm>
                    <a:prstGeom prst="rect">
                      <a:avLst/>
                    </a:prstGeom>
                  </pic:spPr>
                </pic:pic>
              </a:graphicData>
            </a:graphic>
          </wp:inline>
        </w:drawing>
      </w:r>
    </w:p>
    <w:p w14:paraId="6E5F3F1D" w14:textId="686BBF44" w:rsidR="002D126C" w:rsidRPr="002D126C" w:rsidRDefault="002D126C" w:rsidP="002D126C">
      <w:pPr>
        <w:rPr>
          <w:lang w:val="en-US"/>
        </w:rPr>
      </w:pPr>
      <w:r w:rsidRPr="002D126C">
        <w:rPr>
          <w:lang w:val="en-US"/>
        </w:rPr>
        <w:t xml:space="preserve">Road safety remains one of our key priorities. To keep the community safe on our roads, we targeted intentional high-risk driving, rural roads, speeding, impaired driving, seatbelts, restraints and distracted and unauthorised drivers. Throughout the year, we conducted various operations to minimise road trauma risks, contributing to the removal of dangerous drivers from Victorian roads and promoting general deterrence. Holidays continue to be high-risk periods on Victorian roads. In addition to local operations, we delivered eight state-wide road policing operations to coincide with major holiday periods and public holiday long weekends. </w:t>
      </w:r>
    </w:p>
    <w:p w14:paraId="1CA17F74" w14:textId="1496838C" w:rsidR="0008597B" w:rsidRDefault="002D126C" w:rsidP="0008597B">
      <w:pPr>
        <w:rPr>
          <w:lang w:val="en-US"/>
        </w:rPr>
      </w:pPr>
      <w:r w:rsidRPr="002D126C">
        <w:rPr>
          <w:lang w:val="en-US"/>
        </w:rPr>
        <w:t>In our commitment to deliver a safer Victoria, we prioritise community safety as the foundation of everything we do</w:t>
      </w:r>
      <w:r w:rsidR="0008597B" w:rsidRPr="0008597B">
        <w:rPr>
          <w:lang w:val="en-US"/>
        </w:rPr>
        <w:t xml:space="preserve">. </w:t>
      </w:r>
    </w:p>
    <w:p w14:paraId="63131894" w14:textId="77777777" w:rsidR="0008597B" w:rsidRPr="0008597B" w:rsidRDefault="0008597B" w:rsidP="0008597B">
      <w:pPr>
        <w:rPr>
          <w:lang w:val="en-US"/>
        </w:rPr>
      </w:pPr>
    </w:p>
    <w:p w14:paraId="7AA3408F" w14:textId="77777777" w:rsidR="0008597B" w:rsidRPr="0008597B" w:rsidRDefault="0008597B" w:rsidP="0008597B">
      <w:pPr>
        <w:rPr>
          <w:lang w:val="en-US"/>
        </w:rPr>
      </w:pPr>
      <w:r w:rsidRPr="0008597B">
        <w:rPr>
          <w:b/>
          <w:bCs/>
          <w:lang w:val="en-US"/>
        </w:rPr>
        <w:t>Shane Patton APM</w:t>
      </w:r>
      <w:r w:rsidRPr="0008597B">
        <w:rPr>
          <w:lang w:val="en-US"/>
        </w:rPr>
        <w:br/>
        <w:t>Chief Commissioner</w:t>
      </w:r>
      <w:r w:rsidRPr="0008597B">
        <w:rPr>
          <w:lang w:val="en-US"/>
        </w:rPr>
        <w:br/>
        <w:t>Victoria Police</w:t>
      </w:r>
    </w:p>
    <w:p w14:paraId="158310FE" w14:textId="77777777" w:rsidR="0008597B" w:rsidRDefault="0008597B" w:rsidP="0008597B">
      <w:pPr>
        <w:rPr>
          <w:lang w:val="en-AU"/>
        </w:rPr>
        <w:sectPr w:rsidR="0008597B" w:rsidSect="00835688">
          <w:type w:val="continuous"/>
          <w:pgSz w:w="11901" w:h="16817"/>
          <w:pgMar w:top="720" w:right="720" w:bottom="799" w:left="720" w:header="720" w:footer="328" w:gutter="0"/>
          <w:cols w:num="2" w:space="340"/>
          <w:noEndnote/>
          <w:docGrid w:linePitch="360"/>
        </w:sectPr>
      </w:pPr>
    </w:p>
    <w:p w14:paraId="2AFB517D" w14:textId="0A5952C9" w:rsidR="00D14FC8" w:rsidRDefault="00E02653" w:rsidP="00E02653">
      <w:pPr>
        <w:pStyle w:val="Heading1"/>
        <w:rPr>
          <w:lang w:val="en-AU"/>
        </w:rPr>
      </w:pPr>
      <w:bookmarkStart w:id="6" w:name="_Toc180143211"/>
      <w:r>
        <w:rPr>
          <w:noProof/>
          <w:lang w:val="en-AU"/>
        </w:rPr>
        <w:lastRenderedPageBreak/>
        <w:drawing>
          <wp:anchor distT="0" distB="0" distL="114300" distR="114300" simplePos="0" relativeHeight="251693056" behindDoc="1" locked="0" layoutInCell="1" allowOverlap="1" wp14:anchorId="19732E07" wp14:editId="1753CB67">
            <wp:simplePos x="0" y="0"/>
            <wp:positionH relativeFrom="column">
              <wp:posOffset>5654675</wp:posOffset>
            </wp:positionH>
            <wp:positionV relativeFrom="paragraph">
              <wp:posOffset>-97676</wp:posOffset>
            </wp:positionV>
            <wp:extent cx="1008000" cy="1008000"/>
            <wp:effectExtent l="0" t="0" r="0" b="0"/>
            <wp:wrapNone/>
            <wp:docPr id="49341252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12522" name="Picture 1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111737" w:rsidRPr="0060033B">
        <w:rPr>
          <w:b w:val="0"/>
          <w:noProof/>
          <w:sz w:val="100"/>
          <w:szCs w:val="100"/>
          <w:lang w:val="en-US"/>
        </w:rPr>
        <mc:AlternateContent>
          <mc:Choice Requires="wps">
            <w:drawing>
              <wp:anchor distT="0" distB="0" distL="114300" distR="114300" simplePos="0" relativeHeight="251662336" behindDoc="1" locked="0" layoutInCell="1" allowOverlap="1" wp14:anchorId="53C5B21A" wp14:editId="4AF28EEE">
                <wp:simplePos x="0" y="0"/>
                <wp:positionH relativeFrom="column">
                  <wp:posOffset>-495935</wp:posOffset>
                </wp:positionH>
                <wp:positionV relativeFrom="page">
                  <wp:posOffset>-635</wp:posOffset>
                </wp:positionV>
                <wp:extent cx="7586980" cy="2879725"/>
                <wp:effectExtent l="0" t="0" r="0" b="3175"/>
                <wp:wrapNone/>
                <wp:docPr id="96682698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D181B9B" id="Rectangle 2" o:spid="_x0000_s1026" alt="&quot;&quot;" style="position:absolute;margin-left:-39.05pt;margin-top:-.05pt;width:597.4pt;height:2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" fillcolor="#00539e" stroked="f" strokeweight="1pt">
                <v:fill opacity="49087f"/>
                <w10:wrap anchory="page"/>
              </v:rect>
            </w:pict>
          </mc:Fallback>
        </mc:AlternateContent>
      </w:r>
      <w:r w:rsidR="00111737" w:rsidRPr="0060033B">
        <w:rPr>
          <w:sz w:val="100"/>
          <w:szCs w:val="100"/>
          <w:lang w:val="en-AU"/>
        </w:rPr>
        <w:t>1</w:t>
      </w:r>
      <w:r w:rsidR="00111737">
        <w:rPr>
          <w:lang w:val="en-AU"/>
        </w:rPr>
        <w:t xml:space="preserve"> Our organisation</w:t>
      </w:r>
      <w:bookmarkEnd w:id="6"/>
    </w:p>
    <w:p w14:paraId="564322D7" w14:textId="597C230B" w:rsidR="008B7F52" w:rsidRPr="008B7F52" w:rsidRDefault="008B7F52" w:rsidP="008B7F52">
      <w:pPr>
        <w:spacing w:after="0"/>
        <w:jc w:val="right"/>
        <w:rPr>
          <w:lang w:val="en-AU"/>
        </w:rPr>
      </w:pPr>
    </w:p>
    <w:p w14:paraId="711621BC" w14:textId="5A78CBA1" w:rsidR="00111737" w:rsidRPr="00111737" w:rsidRDefault="00111737" w:rsidP="00111737">
      <w:pPr>
        <w:pStyle w:val="Intro"/>
      </w:pPr>
      <w:r w:rsidRPr="00111737">
        <w:t>Victoria Police was established in 1853 and provides policing services to the Victorian community 24 hours a day, seven days a week. We uphold the law to promote a safe, secure, and orderly society. Our vision is for a community in which everyone is safe and feels safe, those affected by crime feel supported, and those who break the law are held to account.</w:t>
      </w:r>
    </w:p>
    <w:p w14:paraId="7D0A82E6" w14:textId="77777777" w:rsidR="00111737" w:rsidRDefault="00111737" w:rsidP="0008597B">
      <w:pPr>
        <w:rPr>
          <w:lang w:val="en-AU"/>
        </w:rPr>
        <w:sectPr w:rsidR="00111737" w:rsidSect="00835688">
          <w:pgSz w:w="11901" w:h="16817"/>
          <w:pgMar w:top="720" w:right="720" w:bottom="799" w:left="720" w:header="720" w:footer="356" w:gutter="0"/>
          <w:cols w:space="284"/>
          <w:noEndnote/>
          <w:docGrid w:linePitch="360"/>
        </w:sectPr>
      </w:pPr>
    </w:p>
    <w:p w14:paraId="4B80AC00" w14:textId="77777777" w:rsidR="00765E92" w:rsidRPr="00765E92" w:rsidRDefault="00765E92" w:rsidP="00765E92">
      <w:pPr>
        <w:rPr>
          <w:rFonts w:cs="Times New Roman (Body CS)"/>
          <w:spacing w:val="-2"/>
          <w:lang w:val="en-US"/>
        </w:rPr>
      </w:pPr>
      <w:r w:rsidRPr="00765E92">
        <w:rPr>
          <w:rFonts w:cs="Times New Roman (Body CS)"/>
          <w:spacing w:val="-2"/>
          <w:lang w:val="en-US"/>
        </w:rPr>
        <w:t>Our vision is for a community in which:</w:t>
      </w:r>
    </w:p>
    <w:p w14:paraId="2253523F" w14:textId="77777777" w:rsidR="00765E92" w:rsidRPr="00765E92" w:rsidRDefault="00765E92" w:rsidP="00765E92">
      <w:pPr>
        <w:pStyle w:val="Bullet1"/>
      </w:pPr>
      <w:r w:rsidRPr="00765E92">
        <w:t>everyone is safe and feels safe</w:t>
      </w:r>
    </w:p>
    <w:p w14:paraId="7186F0FB" w14:textId="77777777" w:rsidR="00765E92" w:rsidRPr="00765E92" w:rsidRDefault="00765E92" w:rsidP="00765E92">
      <w:pPr>
        <w:pStyle w:val="Bullet1"/>
      </w:pPr>
      <w:r w:rsidRPr="00765E92">
        <w:t>those affected by crime feel supported</w:t>
      </w:r>
    </w:p>
    <w:p w14:paraId="60D7D2EE" w14:textId="77777777" w:rsidR="00765E92" w:rsidRPr="00765E92" w:rsidRDefault="00765E92" w:rsidP="00765E92">
      <w:pPr>
        <w:pStyle w:val="Bullet1"/>
      </w:pPr>
      <w:r w:rsidRPr="00765E92">
        <w:t>those who break the law are held to account</w:t>
      </w:r>
    </w:p>
    <w:p w14:paraId="52C3D724" w14:textId="77777777" w:rsidR="00765E92" w:rsidRPr="00765E92" w:rsidRDefault="00765E92" w:rsidP="00765E92">
      <w:pPr>
        <w:pStyle w:val="Bullet1"/>
      </w:pPr>
      <w:r w:rsidRPr="00765E92">
        <w:t xml:space="preserve">police work with the community and our partners to prevent crime, reduce harm and build a better, safer Victoria. </w:t>
      </w:r>
    </w:p>
    <w:p w14:paraId="3E216262"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Our role, as defined by the </w:t>
      </w:r>
      <w:r w:rsidRPr="00765E92">
        <w:rPr>
          <w:rFonts w:cs="Times New Roman (Body CS)"/>
          <w:i/>
          <w:iCs/>
          <w:spacing w:val="-2"/>
          <w:lang w:val="en-US"/>
        </w:rPr>
        <w:t>Victoria Police Act 2013</w:t>
      </w:r>
      <w:r w:rsidRPr="00765E92">
        <w:rPr>
          <w:rFonts w:cs="Times New Roman (Body CS)"/>
          <w:spacing w:val="-2"/>
          <w:lang w:val="en-US"/>
        </w:rPr>
        <w:t>, is to serve the Victorian community and uphold the law to promote a safe, secure, and orderly society. We achieve this by:</w:t>
      </w:r>
    </w:p>
    <w:p w14:paraId="21C82F6E" w14:textId="77777777" w:rsidR="00765E92" w:rsidRPr="00765E92" w:rsidRDefault="00765E92" w:rsidP="00765E92">
      <w:pPr>
        <w:pStyle w:val="Bullet1"/>
      </w:pPr>
      <w:r w:rsidRPr="00765E92">
        <w:t xml:space="preserve">preserving the peace </w:t>
      </w:r>
    </w:p>
    <w:p w14:paraId="17D06309" w14:textId="77777777" w:rsidR="00765E92" w:rsidRPr="00765E92" w:rsidRDefault="00765E92" w:rsidP="00765E92">
      <w:pPr>
        <w:pStyle w:val="Bullet1"/>
      </w:pPr>
      <w:r w:rsidRPr="00765E92">
        <w:t xml:space="preserve">protecting life and property </w:t>
      </w:r>
    </w:p>
    <w:p w14:paraId="3073FC1B" w14:textId="77777777" w:rsidR="00765E92" w:rsidRPr="00765E92" w:rsidRDefault="00765E92" w:rsidP="00765E92">
      <w:pPr>
        <w:pStyle w:val="Bullet1"/>
      </w:pPr>
      <w:r w:rsidRPr="00765E92">
        <w:t xml:space="preserve">preventing the commission of offences </w:t>
      </w:r>
    </w:p>
    <w:p w14:paraId="6C9B553F" w14:textId="77777777" w:rsidR="00765E92" w:rsidRPr="00765E92" w:rsidRDefault="00765E92" w:rsidP="00765E92">
      <w:pPr>
        <w:pStyle w:val="Bullet1"/>
      </w:pPr>
      <w:r w:rsidRPr="00765E92">
        <w:t xml:space="preserve">detecting and apprehending offenders </w:t>
      </w:r>
    </w:p>
    <w:p w14:paraId="1E224FFE" w14:textId="77777777" w:rsidR="00765E92" w:rsidRPr="00765E92" w:rsidRDefault="00765E92" w:rsidP="00765E92">
      <w:pPr>
        <w:pStyle w:val="Bullet1"/>
      </w:pPr>
      <w:r w:rsidRPr="00765E92">
        <w:t>helping those in need of assistance</w:t>
      </w:r>
    </w:p>
    <w:p w14:paraId="256391BA" w14:textId="77777777" w:rsidR="00765E92" w:rsidRPr="00765E92" w:rsidRDefault="00765E92" w:rsidP="00765E92">
      <w:pPr>
        <w:pStyle w:val="Heading2"/>
        <w:rPr>
          <w:lang w:val="en-US"/>
        </w:rPr>
      </w:pPr>
      <w:bookmarkStart w:id="7" w:name="_Toc180143212"/>
      <w:r w:rsidRPr="00765E92">
        <w:rPr>
          <w:lang w:val="en-US"/>
        </w:rPr>
        <w:t>Our values</w:t>
      </w:r>
      <w:bookmarkEnd w:id="7"/>
    </w:p>
    <w:p w14:paraId="77DA46DD"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Our organisational values underpin our policies, procedures, and practices and how employees interact with the community and each other. </w:t>
      </w:r>
    </w:p>
    <w:p w14:paraId="0BDD7244"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Respect </w:t>
      </w:r>
      <w:r w:rsidRPr="00765E92">
        <w:rPr>
          <w:rFonts w:cs="Times New Roman (Body CS)"/>
          <w:b/>
          <w:bCs/>
          <w:spacing w:val="-2"/>
          <w:lang w:val="en-US"/>
        </w:rPr>
        <w:br/>
      </w:r>
      <w:r w:rsidRPr="00765E92">
        <w:rPr>
          <w:rFonts w:cs="Times New Roman (Body CS)"/>
          <w:spacing w:val="-2"/>
          <w:lang w:val="en-US"/>
        </w:rPr>
        <w:t xml:space="preserve">Everyone is treated fairly and with dignity and feels valued and included. </w:t>
      </w:r>
    </w:p>
    <w:p w14:paraId="4975566C"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Leadership </w:t>
      </w:r>
      <w:r w:rsidRPr="00765E92">
        <w:rPr>
          <w:rFonts w:cs="Times New Roman (Body CS)"/>
          <w:b/>
          <w:bCs/>
          <w:spacing w:val="-2"/>
          <w:lang w:val="en-US"/>
        </w:rPr>
        <w:br/>
      </w:r>
      <w:r w:rsidRPr="00765E92">
        <w:rPr>
          <w:rFonts w:cs="Times New Roman (Body CS)"/>
          <w:spacing w:val="-2"/>
          <w:lang w:val="en-US"/>
        </w:rPr>
        <w:t>Being people-focused, confident but still humble and committed to living our values.</w:t>
      </w:r>
    </w:p>
    <w:p w14:paraId="35813E28"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Professionalism </w:t>
      </w:r>
      <w:r w:rsidRPr="00765E92">
        <w:rPr>
          <w:rFonts w:cs="Times New Roman (Body CS)"/>
          <w:b/>
          <w:bCs/>
          <w:spacing w:val="-2"/>
          <w:lang w:val="en-US"/>
        </w:rPr>
        <w:br/>
      </w:r>
      <w:r w:rsidRPr="00765E92">
        <w:rPr>
          <w:rFonts w:cs="Times New Roman (Body CS)"/>
          <w:spacing w:val="-2"/>
          <w:lang w:val="en-US"/>
        </w:rPr>
        <w:t xml:space="preserve">Being accountable, transparent and committed to maintaining the highest standards of conduct. </w:t>
      </w:r>
    </w:p>
    <w:p w14:paraId="3A3A64F7" w14:textId="77777777" w:rsidR="00765E92" w:rsidRPr="00765E92" w:rsidRDefault="00765E92" w:rsidP="00765E92">
      <w:pPr>
        <w:rPr>
          <w:rFonts w:cs="Times New Roman (Body CS)"/>
          <w:spacing w:val="-2"/>
          <w:lang w:val="en-US"/>
        </w:rPr>
      </w:pPr>
      <w:r w:rsidRPr="00765E92">
        <w:rPr>
          <w:rFonts w:cs="Times New Roman (Body CS)"/>
          <w:b/>
          <w:bCs/>
          <w:spacing w:val="-2"/>
          <w:lang w:val="en-US"/>
        </w:rPr>
        <w:t>Support</w:t>
      </w:r>
      <w:r w:rsidRPr="00765E92">
        <w:rPr>
          <w:rFonts w:cs="Times New Roman (Body CS)"/>
          <w:b/>
          <w:bCs/>
          <w:spacing w:val="-2"/>
          <w:lang w:val="en-US"/>
        </w:rPr>
        <w:br/>
      </w:r>
      <w:r w:rsidRPr="00765E92">
        <w:rPr>
          <w:rFonts w:cs="Times New Roman (Body CS)"/>
          <w:spacing w:val="-2"/>
          <w:lang w:val="en-US"/>
        </w:rPr>
        <w:t xml:space="preserve">Having empathy and being genuinely committed to responding to the needs and wellbeing of others. </w:t>
      </w:r>
    </w:p>
    <w:p w14:paraId="6D4028CD" w14:textId="77777777" w:rsidR="00765E92" w:rsidRPr="00765E92" w:rsidRDefault="00765E92" w:rsidP="00765E92">
      <w:pPr>
        <w:rPr>
          <w:rFonts w:cs="Times New Roman (Body CS)"/>
          <w:spacing w:val="-2"/>
          <w:lang w:val="en-US"/>
        </w:rPr>
      </w:pPr>
      <w:r w:rsidRPr="00765E92">
        <w:rPr>
          <w:rFonts w:cs="Times New Roman (Body CS)"/>
          <w:b/>
          <w:bCs/>
          <w:spacing w:val="-2"/>
          <w:lang w:val="en-US"/>
        </w:rPr>
        <w:t>Integrity</w:t>
      </w:r>
      <w:r w:rsidRPr="00765E92">
        <w:rPr>
          <w:rFonts w:cs="Times New Roman (Body CS)"/>
          <w:b/>
          <w:bCs/>
          <w:spacing w:val="-2"/>
          <w:lang w:val="en-US"/>
        </w:rPr>
        <w:br/>
      </w:r>
      <w:r w:rsidRPr="00765E92">
        <w:rPr>
          <w:rFonts w:cs="Times New Roman (Body CS)"/>
          <w:spacing w:val="-2"/>
          <w:lang w:val="en-US"/>
        </w:rPr>
        <w:t>Acting with honour, being fair and respectful of both the law and human rights.</w:t>
      </w:r>
    </w:p>
    <w:p w14:paraId="516A2ED7" w14:textId="77777777" w:rsidR="00765E92" w:rsidRPr="00765E92" w:rsidRDefault="00765E92" w:rsidP="00765E92">
      <w:pPr>
        <w:rPr>
          <w:rFonts w:cs="Times New Roman (Body CS)"/>
          <w:spacing w:val="-2"/>
          <w:lang w:val="en-US"/>
        </w:rPr>
      </w:pPr>
      <w:r w:rsidRPr="00765E92">
        <w:rPr>
          <w:rFonts w:cs="Times New Roman (Body CS)"/>
          <w:b/>
          <w:bCs/>
          <w:spacing w:val="-2"/>
          <w:lang w:val="en-US"/>
        </w:rPr>
        <w:t>Safety</w:t>
      </w:r>
      <w:r w:rsidRPr="00765E92">
        <w:rPr>
          <w:rFonts w:cs="Times New Roman (Body CS)"/>
          <w:b/>
          <w:bCs/>
          <w:spacing w:val="-2"/>
          <w:lang w:val="en-US"/>
        </w:rPr>
        <w:br/>
      </w:r>
      <w:r w:rsidRPr="00765E92">
        <w:rPr>
          <w:rFonts w:cs="Times New Roman (Body CS)"/>
          <w:spacing w:val="-2"/>
          <w:lang w:val="en-US"/>
        </w:rPr>
        <w:t xml:space="preserve">Safety is at the heart of our purpose, it is fundamental to, and underpins, everything we do. </w:t>
      </w:r>
    </w:p>
    <w:p w14:paraId="7193DD5F" w14:textId="77777777" w:rsidR="00765E92" w:rsidRPr="00765E92" w:rsidRDefault="00765E92" w:rsidP="00765E92">
      <w:pPr>
        <w:rPr>
          <w:rFonts w:cs="Times New Roman (Body CS)"/>
          <w:spacing w:val="-2"/>
          <w:lang w:val="en-US"/>
        </w:rPr>
      </w:pPr>
      <w:r w:rsidRPr="00765E92">
        <w:rPr>
          <w:rFonts w:cs="Times New Roman (Body CS)"/>
          <w:b/>
          <w:bCs/>
          <w:spacing w:val="-2"/>
          <w:lang w:val="en-US"/>
        </w:rPr>
        <w:t>Flexibility</w:t>
      </w:r>
      <w:r w:rsidRPr="00765E92">
        <w:rPr>
          <w:rFonts w:cs="Times New Roman (Body CS)"/>
          <w:b/>
          <w:bCs/>
          <w:spacing w:val="-2"/>
          <w:lang w:val="en-US"/>
        </w:rPr>
        <w:br/>
      </w:r>
      <w:r w:rsidRPr="00765E92">
        <w:rPr>
          <w:rFonts w:cs="Times New Roman (Body CS)"/>
          <w:spacing w:val="-2"/>
          <w:lang w:val="en-US"/>
        </w:rPr>
        <w:t>Providing a service that is agile and evolves with the community’s needs.</w:t>
      </w:r>
    </w:p>
    <w:p w14:paraId="50A07B99" w14:textId="0D02063D" w:rsidR="00765E92" w:rsidRPr="00765E92" w:rsidRDefault="007E1828" w:rsidP="00723679">
      <w:pPr>
        <w:pStyle w:val="Heading2"/>
        <w:spacing w:before="0"/>
        <w:rPr>
          <w:lang w:val="en-US"/>
        </w:rPr>
      </w:pPr>
      <w:r>
        <w:rPr>
          <w:lang w:val="en-US"/>
        </w:rPr>
        <w:br w:type="column"/>
      </w:r>
      <w:bookmarkStart w:id="8" w:name="_Toc180143213"/>
      <w:r w:rsidR="00765E92" w:rsidRPr="00765E92">
        <w:rPr>
          <w:lang w:val="en-US"/>
        </w:rPr>
        <w:t>Our services</w:t>
      </w:r>
      <w:bookmarkEnd w:id="8"/>
    </w:p>
    <w:p w14:paraId="37B2809D"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Our services include: </w:t>
      </w:r>
    </w:p>
    <w:p w14:paraId="55FCCD51" w14:textId="77777777" w:rsidR="00765E92" w:rsidRPr="00765E92" w:rsidRDefault="00765E92" w:rsidP="00543C75">
      <w:pPr>
        <w:pStyle w:val="Bullet1"/>
      </w:pPr>
      <w:r w:rsidRPr="00765E92">
        <w:t xml:space="preserve">responding to calls for assistance in matters of personal and public safety, emergencies, and serious incidents </w:t>
      </w:r>
    </w:p>
    <w:p w14:paraId="5E5D84CD" w14:textId="77777777" w:rsidR="00765E92" w:rsidRPr="00765E92" w:rsidRDefault="00765E92" w:rsidP="00543C75">
      <w:pPr>
        <w:pStyle w:val="Bullet1"/>
      </w:pPr>
      <w:r w:rsidRPr="00765E92">
        <w:t xml:space="preserve">preventing crime through a range of proactive community safety programs </w:t>
      </w:r>
    </w:p>
    <w:p w14:paraId="44BC8749" w14:textId="77777777" w:rsidR="00765E92" w:rsidRPr="00765E92" w:rsidRDefault="00765E92" w:rsidP="00543C75">
      <w:pPr>
        <w:pStyle w:val="Bullet1"/>
      </w:pPr>
      <w:r w:rsidRPr="00765E92">
        <w:t xml:space="preserve">detecting and investigating offences and bringing to justice those responsible for committing them </w:t>
      </w:r>
    </w:p>
    <w:p w14:paraId="0F9EDB0E" w14:textId="77777777" w:rsidR="00765E92" w:rsidRPr="00765E92" w:rsidRDefault="00765E92" w:rsidP="00543C75">
      <w:pPr>
        <w:pStyle w:val="Bullet1"/>
      </w:pPr>
      <w:r w:rsidRPr="00765E92">
        <w:t xml:space="preserve">providing a visible presence within the community and at major events </w:t>
      </w:r>
    </w:p>
    <w:p w14:paraId="5C467243" w14:textId="77777777" w:rsidR="00765E92" w:rsidRPr="00765E92" w:rsidRDefault="00765E92" w:rsidP="00543C75">
      <w:pPr>
        <w:pStyle w:val="Bullet1"/>
      </w:pPr>
      <w:r w:rsidRPr="00765E92">
        <w:t xml:space="preserve">supporting the judicial process to achieving efficient and effective court case management, providing safe custody for alleged offenders, supporting victims, and ensuring fair and equitable treatment of victims and offenders </w:t>
      </w:r>
    </w:p>
    <w:p w14:paraId="159A6DCD" w14:textId="77777777" w:rsidR="00765E92" w:rsidRPr="00765E92" w:rsidRDefault="00765E92" w:rsidP="00543C75">
      <w:pPr>
        <w:pStyle w:val="Bullet1"/>
      </w:pPr>
      <w:r w:rsidRPr="00765E92">
        <w:t xml:space="preserve">providing professional prosecution services to support judicial proceedings </w:t>
      </w:r>
    </w:p>
    <w:p w14:paraId="607315CE" w14:textId="77777777" w:rsidR="00765E92" w:rsidRPr="00765E92" w:rsidRDefault="00765E92" w:rsidP="00543C75">
      <w:pPr>
        <w:pStyle w:val="Bullet1"/>
      </w:pPr>
      <w:r w:rsidRPr="00765E92">
        <w:t xml:space="preserve">assisting coroners with their investigations into deaths and fires, and supporting to our members who are investigating matters on behalf of coroners </w:t>
      </w:r>
    </w:p>
    <w:p w14:paraId="3A1872DA" w14:textId="77777777" w:rsidR="00765E92" w:rsidRPr="00765E92" w:rsidRDefault="00765E92" w:rsidP="00543C75">
      <w:pPr>
        <w:pStyle w:val="Bullet1"/>
      </w:pPr>
      <w:r w:rsidRPr="00765E92">
        <w:t xml:space="preserve">managing and support major emergency responses with other agencies </w:t>
      </w:r>
    </w:p>
    <w:p w14:paraId="56FAE811" w14:textId="77777777" w:rsidR="00765E92" w:rsidRPr="00765E92" w:rsidRDefault="00765E92" w:rsidP="00543C75">
      <w:pPr>
        <w:pStyle w:val="Bullet1"/>
      </w:pPr>
      <w:r w:rsidRPr="00765E92">
        <w:t xml:space="preserve">promoting safe road-user behaviour </w:t>
      </w:r>
    </w:p>
    <w:p w14:paraId="72A5A9F7" w14:textId="77777777" w:rsidR="00765E92" w:rsidRPr="00765E92" w:rsidRDefault="00765E92" w:rsidP="00543C75">
      <w:pPr>
        <w:pStyle w:val="Bullet1"/>
      </w:pPr>
      <w:r w:rsidRPr="00765E92">
        <w:t xml:space="preserve">conducting private security and firearms licensing </w:t>
      </w:r>
    </w:p>
    <w:p w14:paraId="5876681B" w14:textId="77777777" w:rsidR="00765E92" w:rsidRPr="00765E92" w:rsidRDefault="00765E92" w:rsidP="00543C75">
      <w:pPr>
        <w:pStyle w:val="Bullet1"/>
      </w:pPr>
      <w:r w:rsidRPr="00765E92">
        <w:t xml:space="preserve">conducting national police record and fingerprint checks. </w:t>
      </w:r>
    </w:p>
    <w:p w14:paraId="5184CBEB" w14:textId="665CBCBF" w:rsidR="00765E92" w:rsidRPr="00765E92" w:rsidRDefault="00765E92" w:rsidP="00765E92">
      <w:pPr>
        <w:rPr>
          <w:rFonts w:cs="Times New Roman (Body CS)"/>
          <w:spacing w:val="-2"/>
          <w:u w:val="thick"/>
          <w:lang w:val="en-US"/>
        </w:rPr>
      </w:pPr>
      <w:r w:rsidRPr="00765E92">
        <w:rPr>
          <w:rFonts w:cs="Times New Roman (Body CS)"/>
          <w:spacing w:val="-2"/>
          <w:lang w:val="en-US"/>
        </w:rPr>
        <w:t xml:space="preserve">For further information about our services, including regional maps, please visit our website: </w:t>
      </w:r>
      <w:hyperlink r:id="rId24" w:history="1">
        <w:r w:rsidRPr="00765E92">
          <w:rPr>
            <w:rStyle w:val="Hyperlink"/>
            <w:rFonts w:cs="Times New Roman (Body CS)"/>
            <w:spacing w:val="-2"/>
            <w:lang w:val="en-US"/>
          </w:rPr>
          <w:t>police.vic.gov.au</w:t>
        </w:r>
      </w:hyperlink>
    </w:p>
    <w:p w14:paraId="6E8FD6BA" w14:textId="77777777" w:rsidR="00765E92" w:rsidRPr="00765E92" w:rsidRDefault="00765E92" w:rsidP="00DF7122">
      <w:pPr>
        <w:pStyle w:val="Heading2"/>
        <w:rPr>
          <w:lang w:val="en-US"/>
        </w:rPr>
      </w:pPr>
      <w:bookmarkStart w:id="9" w:name="_Toc180143214"/>
      <w:r w:rsidRPr="00765E92">
        <w:rPr>
          <w:lang w:val="en-US"/>
        </w:rPr>
        <w:t>Victoria Police regions</w:t>
      </w:r>
      <w:bookmarkEnd w:id="9"/>
    </w:p>
    <w:p w14:paraId="1F2D8E0A"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We provide policing services to the Victorian community 24 hours a day, seven days a week across the following four regions: </w:t>
      </w:r>
    </w:p>
    <w:p w14:paraId="31AEE1D6" w14:textId="77777777" w:rsidR="00765E92" w:rsidRPr="00765E92" w:rsidRDefault="00765E92" w:rsidP="00DF7122">
      <w:pPr>
        <w:pStyle w:val="Bullet1"/>
      </w:pPr>
      <w:r w:rsidRPr="00765E92">
        <w:t xml:space="preserve">Western Region — the largest geographic area covering 60 per cent of the state, across six divisions </w:t>
      </w:r>
    </w:p>
    <w:p w14:paraId="1D1A9E2B" w14:textId="77777777" w:rsidR="00765E92" w:rsidRPr="00765E92" w:rsidRDefault="00765E92" w:rsidP="00DF7122">
      <w:pPr>
        <w:pStyle w:val="Bullet1"/>
      </w:pPr>
      <w:r w:rsidRPr="00765E92">
        <w:t xml:space="preserve">North West Metro Region — encompassing inner, western and northern areas of Melbourne, across five divisions </w:t>
      </w:r>
    </w:p>
    <w:p w14:paraId="21329FC7" w14:textId="77777777" w:rsidR="00765E92" w:rsidRPr="00765E92" w:rsidRDefault="00765E92" w:rsidP="00DF7122">
      <w:pPr>
        <w:pStyle w:val="Bullet1"/>
      </w:pPr>
      <w:r w:rsidRPr="00765E92">
        <w:t xml:space="preserve">Southern Metro Region — aligned to the southern metropolitan region, across four divisions </w:t>
      </w:r>
    </w:p>
    <w:p w14:paraId="2E286C10" w14:textId="77777777" w:rsidR="00765E92" w:rsidRPr="00765E92" w:rsidRDefault="00765E92" w:rsidP="00DF7122">
      <w:pPr>
        <w:pStyle w:val="Bullet1"/>
      </w:pPr>
      <w:r w:rsidRPr="00765E92">
        <w:t xml:space="preserve">Eastern Region — a geographically-diverse region, incorporating metropolitan, rural, and alpine areas, across six divisions. </w:t>
      </w:r>
    </w:p>
    <w:p w14:paraId="5FC66253" w14:textId="77777777" w:rsidR="00765E92" w:rsidRPr="00765E92" w:rsidRDefault="00765E92" w:rsidP="00765E92">
      <w:pPr>
        <w:rPr>
          <w:rFonts w:cs="Times New Roman (Body CS)"/>
          <w:spacing w:val="-2"/>
          <w:lang w:val="en-US"/>
        </w:rPr>
      </w:pPr>
      <w:r w:rsidRPr="00765E92">
        <w:rPr>
          <w:rFonts w:cs="Times New Roman (Body CS)"/>
          <w:spacing w:val="-2"/>
          <w:lang w:val="en-US"/>
        </w:rPr>
        <w:t>These regional boundaries correspond with other Victorian Government departments, enhancing cross-government service delivery, particularly in emergency management.</w:t>
      </w:r>
    </w:p>
    <w:p w14:paraId="3E5E9D4D" w14:textId="77777777" w:rsidR="00DF7122" w:rsidRDefault="00DF7122">
      <w:pPr>
        <w:spacing w:after="0"/>
        <w:rPr>
          <w:rFonts w:cs="Times New Roman (Body CS)"/>
          <w:spacing w:val="-2"/>
          <w:lang w:val="en-US"/>
        </w:rPr>
      </w:pPr>
      <w:r>
        <w:rPr>
          <w:rFonts w:cs="Times New Roman (Body CS)"/>
          <w:spacing w:val="-2"/>
          <w:lang w:val="en-US"/>
        </w:rPr>
        <w:br w:type="page"/>
      </w:r>
    </w:p>
    <w:p w14:paraId="58B6F30D" w14:textId="58EAAF94" w:rsidR="00765E92" w:rsidRPr="00DF7122" w:rsidRDefault="00765E92" w:rsidP="00DF7122">
      <w:pPr>
        <w:pStyle w:val="Heading2"/>
      </w:pPr>
      <w:bookmarkStart w:id="10" w:name="_Toc180143215"/>
      <w:r w:rsidRPr="00DF7122">
        <w:lastRenderedPageBreak/>
        <w:t>Our operating environment</w:t>
      </w:r>
      <w:bookmarkEnd w:id="10"/>
    </w:p>
    <w:p w14:paraId="7D971EF3"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Victoria Police operates under the </w:t>
      </w:r>
      <w:r w:rsidRPr="00765E92">
        <w:rPr>
          <w:rFonts w:cs="Times New Roman (Body CS)"/>
          <w:i/>
          <w:iCs/>
          <w:spacing w:val="-2"/>
          <w:lang w:val="en-US"/>
        </w:rPr>
        <w:t xml:space="preserve">Victoria Police Act 2013 </w:t>
      </w:r>
      <w:r w:rsidRPr="00765E92">
        <w:rPr>
          <w:rFonts w:cs="Times New Roman (Body CS)"/>
          <w:spacing w:val="-2"/>
          <w:lang w:val="en-US"/>
        </w:rPr>
        <w:t>(the Act). Disclosures required under the Act and other legislation, as well as additional reporting requirements, are presented in Chapter 5 – Other disclosures.</w:t>
      </w:r>
    </w:p>
    <w:p w14:paraId="298B3954" w14:textId="77777777" w:rsidR="00765E92" w:rsidRPr="00765E92" w:rsidRDefault="00765E92" w:rsidP="00DF7122">
      <w:pPr>
        <w:pStyle w:val="Heading2"/>
        <w:rPr>
          <w:lang w:val="en-US"/>
        </w:rPr>
      </w:pPr>
      <w:bookmarkStart w:id="11" w:name="_Toc180143216"/>
      <w:r w:rsidRPr="00765E92">
        <w:rPr>
          <w:lang w:val="en-US"/>
        </w:rPr>
        <w:t>Our organisational structure</w:t>
      </w:r>
      <w:bookmarkEnd w:id="11"/>
    </w:p>
    <w:p w14:paraId="5D231877"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The Chief Commissioner of Police is supported by four Deputy Commissioners and two Deputy Secretaries. </w:t>
      </w:r>
    </w:p>
    <w:p w14:paraId="266E7BFA" w14:textId="77777777" w:rsidR="00765E92" w:rsidRPr="00765E92" w:rsidRDefault="00765E92" w:rsidP="00765E92">
      <w:pPr>
        <w:rPr>
          <w:rFonts w:cs="Times New Roman (Body CS)"/>
          <w:spacing w:val="-2"/>
          <w:lang w:val="en-US"/>
        </w:rPr>
      </w:pPr>
      <w:r w:rsidRPr="00765E92">
        <w:rPr>
          <w:rFonts w:cs="Times New Roman (Body CS)"/>
          <w:spacing w:val="-2"/>
          <w:lang w:val="en-US"/>
        </w:rPr>
        <w:t>The Deputy Commissioner, Regional Operations has overall responsibility and oversight of all four police regions and the State Emergencies and Support Command.</w:t>
      </w:r>
    </w:p>
    <w:p w14:paraId="7796EB20" w14:textId="77777777" w:rsidR="00765E92" w:rsidRPr="00765E92" w:rsidRDefault="00765E92" w:rsidP="00765E92">
      <w:pPr>
        <w:rPr>
          <w:rFonts w:cs="Times New Roman (Body CS)"/>
          <w:spacing w:val="-2"/>
          <w:lang w:val="en-US"/>
        </w:rPr>
      </w:pPr>
      <w:r w:rsidRPr="00765E92">
        <w:rPr>
          <w:rFonts w:cs="Times New Roman (Body CS)"/>
          <w:spacing w:val="-2"/>
          <w:lang w:val="en-US"/>
        </w:rPr>
        <w:t>The Deputy Commissioner, Specialist Operations has overall responsibility and oversight of the Family Violence Command; Forensic Services Department; Legal Services Department; and Road Policing Command.</w:t>
      </w:r>
    </w:p>
    <w:p w14:paraId="73C72B80" w14:textId="77777777" w:rsidR="00765E92" w:rsidRPr="00765E92" w:rsidRDefault="00765E92" w:rsidP="00765E92">
      <w:pPr>
        <w:rPr>
          <w:rFonts w:cs="Times New Roman (Body CS)"/>
          <w:spacing w:val="-2"/>
          <w:lang w:val="en-US"/>
        </w:rPr>
      </w:pPr>
      <w:r w:rsidRPr="00765E92">
        <w:rPr>
          <w:rFonts w:cs="Times New Roman (Body CS)"/>
          <w:spacing w:val="-2"/>
          <w:lang w:val="en-US"/>
        </w:rPr>
        <w:t>The Deputy Commissioner, Public Safety and Security has overall responsibility and oversight of the Counter Terrorism Command; Crime Command; Intelligence and Covert Support Command; Transit and Public Safety Command; and Reliever and Special References.</w:t>
      </w:r>
    </w:p>
    <w:p w14:paraId="3ADCB786"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The Deputy Commissioner, Capability has overall responsibility and oversight of the Capability Department; Media, Communications and Engagement Department; People Development Command; Professional Standards Command; and Service Delivery Transformation Command. </w:t>
      </w:r>
    </w:p>
    <w:p w14:paraId="40796A6B" w14:textId="77777777" w:rsidR="00765E92" w:rsidRPr="00765E92" w:rsidRDefault="00765E92" w:rsidP="00765E92">
      <w:pPr>
        <w:rPr>
          <w:rFonts w:cs="Times New Roman (Body CS)"/>
          <w:spacing w:val="-2"/>
          <w:lang w:val="en-US"/>
        </w:rPr>
      </w:pPr>
      <w:r w:rsidRPr="00765E92">
        <w:rPr>
          <w:rFonts w:cs="Times New Roman (Body CS)"/>
          <w:spacing w:val="-2"/>
          <w:lang w:val="en-US"/>
        </w:rPr>
        <w:t>The Deputy Secretary, Corporate and Regulatory Services has overall responsibility and oversight of the Financial Services Department; Investment, Governance and Assurance Department; Human Resources Command; Regulatory Services Department; and Police Enquiry and Data Sharing Department.</w:t>
      </w:r>
    </w:p>
    <w:p w14:paraId="642B1EEB" w14:textId="0CF46371" w:rsidR="00111737" w:rsidRPr="00111737" w:rsidRDefault="00765E92" w:rsidP="00765E92">
      <w:pPr>
        <w:rPr>
          <w:lang w:val="en-US"/>
        </w:rPr>
      </w:pPr>
      <w:r w:rsidRPr="00765E92">
        <w:rPr>
          <w:rFonts w:cs="Times New Roman (Body CS)"/>
          <w:spacing w:val="-2"/>
          <w:lang w:val="en-US"/>
        </w:rPr>
        <w:t>The Deputy Secretary, Information Technology and Infrastructure Services has overall responsibility and oversight of the Digital Services and Security Department and Operational Infrastructure Department.</w:t>
      </w:r>
      <w:r w:rsidR="00111737" w:rsidRPr="00111737">
        <w:rPr>
          <w:lang w:val="en-US"/>
        </w:rPr>
        <w:t>.</w:t>
      </w:r>
    </w:p>
    <w:p w14:paraId="617018AF" w14:textId="77777777" w:rsidR="001E7B74" w:rsidRDefault="001E7B74" w:rsidP="0008597B">
      <w:pPr>
        <w:rPr>
          <w:lang w:val="en-AU"/>
        </w:rPr>
        <w:sectPr w:rsidR="001E7B74" w:rsidSect="00835688">
          <w:type w:val="continuous"/>
          <w:pgSz w:w="11901" w:h="16817"/>
          <w:pgMar w:top="720" w:right="720" w:bottom="799" w:left="720" w:header="720" w:footer="356" w:gutter="0"/>
          <w:cols w:num="2" w:space="340"/>
          <w:noEndnote/>
          <w:docGrid w:linePitch="360"/>
          <w15:footnoteColumns w:val="1"/>
        </w:sectPr>
      </w:pPr>
    </w:p>
    <w:p w14:paraId="64FE9410" w14:textId="7E315C87" w:rsidR="0008597B" w:rsidRDefault="00B52291" w:rsidP="00A86852">
      <w:pPr>
        <w:spacing w:before="480"/>
        <w:rPr>
          <w:lang w:val="en-AU"/>
        </w:rPr>
      </w:pPr>
      <w:r>
        <w:rPr>
          <w:noProof/>
          <w:lang w:val="en-AU"/>
        </w:rPr>
        <w:drawing>
          <wp:inline distT="0" distB="0" distL="0" distR="0" wp14:anchorId="46B7AC6A" wp14:editId="0081EEA9">
            <wp:extent cx="6576800" cy="4758267"/>
            <wp:effectExtent l="0" t="0" r="1905" b="4445"/>
            <wp:docPr id="512494350" name="Picture 1" descr="Simplified map of Victorian showing the larger Western region on the right, the large Eastern region on the left and two smaller regions in the bottom middle of the map. These are North West Metro on the right and Southern Metro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94350" name="Picture 1" descr="Simplified map of Victorian showing the larger Western region on the right, the large Eastern region on the left and two smaller regions in the bottom middle of the map. These are North West Metro on the right and Southern Metro on the left."/>
                    <pic:cNvPicPr/>
                  </pic:nvPicPr>
                  <pic:blipFill>
                    <a:blip r:embed="rId25">
                      <a:extLst>
                        <a:ext uri="{28A0092B-C50C-407E-A947-70E740481C1C}">
                          <a14:useLocalDpi xmlns:a14="http://schemas.microsoft.com/office/drawing/2010/main" val="0"/>
                        </a:ext>
                      </a:extLst>
                    </a:blip>
                    <a:stretch>
                      <a:fillRect/>
                    </a:stretch>
                  </pic:blipFill>
                  <pic:spPr>
                    <a:xfrm>
                      <a:off x="0" y="0"/>
                      <a:ext cx="6598320" cy="4773837"/>
                    </a:xfrm>
                    <a:prstGeom prst="rect">
                      <a:avLst/>
                    </a:prstGeom>
                  </pic:spPr>
                </pic:pic>
              </a:graphicData>
            </a:graphic>
          </wp:inline>
        </w:drawing>
      </w:r>
    </w:p>
    <w:p w14:paraId="3F2DA82A" w14:textId="038910F1" w:rsidR="00111737" w:rsidRDefault="00111737" w:rsidP="0008597B">
      <w:pPr>
        <w:rPr>
          <w:lang w:val="en-AU"/>
        </w:rPr>
      </w:pPr>
    </w:p>
    <w:p w14:paraId="70E9A705" w14:textId="59EBFFE1" w:rsidR="00B52291" w:rsidRDefault="00B52291">
      <w:pPr>
        <w:spacing w:after="0"/>
        <w:rPr>
          <w:lang w:val="en-AU"/>
        </w:rPr>
      </w:pPr>
      <w:r>
        <w:rPr>
          <w:lang w:val="en-AU"/>
        </w:rPr>
        <w:br w:type="page"/>
      </w:r>
    </w:p>
    <w:p w14:paraId="7597D43B" w14:textId="2DE651DC" w:rsidR="00B52291" w:rsidRDefault="00704914" w:rsidP="005543ED">
      <w:pPr>
        <w:jc w:val="center"/>
        <w:rPr>
          <w:lang w:val="en-AU"/>
        </w:rPr>
      </w:pPr>
      <w:r>
        <w:rPr>
          <w:noProof/>
          <w:lang w:val="en-AU"/>
        </w:rPr>
        <w:lastRenderedPageBreak/>
        <w:drawing>
          <wp:inline distT="0" distB="0" distL="0" distR="0" wp14:anchorId="77DF39AA" wp14:editId="68B9A4FF">
            <wp:extent cx="6186869" cy="8728364"/>
            <wp:effectExtent l="0" t="0" r="0" b="0"/>
            <wp:docPr id="2129739983" name="Picture 2" descr="An organisational chart structured vertically showing visually the information which is set out in text in Our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39983" name="Picture 2" descr="An organisational chart structured vertically showing visually the information which is set out in text in Our organisational structure."/>
                    <pic:cNvPicPr/>
                  </pic:nvPicPr>
                  <pic:blipFill>
                    <a:blip r:embed="rId26">
                      <a:extLst>
                        <a:ext uri="{28A0092B-C50C-407E-A947-70E740481C1C}">
                          <a14:useLocalDpi xmlns:a14="http://schemas.microsoft.com/office/drawing/2010/main" val="0"/>
                        </a:ext>
                      </a:extLst>
                    </a:blip>
                    <a:stretch>
                      <a:fillRect/>
                    </a:stretch>
                  </pic:blipFill>
                  <pic:spPr>
                    <a:xfrm>
                      <a:off x="0" y="0"/>
                      <a:ext cx="6199224" cy="8745795"/>
                    </a:xfrm>
                    <a:prstGeom prst="rect">
                      <a:avLst/>
                    </a:prstGeom>
                  </pic:spPr>
                </pic:pic>
              </a:graphicData>
            </a:graphic>
          </wp:inline>
        </w:drawing>
      </w:r>
    </w:p>
    <w:p w14:paraId="63630C88" w14:textId="77777777" w:rsidR="00704914" w:rsidRDefault="00704914" w:rsidP="0008597B">
      <w:pPr>
        <w:rPr>
          <w:lang w:val="en-AU"/>
        </w:rPr>
      </w:pPr>
    </w:p>
    <w:p w14:paraId="0A3526DD" w14:textId="77777777" w:rsidR="005543ED" w:rsidRDefault="005543ED" w:rsidP="0008597B">
      <w:pPr>
        <w:rPr>
          <w:lang w:val="en-AU"/>
        </w:rPr>
        <w:sectPr w:rsidR="005543ED" w:rsidSect="00835688">
          <w:type w:val="continuous"/>
          <w:pgSz w:w="11901" w:h="16817"/>
          <w:pgMar w:top="720" w:right="720" w:bottom="799" w:left="720" w:header="720" w:footer="356" w:gutter="0"/>
          <w:cols w:space="284"/>
          <w:noEndnote/>
          <w:docGrid w:linePitch="360"/>
        </w:sectPr>
      </w:pPr>
    </w:p>
    <w:p w14:paraId="4E441795" w14:textId="77777777" w:rsidR="00704914" w:rsidRPr="00704914" w:rsidRDefault="00704914" w:rsidP="00704914">
      <w:pPr>
        <w:pStyle w:val="Heading2"/>
        <w:rPr>
          <w:lang w:val="en-US"/>
        </w:rPr>
      </w:pPr>
      <w:bookmarkStart w:id="12" w:name="_Toc180143217"/>
      <w:r w:rsidRPr="00704914">
        <w:rPr>
          <w:lang w:val="en-US"/>
        </w:rPr>
        <w:lastRenderedPageBreak/>
        <w:t>Senior leadership group</w:t>
      </w:r>
      <w:bookmarkEnd w:id="12"/>
    </w:p>
    <w:p w14:paraId="25497BC8" w14:textId="77777777" w:rsidR="00704914" w:rsidRPr="00704914" w:rsidRDefault="00704914" w:rsidP="00704914">
      <w:pPr>
        <w:pStyle w:val="Heading3"/>
        <w:rPr>
          <w:lang w:val="en-US"/>
        </w:rPr>
      </w:pPr>
      <w:r w:rsidRPr="00704914">
        <w:rPr>
          <w:lang w:val="en-US"/>
        </w:rPr>
        <w:t>Executive Command Board</w:t>
      </w:r>
    </w:p>
    <w:p w14:paraId="71EA69DC" w14:textId="6291F1D7" w:rsidR="00894EB4" w:rsidRPr="00D14CDD" w:rsidRDefault="00894EB4" w:rsidP="00894EB4">
      <w:pPr>
        <w:rPr>
          <w:rFonts w:cs="Times New Roman (Body CS)"/>
          <w:spacing w:val="2"/>
          <w:lang w:val="en-US"/>
        </w:rPr>
      </w:pPr>
      <w:r w:rsidRPr="00D14CDD">
        <w:rPr>
          <w:rFonts w:cs="Times New Roman (Body CS)"/>
          <w:spacing w:val="2"/>
          <w:lang w:val="en-US"/>
        </w:rPr>
        <w:t>The Executive Command Board comprises the Chief Commissioner, all Deputy Commissioners and Deputy Secretaries, and is the primary decision-making body for Victoria Police. The board is responsible for providing leadership, strategic direction and oversight for the organisation, setting culture and modelling appropriate behaviours. As of 30 June 2024, the members of the Executive Command Board are:</w:t>
      </w:r>
    </w:p>
    <w:p w14:paraId="48EC1854" w14:textId="77777777" w:rsidR="00894EB4" w:rsidRPr="00894EB4" w:rsidRDefault="00894EB4" w:rsidP="00894EB4">
      <w:pPr>
        <w:pStyle w:val="Bullet1"/>
      </w:pPr>
      <w:r w:rsidRPr="00894EB4">
        <w:t xml:space="preserve">Shane Patton APM — Chief Commissioner of Police </w:t>
      </w:r>
    </w:p>
    <w:p w14:paraId="246E2EA7" w14:textId="77777777" w:rsidR="00894EB4" w:rsidRPr="00894EB4" w:rsidRDefault="00894EB4" w:rsidP="00894EB4">
      <w:pPr>
        <w:pStyle w:val="Bullet1"/>
      </w:pPr>
      <w:r w:rsidRPr="00894EB4">
        <w:t xml:space="preserve">Wendy Steendam AM APM — Deputy Commissioner, Specialist Operations  </w:t>
      </w:r>
    </w:p>
    <w:p w14:paraId="320071DE" w14:textId="77777777" w:rsidR="00894EB4" w:rsidRPr="00894EB4" w:rsidRDefault="00894EB4" w:rsidP="00894EB4">
      <w:pPr>
        <w:pStyle w:val="Bullet1"/>
      </w:pPr>
      <w:r w:rsidRPr="00894EB4">
        <w:t xml:space="preserve">Ross Guenther APM — Deputy Commissioner, Public Safety and Security </w:t>
      </w:r>
    </w:p>
    <w:p w14:paraId="561D2A23" w14:textId="77777777" w:rsidR="00894EB4" w:rsidRPr="00894EB4" w:rsidRDefault="00894EB4" w:rsidP="00894EB4">
      <w:pPr>
        <w:pStyle w:val="Bullet1"/>
      </w:pPr>
      <w:r w:rsidRPr="00894EB4">
        <w:t>Neil Paterson APM — Deputy Commissioner, Regional Operations</w:t>
      </w:r>
    </w:p>
    <w:p w14:paraId="37E66E69" w14:textId="77777777" w:rsidR="00894EB4" w:rsidRPr="00894EB4" w:rsidRDefault="00894EB4" w:rsidP="00894EB4">
      <w:pPr>
        <w:pStyle w:val="Bullet1"/>
      </w:pPr>
      <w:r w:rsidRPr="00894EB4">
        <w:t>Robert Hill APM — Deputy Commissioner, Capability</w:t>
      </w:r>
    </w:p>
    <w:p w14:paraId="1E2688FD" w14:textId="77777777" w:rsidR="00894EB4" w:rsidRPr="00894EB4" w:rsidRDefault="00894EB4" w:rsidP="00894EB4">
      <w:pPr>
        <w:pStyle w:val="Bullet1"/>
      </w:pPr>
      <w:r w:rsidRPr="00894EB4">
        <w:t xml:space="preserve">Susan Delroi — Deputy Secretary, Corporate and Regulatory Services </w:t>
      </w:r>
    </w:p>
    <w:p w14:paraId="47621964" w14:textId="77777777" w:rsidR="00894EB4" w:rsidRPr="00894EB4" w:rsidRDefault="00894EB4" w:rsidP="00894EB4">
      <w:pPr>
        <w:pStyle w:val="Bullet1"/>
      </w:pPr>
      <w:r w:rsidRPr="00894EB4">
        <w:t>Karl Kent OAM — Deputy Secretary, Information Technology and Infrastructure Services.</w:t>
      </w:r>
    </w:p>
    <w:p w14:paraId="1974F61C" w14:textId="77777777" w:rsidR="00894EB4" w:rsidRPr="00894EB4" w:rsidRDefault="00894EB4" w:rsidP="00894EB4">
      <w:pPr>
        <w:pStyle w:val="Heading3"/>
        <w:rPr>
          <w:lang w:val="en-US"/>
        </w:rPr>
      </w:pPr>
      <w:r w:rsidRPr="00894EB4">
        <w:rPr>
          <w:lang w:val="en-US"/>
        </w:rPr>
        <w:t>Command</w:t>
      </w:r>
    </w:p>
    <w:p w14:paraId="37124F6A" w14:textId="77777777" w:rsidR="00894EB4" w:rsidRPr="000201F6" w:rsidRDefault="00894EB4" w:rsidP="00894EB4">
      <w:pPr>
        <w:rPr>
          <w:rFonts w:cs="Times New Roman (Body CS)"/>
          <w:spacing w:val="2"/>
          <w:lang w:val="en-US"/>
        </w:rPr>
      </w:pPr>
      <w:r w:rsidRPr="000201F6">
        <w:rPr>
          <w:rFonts w:cs="Times New Roman (Body CS)"/>
          <w:spacing w:val="2"/>
          <w:lang w:val="en-US"/>
        </w:rPr>
        <w:t>Command is made up of the Chief Commissioner of Police, all Deputy Commissioners, Deputy Secretaries, Assistant Commissioners, Executive Directors, Commanders, and Directors. Command meets three times a year to discuss emerging community and organisational issues and strategic goals.</w:t>
      </w:r>
    </w:p>
    <w:p w14:paraId="547D54AC" w14:textId="77777777" w:rsidR="00894EB4" w:rsidRPr="00894EB4" w:rsidRDefault="00894EB4" w:rsidP="00894EB4">
      <w:pPr>
        <w:pStyle w:val="Heading3"/>
        <w:rPr>
          <w:lang w:val="en-US"/>
        </w:rPr>
      </w:pPr>
      <w:r w:rsidRPr="00894EB4">
        <w:rPr>
          <w:lang w:val="en-US"/>
        </w:rPr>
        <w:t>Delegations</w:t>
      </w:r>
    </w:p>
    <w:p w14:paraId="6726290B" w14:textId="77777777" w:rsidR="00894EB4" w:rsidRPr="00894EB4" w:rsidRDefault="00894EB4" w:rsidP="00894EB4">
      <w:pPr>
        <w:rPr>
          <w:lang w:val="en-US"/>
        </w:rPr>
      </w:pPr>
      <w:r w:rsidRPr="00894EB4">
        <w:rPr>
          <w:lang w:val="en-US"/>
        </w:rPr>
        <w:t xml:space="preserve">The Chief Commissioner is the Chief Constable and the Chief Executive Officer of Victoria Police under the </w:t>
      </w:r>
      <w:r w:rsidRPr="00894EB4">
        <w:rPr>
          <w:i/>
          <w:iCs/>
          <w:lang w:val="en-US"/>
        </w:rPr>
        <w:t>Victoria Police Act</w:t>
      </w:r>
      <w:r w:rsidRPr="00894EB4">
        <w:rPr>
          <w:lang w:val="en-US"/>
        </w:rPr>
        <w:t xml:space="preserve"> </w:t>
      </w:r>
      <w:r w:rsidRPr="00894EB4">
        <w:rPr>
          <w:i/>
          <w:iCs/>
          <w:lang w:val="en-US"/>
        </w:rPr>
        <w:t xml:space="preserve">2013 </w:t>
      </w:r>
      <w:r w:rsidRPr="00894EB4">
        <w:rPr>
          <w:lang w:val="en-US"/>
        </w:rPr>
        <w:t xml:space="preserve">and the </w:t>
      </w:r>
      <w:r w:rsidRPr="00894EB4">
        <w:rPr>
          <w:i/>
          <w:iCs/>
          <w:lang w:val="en-US"/>
        </w:rPr>
        <w:t>Public Administration Act</w:t>
      </w:r>
      <w:r w:rsidRPr="00894EB4">
        <w:rPr>
          <w:lang w:val="en-US"/>
        </w:rPr>
        <w:t xml:space="preserve"> </w:t>
      </w:r>
      <w:r w:rsidRPr="00894EB4">
        <w:rPr>
          <w:i/>
          <w:iCs/>
          <w:lang w:val="en-US"/>
        </w:rPr>
        <w:t>2004</w:t>
      </w:r>
      <w:r w:rsidRPr="00894EB4">
        <w:rPr>
          <w:lang w:val="en-US"/>
        </w:rPr>
        <w:t xml:space="preserve"> respectively. The Chief Commissioner of Police may delegate duties, functions and powers to employees at differing ranks and levels. Decision-making occurs through Instruments of Delegation and through functional lines across the organisational and governance structures, as set out and approved by the Chief Commissioner of Police.</w:t>
      </w:r>
    </w:p>
    <w:p w14:paraId="3E016DAD" w14:textId="77777777" w:rsidR="00894EB4" w:rsidRPr="00894EB4" w:rsidRDefault="00894EB4" w:rsidP="00894EB4">
      <w:pPr>
        <w:pStyle w:val="Heading2"/>
        <w:rPr>
          <w:lang w:val="en-US"/>
        </w:rPr>
      </w:pPr>
      <w:bookmarkStart w:id="13" w:name="_Toc180143218"/>
      <w:r w:rsidRPr="00894EB4">
        <w:rPr>
          <w:lang w:val="en-US"/>
        </w:rPr>
        <w:t>Committees</w:t>
      </w:r>
      <w:bookmarkEnd w:id="13"/>
    </w:p>
    <w:p w14:paraId="64986DFD" w14:textId="6AFDB158" w:rsidR="00704914" w:rsidRDefault="00894EB4" w:rsidP="00704914">
      <w:pPr>
        <w:rPr>
          <w:lang w:val="en-US"/>
        </w:rPr>
      </w:pPr>
      <w:r w:rsidRPr="00894EB4">
        <w:rPr>
          <w:lang w:val="en-US"/>
        </w:rPr>
        <w:t>Victoria Police is supported by several standing executive, corporate and advisory committees ensuring corporate governance focus on strategic objectives, managing relevant risks, and improving organisational performance</w:t>
      </w:r>
      <w:r w:rsidR="00704914" w:rsidRPr="00704914">
        <w:rPr>
          <w:lang w:val="en-US"/>
        </w:rPr>
        <w:t>.</w:t>
      </w:r>
    </w:p>
    <w:p w14:paraId="54459AB5" w14:textId="77777777" w:rsidR="00091A0B" w:rsidRDefault="00091A0B" w:rsidP="00704914">
      <w:pPr>
        <w:pStyle w:val="Heading3"/>
        <w:rPr>
          <w:lang w:val="en-US"/>
        </w:rPr>
        <w:sectPr w:rsidR="00091A0B" w:rsidSect="00835688">
          <w:pgSz w:w="11901" w:h="16817"/>
          <w:pgMar w:top="720" w:right="720" w:bottom="799" w:left="720" w:header="720" w:footer="356" w:gutter="0"/>
          <w:cols w:num="2" w:space="340"/>
          <w:noEndnote/>
          <w:docGrid w:linePitch="360"/>
        </w:sectPr>
      </w:pPr>
    </w:p>
    <w:p w14:paraId="39AA77CE" w14:textId="6CC9A6CE" w:rsidR="001E7B74" w:rsidRPr="00704914" w:rsidRDefault="00D97632" w:rsidP="00704914">
      <w:pPr>
        <w:pStyle w:val="Heading3"/>
        <w:rPr>
          <w:lang w:val="en-US"/>
        </w:rPr>
      </w:pPr>
      <w:r>
        <w:rPr>
          <w:lang w:val="en-US"/>
        </w:rPr>
        <w:t>Decision-making</w:t>
      </w:r>
      <w:r w:rsidR="00704914" w:rsidRPr="00704914">
        <w:rPr>
          <w:lang w:val="en-US"/>
        </w:rPr>
        <w:t xml:space="preserve"> committees</w:t>
      </w:r>
    </w:p>
    <w:tbl>
      <w:tblPr>
        <w:tblStyle w:val="TableGrid"/>
        <w:tblW w:w="10490" w:type="dxa"/>
        <w:tblLayout w:type="fixed"/>
        <w:tblLook w:val="04E0" w:firstRow="1" w:lastRow="1" w:firstColumn="1" w:lastColumn="0" w:noHBand="0" w:noVBand="1"/>
      </w:tblPr>
      <w:tblGrid>
        <w:gridCol w:w="2552"/>
        <w:gridCol w:w="7938"/>
      </w:tblGrid>
      <w:tr w:rsidR="00E65506" w:rsidRPr="00E65506" w14:paraId="764A1ED9" w14:textId="77777777" w:rsidTr="00723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58BEF63" w14:textId="247EACF1" w:rsidR="00704914" w:rsidRPr="00E65506" w:rsidRDefault="00091A0B" w:rsidP="00704914">
            <w:pPr>
              <w:pStyle w:val="Tablebody"/>
              <w:spacing w:before="0" w:after="0"/>
            </w:pPr>
            <w:r>
              <w:t>C</w:t>
            </w:r>
            <w:r w:rsidR="00704914" w:rsidRPr="00E65506">
              <w:t>ommittees</w:t>
            </w:r>
          </w:p>
        </w:tc>
        <w:tc>
          <w:tcPr>
            <w:tcW w:w="7938" w:type="dxa"/>
          </w:tcPr>
          <w:p w14:paraId="17641A1A" w14:textId="6A7C2552" w:rsidR="00704914" w:rsidRPr="00E65506" w:rsidRDefault="00704914" w:rsidP="00704914">
            <w:pPr>
              <w:pStyle w:val="Tablebody"/>
              <w:spacing w:before="0" w:after="0"/>
              <w:cnfStyle w:val="100000000000" w:firstRow="1" w:lastRow="0" w:firstColumn="0" w:lastColumn="0" w:oddVBand="0" w:evenVBand="0" w:oddHBand="0" w:evenHBand="0" w:firstRowFirstColumn="0" w:firstRowLastColumn="0" w:lastRowFirstColumn="0" w:lastRowLastColumn="0"/>
            </w:pPr>
            <w:r w:rsidRPr="00E65506">
              <w:t>Focus</w:t>
            </w:r>
          </w:p>
        </w:tc>
      </w:tr>
      <w:tr w:rsidR="007E2E07" w14:paraId="53CBF586"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71AF0351" w14:textId="77777777" w:rsidR="007E2E07" w:rsidRDefault="007E2E07" w:rsidP="00315056">
            <w:pPr>
              <w:pStyle w:val="Tablebody"/>
            </w:pPr>
            <w:r>
              <w:t>Executive Command Board</w:t>
            </w:r>
          </w:p>
          <w:p w14:paraId="148E6F02" w14:textId="228B7820" w:rsidR="007E2E07" w:rsidRPr="00E65506" w:rsidRDefault="007E2E07" w:rsidP="00315056">
            <w:pPr>
              <w:pStyle w:val="Tablebullets"/>
              <w:rPr>
                <w:i/>
                <w:iCs/>
              </w:rPr>
            </w:pPr>
            <w:r>
              <w:t>meets weekly on contemporary issues and meets monthly on strategic issues</w:t>
            </w:r>
          </w:p>
        </w:tc>
        <w:tc>
          <w:tcPr>
            <w:tcW w:w="7938" w:type="dxa"/>
          </w:tcPr>
          <w:p w14:paraId="7BF72824" w14:textId="01B5FCDA"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The primary decision-making and oversight body for Victoria Police on matters that have organisation-wide impacts including, but not limited to: strategic and long-term priorities; new policy and strategic projects; financial and resourcing matters; risk management; major investment and organisational reform.</w:t>
            </w:r>
          </w:p>
        </w:tc>
      </w:tr>
      <w:tr w:rsidR="007E2E07" w14:paraId="7FB1D945"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DF1D53E" w14:textId="77777777" w:rsidR="007E2E07" w:rsidRDefault="007E2E07" w:rsidP="00315056">
            <w:pPr>
              <w:pStyle w:val="Tablebody"/>
            </w:pPr>
            <w:r>
              <w:t xml:space="preserve">Asset Strategy Committee </w:t>
            </w:r>
          </w:p>
          <w:p w14:paraId="5296E6AD" w14:textId="7CD8D36F" w:rsidR="007E2E07" w:rsidRPr="00E65506" w:rsidRDefault="007E2E07" w:rsidP="00315056">
            <w:pPr>
              <w:pStyle w:val="Tablebullets"/>
              <w:rPr>
                <w:i/>
                <w:iCs/>
              </w:rPr>
            </w:pPr>
            <w:r>
              <w:t>meets every three months</w:t>
            </w:r>
          </w:p>
        </w:tc>
        <w:tc>
          <w:tcPr>
            <w:tcW w:w="7938" w:type="dxa"/>
          </w:tcPr>
          <w:p w14:paraId="15F1FE34" w14:textId="19D6CD65"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 xml:space="preserve">Provides oversight and governance of the strategic direction and policy priorities of asset management for Victoria Police. Also improves asset management maturity and capability. It does this through its approval of the Asset Management Strategy, Asset Management Plans for each asset class, and endorsement of asset management improvement plans. Supports the Chief Commissioner of Police and Audit and Risk Committee to fulfill their responsibilities under the Victorian Government Asset Management Accountability Framework. </w:t>
            </w:r>
          </w:p>
        </w:tc>
      </w:tr>
      <w:tr w:rsidR="007E2E07" w14:paraId="53B07903"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910897D" w14:textId="77777777" w:rsidR="007E2E07" w:rsidRDefault="007E2E07" w:rsidP="00315056">
            <w:pPr>
              <w:pStyle w:val="Tablebody"/>
            </w:pPr>
            <w:r>
              <w:t>Digital Transformation Committee</w:t>
            </w:r>
          </w:p>
          <w:p w14:paraId="5CDA108C" w14:textId="625D0D22" w:rsidR="007E2E07" w:rsidRPr="00E65506" w:rsidRDefault="007E2E07" w:rsidP="00315056">
            <w:pPr>
              <w:pStyle w:val="Tablebullets"/>
            </w:pPr>
            <w:r>
              <w:t>meets every two months</w:t>
            </w:r>
          </w:p>
        </w:tc>
        <w:tc>
          <w:tcPr>
            <w:tcW w:w="7938" w:type="dxa"/>
          </w:tcPr>
          <w:p w14:paraId="34B9B70F" w14:textId="68B48755"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Provides a strategic focus on digital innovation; technology project delivery and operations; information management and cyber security. Supports the implementation of the strategy to digitally transform Victoria Police by leading cultural change and providing advice to Executive Command regarding strategic directions and digital investment priorities. Provides oversight and advice on enterprise information management and security related priorities, governance, risk management and compliance with organisational and government Information Management Frameworks, policies, strategic direction, and associated standards.</w:t>
            </w:r>
          </w:p>
        </w:tc>
      </w:tr>
      <w:tr w:rsidR="007E2E07" w14:paraId="0A56E4FB"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78CD02BC" w14:textId="77777777" w:rsidR="007E2E07" w:rsidRDefault="007E2E07" w:rsidP="00315056">
            <w:pPr>
              <w:pStyle w:val="Tablebody"/>
            </w:pPr>
            <w:r>
              <w:t>First Peoples Committee</w:t>
            </w:r>
          </w:p>
          <w:p w14:paraId="313E20A9" w14:textId="3CEAD46D" w:rsidR="007E2E07" w:rsidRPr="00E65506" w:rsidRDefault="007E2E07" w:rsidP="00315056">
            <w:pPr>
              <w:pStyle w:val="Tablebullets"/>
            </w:pPr>
            <w:r>
              <w:t>meets quarterly</w:t>
            </w:r>
          </w:p>
        </w:tc>
        <w:tc>
          <w:tcPr>
            <w:tcW w:w="7938" w:type="dxa"/>
          </w:tcPr>
          <w:p w14:paraId="3777CF42" w14:textId="089C431A"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 xml:space="preserve">Provides oversight for the implementation, delivery, monitoring and acquittal of the actions outlined in the Chief Commissioner’s Statement of Commitment, which sets out areas </w:t>
            </w:r>
            <w:r w:rsidR="00E07ADA">
              <w:t xml:space="preserve">where </w:t>
            </w:r>
            <w:r>
              <w:t xml:space="preserve">Victoria Police will take action over 2023–25. The committee is co-chaired by the Deputy Commissioner, Capability and the co-chair of the Aboriginal Justice Caucus. </w:t>
            </w:r>
          </w:p>
        </w:tc>
      </w:tr>
      <w:tr w:rsidR="007E2E07" w14:paraId="44D77A51"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F7849D8" w14:textId="77777777" w:rsidR="007E2E07" w:rsidRDefault="007E2E07" w:rsidP="00315056">
            <w:pPr>
              <w:pStyle w:val="Tablebody"/>
            </w:pPr>
            <w:r>
              <w:t xml:space="preserve">Operations Committee </w:t>
            </w:r>
          </w:p>
          <w:p w14:paraId="19878F06" w14:textId="2A876AFD" w:rsidR="007E2E07" w:rsidRPr="00E65506" w:rsidRDefault="007E2E07" w:rsidP="00315056">
            <w:pPr>
              <w:pStyle w:val="Tablebullets"/>
              <w:rPr>
                <w:rStyle w:val="Medium0"/>
                <w:b/>
                <w:bCs/>
              </w:rPr>
            </w:pPr>
            <w:r>
              <w:t>meets quarterly</w:t>
            </w:r>
          </w:p>
        </w:tc>
        <w:tc>
          <w:tcPr>
            <w:tcW w:w="7938" w:type="dxa"/>
          </w:tcPr>
          <w:p w14:paraId="00868CE2" w14:textId="3982E483"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Provides a risk-based approach to identifying, coordinating, and responding to significant community safety issues with a progressive focus on developing policing services. Provides a strategic focus on potential policy changes required to support both the internal and external operating environment.</w:t>
            </w:r>
          </w:p>
        </w:tc>
      </w:tr>
      <w:tr w:rsidR="007E2E07" w14:paraId="6F5F0E2C"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D854B15" w14:textId="77777777" w:rsidR="007E2E07" w:rsidRDefault="007E2E07" w:rsidP="00315056">
            <w:pPr>
              <w:pStyle w:val="Tablebody"/>
            </w:pPr>
            <w:r>
              <w:t>Police Procurement Board</w:t>
            </w:r>
          </w:p>
          <w:p w14:paraId="197C4275" w14:textId="75B3EFDD" w:rsidR="007E2E07" w:rsidRPr="00E65506" w:rsidRDefault="007E2E07" w:rsidP="00315056">
            <w:pPr>
              <w:pStyle w:val="Tablebullets"/>
              <w:rPr>
                <w:rStyle w:val="Medium0"/>
                <w:b/>
                <w:bCs/>
              </w:rPr>
            </w:pPr>
            <w:r>
              <w:t xml:space="preserve">meets every two months </w:t>
            </w:r>
          </w:p>
        </w:tc>
        <w:tc>
          <w:tcPr>
            <w:tcW w:w="7938" w:type="dxa"/>
          </w:tcPr>
          <w:p w14:paraId="4F0E36F4" w14:textId="2C422296"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 xml:space="preserve">Ensures our procurement strategy delivers effective outcomes that support organisational requirements, drives value, and ensures that procurement activity is conducted efficiently and in accordance with the commercial policy, processes and practices prescribed by the </w:t>
            </w:r>
            <w:r>
              <w:rPr>
                <w:rStyle w:val="Italic0"/>
              </w:rPr>
              <w:t>Financial Management Act 1994</w:t>
            </w:r>
            <w:r>
              <w:t xml:space="preserve">, Victorian Government Purchasing Board and the </w:t>
            </w:r>
            <w:r>
              <w:rPr>
                <w:rStyle w:val="Italic0"/>
              </w:rPr>
              <w:t>Project Development and</w:t>
            </w:r>
            <w:r>
              <w:t xml:space="preserve"> </w:t>
            </w:r>
            <w:r>
              <w:rPr>
                <w:rStyle w:val="Italic0"/>
              </w:rPr>
              <w:t>Construction Management Act</w:t>
            </w:r>
            <w:r>
              <w:t xml:space="preserve"> </w:t>
            </w:r>
            <w:r>
              <w:rPr>
                <w:rStyle w:val="Italic0"/>
              </w:rPr>
              <w:t>1994.</w:t>
            </w:r>
          </w:p>
        </w:tc>
      </w:tr>
      <w:tr w:rsidR="007E2E07" w14:paraId="352CB7A5"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16E9E1A" w14:textId="77777777" w:rsidR="007E2E07" w:rsidRDefault="007E2E07" w:rsidP="00315056">
            <w:pPr>
              <w:pStyle w:val="Tablebody"/>
            </w:pPr>
            <w:r>
              <w:t xml:space="preserve">Safety, People and Culture Committee </w:t>
            </w:r>
          </w:p>
          <w:p w14:paraId="429B2808" w14:textId="0F03AD86" w:rsidR="007E2E07" w:rsidRPr="00E65506" w:rsidRDefault="007E2E07" w:rsidP="00315056">
            <w:pPr>
              <w:pStyle w:val="Tablebullets"/>
            </w:pPr>
            <w:r>
              <w:t>every two months</w:t>
            </w:r>
            <w:r w:rsidR="00315056">
              <w:t xml:space="preserve"> meets</w:t>
            </w:r>
          </w:p>
        </w:tc>
        <w:tc>
          <w:tcPr>
            <w:tcW w:w="7938" w:type="dxa"/>
          </w:tcPr>
          <w:p w14:paraId="555B933F" w14:textId="4EFD5D0F"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Provides strategic direction regarding the development of safety, people and culture-related policies, strategies, plans and frameworks. Shapes organisational responses to emerging safety, people and culture-related issues, risks, and trends. Oversees safety and people and culture-related priorities, initiatives, and projects.</w:t>
            </w:r>
          </w:p>
        </w:tc>
      </w:tr>
      <w:tr w:rsidR="007E2E07" w14:paraId="1F0657A4" w14:textId="77777777" w:rsidTr="00723679">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30940BF" w14:textId="77777777" w:rsidR="007E2E07" w:rsidRDefault="007E2E07" w:rsidP="00315056">
            <w:pPr>
              <w:pStyle w:val="Tablebody"/>
            </w:pPr>
            <w:r>
              <w:t xml:space="preserve">State Tasking and Coordination </w:t>
            </w:r>
          </w:p>
          <w:p w14:paraId="64E92EBD" w14:textId="1D1FD14B" w:rsidR="007E2E07" w:rsidRPr="00315056" w:rsidRDefault="007E2E07" w:rsidP="00315056">
            <w:pPr>
              <w:pStyle w:val="Tablebullets"/>
            </w:pPr>
            <w:r w:rsidRPr="00315056">
              <w:t xml:space="preserve">meets monthly </w:t>
            </w:r>
          </w:p>
        </w:tc>
        <w:tc>
          <w:tcPr>
            <w:tcW w:w="7938" w:type="dxa"/>
          </w:tcPr>
          <w:p w14:paraId="4E25E671" w14:textId="4CBB9A47" w:rsidR="007E2E07" w:rsidRPr="00E65506" w:rsidRDefault="007E2E07" w:rsidP="00315056">
            <w:pPr>
              <w:pStyle w:val="Tablebody"/>
              <w:cnfStyle w:val="010000000000" w:firstRow="0" w:lastRow="1" w:firstColumn="0" w:lastColumn="0" w:oddVBand="0" w:evenVBand="0" w:oddHBand="0" w:evenHBand="0" w:firstRowFirstColumn="0" w:firstRowLastColumn="0" w:lastRowFirstColumn="0" w:lastRowLastColumn="0"/>
            </w:pPr>
            <w:r>
              <w:t xml:space="preserve">Leads the tasking and coordination process at the state level. The committee supports work units to address organisational priorities. It seeks to ensure that regions and commands deploy operational resources to maximum effect to enhance community safety in line with </w:t>
            </w:r>
            <w:r>
              <w:rPr>
                <w:rStyle w:val="Italic0"/>
              </w:rPr>
              <w:t>Keeping You Safe: Victoria Police Strategy 2023–2028</w:t>
            </w:r>
            <w:r>
              <w:t>.</w:t>
            </w:r>
          </w:p>
        </w:tc>
      </w:tr>
    </w:tbl>
    <w:p w14:paraId="01706D79" w14:textId="77777777" w:rsidR="00BF3FFA" w:rsidRDefault="00BF3FFA" w:rsidP="00BF3FFA">
      <w:pPr>
        <w:rPr>
          <w:rFonts w:asciiTheme="majorHAnsi" w:eastAsiaTheme="majorEastAsia" w:hAnsiTheme="majorHAnsi" w:cstheme="majorBidi"/>
          <w:b/>
          <w:color w:val="274B93"/>
          <w:sz w:val="23"/>
          <w:lang w:val="en-AU"/>
        </w:rPr>
      </w:pPr>
      <w:r>
        <w:rPr>
          <w:lang w:val="en-AU"/>
        </w:rPr>
        <w:br w:type="page"/>
      </w:r>
    </w:p>
    <w:p w14:paraId="67D099FE" w14:textId="22891ED4" w:rsidR="00704914" w:rsidRDefault="00E65506" w:rsidP="00E65506">
      <w:pPr>
        <w:pStyle w:val="Heading3"/>
        <w:rPr>
          <w:lang w:val="en-AU"/>
        </w:rPr>
      </w:pPr>
      <w:r>
        <w:rPr>
          <w:lang w:val="en-AU"/>
        </w:rPr>
        <w:lastRenderedPageBreak/>
        <w:t>Advisory committees</w:t>
      </w:r>
    </w:p>
    <w:tbl>
      <w:tblPr>
        <w:tblStyle w:val="TableGrid"/>
        <w:tblW w:w="10490" w:type="dxa"/>
        <w:tblLayout w:type="fixed"/>
        <w:tblLook w:val="04E0" w:firstRow="1" w:lastRow="1" w:firstColumn="1" w:lastColumn="0" w:noHBand="0" w:noVBand="1"/>
      </w:tblPr>
      <w:tblGrid>
        <w:gridCol w:w="2552"/>
        <w:gridCol w:w="7938"/>
      </w:tblGrid>
      <w:tr w:rsidR="00E65506" w:rsidRPr="00E65506" w14:paraId="2890F625" w14:textId="77777777" w:rsidTr="00BF3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F622D43" w14:textId="74C8C86D" w:rsidR="00E65506" w:rsidRPr="00E65506" w:rsidRDefault="00091A0B" w:rsidP="00D77E64">
            <w:pPr>
              <w:pStyle w:val="Tablebody"/>
              <w:spacing w:before="0" w:after="0"/>
            </w:pPr>
            <w:r>
              <w:t>C</w:t>
            </w:r>
            <w:r w:rsidR="00E65506" w:rsidRPr="00E65506">
              <w:t>ommittees</w:t>
            </w:r>
          </w:p>
        </w:tc>
        <w:tc>
          <w:tcPr>
            <w:tcW w:w="7938" w:type="dxa"/>
          </w:tcPr>
          <w:p w14:paraId="346F2FFE" w14:textId="77777777" w:rsidR="00E65506" w:rsidRPr="00E65506" w:rsidRDefault="00E65506" w:rsidP="00D77E64">
            <w:pPr>
              <w:pStyle w:val="Tablebody"/>
              <w:spacing w:before="0" w:after="0"/>
              <w:cnfStyle w:val="100000000000" w:firstRow="1" w:lastRow="0" w:firstColumn="0" w:lastColumn="0" w:oddVBand="0" w:evenVBand="0" w:oddHBand="0" w:evenHBand="0" w:firstRowFirstColumn="0" w:firstRowLastColumn="0" w:lastRowFirstColumn="0" w:lastRowLastColumn="0"/>
            </w:pPr>
            <w:r w:rsidRPr="00E65506">
              <w:t>Focus</w:t>
            </w:r>
          </w:p>
        </w:tc>
      </w:tr>
      <w:tr w:rsidR="004D3526" w14:paraId="163B610F" w14:textId="77777777" w:rsidTr="00BF3FF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0FB0BFE0" w14:textId="77777777" w:rsidR="004D3526" w:rsidRDefault="004D3526" w:rsidP="004D3526">
            <w:pPr>
              <w:pStyle w:val="Tablebody"/>
              <w:rPr>
                <w:rStyle w:val="Superscript"/>
              </w:rPr>
            </w:pPr>
            <w:r>
              <w:t xml:space="preserve">Audit and Risk Committee </w:t>
            </w:r>
            <w:r>
              <w:rPr>
                <w:rStyle w:val="Superscript"/>
              </w:rPr>
              <w:t>(a)</w:t>
            </w:r>
          </w:p>
          <w:p w14:paraId="149839D1" w14:textId="1E1262EE" w:rsidR="004D3526" w:rsidRPr="00E65506" w:rsidRDefault="004D3526" w:rsidP="004D3526">
            <w:pPr>
              <w:pStyle w:val="Tablebullets"/>
            </w:pPr>
            <w:r>
              <w:t>meets once every three months (plus one special meeting to review Victoria Police’s annual financial statements)</w:t>
            </w:r>
          </w:p>
        </w:tc>
        <w:tc>
          <w:tcPr>
            <w:tcW w:w="7938" w:type="dxa"/>
          </w:tcPr>
          <w:p w14:paraId="2EEEB250" w14:textId="5EDCA872" w:rsidR="004D3526" w:rsidRPr="00E65506" w:rsidRDefault="004D3526" w:rsidP="004D3526">
            <w:pPr>
              <w:pStyle w:val="Tablebody"/>
              <w:cnfStyle w:val="000000000000" w:firstRow="0" w:lastRow="0" w:firstColumn="0" w:lastColumn="0" w:oddVBand="0" w:evenVBand="0" w:oddHBand="0" w:evenHBand="0" w:firstRowFirstColumn="0" w:firstRowLastColumn="0" w:lastRowFirstColumn="0" w:lastRowLastColumn="0"/>
            </w:pPr>
            <w:r>
              <w:rPr>
                <w:spacing w:val="-2"/>
              </w:rPr>
              <w:t xml:space="preserve">Required by the Standing Directions 2018 of the Minister for Finance under the </w:t>
            </w:r>
            <w:r>
              <w:rPr>
                <w:rStyle w:val="Italic0"/>
                <w:spacing w:val="-2"/>
              </w:rPr>
              <w:t>Financial Management Act 1994</w:t>
            </w:r>
            <w:r>
              <w:rPr>
                <w:spacing w:val="-2"/>
              </w:rPr>
              <w:t>, the Audit and Risk Committee provides independent assurance and assistance to the Chief Commissioner of Police regarding our financial, risk, control, and compliance frameworks, in addition to our external accountability responsibilities. Maintains effective communication with external auditors and considers recommendations from internal and external auditors.</w:t>
            </w:r>
          </w:p>
        </w:tc>
      </w:tr>
      <w:tr w:rsidR="004D3526" w14:paraId="6F1FF076" w14:textId="77777777" w:rsidTr="00BF3FF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256632D" w14:textId="77777777" w:rsidR="004D3526" w:rsidRDefault="004D3526" w:rsidP="004D3526">
            <w:pPr>
              <w:pStyle w:val="Tablebody"/>
              <w:rPr>
                <w:rStyle w:val="Superscript"/>
              </w:rPr>
            </w:pPr>
            <w:r>
              <w:t xml:space="preserve">Victoria Police Finance Board </w:t>
            </w:r>
            <w:r>
              <w:rPr>
                <w:rStyle w:val="Superscript"/>
              </w:rPr>
              <w:t>(a)</w:t>
            </w:r>
          </w:p>
          <w:p w14:paraId="552A81B6" w14:textId="75BB6AF8" w:rsidR="004D3526" w:rsidRPr="00E65506" w:rsidRDefault="004D3526" w:rsidP="004D3526">
            <w:pPr>
              <w:pStyle w:val="Tablebullets"/>
            </w:pPr>
            <w:r>
              <w:t>meets monthly</w:t>
            </w:r>
          </w:p>
        </w:tc>
        <w:tc>
          <w:tcPr>
            <w:tcW w:w="7938" w:type="dxa"/>
          </w:tcPr>
          <w:p w14:paraId="5ABF11EF" w14:textId="69DD970F" w:rsidR="004D3526" w:rsidRPr="00E65506" w:rsidRDefault="004D3526" w:rsidP="004D3526">
            <w:pPr>
              <w:pStyle w:val="Tablebody"/>
              <w:cnfStyle w:val="010000000000" w:firstRow="0" w:lastRow="1" w:firstColumn="0" w:lastColumn="0" w:oddVBand="0" w:evenVBand="0" w:oddHBand="0" w:evenHBand="0" w:firstRowFirstColumn="0" w:firstRowLastColumn="0" w:lastRowFirstColumn="0" w:lastRowLastColumn="0"/>
            </w:pPr>
            <w:r>
              <w:t xml:space="preserve">Provides oversight of our financial management to the Victorian Government and the Chief </w:t>
            </w:r>
            <w:r>
              <w:rPr>
                <w:spacing w:val="-2"/>
              </w:rPr>
              <w:t>Commissioner of Police. Provides advice on new initiatives that may assist with longer-term</w:t>
            </w:r>
            <w:r>
              <w:br/>
            </w:r>
            <w:r>
              <w:rPr>
                <w:spacing w:val="-2"/>
              </w:rPr>
              <w:t>budget reparation and alternatives to offset permanent cost drivers and funding misalignments.</w:t>
            </w:r>
            <w:r>
              <w:t xml:space="preserve"> The board is co-chaired by the Department of Treasury and Finance (DTF) Secretary and Chief Commissioner of Police.</w:t>
            </w:r>
          </w:p>
        </w:tc>
      </w:tr>
    </w:tbl>
    <w:p w14:paraId="1C123E50" w14:textId="77777777" w:rsidR="00E65506" w:rsidRPr="004D1C3D" w:rsidRDefault="00E65506" w:rsidP="00E65506">
      <w:pPr>
        <w:pStyle w:val="Notes"/>
        <w:spacing w:before="60" w:after="0"/>
        <w:rPr>
          <w:b/>
          <w:bCs/>
          <w:i/>
          <w:iCs/>
        </w:rPr>
      </w:pPr>
      <w:r w:rsidRPr="004D1C3D">
        <w:rPr>
          <w:b/>
          <w:bCs/>
          <w:i/>
          <w:iCs/>
        </w:rPr>
        <w:t xml:space="preserve">Notes: </w:t>
      </w:r>
    </w:p>
    <w:p w14:paraId="65BBCAFA" w14:textId="77777777" w:rsidR="00E65506" w:rsidRPr="00576EF7" w:rsidRDefault="00E65506" w:rsidP="00E65506">
      <w:pPr>
        <w:pStyle w:val="Notes"/>
        <w:spacing w:after="0"/>
        <w:rPr>
          <w:i/>
          <w:iCs/>
        </w:rPr>
      </w:pPr>
      <w:r w:rsidRPr="00576EF7">
        <w:rPr>
          <w:i/>
          <w:iCs/>
        </w:rPr>
        <w:t>(a)</w:t>
      </w:r>
      <w:r w:rsidRPr="00576EF7">
        <w:rPr>
          <w:i/>
          <w:iCs/>
        </w:rPr>
        <w:tab/>
        <w:t>Committee includes independent members</w:t>
      </w:r>
    </w:p>
    <w:p w14:paraId="7C3CD61C" w14:textId="77777777" w:rsidR="00E65506" w:rsidRDefault="00E65506" w:rsidP="00DE4F3A">
      <w:pPr>
        <w:pStyle w:val="Notes"/>
        <w:rPr>
          <w:lang w:val="en-AU"/>
        </w:rPr>
      </w:pPr>
    </w:p>
    <w:p w14:paraId="7F381BB0" w14:textId="77777777" w:rsidR="00AE25AB" w:rsidRDefault="00AE25AB" w:rsidP="00E65506">
      <w:pPr>
        <w:pStyle w:val="Heading2"/>
        <w:rPr>
          <w:lang w:val="en-US"/>
        </w:rPr>
        <w:sectPr w:rsidR="00AE25AB" w:rsidSect="00835688">
          <w:type w:val="continuous"/>
          <w:pgSz w:w="11901" w:h="16817"/>
          <w:pgMar w:top="720" w:right="720" w:bottom="799" w:left="720" w:header="720" w:footer="356" w:gutter="0"/>
          <w:cols w:space="720"/>
          <w:noEndnote/>
          <w:docGrid w:linePitch="360"/>
        </w:sectPr>
      </w:pPr>
    </w:p>
    <w:p w14:paraId="11CBC7F5" w14:textId="46D58528" w:rsidR="00E65506" w:rsidRPr="00E65506" w:rsidRDefault="002F23B4" w:rsidP="008D2535">
      <w:pPr>
        <w:pStyle w:val="Heading2"/>
        <w:spacing w:before="0"/>
        <w:rPr>
          <w:lang w:val="en-US"/>
        </w:rPr>
      </w:pPr>
      <w:bookmarkStart w:id="14" w:name="_Toc180143219"/>
      <w:r>
        <w:rPr>
          <w:lang w:val="en-US"/>
        </w:rPr>
        <w:t xml:space="preserve">Oversight </w:t>
      </w:r>
      <w:r w:rsidR="00E65506" w:rsidRPr="00E65506">
        <w:rPr>
          <w:lang w:val="en-US"/>
        </w:rPr>
        <w:t>and assurance</w:t>
      </w:r>
      <w:bookmarkEnd w:id="14"/>
    </w:p>
    <w:p w14:paraId="51C2C31E" w14:textId="37F6DD67" w:rsidR="00E65506" w:rsidRPr="00E65506" w:rsidRDefault="00E65506" w:rsidP="00E65506">
      <w:pPr>
        <w:pStyle w:val="Heading3"/>
        <w:rPr>
          <w:lang w:val="en-US"/>
        </w:rPr>
      </w:pPr>
      <w:r w:rsidRPr="00E65506">
        <w:rPr>
          <w:lang w:val="en-US"/>
        </w:rPr>
        <w:t>Audit and Risk Committee</w:t>
      </w:r>
    </w:p>
    <w:p w14:paraId="4D72BE95" w14:textId="77777777" w:rsidR="00B42DC3" w:rsidRPr="00B42DC3" w:rsidRDefault="00B42DC3" w:rsidP="00B42DC3">
      <w:pPr>
        <w:rPr>
          <w:lang w:val="en-US"/>
        </w:rPr>
      </w:pPr>
      <w:r w:rsidRPr="00B42DC3">
        <w:rPr>
          <w:lang w:val="en-US"/>
        </w:rPr>
        <w:t xml:space="preserve">The Audit and Risk Committee is established under the </w:t>
      </w:r>
      <w:r w:rsidRPr="00B42DC3">
        <w:rPr>
          <w:i/>
          <w:iCs/>
          <w:lang w:val="en-US"/>
        </w:rPr>
        <w:t>Financial Management Act</w:t>
      </w:r>
      <w:r w:rsidRPr="00B42DC3">
        <w:rPr>
          <w:lang w:val="en-US"/>
        </w:rPr>
        <w:t xml:space="preserve"> </w:t>
      </w:r>
      <w:r w:rsidRPr="00B42DC3">
        <w:rPr>
          <w:i/>
          <w:iCs/>
          <w:lang w:val="en-US"/>
        </w:rPr>
        <w:t>1994</w:t>
      </w:r>
      <w:r w:rsidRPr="00B42DC3">
        <w:rPr>
          <w:lang w:val="en-US"/>
        </w:rPr>
        <w:t xml:space="preserve">. Its objective is to provide independent assurance and assistance to the Chief Commissioner of Police in relation to our risk, control and compliance framework, and external accountability responsibilities. </w:t>
      </w:r>
    </w:p>
    <w:p w14:paraId="46063BFD" w14:textId="77777777" w:rsidR="00B42DC3" w:rsidRPr="00B42DC3" w:rsidRDefault="00B42DC3" w:rsidP="00B42DC3">
      <w:pPr>
        <w:rPr>
          <w:lang w:val="en-US"/>
        </w:rPr>
      </w:pPr>
      <w:r w:rsidRPr="00B42DC3">
        <w:rPr>
          <w:lang w:val="en-US"/>
        </w:rPr>
        <w:t xml:space="preserve">The committee has no executive powers, except those expressly provided by the Standing Directions 2018 (Standing Directions) of the Minister for Finance, and powers that may be delegated to it from time to time by the Chief Commissioner of Police. All committee members are external to, and independent of, Victoria Police. The Audit and Risk Committee members as of 30 June 2024 were: </w:t>
      </w:r>
    </w:p>
    <w:p w14:paraId="78382BED" w14:textId="77777777" w:rsidR="00B42DC3" w:rsidRPr="00B42DC3" w:rsidRDefault="00B42DC3" w:rsidP="00B42DC3">
      <w:pPr>
        <w:pStyle w:val="Bullet1"/>
      </w:pPr>
      <w:r w:rsidRPr="00B42DC3">
        <w:t xml:space="preserve">Sandra (Sam) Andersen (Chair) LLB CPA FAICD FFin </w:t>
      </w:r>
    </w:p>
    <w:p w14:paraId="1DFA2D31" w14:textId="77777777" w:rsidR="00B42DC3" w:rsidRPr="00B42DC3" w:rsidRDefault="00B42DC3" w:rsidP="00B42DC3">
      <w:pPr>
        <w:pStyle w:val="Bullet1"/>
      </w:pPr>
      <w:r w:rsidRPr="00B42DC3">
        <w:t xml:space="preserve">Leanne Close APM </w:t>
      </w:r>
    </w:p>
    <w:p w14:paraId="21A481A7" w14:textId="77777777" w:rsidR="00B42DC3" w:rsidRPr="00B42DC3" w:rsidRDefault="00B42DC3" w:rsidP="00B42DC3">
      <w:pPr>
        <w:pStyle w:val="Bullet1"/>
      </w:pPr>
      <w:r w:rsidRPr="00B42DC3">
        <w:t xml:space="preserve">David Cullen </w:t>
      </w:r>
    </w:p>
    <w:p w14:paraId="3F0E96C5" w14:textId="77777777" w:rsidR="00B42DC3" w:rsidRPr="00B42DC3" w:rsidRDefault="00B42DC3" w:rsidP="00B42DC3">
      <w:pPr>
        <w:pStyle w:val="Bullet1"/>
      </w:pPr>
      <w:r w:rsidRPr="00B42DC3">
        <w:t>Megan Haas</w:t>
      </w:r>
    </w:p>
    <w:p w14:paraId="2DBAD8C3" w14:textId="77777777" w:rsidR="00B42DC3" w:rsidRPr="00B42DC3" w:rsidRDefault="00B42DC3" w:rsidP="00B42DC3">
      <w:pPr>
        <w:pStyle w:val="Bullet1"/>
      </w:pPr>
      <w:r w:rsidRPr="00B42DC3">
        <w:t>Ramaswamy (Narayan) Prasad MBA FCPA GAICD.</w:t>
      </w:r>
    </w:p>
    <w:p w14:paraId="368C864F" w14:textId="77777777" w:rsidR="00B42DC3" w:rsidRPr="00B42DC3" w:rsidRDefault="00B42DC3" w:rsidP="00B42DC3">
      <w:pPr>
        <w:pStyle w:val="Heading3"/>
        <w:rPr>
          <w:lang w:val="en-US"/>
        </w:rPr>
      </w:pPr>
      <w:r w:rsidRPr="00B42DC3">
        <w:rPr>
          <w:lang w:val="en-US"/>
        </w:rPr>
        <w:t>Internal audit</w:t>
      </w:r>
    </w:p>
    <w:p w14:paraId="48096222" w14:textId="77777777" w:rsidR="00B42DC3" w:rsidRPr="00B42DC3" w:rsidRDefault="00B42DC3" w:rsidP="00B42DC3">
      <w:pPr>
        <w:rPr>
          <w:lang w:val="en-US"/>
        </w:rPr>
      </w:pPr>
      <w:r w:rsidRPr="00B42DC3">
        <w:rPr>
          <w:lang w:val="en-US"/>
        </w:rPr>
        <w:t xml:space="preserve">In accordance with the Standing Directions issued under the </w:t>
      </w:r>
      <w:r w:rsidRPr="00B42DC3">
        <w:rPr>
          <w:i/>
          <w:iCs/>
          <w:lang w:val="en-US"/>
        </w:rPr>
        <w:t>Financial Management Act</w:t>
      </w:r>
      <w:r w:rsidRPr="00B42DC3">
        <w:rPr>
          <w:lang w:val="en-US"/>
        </w:rPr>
        <w:t xml:space="preserve"> </w:t>
      </w:r>
      <w:r w:rsidRPr="00B42DC3">
        <w:rPr>
          <w:i/>
          <w:iCs/>
          <w:lang w:val="en-US"/>
        </w:rPr>
        <w:t>1994</w:t>
      </w:r>
      <w:r w:rsidRPr="00B42DC3">
        <w:rPr>
          <w:lang w:val="en-US"/>
        </w:rPr>
        <w:t xml:space="preserve">, Victoria Police maintains an internal audit function (Standing Direction 3.2.2 – Internal Audit). Where the requirement to have an internal audit function arises, internal audit provides independent and objective assessment of the efficacy of the organisation’s governance, risks, and controls. As required by the Standing Direction, the internal audit function must be independent of management. </w:t>
      </w:r>
    </w:p>
    <w:p w14:paraId="2B069F99" w14:textId="77777777" w:rsidR="00B42DC3" w:rsidRPr="00B42DC3" w:rsidRDefault="00B42DC3" w:rsidP="00B42DC3">
      <w:pPr>
        <w:rPr>
          <w:lang w:val="en-US"/>
        </w:rPr>
      </w:pPr>
      <w:r w:rsidRPr="00B42DC3">
        <w:rPr>
          <w:lang w:val="en-US"/>
        </w:rPr>
        <w:t>In 2023–24, our internal audit function continues as a co-sourced arrangement under commercial contract with KPMG. Our internal audit program includes compliance and performance reviews, with outcomes and mitigation actions reported to the Executive Command Board and the Audit and Risk Committee.</w:t>
      </w:r>
    </w:p>
    <w:p w14:paraId="382583FA" w14:textId="77777777" w:rsidR="00B42DC3" w:rsidRPr="00B42DC3" w:rsidRDefault="00B42DC3" w:rsidP="00B42DC3">
      <w:pPr>
        <w:pStyle w:val="Heading3"/>
      </w:pPr>
      <w:r w:rsidRPr="00B42DC3">
        <w:t>Continuous auditing</w:t>
      </w:r>
    </w:p>
    <w:p w14:paraId="1244EE08" w14:textId="63AA0A9E" w:rsidR="00BF3FFA" w:rsidRDefault="00B42DC3" w:rsidP="00B42DC3">
      <w:pPr>
        <w:rPr>
          <w:lang w:val="en-US"/>
        </w:rPr>
      </w:pPr>
      <w:r w:rsidRPr="00B42DC3">
        <w:rPr>
          <w:lang w:val="en-US"/>
        </w:rPr>
        <w:t>Our Continuous Auditing Programs continued in 2023–24. Continuous audit activities use data analytics to identify control issues across key business processes and systems, providing ongoing assurance and timely insight into risk and control issues to senior management. The results of all Continuous Auditing Programs are reported to the Audit and Risk Committee quarterly.</w:t>
      </w:r>
    </w:p>
    <w:p w14:paraId="796C6512" w14:textId="7BE1734E" w:rsidR="00B42DC3" w:rsidRPr="00B42DC3" w:rsidRDefault="00BF3FFA" w:rsidP="002E35D1">
      <w:pPr>
        <w:pStyle w:val="Heading3"/>
        <w:rPr>
          <w:lang w:val="en-US"/>
        </w:rPr>
      </w:pPr>
      <w:r>
        <w:rPr>
          <w:lang w:val="en-US"/>
        </w:rPr>
        <w:br w:type="column"/>
      </w:r>
      <w:r w:rsidR="00B42DC3" w:rsidRPr="00B42DC3">
        <w:rPr>
          <w:lang w:val="en-US"/>
        </w:rPr>
        <w:t>Other organisation reviews</w:t>
      </w:r>
    </w:p>
    <w:p w14:paraId="4E6E5E45" w14:textId="77777777" w:rsidR="00B42DC3" w:rsidRPr="00B42DC3" w:rsidRDefault="00B42DC3" w:rsidP="00B42DC3">
      <w:pPr>
        <w:rPr>
          <w:lang w:val="en-US"/>
        </w:rPr>
      </w:pPr>
      <w:r w:rsidRPr="00B42DC3">
        <w:rPr>
          <w:lang w:val="en-US"/>
        </w:rPr>
        <w:t>Victoria Police may receive recommendations to enhance business practices through reviews, audits, and inquiries that are conducted internally, or by external agencies and oversight bodies. These reviews generally result in mitigation strategies aimed at addressing the risks identified in the findings.</w:t>
      </w:r>
    </w:p>
    <w:p w14:paraId="7B236B48" w14:textId="77777777" w:rsidR="00B42DC3" w:rsidRPr="00B42DC3" w:rsidRDefault="00B42DC3" w:rsidP="00B42DC3">
      <w:pPr>
        <w:rPr>
          <w:lang w:val="en-US"/>
        </w:rPr>
      </w:pPr>
      <w:r w:rsidRPr="00B42DC3">
        <w:rPr>
          <w:lang w:val="en-US"/>
        </w:rPr>
        <w:t xml:space="preserve">External reviews of Victoria Police are undertaken by a range of bodies including: </w:t>
      </w:r>
    </w:p>
    <w:p w14:paraId="18D7B0C7" w14:textId="77777777" w:rsidR="00B42DC3" w:rsidRPr="005E53A5" w:rsidRDefault="00B42DC3" w:rsidP="005E53A5">
      <w:pPr>
        <w:pStyle w:val="Bullet1"/>
      </w:pPr>
      <w:r w:rsidRPr="005E53A5">
        <w:t xml:space="preserve">Victorian Auditor-General’s Office (VAGO) </w:t>
      </w:r>
    </w:p>
    <w:p w14:paraId="25A59371" w14:textId="77777777" w:rsidR="00B42DC3" w:rsidRPr="005E53A5" w:rsidRDefault="00B42DC3" w:rsidP="005E53A5">
      <w:pPr>
        <w:pStyle w:val="Bullet1"/>
      </w:pPr>
      <w:r w:rsidRPr="005E53A5">
        <w:t xml:space="preserve">Victorian Ombudsman </w:t>
      </w:r>
    </w:p>
    <w:p w14:paraId="5C162506" w14:textId="77777777" w:rsidR="00B42DC3" w:rsidRPr="008D2535" w:rsidRDefault="00B42DC3" w:rsidP="005E53A5">
      <w:pPr>
        <w:pStyle w:val="Bullet1"/>
        <w:rPr>
          <w:rFonts w:cs="Times New Roman (Body CS)"/>
          <w:spacing w:val="-4"/>
        </w:rPr>
      </w:pPr>
      <w:r w:rsidRPr="008D2535">
        <w:rPr>
          <w:rFonts w:cs="Times New Roman (Body CS)"/>
          <w:spacing w:val="-4"/>
        </w:rPr>
        <w:t xml:space="preserve">Independent Broad-based Anti-corruption Commission (IBAC) </w:t>
      </w:r>
    </w:p>
    <w:p w14:paraId="58974240" w14:textId="77777777" w:rsidR="00B42DC3" w:rsidRPr="005E53A5" w:rsidRDefault="00B42DC3" w:rsidP="005E53A5">
      <w:pPr>
        <w:pStyle w:val="Bullet1"/>
      </w:pPr>
      <w:r w:rsidRPr="005E53A5">
        <w:t xml:space="preserve">Office of the Victorian Information Commissioner </w:t>
      </w:r>
    </w:p>
    <w:p w14:paraId="3DD580BE" w14:textId="77777777" w:rsidR="00B42DC3" w:rsidRPr="005E53A5" w:rsidRDefault="00B42DC3" w:rsidP="005E53A5">
      <w:pPr>
        <w:pStyle w:val="Bullet1"/>
      </w:pPr>
      <w:r w:rsidRPr="005E53A5">
        <w:t xml:space="preserve">Victorian Equal Opportunity and Human Rights Commission </w:t>
      </w:r>
    </w:p>
    <w:p w14:paraId="42B8DDA7" w14:textId="77777777" w:rsidR="00B42DC3" w:rsidRPr="005E53A5" w:rsidRDefault="00B42DC3" w:rsidP="005E53A5">
      <w:pPr>
        <w:pStyle w:val="Bullet1"/>
      </w:pPr>
      <w:r w:rsidRPr="005E53A5">
        <w:t xml:space="preserve">Coroners Court of Victoria. </w:t>
      </w:r>
    </w:p>
    <w:p w14:paraId="491C2755" w14:textId="77777777" w:rsidR="00B42DC3" w:rsidRPr="00B42DC3" w:rsidRDefault="00B42DC3" w:rsidP="00B42DC3">
      <w:pPr>
        <w:rPr>
          <w:lang w:val="en-US"/>
        </w:rPr>
      </w:pPr>
      <w:r w:rsidRPr="00B42DC3">
        <w:rPr>
          <w:lang w:val="en-US"/>
        </w:rPr>
        <w:t>We may also assist in other public inquiries including but not limited to Royal Commissions and Parliamentary Inquiries.</w:t>
      </w:r>
    </w:p>
    <w:p w14:paraId="581DD5A6" w14:textId="77777777" w:rsidR="00B42DC3" w:rsidRPr="00B42DC3" w:rsidRDefault="00B42DC3" w:rsidP="005E53A5">
      <w:pPr>
        <w:pStyle w:val="Heading2"/>
        <w:rPr>
          <w:lang w:val="en-US"/>
        </w:rPr>
      </w:pPr>
      <w:bookmarkStart w:id="15" w:name="_Toc180143220"/>
      <w:r w:rsidRPr="00B42DC3">
        <w:rPr>
          <w:lang w:val="en-US"/>
        </w:rPr>
        <w:t>Risk management</w:t>
      </w:r>
      <w:bookmarkEnd w:id="15"/>
      <w:r w:rsidRPr="00B42DC3">
        <w:rPr>
          <w:lang w:val="en-US"/>
        </w:rPr>
        <w:t xml:space="preserve"> </w:t>
      </w:r>
    </w:p>
    <w:p w14:paraId="0B9A1F1E" w14:textId="77777777" w:rsidR="00B42DC3" w:rsidRPr="00B42DC3" w:rsidRDefault="00B42DC3" w:rsidP="00B42DC3">
      <w:pPr>
        <w:rPr>
          <w:lang w:val="en-US"/>
        </w:rPr>
      </w:pPr>
      <w:r w:rsidRPr="00B42DC3">
        <w:rPr>
          <w:lang w:val="en-US"/>
        </w:rPr>
        <w:t xml:space="preserve">Under Standing Direction 3.7.1 – </w:t>
      </w:r>
      <w:r w:rsidRPr="00B42DC3">
        <w:rPr>
          <w:i/>
          <w:iCs/>
          <w:lang w:val="en-US"/>
        </w:rPr>
        <w:t>Risk Management Framework and Processes</w:t>
      </w:r>
      <w:r w:rsidRPr="00B42DC3">
        <w:rPr>
          <w:lang w:val="en-US"/>
        </w:rPr>
        <w:t>, Victoria Police must apply the 2020 Victorian Government Risk Management Framework. We must consider material risks in decision-making, and appropriately manage risk taking into account our obligations, constraints, and objectives. Effective risk management enhances service delivery and community safety outcomes.</w:t>
      </w:r>
    </w:p>
    <w:p w14:paraId="32A88543" w14:textId="77777777" w:rsidR="00B42DC3" w:rsidRPr="00B42DC3" w:rsidRDefault="00B42DC3" w:rsidP="00B42DC3">
      <w:pPr>
        <w:rPr>
          <w:rFonts w:cs="Times New Roman (Body CS)"/>
          <w:spacing w:val="-2"/>
          <w:lang w:val="en-US"/>
        </w:rPr>
      </w:pPr>
      <w:r w:rsidRPr="00B42DC3">
        <w:rPr>
          <w:rFonts w:cs="Times New Roman (Body CS)"/>
          <w:spacing w:val="-2"/>
          <w:lang w:val="en-US"/>
        </w:rPr>
        <w:t xml:space="preserve">The Victorian Government Risk Management Framework describes the minimum risk management requirement to demonstrate that risks are managed effectively. It adopts the </w:t>
      </w:r>
      <w:r w:rsidRPr="00B42DC3">
        <w:rPr>
          <w:rFonts w:cs="Times New Roman (Body CS)"/>
          <w:i/>
          <w:iCs/>
          <w:spacing w:val="-2"/>
          <w:lang w:val="en-US"/>
        </w:rPr>
        <w:t>ISO 31000:2018 Risk management — Guidelines</w:t>
      </w:r>
      <w:r w:rsidRPr="00B42DC3">
        <w:rPr>
          <w:rFonts w:cs="Times New Roman (Body CS)"/>
          <w:spacing w:val="-2"/>
          <w:lang w:val="en-US"/>
        </w:rPr>
        <w:t xml:space="preserve">, an internationally accepted basis for best practice risk management. </w:t>
      </w:r>
    </w:p>
    <w:p w14:paraId="060D1A22" w14:textId="77777777" w:rsidR="00B42DC3" w:rsidRPr="00B42DC3" w:rsidRDefault="00B42DC3" w:rsidP="00B42DC3">
      <w:pPr>
        <w:rPr>
          <w:lang w:val="en-US"/>
        </w:rPr>
      </w:pPr>
      <w:r w:rsidRPr="00B42DC3">
        <w:rPr>
          <w:lang w:val="en-US"/>
        </w:rPr>
        <w:t xml:space="preserve">Risk management obligations include the requirement that risk considerations are documented and reflected in the organisation’s overall governance, strategic planning, performance management, financial management and service delivery processes and outcomes. </w:t>
      </w:r>
    </w:p>
    <w:p w14:paraId="3FB04612" w14:textId="77777777" w:rsidR="00B42DC3" w:rsidRPr="00B42DC3" w:rsidRDefault="00B42DC3" w:rsidP="00B42DC3">
      <w:pPr>
        <w:rPr>
          <w:lang w:val="en-US"/>
        </w:rPr>
      </w:pPr>
      <w:r w:rsidRPr="00B42DC3">
        <w:rPr>
          <w:lang w:val="en-US"/>
        </w:rPr>
        <w:t xml:space="preserve">The Victoria Police Risk Management Framework aligns to the Victorian Government Risk Management Framework and incorporates the Victoria Police Risk Appetite Statement and risk evaluation matrix. Strategic risks are managed collaboratively and reported on regularly. Executive Command Board recognises risk management as an integral part of organisational culture, policies, systems, and processes required to ensure community safety. Executive Command Board is committed to advancing a positive risk culture to enhance understanding by all employees and contractors. </w:t>
      </w:r>
    </w:p>
    <w:p w14:paraId="687CF176" w14:textId="77777777" w:rsidR="00B42DC3" w:rsidRPr="00B42DC3" w:rsidRDefault="00B42DC3" w:rsidP="00B42DC3">
      <w:pPr>
        <w:rPr>
          <w:lang w:val="en-US"/>
        </w:rPr>
      </w:pPr>
      <w:r w:rsidRPr="00B42DC3">
        <w:rPr>
          <w:lang w:val="en-US"/>
        </w:rPr>
        <w:t>This will support employees to manage risks in their areas of responsibilities through sound risk management practices.</w:t>
      </w:r>
    </w:p>
    <w:p w14:paraId="1C481C4D" w14:textId="77777777" w:rsidR="00B42DC3" w:rsidRPr="00B42DC3" w:rsidRDefault="00B42DC3" w:rsidP="005E53A5">
      <w:pPr>
        <w:pStyle w:val="Heading2"/>
        <w:rPr>
          <w:lang w:val="en-US"/>
        </w:rPr>
      </w:pPr>
      <w:bookmarkStart w:id="16" w:name="_Toc180143221"/>
      <w:r w:rsidRPr="00B42DC3">
        <w:rPr>
          <w:lang w:val="en-US"/>
        </w:rPr>
        <w:lastRenderedPageBreak/>
        <w:t>Strategic planning</w:t>
      </w:r>
      <w:bookmarkEnd w:id="16"/>
    </w:p>
    <w:p w14:paraId="1572870C" w14:textId="77777777" w:rsidR="00B42DC3" w:rsidRPr="00B42DC3" w:rsidRDefault="00B42DC3" w:rsidP="00B42DC3">
      <w:pPr>
        <w:rPr>
          <w:lang w:val="en-US"/>
        </w:rPr>
      </w:pPr>
      <w:r w:rsidRPr="00B42DC3">
        <w:rPr>
          <w:lang w:val="en-US"/>
        </w:rPr>
        <w:t xml:space="preserve">The </w:t>
      </w:r>
      <w:r w:rsidRPr="00B42DC3">
        <w:rPr>
          <w:i/>
          <w:iCs/>
          <w:lang w:val="en-US"/>
        </w:rPr>
        <w:t xml:space="preserve">Keeping You Safe: Victoria Police Strategy 2023–2028 </w:t>
      </w:r>
      <w:r w:rsidRPr="00B42DC3">
        <w:rPr>
          <w:lang w:val="en-US"/>
        </w:rPr>
        <w:t>(Keeping You Safe) sets our organisational direction and focus. It ensures that we continue to deliver policing, law enforcement and crime prevention activities in an evolving operational environment, keeping the Victorian community safe.</w:t>
      </w:r>
    </w:p>
    <w:p w14:paraId="65B39F5D" w14:textId="77777777" w:rsidR="00B42DC3" w:rsidRPr="00B42DC3" w:rsidRDefault="00B42DC3" w:rsidP="00B42DC3">
      <w:pPr>
        <w:rPr>
          <w:lang w:val="en-US"/>
        </w:rPr>
      </w:pPr>
      <w:r w:rsidRPr="00B42DC3">
        <w:rPr>
          <w:lang w:val="en-US"/>
        </w:rPr>
        <w:t>We will continue to realise the vision set out in Keeping You Safe through a suite of initiatives and projects under the pillars of:</w:t>
      </w:r>
    </w:p>
    <w:p w14:paraId="36F5A1FB" w14:textId="77777777" w:rsidR="00B42DC3" w:rsidRPr="00B42DC3" w:rsidRDefault="00B42DC3" w:rsidP="005E53A5">
      <w:pPr>
        <w:pStyle w:val="Bullet1"/>
      </w:pPr>
      <w:r w:rsidRPr="00B42DC3">
        <w:t>Policing — highly visible and responsive policing</w:t>
      </w:r>
    </w:p>
    <w:p w14:paraId="0853E2F1" w14:textId="77777777" w:rsidR="00B42DC3" w:rsidRPr="00B42DC3" w:rsidRDefault="00B42DC3" w:rsidP="005E53A5">
      <w:pPr>
        <w:pStyle w:val="Bullet1"/>
      </w:pPr>
      <w:r w:rsidRPr="00B42DC3">
        <w:t>People — skilled people, ready and able to respond</w:t>
      </w:r>
    </w:p>
    <w:p w14:paraId="1535F957" w14:textId="77777777" w:rsidR="00B42DC3" w:rsidRPr="00B42DC3" w:rsidRDefault="00B42DC3" w:rsidP="005E53A5">
      <w:pPr>
        <w:pStyle w:val="Bullet1"/>
      </w:pPr>
      <w:r w:rsidRPr="00B42DC3">
        <w:t>Partnerships — strong partnerships across community, government and business.</w:t>
      </w:r>
    </w:p>
    <w:p w14:paraId="52AB4483" w14:textId="77777777" w:rsidR="00B42DC3" w:rsidRPr="00B42DC3" w:rsidRDefault="00B42DC3" w:rsidP="00B42DC3">
      <w:pPr>
        <w:rPr>
          <w:lang w:val="en-US"/>
        </w:rPr>
      </w:pPr>
      <w:r w:rsidRPr="00B42DC3">
        <w:rPr>
          <w:lang w:val="en-US"/>
        </w:rPr>
        <w:t>These commitments are realised through activities undertaken by regions, departments, and commands, reflected in their annual plans and reported publicly in the Victoria Police Corporate Plan. Published annually in August, the Corporate Plan forms part of an integrated organisational planning framework and maintains focus across the organisation. It is refreshed every year to reflect changes in government and organisational objectives, emerging priorities, and community safety needs.</w:t>
      </w:r>
    </w:p>
    <w:p w14:paraId="4266AA76" w14:textId="77777777" w:rsidR="00E65506" w:rsidRDefault="00E65506" w:rsidP="0008597B">
      <w:pPr>
        <w:rPr>
          <w:lang w:val="en-AU"/>
        </w:rPr>
      </w:pPr>
    </w:p>
    <w:p w14:paraId="30B55082" w14:textId="77777777" w:rsidR="00FD4D6F" w:rsidRDefault="00FD4D6F" w:rsidP="0008597B">
      <w:pPr>
        <w:rPr>
          <w:lang w:val="en-AU"/>
        </w:rPr>
        <w:sectPr w:rsidR="00FD4D6F" w:rsidSect="00835688">
          <w:type w:val="continuous"/>
          <w:pgSz w:w="11901" w:h="16817"/>
          <w:pgMar w:top="720" w:right="720" w:bottom="799" w:left="720" w:header="720" w:footer="356" w:gutter="0"/>
          <w:cols w:num="2" w:space="340"/>
          <w:noEndnote/>
          <w:docGrid w:linePitch="360"/>
        </w:sectPr>
      </w:pPr>
    </w:p>
    <w:p w14:paraId="135A5A97" w14:textId="45A86E0E" w:rsidR="00E65506" w:rsidRDefault="008B2953" w:rsidP="00576EF7">
      <w:pPr>
        <w:pStyle w:val="Heading1"/>
      </w:pPr>
      <w:bookmarkStart w:id="17" w:name="_Toc180143222"/>
      <w:r>
        <w:rPr>
          <w:noProof/>
        </w:rPr>
        <w:lastRenderedPageBreak/>
        <w:drawing>
          <wp:anchor distT="0" distB="0" distL="114300" distR="114300" simplePos="0" relativeHeight="251694080" behindDoc="1" locked="0" layoutInCell="1" allowOverlap="1" wp14:anchorId="73F1EF22" wp14:editId="2A64A92C">
            <wp:simplePos x="0" y="0"/>
            <wp:positionH relativeFrom="column">
              <wp:posOffset>5634990</wp:posOffset>
            </wp:positionH>
            <wp:positionV relativeFrom="paragraph">
              <wp:posOffset>-77127</wp:posOffset>
            </wp:positionV>
            <wp:extent cx="1008000" cy="1008000"/>
            <wp:effectExtent l="0" t="0" r="0" b="0"/>
            <wp:wrapNone/>
            <wp:docPr id="75410067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00675" name="Picture 12">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576EF7" w:rsidRPr="0032746C">
        <w:rPr>
          <w:b w:val="0"/>
          <w:noProof/>
          <w:sz w:val="100"/>
          <w:szCs w:val="100"/>
          <w:lang w:val="en-US"/>
        </w:rPr>
        <mc:AlternateContent>
          <mc:Choice Requires="wps">
            <w:drawing>
              <wp:anchor distT="0" distB="0" distL="114300" distR="114300" simplePos="0" relativeHeight="251664384" behindDoc="1" locked="0" layoutInCell="1" allowOverlap="1" wp14:anchorId="2ADCCB97" wp14:editId="45308C07">
                <wp:simplePos x="0" y="0"/>
                <wp:positionH relativeFrom="column">
                  <wp:posOffset>-465244</wp:posOffset>
                </wp:positionH>
                <wp:positionV relativeFrom="page">
                  <wp:posOffset>8255</wp:posOffset>
                </wp:positionV>
                <wp:extent cx="7586980" cy="2879725"/>
                <wp:effectExtent l="0" t="0" r="0" b="3175"/>
                <wp:wrapNone/>
                <wp:docPr id="206815946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E706299" id="Rectangle 2" o:spid="_x0000_s1026" alt="&quot;&quot;" style="position:absolute;margin-left:-36.65pt;margin-top:.65pt;width:597.4pt;height:22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" fillcolor="#00539e" stroked="f" strokeweight="1pt">
                <v:fill opacity="46003f"/>
                <w10:wrap anchory="page"/>
              </v:rect>
            </w:pict>
          </mc:Fallback>
        </mc:AlternateContent>
      </w:r>
      <w:r w:rsidR="00576EF7" w:rsidRPr="0032746C">
        <w:rPr>
          <w:sz w:val="100"/>
          <w:szCs w:val="100"/>
        </w:rPr>
        <w:t>2</w:t>
      </w:r>
      <w:r w:rsidR="00576EF7">
        <w:t xml:space="preserve"> </w:t>
      </w:r>
      <w:r w:rsidR="00576EF7" w:rsidRPr="00576EF7">
        <w:t>Our people</w:t>
      </w:r>
      <w:bookmarkEnd w:id="17"/>
    </w:p>
    <w:p w14:paraId="306DE765" w14:textId="4F8BEA4D" w:rsidR="008B2953" w:rsidRPr="008B2953" w:rsidRDefault="008B2953" w:rsidP="008B2953">
      <w:pPr>
        <w:jc w:val="right"/>
      </w:pPr>
    </w:p>
    <w:p w14:paraId="502FED66" w14:textId="27E901E9" w:rsidR="00494D39" w:rsidRDefault="0032746C" w:rsidP="00494D39">
      <w:pPr>
        <w:pStyle w:val="Intro"/>
      </w:pPr>
      <w:r>
        <w:br/>
      </w:r>
      <w:r w:rsidR="00576EF7" w:rsidRPr="00576EF7">
        <w:t xml:space="preserve">Victoria Police is committed to building and maintaining a safe, respectful, and inclusive workplace and culture that embraces diversity and equality. The health, safety and wellbeing of our people is integral to the achievement of our primary role to deliver a safer Victoria. </w:t>
      </w:r>
    </w:p>
    <w:p w14:paraId="30FB22D5" w14:textId="77777777" w:rsidR="00494D39" w:rsidRDefault="00494D39" w:rsidP="00576EF7">
      <w:pPr>
        <w:pStyle w:val="Heading2"/>
        <w:rPr>
          <w:lang w:val="en-US"/>
        </w:rPr>
        <w:sectPr w:rsidR="00494D39" w:rsidSect="00835688">
          <w:pgSz w:w="11901" w:h="16817"/>
          <w:pgMar w:top="720" w:right="720" w:bottom="799" w:left="720" w:header="720" w:footer="356" w:gutter="0"/>
          <w:cols w:space="720"/>
          <w:noEndnote/>
          <w:docGrid w:linePitch="360"/>
        </w:sectPr>
      </w:pPr>
    </w:p>
    <w:p w14:paraId="7BF68760" w14:textId="3CCAEE97" w:rsidR="00576EF7" w:rsidRPr="00576EF7" w:rsidRDefault="00576EF7" w:rsidP="00576EF7">
      <w:pPr>
        <w:pStyle w:val="Heading2"/>
        <w:rPr>
          <w:lang w:val="en-US"/>
        </w:rPr>
      </w:pPr>
      <w:bookmarkStart w:id="18" w:name="_Toc180143223"/>
      <w:r w:rsidRPr="00576EF7">
        <w:rPr>
          <w:lang w:val="en-US"/>
        </w:rPr>
        <w:t>Workforce overview</w:t>
      </w:r>
      <w:bookmarkEnd w:id="18"/>
    </w:p>
    <w:p w14:paraId="3BB46802" w14:textId="795A87FB" w:rsidR="00576EF7" w:rsidRPr="00576EF7" w:rsidRDefault="00B015A1" w:rsidP="00576EF7">
      <w:pPr>
        <w:rPr>
          <w:lang w:val="en-US"/>
        </w:rPr>
      </w:pPr>
      <w:r w:rsidRPr="00B015A1">
        <w:rPr>
          <w:lang w:val="en-US"/>
        </w:rPr>
        <w:t>Victoria Police has 21,715 employees made up of police officers, protective services officers (PSOs), police custody officers (PCOs) and Victorian Public Service (VPS) employees. Further details about our workforce numbers can be found in Chapter 5 – Other disclosures</w:t>
      </w:r>
      <w:r w:rsidR="00576EF7" w:rsidRPr="00576EF7">
        <w:rPr>
          <w:lang w:val="en-US"/>
        </w:rPr>
        <w:t>.</w:t>
      </w:r>
    </w:p>
    <w:p w14:paraId="1306F191" w14:textId="77777777" w:rsidR="00576EF7" w:rsidRPr="00576EF7" w:rsidRDefault="00576EF7" w:rsidP="00576EF7">
      <w:pPr>
        <w:pStyle w:val="Figuretitle"/>
      </w:pPr>
      <w:r w:rsidRPr="00576EF7">
        <w:t>Full-time equivalent (FTE) summary</w:t>
      </w:r>
    </w:p>
    <w:tbl>
      <w:tblPr>
        <w:tblStyle w:val="TableGrid"/>
        <w:tblW w:w="4820" w:type="dxa"/>
        <w:tblLayout w:type="fixed"/>
        <w:tblLook w:val="04E0" w:firstRow="1" w:lastRow="1" w:firstColumn="1" w:lastColumn="0" w:noHBand="0" w:noVBand="1"/>
      </w:tblPr>
      <w:tblGrid>
        <w:gridCol w:w="1560"/>
        <w:gridCol w:w="1653"/>
        <w:gridCol w:w="1607"/>
      </w:tblGrid>
      <w:tr w:rsidR="00576EF7" w:rsidRPr="00E65506" w14:paraId="116E29F0" w14:textId="6A6684D9" w:rsidTr="004A2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222FED0" w14:textId="00D2D54B" w:rsidR="00576EF7" w:rsidRPr="00576EF7" w:rsidRDefault="00576EF7" w:rsidP="00576EF7">
            <w:pPr>
              <w:pStyle w:val="Tablebody"/>
              <w:spacing w:before="0" w:after="0"/>
            </w:pPr>
            <w:r w:rsidRPr="00576EF7">
              <w:t>Employees (FTE)</w:t>
            </w:r>
          </w:p>
        </w:tc>
        <w:tc>
          <w:tcPr>
            <w:tcW w:w="1653" w:type="dxa"/>
          </w:tcPr>
          <w:p w14:paraId="6396209E" w14:textId="25F186B4" w:rsidR="00576EF7" w:rsidRPr="00576EF7" w:rsidRDefault="00576EF7" w:rsidP="00576EF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576EF7">
              <w:t xml:space="preserve">As </w:t>
            </w:r>
            <w:r w:rsidR="009B0B70">
              <w:t>or</w:t>
            </w:r>
            <w:r w:rsidRPr="00576EF7">
              <w:t xml:space="preserve"> 1 Ju</w:t>
            </w:r>
            <w:r w:rsidR="009B0B70">
              <w:t>ly</w:t>
            </w:r>
            <w:r w:rsidRPr="00576EF7">
              <w:t xml:space="preserve"> 202</w:t>
            </w:r>
            <w:r w:rsidR="009B0B70">
              <w:t>3</w:t>
            </w:r>
          </w:p>
        </w:tc>
        <w:tc>
          <w:tcPr>
            <w:tcW w:w="1607" w:type="dxa"/>
          </w:tcPr>
          <w:p w14:paraId="7A037296" w14:textId="7B4B2246" w:rsidR="00576EF7" w:rsidRPr="00576EF7" w:rsidRDefault="00576EF7" w:rsidP="00576EF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576EF7">
              <w:t xml:space="preserve">As </w:t>
            </w:r>
            <w:r w:rsidR="009B0B70">
              <w:t>of 29</w:t>
            </w:r>
            <w:r w:rsidRPr="00576EF7">
              <w:t xml:space="preserve"> July 202</w:t>
            </w:r>
            <w:r w:rsidR="009B0B70">
              <w:t>4</w:t>
            </w:r>
          </w:p>
        </w:tc>
      </w:tr>
      <w:tr w:rsidR="004960D3" w14:paraId="59CA2BC8" w14:textId="714FEB10"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51B348D5" w14:textId="202842C9" w:rsidR="004960D3" w:rsidRPr="00E65506" w:rsidRDefault="004960D3" w:rsidP="004960D3">
            <w:pPr>
              <w:pStyle w:val="Tablebody"/>
              <w:spacing w:before="0" w:after="0"/>
              <w:rPr>
                <w:i/>
                <w:iCs/>
              </w:rPr>
            </w:pPr>
            <w:r>
              <w:t>Police</w:t>
            </w:r>
          </w:p>
        </w:tc>
        <w:tc>
          <w:tcPr>
            <w:tcW w:w="1653" w:type="dxa"/>
            <w:vAlign w:val="center"/>
          </w:tcPr>
          <w:p w14:paraId="65FDEF17" w14:textId="63C7606E"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15,842</w:t>
            </w:r>
          </w:p>
        </w:tc>
        <w:tc>
          <w:tcPr>
            <w:tcW w:w="1607" w:type="dxa"/>
            <w:shd w:val="clear" w:color="auto" w:fill="F2F2F2" w:themeFill="background1" w:themeFillShade="F2"/>
            <w:vAlign w:val="center"/>
          </w:tcPr>
          <w:p w14:paraId="21F9A758" w14:textId="7AD2D482"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16,059</w:t>
            </w:r>
          </w:p>
        </w:tc>
      </w:tr>
      <w:tr w:rsidR="004960D3" w14:paraId="49B23A82" w14:textId="0195AF6B"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2D1272C4" w14:textId="517252BD" w:rsidR="004960D3" w:rsidRPr="00E65506" w:rsidRDefault="004960D3" w:rsidP="004960D3">
            <w:pPr>
              <w:pStyle w:val="Tablebody"/>
              <w:spacing w:before="0" w:after="0"/>
              <w:rPr>
                <w:i/>
                <w:iCs/>
              </w:rPr>
            </w:pPr>
            <w:r>
              <w:t>Police recruits</w:t>
            </w:r>
          </w:p>
        </w:tc>
        <w:tc>
          <w:tcPr>
            <w:tcW w:w="1653" w:type="dxa"/>
            <w:vAlign w:val="center"/>
          </w:tcPr>
          <w:p w14:paraId="37C989A4" w14:textId="0B52240A"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607" w:type="dxa"/>
            <w:shd w:val="clear" w:color="auto" w:fill="F2F2F2" w:themeFill="background1" w:themeFillShade="F2"/>
            <w:vAlign w:val="center"/>
          </w:tcPr>
          <w:p w14:paraId="6677442E" w14:textId="6CCFC682"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r>
      <w:tr w:rsidR="004960D3" w14:paraId="078A49B4" w14:textId="77777777"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2BF2DB08" w14:textId="06F32A07" w:rsidR="004960D3" w:rsidRPr="00E65506" w:rsidRDefault="004960D3" w:rsidP="004960D3">
            <w:pPr>
              <w:pStyle w:val="Tablebody"/>
              <w:spacing w:before="0" w:after="0"/>
              <w:rPr>
                <w:i/>
                <w:iCs/>
              </w:rPr>
            </w:pPr>
            <w:r>
              <w:t>PSOs</w:t>
            </w:r>
          </w:p>
        </w:tc>
        <w:tc>
          <w:tcPr>
            <w:tcW w:w="1653" w:type="dxa"/>
            <w:vAlign w:val="center"/>
          </w:tcPr>
          <w:p w14:paraId="1EC99F45" w14:textId="54742A31"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1412</w:t>
            </w:r>
          </w:p>
        </w:tc>
        <w:tc>
          <w:tcPr>
            <w:tcW w:w="1607" w:type="dxa"/>
            <w:shd w:val="clear" w:color="auto" w:fill="F2F2F2" w:themeFill="background1" w:themeFillShade="F2"/>
            <w:vAlign w:val="center"/>
          </w:tcPr>
          <w:p w14:paraId="37EFD9FB" w14:textId="57CD39B3"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1417</w:t>
            </w:r>
          </w:p>
        </w:tc>
      </w:tr>
      <w:tr w:rsidR="004960D3" w14:paraId="07D85349" w14:textId="77777777"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3318B529" w14:textId="096B240C" w:rsidR="004960D3" w:rsidRPr="00E65506" w:rsidRDefault="004960D3" w:rsidP="004960D3">
            <w:pPr>
              <w:pStyle w:val="Tablebody"/>
              <w:spacing w:before="0" w:after="0"/>
              <w:rPr>
                <w:i/>
                <w:iCs/>
              </w:rPr>
            </w:pPr>
            <w:r>
              <w:t xml:space="preserve">Reservists </w:t>
            </w:r>
          </w:p>
        </w:tc>
        <w:tc>
          <w:tcPr>
            <w:tcW w:w="1653" w:type="dxa"/>
            <w:vAlign w:val="center"/>
          </w:tcPr>
          <w:p w14:paraId="55EAA475" w14:textId="574208B7"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607" w:type="dxa"/>
            <w:shd w:val="clear" w:color="auto" w:fill="F2F2F2" w:themeFill="background1" w:themeFillShade="F2"/>
            <w:vAlign w:val="center"/>
          </w:tcPr>
          <w:p w14:paraId="25B4100C" w14:textId="2EE74590"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4960D3" w14:paraId="0F9345A4" w14:textId="77777777" w:rsidTr="004960D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tcPr>
          <w:p w14:paraId="6C88D4B5" w14:textId="23DD822B" w:rsidR="004960D3" w:rsidRPr="00E65506" w:rsidRDefault="004960D3" w:rsidP="004960D3">
            <w:pPr>
              <w:pStyle w:val="Tablebody"/>
              <w:spacing w:before="0" w:after="0"/>
              <w:rPr>
                <w:i/>
                <w:iCs/>
              </w:rPr>
            </w:pPr>
            <w:r>
              <w:t>PCOs</w:t>
            </w:r>
          </w:p>
        </w:tc>
        <w:tc>
          <w:tcPr>
            <w:tcW w:w="1653" w:type="dxa"/>
            <w:vAlign w:val="center"/>
          </w:tcPr>
          <w:p w14:paraId="58551E1C" w14:textId="200A05DC"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346</w:t>
            </w:r>
          </w:p>
        </w:tc>
        <w:tc>
          <w:tcPr>
            <w:tcW w:w="1607" w:type="dxa"/>
            <w:shd w:val="clear" w:color="auto" w:fill="F2F2F2" w:themeFill="background1" w:themeFillShade="F2"/>
            <w:vAlign w:val="center"/>
          </w:tcPr>
          <w:p w14:paraId="547109D6" w14:textId="0BB81A51"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325</w:t>
            </w:r>
          </w:p>
        </w:tc>
      </w:tr>
      <w:tr w:rsidR="004960D3" w14:paraId="36B34962" w14:textId="77777777"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10FFD078" w14:textId="6132EDA2" w:rsidR="004960D3" w:rsidRPr="00E65506" w:rsidRDefault="004960D3" w:rsidP="004960D3">
            <w:pPr>
              <w:pStyle w:val="Tablebody"/>
              <w:spacing w:before="0" w:after="0"/>
              <w:rPr>
                <w:i/>
                <w:iCs/>
              </w:rPr>
            </w:pPr>
            <w:r>
              <w:t>VPS employees</w:t>
            </w:r>
          </w:p>
        </w:tc>
        <w:tc>
          <w:tcPr>
            <w:tcW w:w="1653" w:type="dxa"/>
            <w:vAlign w:val="center"/>
          </w:tcPr>
          <w:p w14:paraId="40ED40DE" w14:textId="25DA6D0F"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3507</w:t>
            </w:r>
          </w:p>
        </w:tc>
        <w:tc>
          <w:tcPr>
            <w:tcW w:w="1607" w:type="dxa"/>
            <w:shd w:val="clear" w:color="auto" w:fill="F2F2F2" w:themeFill="background1" w:themeFillShade="F2"/>
            <w:vAlign w:val="center"/>
          </w:tcPr>
          <w:p w14:paraId="68DE641B" w14:textId="7A3A1E73"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3811</w:t>
            </w:r>
          </w:p>
        </w:tc>
      </w:tr>
      <w:tr w:rsidR="004960D3" w:rsidRPr="00576EF7" w14:paraId="54577A62" w14:textId="087F8E47" w:rsidTr="004960D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DCFFA94" w14:textId="762D5050" w:rsidR="004960D3" w:rsidRPr="00576EF7" w:rsidRDefault="004960D3" w:rsidP="004960D3">
            <w:pPr>
              <w:pStyle w:val="Tablebody"/>
              <w:spacing w:before="0" w:after="0"/>
              <w:rPr>
                <w:b/>
                <w:bCs/>
              </w:rPr>
            </w:pPr>
            <w:r w:rsidRPr="00576EF7">
              <w:rPr>
                <w:rStyle w:val="Medium0"/>
                <w:b/>
                <w:bCs/>
              </w:rPr>
              <w:t>Total</w:t>
            </w:r>
          </w:p>
        </w:tc>
        <w:tc>
          <w:tcPr>
            <w:tcW w:w="1653" w:type="dxa"/>
          </w:tcPr>
          <w:p w14:paraId="3ECCDD6D" w14:textId="32F9B478" w:rsidR="004960D3" w:rsidRPr="004960D3" w:rsidRDefault="004960D3" w:rsidP="004960D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960D3">
              <w:rPr>
                <w:rStyle w:val="Medium0"/>
                <w:b/>
                <w:bCs/>
              </w:rPr>
              <w:t>21,326</w:t>
            </w:r>
          </w:p>
        </w:tc>
        <w:tc>
          <w:tcPr>
            <w:tcW w:w="1607" w:type="dxa"/>
            <w:shd w:val="clear" w:color="auto" w:fill="F2F2F2" w:themeFill="background1" w:themeFillShade="F2"/>
          </w:tcPr>
          <w:p w14:paraId="2081F883" w14:textId="309FBA03" w:rsidR="004960D3" w:rsidRPr="004960D3" w:rsidRDefault="004960D3" w:rsidP="004960D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960D3">
              <w:rPr>
                <w:rStyle w:val="Medium0"/>
                <w:b/>
                <w:bCs/>
              </w:rPr>
              <w:t>21,715</w:t>
            </w:r>
          </w:p>
        </w:tc>
      </w:tr>
    </w:tbl>
    <w:p w14:paraId="120401E4" w14:textId="77777777" w:rsidR="00576EF7" w:rsidRPr="004D1C3D" w:rsidRDefault="00576EF7" w:rsidP="00576EF7">
      <w:pPr>
        <w:pStyle w:val="Notes"/>
        <w:spacing w:before="60"/>
        <w:rPr>
          <w:b/>
          <w:bCs/>
          <w:i/>
          <w:iCs/>
          <w:lang w:val="en-US"/>
        </w:rPr>
      </w:pPr>
      <w:r w:rsidRPr="004D1C3D">
        <w:rPr>
          <w:b/>
          <w:bCs/>
          <w:i/>
          <w:iCs/>
          <w:lang w:val="en-US"/>
        </w:rPr>
        <w:t xml:space="preserve">Notes: </w:t>
      </w:r>
    </w:p>
    <w:p w14:paraId="61DD46F1" w14:textId="77777777" w:rsidR="004960D3" w:rsidRPr="004960D3" w:rsidRDefault="004960D3" w:rsidP="004960D3">
      <w:pPr>
        <w:pStyle w:val="Notes"/>
        <w:ind w:left="0" w:firstLine="0"/>
        <w:rPr>
          <w:i/>
          <w:iCs/>
          <w:lang w:val="en-US"/>
        </w:rPr>
      </w:pPr>
      <w:r w:rsidRPr="004960D3">
        <w:rPr>
          <w:i/>
          <w:iCs/>
          <w:lang w:val="en-US"/>
        </w:rPr>
        <w:t xml:space="preserve">This table is prepared in accordance with Financial Reporting Direction (FRD) 29 Workforce Data disclosure requirements and therefore excludes employees who were not on salary at the end of the last pay period of the financial year (which ended 29 June 2024 for 2023–24 and 1 July 2023 for 2022–23). </w:t>
      </w:r>
    </w:p>
    <w:p w14:paraId="00F78743" w14:textId="77777777" w:rsidR="004960D3" w:rsidRPr="004960D3" w:rsidRDefault="004960D3" w:rsidP="004960D3">
      <w:pPr>
        <w:pStyle w:val="Notes"/>
        <w:ind w:left="0" w:firstLine="0"/>
        <w:rPr>
          <w:i/>
          <w:iCs/>
          <w:lang w:val="en-US"/>
        </w:rPr>
      </w:pPr>
      <w:r w:rsidRPr="004960D3">
        <w:rPr>
          <w:i/>
          <w:iCs/>
          <w:lang w:val="en-US"/>
        </w:rPr>
        <w:t>Due to rounding, the FTE total may not tally, as the figures have been rounded to the nearest whole number, in line with FRD 29.</w:t>
      </w:r>
    </w:p>
    <w:p w14:paraId="330CC48C" w14:textId="77777777" w:rsidR="004960D3" w:rsidRPr="004960D3" w:rsidRDefault="004960D3" w:rsidP="004960D3">
      <w:pPr>
        <w:pStyle w:val="Notes"/>
        <w:ind w:left="0" w:firstLine="0"/>
        <w:rPr>
          <w:i/>
          <w:iCs/>
          <w:lang w:val="en-US"/>
        </w:rPr>
      </w:pPr>
      <w:r w:rsidRPr="004960D3">
        <w:rPr>
          <w:i/>
          <w:iCs/>
          <w:lang w:val="en-US"/>
        </w:rPr>
        <w:t xml:space="preserve">PCOs are VPS employees and are listed separately. </w:t>
      </w:r>
    </w:p>
    <w:p w14:paraId="11B0982F" w14:textId="7F1C5663" w:rsidR="00576EF7" w:rsidRPr="00576EF7" w:rsidRDefault="004960D3" w:rsidP="004960D3">
      <w:pPr>
        <w:pStyle w:val="Notes"/>
        <w:ind w:left="0" w:firstLine="0"/>
        <w:rPr>
          <w:i/>
          <w:iCs/>
          <w:lang w:val="en-US"/>
        </w:rPr>
      </w:pPr>
      <w:r w:rsidRPr="004960D3">
        <w:rPr>
          <w:i/>
          <w:iCs/>
          <w:lang w:val="en-US"/>
        </w:rPr>
        <w:t>This table excludes employees who are employed within statutory and nationally funded bodies administered by Victoria Police</w:t>
      </w:r>
      <w:r w:rsidR="00576EF7" w:rsidRPr="00576EF7">
        <w:rPr>
          <w:i/>
          <w:iCs/>
          <w:lang w:val="en-US"/>
        </w:rPr>
        <w:t>.</w:t>
      </w:r>
    </w:p>
    <w:p w14:paraId="3ECAEEC2" w14:textId="77777777" w:rsidR="00576EF7" w:rsidRPr="00576EF7" w:rsidRDefault="00576EF7" w:rsidP="00576EF7">
      <w:pPr>
        <w:pStyle w:val="Heading2"/>
        <w:rPr>
          <w:lang w:val="en-US"/>
        </w:rPr>
      </w:pPr>
      <w:bookmarkStart w:id="19" w:name="_Toc180143224"/>
      <w:r w:rsidRPr="00576EF7">
        <w:rPr>
          <w:lang w:val="en-US"/>
        </w:rPr>
        <w:t>A commitment to equality and inclusivity</w:t>
      </w:r>
      <w:bookmarkEnd w:id="19"/>
    </w:p>
    <w:p w14:paraId="72D58A3C" w14:textId="77777777" w:rsidR="00702C6E" w:rsidRPr="00702C6E" w:rsidRDefault="00702C6E" w:rsidP="00702C6E">
      <w:pPr>
        <w:rPr>
          <w:lang w:val="en-US"/>
        </w:rPr>
      </w:pPr>
      <w:r w:rsidRPr="00702C6E">
        <w:rPr>
          <w:lang w:val="en-US"/>
        </w:rPr>
        <w:t>Victoria Police is committed to building and maintaining a safe, respectful, and inclusive workplace by improving our culture and practices for the benefit of our people and the community.</w:t>
      </w:r>
    </w:p>
    <w:p w14:paraId="05250B53" w14:textId="77777777" w:rsidR="00702C6E" w:rsidRPr="00702C6E" w:rsidRDefault="00702C6E" w:rsidP="00702C6E">
      <w:pPr>
        <w:pStyle w:val="Heading3"/>
        <w:rPr>
          <w:lang w:val="en-US"/>
        </w:rPr>
      </w:pPr>
      <w:r w:rsidRPr="00702C6E">
        <w:rPr>
          <w:lang w:val="en-US"/>
        </w:rPr>
        <w:t>Gender equality</w:t>
      </w:r>
    </w:p>
    <w:p w14:paraId="79301570" w14:textId="77777777" w:rsidR="00702C6E" w:rsidRPr="00702C6E" w:rsidRDefault="00702C6E" w:rsidP="00702C6E">
      <w:pPr>
        <w:rPr>
          <w:lang w:val="en-US"/>
        </w:rPr>
      </w:pPr>
      <w:r w:rsidRPr="00702C6E">
        <w:rPr>
          <w:lang w:val="en-US"/>
        </w:rPr>
        <w:t xml:space="preserve">The </w:t>
      </w:r>
      <w:r w:rsidRPr="00702C6E">
        <w:rPr>
          <w:i/>
          <w:iCs/>
          <w:lang w:val="en-US"/>
        </w:rPr>
        <w:t>Equal, Safe &amp; Strong: Victoria Police Gender Equality Strategy 2020–2030</w:t>
      </w:r>
      <w:r w:rsidRPr="00702C6E">
        <w:rPr>
          <w:lang w:val="en-US"/>
        </w:rPr>
        <w:t xml:space="preserve"> sets out our plan to achieve sustainable gender equality in Victoria Police by 2030. The strategy provides the foundation for regular action plans that will hold Victoria Police accountable for gender equality outcomes. </w:t>
      </w:r>
    </w:p>
    <w:p w14:paraId="44B362EC" w14:textId="77777777" w:rsidR="00702C6E" w:rsidRPr="00702C6E" w:rsidRDefault="00702C6E" w:rsidP="00702C6E">
      <w:pPr>
        <w:rPr>
          <w:lang w:val="en-US"/>
        </w:rPr>
      </w:pPr>
      <w:r w:rsidRPr="00702C6E">
        <w:rPr>
          <w:i/>
          <w:iCs/>
          <w:lang w:val="en-US"/>
        </w:rPr>
        <w:t>Equal, Safe &amp; Strong: Victoria Police Gender Equality Action Plan 2022–2024</w:t>
      </w:r>
      <w:r w:rsidRPr="00702C6E">
        <w:rPr>
          <w:lang w:val="en-US"/>
        </w:rPr>
        <w:t xml:space="preserve"> identifies priorities and directs our efforts through 29 actions aligned to the following outcome areas:</w:t>
      </w:r>
    </w:p>
    <w:p w14:paraId="30E6CDAE" w14:textId="77777777" w:rsidR="00702C6E" w:rsidRPr="00702C6E" w:rsidRDefault="00702C6E" w:rsidP="00B23EEC">
      <w:pPr>
        <w:pStyle w:val="Bullet1"/>
      </w:pPr>
      <w:r w:rsidRPr="00702C6E">
        <w:t>Our culture recognises and promotes the value of gender equality.</w:t>
      </w:r>
    </w:p>
    <w:p w14:paraId="216D4CCD" w14:textId="77777777" w:rsidR="00702C6E" w:rsidRPr="00702C6E" w:rsidRDefault="00702C6E" w:rsidP="00B23EEC">
      <w:pPr>
        <w:pStyle w:val="Bullet1"/>
      </w:pPr>
      <w:r w:rsidRPr="00702C6E">
        <w:t>Leaders take ownership and proactively sustain gender equality outcomes.</w:t>
      </w:r>
    </w:p>
    <w:p w14:paraId="79281DF9" w14:textId="77777777" w:rsidR="00702C6E" w:rsidRPr="00702C6E" w:rsidRDefault="00702C6E" w:rsidP="00B23EEC">
      <w:pPr>
        <w:pStyle w:val="Bullet1"/>
      </w:pPr>
      <w:r w:rsidRPr="00702C6E">
        <w:t>The community has trust in our response to gendered violence.</w:t>
      </w:r>
    </w:p>
    <w:p w14:paraId="1312E0EE" w14:textId="77777777" w:rsidR="00702C6E" w:rsidRPr="00702C6E" w:rsidRDefault="00702C6E" w:rsidP="00B23EEC">
      <w:pPr>
        <w:pStyle w:val="Bullet1"/>
      </w:pPr>
      <w:r w:rsidRPr="00702C6E">
        <w:t>Gender does not restrict access to flexible work, recruitment, or progression.</w:t>
      </w:r>
    </w:p>
    <w:p w14:paraId="564BCD85" w14:textId="77777777" w:rsidR="00702C6E" w:rsidRPr="00702C6E" w:rsidRDefault="00702C6E" w:rsidP="00B23EEC">
      <w:pPr>
        <w:pStyle w:val="Bullet1"/>
      </w:pPr>
      <w:r w:rsidRPr="00702C6E">
        <w:t>Employees have confidence in our response to gendered workplace harm.</w:t>
      </w:r>
    </w:p>
    <w:p w14:paraId="351856F6" w14:textId="77777777" w:rsidR="00702C6E" w:rsidRPr="00702C6E" w:rsidRDefault="00702C6E" w:rsidP="00B23EEC">
      <w:pPr>
        <w:pStyle w:val="Bullet1"/>
      </w:pPr>
      <w:r w:rsidRPr="00702C6E">
        <w:t>Gendered workplace harm is minimised.</w:t>
      </w:r>
    </w:p>
    <w:p w14:paraId="01CCE793" w14:textId="453A8104" w:rsidR="00702C6E" w:rsidRPr="00702C6E" w:rsidRDefault="00702C6E" w:rsidP="00702C6E">
      <w:pPr>
        <w:rPr>
          <w:lang w:val="en-US"/>
        </w:rPr>
      </w:pPr>
      <w:r w:rsidRPr="00702C6E">
        <w:rPr>
          <w:lang w:val="en-US"/>
        </w:rPr>
        <w:t xml:space="preserve">There is a requirement under the </w:t>
      </w:r>
      <w:r w:rsidRPr="00702C6E">
        <w:rPr>
          <w:i/>
          <w:iCs/>
          <w:lang w:val="en-US"/>
        </w:rPr>
        <w:t>Gender Equality Act</w:t>
      </w:r>
      <w:r w:rsidRPr="00702C6E">
        <w:rPr>
          <w:lang w:val="en-US"/>
        </w:rPr>
        <w:t xml:space="preserve"> </w:t>
      </w:r>
      <w:r w:rsidRPr="00702C6E">
        <w:rPr>
          <w:i/>
          <w:iCs/>
          <w:lang w:val="en-US"/>
        </w:rPr>
        <w:t>2020</w:t>
      </w:r>
      <w:r w:rsidRPr="00702C6E">
        <w:rPr>
          <w:lang w:val="en-US"/>
        </w:rPr>
        <w:t xml:space="preserve"> that a Gender Impact Assessment is applied to all new and amended policies, programs and services. </w:t>
      </w:r>
      <w:r w:rsidR="00B51BDC" w:rsidRPr="00B51BDC">
        <w:t>In accordance with this and the Gender Equality Action Plan, there is a requirement for Gender Impact Assessments to be applied to internal policies</w:t>
      </w:r>
      <w:r w:rsidRPr="00702C6E">
        <w:rPr>
          <w:lang w:val="en-US"/>
        </w:rPr>
        <w:t xml:space="preserve">, programs and services and this is now standard business practice. Under the action plan, we also completed our two-yearly gender audit, as required by the Act, creating a Monitoring, Evaluation and Learning Framework to measure outcomes towards the Gender Equality Action Plan and integrate learnings into the development of future action plans. </w:t>
      </w:r>
    </w:p>
    <w:p w14:paraId="2CDC9B77" w14:textId="77777777" w:rsidR="00702C6E" w:rsidRPr="00702C6E" w:rsidRDefault="00702C6E" w:rsidP="00B23EEC">
      <w:pPr>
        <w:pStyle w:val="Heading3"/>
        <w:rPr>
          <w:lang w:val="en-US"/>
        </w:rPr>
      </w:pPr>
      <w:r w:rsidRPr="00702C6E">
        <w:rPr>
          <w:lang w:val="en-US"/>
        </w:rPr>
        <w:t xml:space="preserve">Diversity and inclusion framework </w:t>
      </w:r>
    </w:p>
    <w:p w14:paraId="2644EC64" w14:textId="77777777" w:rsidR="00702C6E" w:rsidRPr="00702C6E" w:rsidRDefault="00702C6E" w:rsidP="00702C6E">
      <w:pPr>
        <w:rPr>
          <w:lang w:val="en-US"/>
        </w:rPr>
      </w:pPr>
      <w:r w:rsidRPr="00702C6E">
        <w:rPr>
          <w:lang w:val="en-US"/>
        </w:rPr>
        <w:t xml:space="preserve">Our </w:t>
      </w:r>
      <w:r w:rsidRPr="00702C6E">
        <w:rPr>
          <w:i/>
          <w:iCs/>
          <w:lang w:val="en-US"/>
        </w:rPr>
        <w:t>Diversity and Inclusion Framework 2023–2030</w:t>
      </w:r>
      <w:r w:rsidRPr="00702C6E">
        <w:rPr>
          <w:lang w:val="en-US"/>
        </w:rPr>
        <w:t xml:space="preserve"> aims to bring diversity, inclusion, and a sense of purpose and belonging into the leadership and operational frameworks of our organisation and supports the Gender Equality Strategy. </w:t>
      </w:r>
    </w:p>
    <w:p w14:paraId="3D2D7FBC" w14:textId="77777777" w:rsidR="00702C6E" w:rsidRPr="00702C6E" w:rsidRDefault="00702C6E" w:rsidP="00702C6E">
      <w:pPr>
        <w:rPr>
          <w:lang w:val="en-US"/>
        </w:rPr>
      </w:pPr>
      <w:r w:rsidRPr="00702C6E">
        <w:rPr>
          <w:lang w:val="en-US"/>
        </w:rPr>
        <w:t>The framework identifies numerous actions that impact all priority diversity portfolios that are required to address diversity and inclusion culture and practices. The framework, which is supported by four inclusion action plans, focuses on long-term transformation, knowledge building, capability, performance, and accountability to promote a diverse and progressive workforce. The inclusion action plans were informed by extensive internal and external stakeholder engagement.</w:t>
      </w:r>
    </w:p>
    <w:p w14:paraId="158A2D1C" w14:textId="77777777" w:rsidR="00702C6E" w:rsidRPr="00702C6E" w:rsidRDefault="00702C6E" w:rsidP="00B23EEC">
      <w:pPr>
        <w:pStyle w:val="Heading4"/>
        <w:rPr>
          <w:lang w:val="en-US"/>
        </w:rPr>
      </w:pPr>
      <w:r w:rsidRPr="00702C6E">
        <w:rPr>
          <w:lang w:val="en-US"/>
        </w:rPr>
        <w:t>Aboriginal and Torres Strait Islander Inclusion Action Plan 2023–2025</w:t>
      </w:r>
    </w:p>
    <w:p w14:paraId="70F14E88" w14:textId="77777777" w:rsidR="00702C6E" w:rsidRPr="00702C6E" w:rsidRDefault="00702C6E" w:rsidP="00702C6E">
      <w:pPr>
        <w:rPr>
          <w:lang w:val="en-US"/>
        </w:rPr>
      </w:pPr>
      <w:r w:rsidRPr="00702C6E">
        <w:rPr>
          <w:lang w:val="en-US"/>
        </w:rPr>
        <w:t>Building relationships with Aboriginal and Torres Strait Islander employees is imperative if we are to set the foundations for moving together towards self-determination and cultural safety in our organisation and in our service to the Aboriginal and Torres Strait Islander community.</w:t>
      </w:r>
    </w:p>
    <w:p w14:paraId="745E9C8E" w14:textId="77777777" w:rsidR="00702C6E" w:rsidRPr="00702C6E" w:rsidRDefault="00702C6E" w:rsidP="00702C6E">
      <w:pPr>
        <w:rPr>
          <w:lang w:val="en-US"/>
        </w:rPr>
      </w:pPr>
      <w:r w:rsidRPr="00702C6E">
        <w:rPr>
          <w:lang w:val="en-US"/>
        </w:rPr>
        <w:t>This inclusion action plan details six actions that we will undertake to improve the workplace experience of Aboriginal and Torres Strait Islander employees. These are:</w:t>
      </w:r>
    </w:p>
    <w:p w14:paraId="6CA8FC2E" w14:textId="77777777" w:rsidR="00702C6E" w:rsidRPr="00702C6E" w:rsidRDefault="00702C6E" w:rsidP="00B23EEC">
      <w:pPr>
        <w:pStyle w:val="Bullet1"/>
      </w:pPr>
      <w:r w:rsidRPr="00702C6E">
        <w:t xml:space="preserve">strengthening applicant attraction strategies </w:t>
      </w:r>
    </w:p>
    <w:p w14:paraId="29DF4FA6" w14:textId="77777777" w:rsidR="00702C6E" w:rsidRPr="00702C6E" w:rsidRDefault="00702C6E" w:rsidP="00B23EEC">
      <w:pPr>
        <w:pStyle w:val="Bullet1"/>
      </w:pPr>
      <w:r w:rsidRPr="00702C6E">
        <w:t>establishing a mentoring program</w:t>
      </w:r>
    </w:p>
    <w:p w14:paraId="76FF4C2C" w14:textId="77777777" w:rsidR="00702C6E" w:rsidRPr="00702C6E" w:rsidRDefault="00702C6E" w:rsidP="00B23EEC">
      <w:pPr>
        <w:pStyle w:val="Bullet1"/>
      </w:pPr>
      <w:r w:rsidRPr="00702C6E">
        <w:t>holding an annual forum</w:t>
      </w:r>
    </w:p>
    <w:p w14:paraId="3B1A2F04" w14:textId="77777777" w:rsidR="00702C6E" w:rsidRPr="00702C6E" w:rsidRDefault="00702C6E" w:rsidP="00B23EEC">
      <w:pPr>
        <w:pStyle w:val="Bullet1"/>
      </w:pPr>
      <w:r w:rsidRPr="00702C6E">
        <w:t>self-determination reform</w:t>
      </w:r>
    </w:p>
    <w:p w14:paraId="768A902E" w14:textId="77777777" w:rsidR="00702C6E" w:rsidRPr="00702C6E" w:rsidRDefault="00702C6E" w:rsidP="00B23EEC">
      <w:pPr>
        <w:pStyle w:val="Bullet1"/>
      </w:pPr>
      <w:r w:rsidRPr="00702C6E">
        <w:lastRenderedPageBreak/>
        <w:t>establishing a centralised Aboriginal Community Liaison Officer coordination function</w:t>
      </w:r>
    </w:p>
    <w:p w14:paraId="3CCA2BD9" w14:textId="77777777" w:rsidR="00702C6E" w:rsidRPr="00702C6E" w:rsidRDefault="00702C6E" w:rsidP="00B23EEC">
      <w:pPr>
        <w:pStyle w:val="Bullet1"/>
      </w:pPr>
      <w:r w:rsidRPr="00702C6E">
        <w:t>enhancing the Aboriginal Cultural Awareness Training undertaken by all employees.</w:t>
      </w:r>
    </w:p>
    <w:p w14:paraId="3300F67B" w14:textId="77777777" w:rsidR="00702C6E" w:rsidRPr="00B23EEC" w:rsidRDefault="00702C6E" w:rsidP="00B23EEC">
      <w:pPr>
        <w:pStyle w:val="Heading4"/>
      </w:pPr>
      <w:r w:rsidRPr="00B23EEC">
        <w:t>Access and Inclusion Action Plan 2023–2024</w:t>
      </w:r>
    </w:p>
    <w:p w14:paraId="46FC8D92" w14:textId="77777777" w:rsidR="00702C6E" w:rsidRPr="00702C6E" w:rsidRDefault="00702C6E" w:rsidP="00702C6E">
      <w:pPr>
        <w:rPr>
          <w:lang w:val="en-US"/>
        </w:rPr>
      </w:pPr>
      <w:r w:rsidRPr="00702C6E">
        <w:rPr>
          <w:lang w:val="en-US"/>
        </w:rPr>
        <w:t xml:space="preserve">This inclusion action plan details six actions underway to improve the workplace experience of employees with disability. These are: </w:t>
      </w:r>
    </w:p>
    <w:p w14:paraId="61CFFF6A" w14:textId="77777777" w:rsidR="00702C6E" w:rsidRPr="00702C6E" w:rsidRDefault="00702C6E" w:rsidP="00992B43">
      <w:pPr>
        <w:pStyle w:val="Bullet1"/>
      </w:pPr>
      <w:r w:rsidRPr="00702C6E">
        <w:t xml:space="preserve">promoting the uptake of special measures specified in the </w:t>
      </w:r>
      <w:r w:rsidRPr="00702C6E">
        <w:rPr>
          <w:i/>
          <w:iCs/>
        </w:rPr>
        <w:t>Equal Opportunity Act</w:t>
      </w:r>
      <w:r w:rsidRPr="00702C6E">
        <w:t xml:space="preserve"> </w:t>
      </w:r>
      <w:r w:rsidRPr="00702C6E">
        <w:rPr>
          <w:i/>
          <w:iCs/>
        </w:rPr>
        <w:t>2010</w:t>
      </w:r>
      <w:r w:rsidRPr="00702C6E">
        <w:t xml:space="preserve"> for VPS positions</w:t>
      </w:r>
    </w:p>
    <w:p w14:paraId="03867C7F" w14:textId="77777777" w:rsidR="00702C6E" w:rsidRPr="00702C6E" w:rsidRDefault="00702C6E" w:rsidP="00992B43">
      <w:pPr>
        <w:pStyle w:val="Bullet1"/>
      </w:pPr>
      <w:r w:rsidRPr="00702C6E">
        <w:t>reviewing and upgrading accessibility of our intranet</w:t>
      </w:r>
    </w:p>
    <w:p w14:paraId="5962D8B2" w14:textId="77777777" w:rsidR="00702C6E" w:rsidRPr="00702C6E" w:rsidRDefault="00702C6E" w:rsidP="00992B43">
      <w:pPr>
        <w:pStyle w:val="Bullet1"/>
      </w:pPr>
      <w:r w:rsidRPr="00702C6E">
        <w:t>developing an accessibility checklist for the content and delivery of training and development programs</w:t>
      </w:r>
    </w:p>
    <w:p w14:paraId="40200639" w14:textId="77777777" w:rsidR="00702C6E" w:rsidRPr="00702C6E" w:rsidRDefault="00702C6E" w:rsidP="00992B43">
      <w:pPr>
        <w:pStyle w:val="Bullet1"/>
      </w:pPr>
      <w:r w:rsidRPr="00702C6E">
        <w:t>reviewing and promoting the reasonable adjustment guide and passport</w:t>
      </w:r>
    </w:p>
    <w:p w14:paraId="279B7F37" w14:textId="77777777" w:rsidR="00702C6E" w:rsidRPr="00702C6E" w:rsidRDefault="00702C6E" w:rsidP="00992B43">
      <w:pPr>
        <w:pStyle w:val="Bullet1"/>
      </w:pPr>
      <w:r w:rsidRPr="00702C6E">
        <w:t xml:space="preserve">developing a formal process to ensure all software and applications are accessible for employees with disability </w:t>
      </w:r>
    </w:p>
    <w:p w14:paraId="136C37E6" w14:textId="77777777" w:rsidR="00702C6E" w:rsidRPr="00702C6E" w:rsidRDefault="00702C6E" w:rsidP="00992B43">
      <w:pPr>
        <w:pStyle w:val="Bullet1"/>
      </w:pPr>
      <w:r w:rsidRPr="00702C6E">
        <w:t>ensuring all new construction and major renovations are fully accessible.</w:t>
      </w:r>
    </w:p>
    <w:p w14:paraId="39A94101" w14:textId="77777777" w:rsidR="00702C6E" w:rsidRPr="00702C6E" w:rsidRDefault="00702C6E" w:rsidP="00992B43">
      <w:pPr>
        <w:pStyle w:val="Heading4"/>
        <w:rPr>
          <w:lang w:val="en-US"/>
        </w:rPr>
      </w:pPr>
      <w:r w:rsidRPr="00702C6E">
        <w:rPr>
          <w:lang w:val="en-US"/>
        </w:rPr>
        <w:t>CALD Inclusion Action Plan 2023–2024</w:t>
      </w:r>
    </w:p>
    <w:p w14:paraId="2D2FA406" w14:textId="77777777" w:rsidR="00702C6E" w:rsidRPr="00702C6E" w:rsidRDefault="00702C6E" w:rsidP="00702C6E">
      <w:pPr>
        <w:rPr>
          <w:lang w:val="en-US"/>
        </w:rPr>
      </w:pPr>
      <w:r w:rsidRPr="00702C6E">
        <w:rPr>
          <w:lang w:val="en-US"/>
        </w:rPr>
        <w:t>We are proud to have a multicultural workplace, rich with people from diverse faiths, who speak diverse languages and have diverse ethnic backgrounds.</w:t>
      </w:r>
    </w:p>
    <w:p w14:paraId="17B439CC" w14:textId="77777777" w:rsidR="00702C6E" w:rsidRPr="00702C6E" w:rsidRDefault="00702C6E" w:rsidP="00702C6E">
      <w:pPr>
        <w:rPr>
          <w:lang w:val="en-US"/>
        </w:rPr>
      </w:pPr>
      <w:r w:rsidRPr="00702C6E">
        <w:rPr>
          <w:lang w:val="en-US"/>
        </w:rPr>
        <w:t>This inclusion action plan details three actions underway to improve the workplace experience of employees of culturally and linguistically diverse (CALD) backgrounds. These are:</w:t>
      </w:r>
    </w:p>
    <w:p w14:paraId="781A02C0" w14:textId="77777777" w:rsidR="00702C6E" w:rsidRPr="00702C6E" w:rsidRDefault="00702C6E" w:rsidP="00992B43">
      <w:pPr>
        <w:pStyle w:val="Bullet1"/>
      </w:pPr>
      <w:r w:rsidRPr="00702C6E">
        <w:t xml:space="preserve">developing and implementing a mentoring program for CALD employees </w:t>
      </w:r>
    </w:p>
    <w:p w14:paraId="18E87012" w14:textId="77777777" w:rsidR="00702C6E" w:rsidRPr="00702C6E" w:rsidRDefault="00702C6E" w:rsidP="00992B43">
      <w:pPr>
        <w:pStyle w:val="Bullet1"/>
      </w:pPr>
      <w:r w:rsidRPr="00702C6E">
        <w:t>strengthening applicant attraction for people of CALD backgrounds</w:t>
      </w:r>
    </w:p>
    <w:p w14:paraId="282020CE" w14:textId="77777777" w:rsidR="00702C6E" w:rsidRPr="00702C6E" w:rsidRDefault="00702C6E" w:rsidP="00992B43">
      <w:pPr>
        <w:pStyle w:val="Bullet1"/>
      </w:pPr>
      <w:r w:rsidRPr="00702C6E">
        <w:t>developing a pilot CALD Peer Support program.</w:t>
      </w:r>
    </w:p>
    <w:p w14:paraId="73975680" w14:textId="77777777" w:rsidR="00702C6E" w:rsidRPr="00992B43" w:rsidRDefault="00702C6E" w:rsidP="00992B43">
      <w:pPr>
        <w:pStyle w:val="Heading4"/>
      </w:pPr>
      <w:r w:rsidRPr="00992B43">
        <w:t>LGBTIQ+ Inclusion Action Plan 2023–2024</w:t>
      </w:r>
    </w:p>
    <w:p w14:paraId="0FDE5A46" w14:textId="77777777" w:rsidR="00702C6E" w:rsidRPr="00702C6E" w:rsidRDefault="00702C6E" w:rsidP="00702C6E">
      <w:pPr>
        <w:rPr>
          <w:lang w:val="en-US"/>
        </w:rPr>
      </w:pPr>
      <w:r w:rsidRPr="00702C6E">
        <w:rPr>
          <w:lang w:val="en-US"/>
        </w:rPr>
        <w:t>This inclusion action plan details three actions underway to improve the workplace experience of employees who identify as lesbian, gay, bisexual, transgender, intersex, queer/questioning and/or asexual (LGBTIQA+). These are:</w:t>
      </w:r>
    </w:p>
    <w:p w14:paraId="6039E6F3" w14:textId="77777777" w:rsidR="00702C6E" w:rsidRPr="00702C6E" w:rsidRDefault="00702C6E" w:rsidP="00E0781E">
      <w:pPr>
        <w:pStyle w:val="Bullet1"/>
      </w:pPr>
      <w:r w:rsidRPr="00702C6E">
        <w:t>development of an LGBTIQA+ liaison officer recruitment network</w:t>
      </w:r>
    </w:p>
    <w:p w14:paraId="285DE8F9" w14:textId="77777777" w:rsidR="00702C6E" w:rsidRPr="00702C6E" w:rsidRDefault="00702C6E" w:rsidP="00E0781E">
      <w:pPr>
        <w:pStyle w:val="Bullet1"/>
      </w:pPr>
      <w:r w:rsidRPr="00702C6E">
        <w:t>creation of an LGBTIQA+ liaison officer workplace support guide</w:t>
      </w:r>
    </w:p>
    <w:p w14:paraId="35BF5320" w14:textId="77777777" w:rsidR="00702C6E" w:rsidRPr="00702C6E" w:rsidRDefault="00702C6E" w:rsidP="00E0781E">
      <w:pPr>
        <w:pStyle w:val="Bullet1"/>
      </w:pPr>
      <w:r w:rsidRPr="00702C6E">
        <w:t>development and promotion of guidelines for an inclusive workplace plan for trans and gender diverse employees and allies.</w:t>
      </w:r>
    </w:p>
    <w:p w14:paraId="07E4D516" w14:textId="77777777" w:rsidR="00702C6E" w:rsidRPr="00702C6E" w:rsidRDefault="00702C6E" w:rsidP="00702C6E">
      <w:pPr>
        <w:rPr>
          <w:lang w:val="en-US"/>
        </w:rPr>
      </w:pPr>
      <w:r w:rsidRPr="00702C6E">
        <w:rPr>
          <w:lang w:val="en-US"/>
        </w:rPr>
        <w:t xml:space="preserve">Progress towards completing the 55 Gender Equality and Diversity and Inclusion actions is monitored and governed by our Gender Equality and Inclusion Outcomes Committee. </w:t>
      </w:r>
    </w:p>
    <w:p w14:paraId="70CF5407" w14:textId="77777777" w:rsidR="00702C6E" w:rsidRPr="00E0781E" w:rsidRDefault="00702C6E" w:rsidP="00E0781E">
      <w:pPr>
        <w:pStyle w:val="Heading3"/>
      </w:pPr>
      <w:r w:rsidRPr="00E0781E">
        <w:t>Key diversity and inclusion achievements in our workforce</w:t>
      </w:r>
    </w:p>
    <w:p w14:paraId="5CD782BB" w14:textId="77777777" w:rsidR="00702C6E" w:rsidRPr="00702C6E" w:rsidRDefault="00702C6E" w:rsidP="00702C6E">
      <w:pPr>
        <w:rPr>
          <w:lang w:val="en-US"/>
        </w:rPr>
      </w:pPr>
      <w:r w:rsidRPr="00702C6E">
        <w:rPr>
          <w:lang w:val="en-US"/>
        </w:rPr>
        <w:t xml:space="preserve">During 2023–24, we held our second annual Aboriginal employee forum. The forum provided an opportunity for our employees to share stories of the cultural burden experienced within their roles and to discuss the support they need to feel safe both in their roles and their communities. </w:t>
      </w:r>
    </w:p>
    <w:p w14:paraId="52BF393E" w14:textId="77777777" w:rsidR="00702C6E" w:rsidRPr="00702C6E" w:rsidRDefault="00702C6E" w:rsidP="00702C6E">
      <w:pPr>
        <w:rPr>
          <w:lang w:val="en-US"/>
        </w:rPr>
      </w:pPr>
      <w:r w:rsidRPr="00702C6E">
        <w:rPr>
          <w:lang w:val="en-US"/>
        </w:rPr>
        <w:t xml:space="preserve">We supported the establishment and launch of the new Hindu Employee Network run by and for our Hindu employees. The network strives to create safe and inclusive space across the organisation to build stronger bonds and share valuable information about Hindu culture and traditions. </w:t>
      </w:r>
    </w:p>
    <w:p w14:paraId="0D03DC4A" w14:textId="77777777" w:rsidR="00702C6E" w:rsidRPr="00702C6E" w:rsidRDefault="00702C6E" w:rsidP="00702C6E">
      <w:pPr>
        <w:rPr>
          <w:lang w:val="en-US"/>
        </w:rPr>
      </w:pPr>
      <w:r w:rsidRPr="00702C6E">
        <w:rPr>
          <w:lang w:val="en-US"/>
        </w:rPr>
        <w:t xml:space="preserve">We retained our silver tier employer status in the Australian Workplace Equality Index in 2023–24. The Australian Workplace Equality Index is a measure of our inclusion of </w:t>
      </w:r>
      <w:r w:rsidRPr="00702C6E">
        <w:rPr>
          <w:lang w:val="en-US"/>
        </w:rPr>
        <w:t xml:space="preserve">LGBTIQA+ employees. We also conducted trans and gender diverse inclusion awareness training. </w:t>
      </w:r>
    </w:p>
    <w:p w14:paraId="6826B169" w14:textId="77777777" w:rsidR="00702C6E" w:rsidRPr="00702C6E" w:rsidRDefault="00702C6E" w:rsidP="00702C6E">
      <w:pPr>
        <w:rPr>
          <w:lang w:val="en-US"/>
        </w:rPr>
      </w:pPr>
      <w:r w:rsidRPr="00702C6E">
        <w:rPr>
          <w:lang w:val="en-US"/>
        </w:rPr>
        <w:t>We are committed to employment practices and standards that are fair, equitable and inclusive by improving our capacity to employ, develop and retain people with disability. During 2023–24, we launched disability awareness training. The training aims to build disability confidence in all employees by covering disability essentials, workplace adjustments and inclusive recruitment. This demonstrates our ongoing commitment to employees and the Victorian community to achieve the whole-of-government target of 12 per cent of VPS staff being people with disability by 2025.</w:t>
      </w:r>
    </w:p>
    <w:p w14:paraId="2F7101A1" w14:textId="77777777" w:rsidR="00702C6E" w:rsidRPr="00702C6E" w:rsidRDefault="00702C6E" w:rsidP="00E0781E">
      <w:pPr>
        <w:pStyle w:val="Heading3"/>
        <w:rPr>
          <w:lang w:val="en-US"/>
        </w:rPr>
      </w:pPr>
      <w:r w:rsidRPr="00702C6E">
        <w:rPr>
          <w:lang w:val="en-US"/>
        </w:rPr>
        <w:t xml:space="preserve">Victoria Police Diversity Recruitment Program </w:t>
      </w:r>
    </w:p>
    <w:p w14:paraId="1D585A54" w14:textId="77777777" w:rsidR="00702C6E" w:rsidRPr="00702C6E" w:rsidRDefault="00702C6E" w:rsidP="00702C6E">
      <w:pPr>
        <w:rPr>
          <w:lang w:val="en-US"/>
        </w:rPr>
      </w:pPr>
      <w:r w:rsidRPr="00702C6E">
        <w:rPr>
          <w:lang w:val="en-US"/>
        </w:rPr>
        <w:t>The Victoria Police Diversity Recruitment Program was a partnership with:</w:t>
      </w:r>
    </w:p>
    <w:p w14:paraId="618DFE03" w14:textId="77777777" w:rsidR="00702C6E" w:rsidRPr="00702C6E" w:rsidRDefault="00702C6E" w:rsidP="00E0781E">
      <w:pPr>
        <w:pStyle w:val="Bullet1"/>
      </w:pPr>
      <w:r w:rsidRPr="00702C6E">
        <w:t>Jesuit Social Services</w:t>
      </w:r>
    </w:p>
    <w:p w14:paraId="1F56AD75" w14:textId="77777777" w:rsidR="00702C6E" w:rsidRPr="00702C6E" w:rsidRDefault="00702C6E" w:rsidP="00E0781E">
      <w:pPr>
        <w:pStyle w:val="Bullet1"/>
      </w:pPr>
      <w:r w:rsidRPr="00702C6E">
        <w:t>Victoria University</w:t>
      </w:r>
    </w:p>
    <w:p w14:paraId="5B49185A" w14:textId="77777777" w:rsidR="00702C6E" w:rsidRPr="00702C6E" w:rsidRDefault="00702C6E" w:rsidP="00E0781E">
      <w:pPr>
        <w:pStyle w:val="Bullet1"/>
      </w:pPr>
      <w:r w:rsidRPr="00702C6E">
        <w:t>AMES Australia</w:t>
      </w:r>
    </w:p>
    <w:p w14:paraId="1E380D0A" w14:textId="77777777" w:rsidR="00702C6E" w:rsidRPr="00702C6E" w:rsidRDefault="00702C6E" w:rsidP="00E0781E">
      <w:pPr>
        <w:pStyle w:val="Bullet1"/>
      </w:pPr>
      <w:r w:rsidRPr="00702C6E">
        <w:t>African-Australian Multicultural Employment and Youth Services</w:t>
      </w:r>
    </w:p>
    <w:p w14:paraId="6758F207" w14:textId="77777777" w:rsidR="00702C6E" w:rsidRPr="00702C6E" w:rsidRDefault="00702C6E" w:rsidP="00E0781E">
      <w:pPr>
        <w:pStyle w:val="Bullet1"/>
      </w:pPr>
      <w:r w:rsidRPr="00702C6E">
        <w:t>Matchworks</w:t>
      </w:r>
    </w:p>
    <w:p w14:paraId="5A49D5A0" w14:textId="77777777" w:rsidR="00702C6E" w:rsidRPr="00702C6E" w:rsidRDefault="00702C6E" w:rsidP="00E0781E">
      <w:pPr>
        <w:pStyle w:val="Bullet1"/>
      </w:pPr>
      <w:r w:rsidRPr="00702C6E">
        <w:t>Maurice Blackburn Lawyers</w:t>
      </w:r>
    </w:p>
    <w:p w14:paraId="5D954838" w14:textId="77777777" w:rsidR="00702C6E" w:rsidRPr="00702C6E" w:rsidRDefault="00702C6E" w:rsidP="00E0781E">
      <w:pPr>
        <w:pStyle w:val="Bullet1"/>
      </w:pPr>
      <w:r w:rsidRPr="00702C6E">
        <w:t>Jobs Victoria</w:t>
      </w:r>
    </w:p>
    <w:p w14:paraId="4300782A" w14:textId="77777777" w:rsidR="00702C6E" w:rsidRPr="00702C6E" w:rsidRDefault="00702C6E" w:rsidP="00E0781E">
      <w:pPr>
        <w:pStyle w:val="Bullet1"/>
      </w:pPr>
      <w:r w:rsidRPr="00702C6E">
        <w:t xml:space="preserve">Department of Education. </w:t>
      </w:r>
    </w:p>
    <w:p w14:paraId="040ECBB6" w14:textId="77777777" w:rsidR="00702C6E" w:rsidRPr="00702C6E" w:rsidRDefault="00702C6E" w:rsidP="00702C6E">
      <w:pPr>
        <w:rPr>
          <w:lang w:val="en-US"/>
        </w:rPr>
      </w:pPr>
      <w:r w:rsidRPr="00702C6E">
        <w:rPr>
          <w:lang w:val="en-US"/>
        </w:rPr>
        <w:t xml:space="preserve">This program supported applicants from culturally-diverse communities (including Aboriginal and Torres Strait Islander, Māori or Pasifika applicants and applicants who are of Middle Eastern, East and South Asian, South American and African heritage) to prepare and navigate the recruitment process to become police officers, PSOs or PCOs. </w:t>
      </w:r>
    </w:p>
    <w:p w14:paraId="46A9C089" w14:textId="77777777" w:rsidR="00702C6E" w:rsidRPr="00702C6E" w:rsidRDefault="00702C6E" w:rsidP="00702C6E">
      <w:pPr>
        <w:rPr>
          <w:lang w:val="en-US"/>
        </w:rPr>
      </w:pPr>
      <w:r w:rsidRPr="00702C6E">
        <w:rPr>
          <w:lang w:val="en-US"/>
        </w:rPr>
        <w:t xml:space="preserve">The program started in 2018 and was expanded to a 15-week accredited course where students were taught entrance exam preparation skills, fitness, swimming and first aid. All participants were matched with a Victoria Police mentor, attended a tour of the Victoria Police Academy and received presentations from guest speakers throughout the course. Upon completion, Jesuit Social Services provided help during the recruitment phase and staff from our Centre for Law and Operational Development coordinated ongoing help and mentoring during training at the Victoria Police Academy. </w:t>
      </w:r>
    </w:p>
    <w:p w14:paraId="794C232E" w14:textId="77777777" w:rsidR="00702C6E" w:rsidRPr="00702C6E" w:rsidRDefault="00702C6E" w:rsidP="00702C6E">
      <w:pPr>
        <w:rPr>
          <w:lang w:val="en-US"/>
        </w:rPr>
      </w:pPr>
      <w:r w:rsidRPr="00702C6E">
        <w:rPr>
          <w:lang w:val="en-US"/>
        </w:rPr>
        <w:t>Since 2018, 202 people from more than 53 cultures have completed the 15-week program. In 2023–24, 18 course participants graduated from the Victoria Police Academy, including 13 police officers, two PSOs and three PCOs.</w:t>
      </w:r>
    </w:p>
    <w:p w14:paraId="78EE8CA0" w14:textId="77777777" w:rsidR="00702C6E" w:rsidRPr="00702C6E" w:rsidRDefault="00702C6E" w:rsidP="00702C6E">
      <w:pPr>
        <w:rPr>
          <w:lang w:val="en-US"/>
        </w:rPr>
      </w:pPr>
      <w:r w:rsidRPr="00702C6E">
        <w:rPr>
          <w:lang w:val="en-US"/>
        </w:rPr>
        <w:t xml:space="preserve">The Victoria Police Diversity Recruitment Program formally concluded on 30 June 2024.  We are truly grateful to our partners for their commitment and passion in delivering the Victoria Police Diversity Recruitment Program over the last six years. </w:t>
      </w:r>
    </w:p>
    <w:p w14:paraId="7295CC22" w14:textId="77777777" w:rsidR="00702C6E" w:rsidRPr="00702C6E" w:rsidRDefault="00702C6E" w:rsidP="00E0781E">
      <w:pPr>
        <w:pStyle w:val="Heading2"/>
        <w:rPr>
          <w:lang w:val="en-US"/>
        </w:rPr>
      </w:pPr>
      <w:bookmarkStart w:id="20" w:name="_Toc180143225"/>
      <w:r w:rsidRPr="00702C6E">
        <w:rPr>
          <w:lang w:val="en-US"/>
        </w:rPr>
        <w:t>Employment conditions</w:t>
      </w:r>
      <w:bookmarkEnd w:id="20"/>
      <w:r w:rsidRPr="00702C6E">
        <w:rPr>
          <w:lang w:val="en-US"/>
        </w:rPr>
        <w:t xml:space="preserve"> </w:t>
      </w:r>
    </w:p>
    <w:p w14:paraId="77C537D9" w14:textId="77777777" w:rsidR="00702C6E" w:rsidRPr="00702C6E" w:rsidRDefault="00702C6E" w:rsidP="00702C6E">
      <w:pPr>
        <w:rPr>
          <w:rFonts w:cs="Times New Roman (Body CS)"/>
          <w:spacing w:val="2"/>
          <w:lang w:val="en-US"/>
        </w:rPr>
      </w:pPr>
      <w:r w:rsidRPr="00702C6E">
        <w:rPr>
          <w:rFonts w:cs="Times New Roman (Body CS)"/>
          <w:spacing w:val="2"/>
          <w:lang w:val="en-US"/>
        </w:rPr>
        <w:t xml:space="preserve">The terms and conditions of employment for our employees are governed by legislation, enterprise agreements and Victoria Police policy. In addition to the </w:t>
      </w:r>
      <w:r w:rsidRPr="00702C6E">
        <w:rPr>
          <w:rFonts w:cs="Times New Roman (Body CS)"/>
          <w:i/>
          <w:iCs/>
          <w:spacing w:val="2"/>
          <w:lang w:val="en-US"/>
        </w:rPr>
        <w:t>Fair Work Act</w:t>
      </w:r>
      <w:r w:rsidRPr="00702C6E">
        <w:rPr>
          <w:rFonts w:cs="Times New Roman (Body CS)"/>
          <w:spacing w:val="2"/>
          <w:lang w:val="en-US"/>
        </w:rPr>
        <w:t xml:space="preserve"> </w:t>
      </w:r>
      <w:r w:rsidRPr="00702C6E">
        <w:rPr>
          <w:rFonts w:cs="Times New Roman (Body CS)"/>
          <w:i/>
          <w:iCs/>
          <w:spacing w:val="2"/>
          <w:lang w:val="en-US"/>
        </w:rPr>
        <w:t>2009</w:t>
      </w:r>
      <w:r w:rsidRPr="00702C6E">
        <w:rPr>
          <w:rFonts w:cs="Times New Roman (Body CS)"/>
          <w:spacing w:val="2"/>
          <w:lang w:val="en-US"/>
        </w:rPr>
        <w:t xml:space="preserve">, and Fair Work Regulations 2009, our police officers and PSOs are governed by the </w:t>
      </w:r>
      <w:r w:rsidRPr="00702C6E">
        <w:rPr>
          <w:rFonts w:cs="Times New Roman (Body CS)"/>
          <w:i/>
          <w:iCs/>
          <w:spacing w:val="2"/>
          <w:lang w:val="en-US"/>
        </w:rPr>
        <w:t>Victoria Police Act</w:t>
      </w:r>
      <w:r w:rsidRPr="00702C6E">
        <w:rPr>
          <w:rFonts w:cs="Times New Roman (Body CS)"/>
          <w:spacing w:val="2"/>
          <w:lang w:val="en-US"/>
        </w:rPr>
        <w:t xml:space="preserve"> </w:t>
      </w:r>
      <w:r w:rsidRPr="00702C6E">
        <w:rPr>
          <w:rFonts w:cs="Times New Roman (Body CS)"/>
          <w:i/>
          <w:iCs/>
          <w:spacing w:val="2"/>
          <w:lang w:val="en-US"/>
        </w:rPr>
        <w:t xml:space="preserve">2013 </w:t>
      </w:r>
      <w:r w:rsidRPr="00702C6E">
        <w:rPr>
          <w:rFonts w:cs="Times New Roman (Body CS)"/>
          <w:spacing w:val="2"/>
          <w:lang w:val="en-US"/>
        </w:rPr>
        <w:t xml:space="preserve">and Victoria Police Regulations 2014. Similarly, our VPS employees (including PCOs) are governed by the </w:t>
      </w:r>
      <w:r w:rsidRPr="00702C6E">
        <w:rPr>
          <w:rFonts w:cs="Times New Roman (Body CS)"/>
          <w:i/>
          <w:iCs/>
          <w:spacing w:val="2"/>
          <w:lang w:val="en-US"/>
        </w:rPr>
        <w:t>Public Administration Act</w:t>
      </w:r>
      <w:r w:rsidRPr="00702C6E">
        <w:rPr>
          <w:rFonts w:cs="Times New Roman (Body CS)"/>
          <w:spacing w:val="2"/>
          <w:lang w:val="en-US"/>
        </w:rPr>
        <w:t xml:space="preserve"> </w:t>
      </w:r>
      <w:r w:rsidRPr="00702C6E">
        <w:rPr>
          <w:rFonts w:cs="Times New Roman (Body CS)"/>
          <w:i/>
          <w:iCs/>
          <w:spacing w:val="2"/>
          <w:lang w:val="en-US"/>
        </w:rPr>
        <w:t>2004.</w:t>
      </w:r>
      <w:r w:rsidRPr="00702C6E">
        <w:rPr>
          <w:rFonts w:cs="Times New Roman (Body CS)"/>
          <w:spacing w:val="2"/>
          <w:lang w:val="en-US"/>
        </w:rPr>
        <w:t xml:space="preserve"> </w:t>
      </w:r>
    </w:p>
    <w:p w14:paraId="63FC77A4" w14:textId="77777777" w:rsidR="00702C6E" w:rsidRPr="00702C6E" w:rsidRDefault="00702C6E" w:rsidP="00702C6E">
      <w:pPr>
        <w:rPr>
          <w:lang w:val="en-US"/>
        </w:rPr>
      </w:pPr>
      <w:r w:rsidRPr="00702C6E">
        <w:rPr>
          <w:lang w:val="en-US"/>
        </w:rPr>
        <w:t xml:space="preserve">All employees are covered by dedicated enterprise agreements, the Victoria Police (police officers, PSOs, police reservists and police recruits) Enterprise Agreement 2019 and the Victorian Public Service Enterprise Agreement 2020, both of which had passed their nominal expiry dates (as at 30 June 2024). Bargaining has taken place for the updated </w:t>
      </w:r>
      <w:r w:rsidRPr="00702C6E">
        <w:rPr>
          <w:lang w:val="en-US"/>
        </w:rPr>
        <w:lastRenderedPageBreak/>
        <w:t>enterprise agreements and as of 30 June 2024, an in-principle agreement had been reached between parties for the Victorian Public Service Agreement. Negotiations are still underway for the Victoria Police Agreement.</w:t>
      </w:r>
    </w:p>
    <w:p w14:paraId="6786B980" w14:textId="77777777" w:rsidR="00702C6E" w:rsidRPr="00702C6E" w:rsidRDefault="00702C6E" w:rsidP="00E0781E">
      <w:pPr>
        <w:pStyle w:val="Heading2"/>
        <w:rPr>
          <w:lang w:val="en-US"/>
        </w:rPr>
      </w:pPr>
      <w:bookmarkStart w:id="21" w:name="_Toc180143226"/>
      <w:r w:rsidRPr="00702C6E">
        <w:rPr>
          <w:lang w:val="en-US"/>
        </w:rPr>
        <w:t>2023–24 Honours and awards</w:t>
      </w:r>
      <w:bookmarkEnd w:id="21"/>
    </w:p>
    <w:p w14:paraId="3687450F" w14:textId="77777777" w:rsidR="00702C6E" w:rsidRPr="00702C6E" w:rsidRDefault="00702C6E" w:rsidP="00702C6E">
      <w:pPr>
        <w:rPr>
          <w:rFonts w:cs="Times New Roman (Body CS)"/>
          <w:spacing w:val="2"/>
          <w:lang w:val="en-US"/>
        </w:rPr>
      </w:pPr>
      <w:r w:rsidRPr="00702C6E">
        <w:rPr>
          <w:rFonts w:cs="Times New Roman (Body CS)"/>
          <w:spacing w:val="2"/>
          <w:lang w:val="en-US"/>
        </w:rPr>
        <w:t xml:space="preserve">Victoria Police recognises the outstanding service and contribution of employees and the community to keeping Victoria safe. We bestow various medals and awards on our employees and a commendation may be awarded to members of the community for helping us. In 2023–24, 39 Victoria Police employees received an honour and award and four community members received a commendation. The list of honours and awards recipients in 2023–24 can be found in Appendix C. </w:t>
      </w:r>
    </w:p>
    <w:p w14:paraId="7E7116F4" w14:textId="77777777" w:rsidR="00702C6E" w:rsidRPr="00702C6E" w:rsidRDefault="00702C6E" w:rsidP="00E0781E">
      <w:pPr>
        <w:pStyle w:val="Heading2"/>
        <w:rPr>
          <w:lang w:val="en-US"/>
        </w:rPr>
      </w:pPr>
      <w:bookmarkStart w:id="22" w:name="_Toc180143227"/>
      <w:r w:rsidRPr="00702C6E">
        <w:rPr>
          <w:lang w:val="en-US"/>
        </w:rPr>
        <w:t>Occupational health, safety and wellbeing</w:t>
      </w:r>
      <w:bookmarkEnd w:id="22"/>
    </w:p>
    <w:p w14:paraId="538A8BEB" w14:textId="77777777" w:rsidR="00702C6E" w:rsidRPr="00702C6E" w:rsidRDefault="00702C6E" w:rsidP="00702C6E">
      <w:pPr>
        <w:rPr>
          <w:rFonts w:cs="Times New Roman (Body CS)"/>
          <w:spacing w:val="2"/>
          <w:lang w:val="en-US"/>
        </w:rPr>
      </w:pPr>
      <w:r w:rsidRPr="00702C6E">
        <w:rPr>
          <w:rFonts w:cs="Times New Roman (Body CS)"/>
          <w:spacing w:val="2"/>
          <w:lang w:val="en-US"/>
        </w:rPr>
        <w:t xml:space="preserve">We have a strong focus on the health, safety and wellbeing of our employees and we remain committed to continually improving our safety culture. Our people operate in demanding and evolving settings where there is risk of injury and harm. We provide relevant training and ensure supports are available to prevent our people from sustaining physical and psychological injuries. For those who are injured, we support our people to return to health as quickly as possible. </w:t>
      </w:r>
    </w:p>
    <w:p w14:paraId="0526AB30" w14:textId="77777777" w:rsidR="00702C6E" w:rsidRPr="00702C6E" w:rsidRDefault="00702C6E" w:rsidP="00702C6E">
      <w:pPr>
        <w:rPr>
          <w:lang w:val="en-US"/>
        </w:rPr>
      </w:pPr>
      <w:r w:rsidRPr="00702C6E">
        <w:rPr>
          <w:lang w:val="en-US"/>
        </w:rPr>
        <w:t>Our key focuses to achieve a safe and healthy workforce include:</w:t>
      </w:r>
    </w:p>
    <w:p w14:paraId="37820ABC" w14:textId="77777777" w:rsidR="00702C6E" w:rsidRPr="00E0781E" w:rsidRDefault="00702C6E" w:rsidP="00E0781E">
      <w:pPr>
        <w:pStyle w:val="Bullet1"/>
      </w:pPr>
      <w:r w:rsidRPr="00E0781E">
        <w:t>providing mentally healthy workplaces</w:t>
      </w:r>
    </w:p>
    <w:p w14:paraId="12E28DEA" w14:textId="77777777" w:rsidR="00702C6E" w:rsidRPr="00E0781E" w:rsidRDefault="00702C6E" w:rsidP="00E0781E">
      <w:pPr>
        <w:pStyle w:val="Bullet1"/>
      </w:pPr>
      <w:r w:rsidRPr="00E0781E">
        <w:t>providing timely access to tailored support</w:t>
      </w:r>
    </w:p>
    <w:p w14:paraId="186B05A7" w14:textId="77777777" w:rsidR="00702C6E" w:rsidRPr="00E0781E" w:rsidRDefault="00702C6E" w:rsidP="00E0781E">
      <w:pPr>
        <w:pStyle w:val="Bullet1"/>
      </w:pPr>
      <w:r w:rsidRPr="00E0781E">
        <w:t>providing connected and holistic support</w:t>
      </w:r>
    </w:p>
    <w:p w14:paraId="5CC4A19F" w14:textId="77777777" w:rsidR="00702C6E" w:rsidRPr="00E0781E" w:rsidRDefault="00702C6E" w:rsidP="00E0781E">
      <w:pPr>
        <w:pStyle w:val="Bullet1"/>
      </w:pPr>
      <w:r w:rsidRPr="00E0781E">
        <w:t>providing quality and consistent services</w:t>
      </w:r>
    </w:p>
    <w:p w14:paraId="7E793550" w14:textId="77777777" w:rsidR="00702C6E" w:rsidRPr="00E0781E" w:rsidRDefault="00702C6E" w:rsidP="00E0781E">
      <w:pPr>
        <w:pStyle w:val="Bullet1"/>
      </w:pPr>
      <w:r w:rsidRPr="00E0781E">
        <w:t>returning our people to health by returning to work.</w:t>
      </w:r>
    </w:p>
    <w:p w14:paraId="0AFF3521" w14:textId="77777777" w:rsidR="00702C6E" w:rsidRPr="00702C6E" w:rsidRDefault="00702C6E" w:rsidP="005A06FA">
      <w:pPr>
        <w:pStyle w:val="Heading3"/>
        <w:rPr>
          <w:lang w:val="en-US"/>
        </w:rPr>
      </w:pPr>
      <w:r w:rsidRPr="00702C6E">
        <w:rPr>
          <w:lang w:val="en-US"/>
        </w:rPr>
        <w:t>Incident management</w:t>
      </w:r>
    </w:p>
    <w:p w14:paraId="7BA5D839" w14:textId="77777777" w:rsidR="00702C6E" w:rsidRPr="00702C6E" w:rsidRDefault="00702C6E" w:rsidP="00702C6E">
      <w:pPr>
        <w:rPr>
          <w:lang w:val="en-US"/>
        </w:rPr>
      </w:pPr>
      <w:r w:rsidRPr="00702C6E">
        <w:rPr>
          <w:lang w:val="en-US"/>
        </w:rPr>
        <w:t xml:space="preserve">Reported incidents decreased by nine per cent from the previous year, to 3809 in 2023–24. </w:t>
      </w:r>
    </w:p>
    <w:p w14:paraId="24650D7A" w14:textId="77777777" w:rsidR="00702C6E" w:rsidRPr="00702C6E" w:rsidRDefault="00702C6E" w:rsidP="00702C6E">
      <w:pPr>
        <w:rPr>
          <w:rFonts w:cs="Times New Roman (Body CS)"/>
          <w:spacing w:val="3"/>
          <w:lang w:val="en-US"/>
        </w:rPr>
      </w:pPr>
      <w:r w:rsidRPr="00702C6E">
        <w:rPr>
          <w:rFonts w:cs="Times New Roman (Body CS)"/>
          <w:spacing w:val="3"/>
          <w:lang w:val="en-US"/>
        </w:rPr>
        <w:t>In October 2023, we launched the Eastern Region Health and Wellbeing Hub to better equip our people to prevent injuries and act quickly when they are sustained. The Eastern Region Hub is comprised of mental health clinicians, injury management consultants, educators, psychosocial health and safety consultants, career advisors and human resources business partners. These specialists are embedded within the region and are accessible to all Eastern Region employees.</w:t>
      </w:r>
    </w:p>
    <w:p w14:paraId="7FDFF2C8" w14:textId="734EE42A" w:rsidR="00576EF7" w:rsidRPr="00576EF7" w:rsidRDefault="00702C6E" w:rsidP="000D3491">
      <w:pPr>
        <w:spacing w:after="360"/>
        <w:rPr>
          <w:lang w:val="en-US"/>
        </w:rPr>
      </w:pPr>
      <w:r w:rsidRPr="00702C6E">
        <w:rPr>
          <w:lang w:val="en-US"/>
        </w:rPr>
        <w:t>We have enhanced our Employee Assistance Program to ensure that specialist treatment is available to employees, enabling targeted care pathways.</w:t>
      </w:r>
    </w:p>
    <w:p w14:paraId="2D742164" w14:textId="77777777" w:rsidR="00494D39" w:rsidRDefault="00494D39" w:rsidP="00490D9E">
      <w:pPr>
        <w:pStyle w:val="Heading3"/>
        <w:sectPr w:rsidR="00494D39" w:rsidSect="00835688">
          <w:type w:val="continuous"/>
          <w:pgSz w:w="11901" w:h="16817"/>
          <w:pgMar w:top="720" w:right="720" w:bottom="799" w:left="720" w:header="720" w:footer="356" w:gutter="0"/>
          <w:cols w:num="2" w:space="340"/>
          <w:noEndnote/>
          <w:docGrid w:linePitch="360"/>
        </w:sectPr>
      </w:pPr>
    </w:p>
    <w:p w14:paraId="15C1EB64" w14:textId="6EE35576" w:rsidR="00576EF7" w:rsidRDefault="002808DF" w:rsidP="00231E80">
      <w:pPr>
        <w:pStyle w:val="Heading3"/>
        <w:spacing w:before="120"/>
      </w:pPr>
      <w:r>
        <w:t>Occupational health and safety (OHS</w:t>
      </w:r>
      <w:r w:rsidR="005F215A">
        <w:t>)</w:t>
      </w:r>
      <w:r>
        <w:t xml:space="preserve"> performance indicators</w:t>
      </w:r>
    </w:p>
    <w:tbl>
      <w:tblPr>
        <w:tblStyle w:val="TableGrid"/>
        <w:tblW w:w="10348" w:type="dxa"/>
        <w:tblLayout w:type="fixed"/>
        <w:tblLook w:val="04E0" w:firstRow="1" w:lastRow="1" w:firstColumn="1" w:lastColumn="0" w:noHBand="0" w:noVBand="1"/>
      </w:tblPr>
      <w:tblGrid>
        <w:gridCol w:w="1560"/>
        <w:gridCol w:w="5103"/>
        <w:gridCol w:w="1228"/>
        <w:gridCol w:w="47"/>
        <w:gridCol w:w="1181"/>
        <w:gridCol w:w="95"/>
        <w:gridCol w:w="1134"/>
      </w:tblGrid>
      <w:tr w:rsidR="002808DF" w:rsidRPr="00E65506" w14:paraId="03A99B6B" w14:textId="025B9F0B" w:rsidTr="00D24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7B21A72" w14:textId="74472873" w:rsidR="002808DF" w:rsidRPr="002808DF" w:rsidRDefault="002808DF" w:rsidP="002479F8">
            <w:pPr>
              <w:pStyle w:val="Tablebody"/>
              <w:spacing w:before="0" w:after="0"/>
            </w:pPr>
            <w:r w:rsidRPr="002808DF">
              <w:t>Measure</w:t>
            </w:r>
          </w:p>
        </w:tc>
        <w:tc>
          <w:tcPr>
            <w:tcW w:w="5103" w:type="dxa"/>
          </w:tcPr>
          <w:p w14:paraId="46AD6872" w14:textId="19EC98D5" w:rsidR="002808DF" w:rsidRPr="002808DF" w:rsidRDefault="002808DF" w:rsidP="002479F8">
            <w:pPr>
              <w:pStyle w:val="Tablebody"/>
              <w:spacing w:before="0" w:after="0"/>
              <w:cnfStyle w:val="100000000000" w:firstRow="1" w:lastRow="0" w:firstColumn="0" w:lastColumn="0" w:oddVBand="0" w:evenVBand="0" w:oddHBand="0" w:evenHBand="0" w:firstRowFirstColumn="0" w:firstRowLastColumn="0" w:lastRowFirstColumn="0" w:lastRowLastColumn="0"/>
            </w:pPr>
            <w:r w:rsidRPr="002808DF">
              <w:t>KPI</w:t>
            </w:r>
          </w:p>
        </w:tc>
        <w:tc>
          <w:tcPr>
            <w:tcW w:w="1275" w:type="dxa"/>
            <w:gridSpan w:val="2"/>
          </w:tcPr>
          <w:p w14:paraId="058CBFE0" w14:textId="5822B9D6" w:rsidR="002808DF" w:rsidRPr="002808DF" w:rsidRDefault="002808DF" w:rsidP="002479F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2808DF">
              <w:t>202</w:t>
            </w:r>
            <w:r w:rsidR="00954444">
              <w:t>1</w:t>
            </w:r>
            <w:r w:rsidRPr="002808DF">
              <w:t>–2</w:t>
            </w:r>
            <w:r w:rsidR="00954444">
              <w:t>2</w:t>
            </w:r>
          </w:p>
        </w:tc>
        <w:tc>
          <w:tcPr>
            <w:tcW w:w="1276" w:type="dxa"/>
            <w:gridSpan w:val="2"/>
          </w:tcPr>
          <w:p w14:paraId="0FF123BE" w14:textId="5E0AA146" w:rsidR="002808DF" w:rsidRPr="002808DF" w:rsidRDefault="002808DF" w:rsidP="002479F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2808DF">
              <w:t>202</w:t>
            </w:r>
            <w:r w:rsidR="00954444">
              <w:t>2</w:t>
            </w:r>
            <w:r w:rsidRPr="002808DF">
              <w:t>–2</w:t>
            </w:r>
            <w:r w:rsidR="00954444">
              <w:t>3</w:t>
            </w:r>
          </w:p>
        </w:tc>
        <w:tc>
          <w:tcPr>
            <w:tcW w:w="1134" w:type="dxa"/>
          </w:tcPr>
          <w:p w14:paraId="30F4F316" w14:textId="57D5FE7A" w:rsidR="002808DF" w:rsidRPr="002808DF" w:rsidRDefault="002808DF" w:rsidP="002479F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2808DF">
              <w:t>202</w:t>
            </w:r>
            <w:r w:rsidR="00954444">
              <w:t>3</w:t>
            </w:r>
            <w:r w:rsidRPr="002808DF">
              <w:t>–2</w:t>
            </w:r>
            <w:r w:rsidR="00954444">
              <w:t>4</w:t>
            </w:r>
          </w:p>
        </w:tc>
      </w:tr>
      <w:tr w:rsidR="0012418A" w14:paraId="6C536692" w14:textId="401E7346"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1CBBFD56" w14:textId="0E18807F" w:rsidR="0012418A" w:rsidRPr="00490D9E" w:rsidRDefault="0012418A" w:rsidP="002479F8">
            <w:pPr>
              <w:pStyle w:val="Tablebody"/>
              <w:spacing w:before="0" w:after="0"/>
              <w:rPr>
                <w:lang w:val="en-US"/>
              </w:rPr>
            </w:pPr>
            <w:r>
              <w:t>Incidents</w:t>
            </w:r>
          </w:p>
        </w:tc>
        <w:tc>
          <w:tcPr>
            <w:tcW w:w="5103" w:type="dxa"/>
            <w:tcMar>
              <w:top w:w="57" w:type="dxa"/>
              <w:bottom w:w="57" w:type="dxa"/>
            </w:tcMar>
          </w:tcPr>
          <w:p w14:paraId="72F29F2F" w14:textId="465FD898"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incidents</w:t>
            </w:r>
          </w:p>
        </w:tc>
        <w:tc>
          <w:tcPr>
            <w:tcW w:w="1275" w:type="dxa"/>
            <w:gridSpan w:val="2"/>
            <w:tcMar>
              <w:top w:w="57" w:type="dxa"/>
              <w:bottom w:w="57" w:type="dxa"/>
            </w:tcMar>
          </w:tcPr>
          <w:p w14:paraId="60D1D132" w14:textId="096DC97C"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5524</w:t>
            </w:r>
          </w:p>
        </w:tc>
        <w:tc>
          <w:tcPr>
            <w:tcW w:w="1276" w:type="dxa"/>
            <w:gridSpan w:val="2"/>
            <w:tcMar>
              <w:top w:w="57" w:type="dxa"/>
              <w:bottom w:w="57" w:type="dxa"/>
            </w:tcMar>
          </w:tcPr>
          <w:p w14:paraId="6B392DED" w14:textId="0347BC11"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4164</w:t>
            </w:r>
          </w:p>
        </w:tc>
        <w:tc>
          <w:tcPr>
            <w:tcW w:w="1134" w:type="dxa"/>
            <w:tcMar>
              <w:top w:w="57" w:type="dxa"/>
              <w:bottom w:w="57" w:type="dxa"/>
            </w:tcMar>
          </w:tcPr>
          <w:p w14:paraId="0BA3D3B6" w14:textId="7F36E234"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3809</w:t>
            </w:r>
          </w:p>
        </w:tc>
      </w:tr>
      <w:tr w:rsidR="0012418A" w14:paraId="3FB8C49B" w14:textId="26FDB546"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5692CF19" w14:textId="18518DB1" w:rsidR="0012418A" w:rsidRPr="00490D9E" w:rsidRDefault="0012418A" w:rsidP="002479F8">
            <w:pPr>
              <w:pStyle w:val="Tablebody"/>
              <w:spacing w:before="0" w:after="0"/>
            </w:pPr>
          </w:p>
        </w:tc>
        <w:tc>
          <w:tcPr>
            <w:tcW w:w="5103" w:type="dxa"/>
            <w:tcMar>
              <w:top w:w="57" w:type="dxa"/>
              <w:bottom w:w="57" w:type="dxa"/>
            </w:tcMar>
          </w:tcPr>
          <w:p w14:paraId="591FC6D3" w14:textId="20A5C3D2"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gridSpan w:val="2"/>
            <w:tcMar>
              <w:top w:w="57" w:type="dxa"/>
              <w:bottom w:w="57" w:type="dxa"/>
            </w:tcMar>
          </w:tcPr>
          <w:p w14:paraId="331B7734" w14:textId="0A787513"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25.82</w:t>
            </w:r>
          </w:p>
        </w:tc>
        <w:tc>
          <w:tcPr>
            <w:tcW w:w="1276" w:type="dxa"/>
            <w:gridSpan w:val="2"/>
            <w:tcMar>
              <w:top w:w="57" w:type="dxa"/>
              <w:bottom w:w="57" w:type="dxa"/>
            </w:tcMar>
          </w:tcPr>
          <w:p w14:paraId="6E201532" w14:textId="3307B6AF"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19.46</w:t>
            </w:r>
          </w:p>
        </w:tc>
        <w:tc>
          <w:tcPr>
            <w:tcW w:w="1134" w:type="dxa"/>
            <w:tcMar>
              <w:top w:w="57" w:type="dxa"/>
              <w:bottom w:w="57" w:type="dxa"/>
            </w:tcMar>
          </w:tcPr>
          <w:p w14:paraId="5FDA060A" w14:textId="4FE31452"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17.54</w:t>
            </w:r>
          </w:p>
        </w:tc>
      </w:tr>
      <w:tr w:rsidR="0012418A" w14:paraId="05B6A7F1" w14:textId="4A26969B"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2E5B496C" w14:textId="799A06CD" w:rsidR="0012418A" w:rsidRPr="00490D9E" w:rsidRDefault="0012418A" w:rsidP="002479F8">
            <w:pPr>
              <w:pStyle w:val="Tablebody"/>
              <w:spacing w:before="0" w:after="0"/>
            </w:pPr>
          </w:p>
        </w:tc>
        <w:tc>
          <w:tcPr>
            <w:tcW w:w="5103" w:type="dxa"/>
            <w:tcMar>
              <w:top w:w="57" w:type="dxa"/>
              <w:bottom w:w="57" w:type="dxa"/>
            </w:tcMar>
          </w:tcPr>
          <w:p w14:paraId="7F1C8946" w14:textId="6BEFF52D"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incidents requiring first aid and/or further medical treatment</w:t>
            </w:r>
          </w:p>
        </w:tc>
        <w:tc>
          <w:tcPr>
            <w:tcW w:w="1275" w:type="dxa"/>
            <w:gridSpan w:val="2"/>
            <w:tcMar>
              <w:top w:w="57" w:type="dxa"/>
              <w:bottom w:w="57" w:type="dxa"/>
            </w:tcMar>
          </w:tcPr>
          <w:p w14:paraId="04CB48DB" w14:textId="78E0A4A8"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2556</w:t>
            </w:r>
          </w:p>
        </w:tc>
        <w:tc>
          <w:tcPr>
            <w:tcW w:w="1276" w:type="dxa"/>
            <w:gridSpan w:val="2"/>
            <w:tcMar>
              <w:top w:w="57" w:type="dxa"/>
              <w:bottom w:w="57" w:type="dxa"/>
            </w:tcMar>
          </w:tcPr>
          <w:p w14:paraId="456CA481" w14:textId="4158DE0F"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1068</w:t>
            </w:r>
          </w:p>
        </w:tc>
        <w:tc>
          <w:tcPr>
            <w:tcW w:w="1134" w:type="dxa"/>
            <w:tcMar>
              <w:top w:w="57" w:type="dxa"/>
              <w:bottom w:w="57" w:type="dxa"/>
            </w:tcMar>
          </w:tcPr>
          <w:p w14:paraId="73EFCDCA" w14:textId="3AC26260"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1130</w:t>
            </w:r>
          </w:p>
        </w:tc>
      </w:tr>
      <w:tr w:rsidR="0012418A" w14:paraId="04FCFCF5" w14:textId="51B6B1EC"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4B558CBC" w14:textId="5D064CB2" w:rsidR="0012418A" w:rsidRPr="00490D9E" w:rsidRDefault="0012418A" w:rsidP="002479F8">
            <w:pPr>
              <w:pStyle w:val="Tablebody"/>
              <w:spacing w:before="0" w:after="0"/>
            </w:pPr>
            <w:r>
              <w:t xml:space="preserve">Claims </w:t>
            </w:r>
            <w:r>
              <w:rPr>
                <w:rStyle w:val="Superscript"/>
              </w:rPr>
              <w:t>(a)</w:t>
            </w:r>
          </w:p>
        </w:tc>
        <w:tc>
          <w:tcPr>
            <w:tcW w:w="5103" w:type="dxa"/>
            <w:tcMar>
              <w:top w:w="57" w:type="dxa"/>
              <w:bottom w:w="57" w:type="dxa"/>
            </w:tcMar>
          </w:tcPr>
          <w:p w14:paraId="2C04ED60" w14:textId="132CD8EC"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standard claims</w:t>
            </w:r>
          </w:p>
        </w:tc>
        <w:tc>
          <w:tcPr>
            <w:tcW w:w="1275" w:type="dxa"/>
            <w:gridSpan w:val="2"/>
            <w:tcMar>
              <w:top w:w="57" w:type="dxa"/>
              <w:bottom w:w="57" w:type="dxa"/>
            </w:tcMar>
          </w:tcPr>
          <w:p w14:paraId="541356FD" w14:textId="3E420671"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1295 </w:t>
            </w:r>
            <w:r>
              <w:rPr>
                <w:rStyle w:val="Superscript"/>
              </w:rPr>
              <w:t>(b)</w:t>
            </w:r>
          </w:p>
        </w:tc>
        <w:tc>
          <w:tcPr>
            <w:tcW w:w="1276" w:type="dxa"/>
            <w:gridSpan w:val="2"/>
            <w:tcMar>
              <w:top w:w="57" w:type="dxa"/>
              <w:bottom w:w="57" w:type="dxa"/>
            </w:tcMar>
          </w:tcPr>
          <w:p w14:paraId="68D4882B" w14:textId="7B9EF2DE"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1272</w:t>
            </w:r>
          </w:p>
        </w:tc>
        <w:tc>
          <w:tcPr>
            <w:tcW w:w="1134" w:type="dxa"/>
            <w:tcMar>
              <w:top w:w="57" w:type="dxa"/>
              <w:bottom w:w="57" w:type="dxa"/>
            </w:tcMar>
          </w:tcPr>
          <w:p w14:paraId="3C78C6DE" w14:textId="4D87AA04"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1350</w:t>
            </w:r>
          </w:p>
        </w:tc>
      </w:tr>
      <w:tr w:rsidR="0012418A" w14:paraId="6E6404B3" w14:textId="0072060C"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7880FCB2" w14:textId="63D77D6C" w:rsidR="0012418A" w:rsidRPr="00490D9E" w:rsidRDefault="0012418A" w:rsidP="002479F8">
            <w:pPr>
              <w:pStyle w:val="Tablebody"/>
              <w:spacing w:before="0" w:after="0"/>
            </w:pPr>
          </w:p>
        </w:tc>
        <w:tc>
          <w:tcPr>
            <w:tcW w:w="5103" w:type="dxa"/>
            <w:tcMar>
              <w:top w:w="57" w:type="dxa"/>
              <w:bottom w:w="57" w:type="dxa"/>
            </w:tcMar>
          </w:tcPr>
          <w:p w14:paraId="076B33A0" w14:textId="6764C296"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gridSpan w:val="2"/>
            <w:tcMar>
              <w:top w:w="57" w:type="dxa"/>
              <w:bottom w:w="57" w:type="dxa"/>
            </w:tcMar>
          </w:tcPr>
          <w:p w14:paraId="36A83773" w14:textId="4D526190"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6.05</w:t>
            </w:r>
          </w:p>
        </w:tc>
        <w:tc>
          <w:tcPr>
            <w:tcW w:w="1276" w:type="dxa"/>
            <w:gridSpan w:val="2"/>
            <w:tcMar>
              <w:top w:w="57" w:type="dxa"/>
              <w:bottom w:w="57" w:type="dxa"/>
            </w:tcMar>
          </w:tcPr>
          <w:p w14:paraId="315EB435" w14:textId="7992A492"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5.96</w:t>
            </w:r>
          </w:p>
        </w:tc>
        <w:tc>
          <w:tcPr>
            <w:tcW w:w="1134" w:type="dxa"/>
            <w:tcMar>
              <w:top w:w="57" w:type="dxa"/>
              <w:bottom w:w="57" w:type="dxa"/>
            </w:tcMar>
          </w:tcPr>
          <w:p w14:paraId="1934116D" w14:textId="342E4200"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6.22</w:t>
            </w:r>
          </w:p>
        </w:tc>
      </w:tr>
      <w:tr w:rsidR="0012418A" w14:paraId="05D617EA" w14:textId="7D8D3C1A"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E1543A3" w14:textId="1EF444DB" w:rsidR="0012418A" w:rsidRPr="00490D9E" w:rsidRDefault="0012418A" w:rsidP="002479F8">
            <w:pPr>
              <w:pStyle w:val="Tablebody"/>
              <w:spacing w:before="0" w:after="0"/>
            </w:pPr>
          </w:p>
        </w:tc>
        <w:tc>
          <w:tcPr>
            <w:tcW w:w="5103" w:type="dxa"/>
            <w:tcMar>
              <w:top w:w="57" w:type="dxa"/>
              <w:bottom w:w="57" w:type="dxa"/>
            </w:tcMar>
          </w:tcPr>
          <w:p w14:paraId="60D07A63" w14:textId="2A98F40E"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lost time claims</w:t>
            </w:r>
          </w:p>
        </w:tc>
        <w:tc>
          <w:tcPr>
            <w:tcW w:w="1275" w:type="dxa"/>
            <w:gridSpan w:val="2"/>
            <w:tcMar>
              <w:top w:w="57" w:type="dxa"/>
              <w:bottom w:w="57" w:type="dxa"/>
            </w:tcMar>
          </w:tcPr>
          <w:p w14:paraId="38F40E51" w14:textId="323F661E"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1525</w:t>
            </w:r>
          </w:p>
        </w:tc>
        <w:tc>
          <w:tcPr>
            <w:tcW w:w="1276" w:type="dxa"/>
            <w:gridSpan w:val="2"/>
            <w:tcMar>
              <w:top w:w="57" w:type="dxa"/>
              <w:bottom w:w="57" w:type="dxa"/>
            </w:tcMar>
          </w:tcPr>
          <w:p w14:paraId="2E47AE2A" w14:textId="5DF78536"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1467</w:t>
            </w:r>
          </w:p>
        </w:tc>
        <w:tc>
          <w:tcPr>
            <w:tcW w:w="1134" w:type="dxa"/>
            <w:tcMar>
              <w:top w:w="57" w:type="dxa"/>
              <w:bottom w:w="57" w:type="dxa"/>
            </w:tcMar>
          </w:tcPr>
          <w:p w14:paraId="0EF1551B" w14:textId="50E527B0"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1290</w:t>
            </w:r>
          </w:p>
        </w:tc>
      </w:tr>
      <w:tr w:rsidR="0012418A" w14:paraId="5189679D"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618CF65" w14:textId="77777777" w:rsidR="0012418A" w:rsidRPr="00490D9E" w:rsidRDefault="0012418A" w:rsidP="002479F8">
            <w:pPr>
              <w:pStyle w:val="Tablebody"/>
              <w:spacing w:before="0" w:after="0"/>
            </w:pPr>
          </w:p>
        </w:tc>
        <w:tc>
          <w:tcPr>
            <w:tcW w:w="5103" w:type="dxa"/>
            <w:tcMar>
              <w:top w:w="57" w:type="dxa"/>
              <w:bottom w:w="57" w:type="dxa"/>
            </w:tcMar>
          </w:tcPr>
          <w:p w14:paraId="00D8FD55" w14:textId="3FB94A23"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gridSpan w:val="2"/>
            <w:tcMar>
              <w:top w:w="57" w:type="dxa"/>
              <w:bottom w:w="57" w:type="dxa"/>
            </w:tcMar>
          </w:tcPr>
          <w:p w14:paraId="1F7B5CBB" w14:textId="15D07562"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7.13</w:t>
            </w:r>
          </w:p>
        </w:tc>
        <w:tc>
          <w:tcPr>
            <w:tcW w:w="1276" w:type="dxa"/>
            <w:gridSpan w:val="2"/>
            <w:tcMar>
              <w:top w:w="57" w:type="dxa"/>
              <w:bottom w:w="57" w:type="dxa"/>
            </w:tcMar>
          </w:tcPr>
          <w:p w14:paraId="5AA123E9" w14:textId="55D6068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6.86</w:t>
            </w:r>
          </w:p>
        </w:tc>
        <w:tc>
          <w:tcPr>
            <w:tcW w:w="1134" w:type="dxa"/>
            <w:tcMar>
              <w:top w:w="57" w:type="dxa"/>
              <w:bottom w:w="57" w:type="dxa"/>
            </w:tcMar>
          </w:tcPr>
          <w:p w14:paraId="72EB8CE7" w14:textId="5ADE7BA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5.94</w:t>
            </w:r>
          </w:p>
        </w:tc>
      </w:tr>
      <w:tr w:rsidR="0012418A" w14:paraId="3A8EBF1F"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1F58C8E1" w14:textId="77777777" w:rsidR="0012418A" w:rsidRPr="00490D9E" w:rsidRDefault="0012418A" w:rsidP="002479F8">
            <w:pPr>
              <w:pStyle w:val="Tablebody"/>
              <w:spacing w:before="0" w:after="0"/>
            </w:pPr>
          </w:p>
        </w:tc>
        <w:tc>
          <w:tcPr>
            <w:tcW w:w="5103" w:type="dxa"/>
            <w:tcMar>
              <w:top w:w="57" w:type="dxa"/>
              <w:bottom w:w="57" w:type="dxa"/>
            </w:tcMar>
          </w:tcPr>
          <w:p w14:paraId="2C1F2739" w14:textId="4768F9AA"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claims exceeding 13 weeks</w:t>
            </w:r>
          </w:p>
        </w:tc>
        <w:tc>
          <w:tcPr>
            <w:tcW w:w="1275" w:type="dxa"/>
            <w:gridSpan w:val="2"/>
            <w:tcMar>
              <w:top w:w="57" w:type="dxa"/>
              <w:bottom w:w="57" w:type="dxa"/>
            </w:tcMar>
          </w:tcPr>
          <w:p w14:paraId="4230741F" w14:textId="0CE9F3AE"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228 </w:t>
            </w:r>
            <w:r>
              <w:rPr>
                <w:rStyle w:val="Superscript"/>
              </w:rPr>
              <w:t>(b)</w:t>
            </w:r>
          </w:p>
        </w:tc>
        <w:tc>
          <w:tcPr>
            <w:tcW w:w="1276" w:type="dxa"/>
            <w:gridSpan w:val="2"/>
            <w:tcMar>
              <w:top w:w="57" w:type="dxa"/>
              <w:bottom w:w="57" w:type="dxa"/>
            </w:tcMar>
          </w:tcPr>
          <w:p w14:paraId="57E3AEDD" w14:textId="63D75DAD"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260</w:t>
            </w:r>
          </w:p>
        </w:tc>
        <w:tc>
          <w:tcPr>
            <w:tcW w:w="1134" w:type="dxa"/>
            <w:tcMar>
              <w:top w:w="57" w:type="dxa"/>
              <w:bottom w:w="57" w:type="dxa"/>
            </w:tcMar>
          </w:tcPr>
          <w:p w14:paraId="54B839D0" w14:textId="01CC5452"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332</w:t>
            </w:r>
          </w:p>
        </w:tc>
      </w:tr>
      <w:tr w:rsidR="0012418A" w14:paraId="10D5360A"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1146EAF2" w14:textId="77777777" w:rsidR="0012418A" w:rsidRPr="00490D9E" w:rsidRDefault="0012418A" w:rsidP="002479F8">
            <w:pPr>
              <w:pStyle w:val="Tablebody"/>
              <w:spacing w:before="0" w:after="0"/>
            </w:pPr>
          </w:p>
        </w:tc>
        <w:tc>
          <w:tcPr>
            <w:tcW w:w="5103" w:type="dxa"/>
            <w:tcMar>
              <w:top w:w="57" w:type="dxa"/>
              <w:bottom w:w="57" w:type="dxa"/>
            </w:tcMar>
          </w:tcPr>
          <w:p w14:paraId="68B001DB" w14:textId="7A1BE5AA"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gridSpan w:val="2"/>
            <w:tcMar>
              <w:top w:w="57" w:type="dxa"/>
              <w:bottom w:w="57" w:type="dxa"/>
            </w:tcMar>
          </w:tcPr>
          <w:p w14:paraId="43441463" w14:textId="15060397"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1.07</w:t>
            </w:r>
          </w:p>
        </w:tc>
        <w:tc>
          <w:tcPr>
            <w:tcW w:w="1276" w:type="dxa"/>
            <w:gridSpan w:val="2"/>
            <w:tcMar>
              <w:top w:w="57" w:type="dxa"/>
              <w:bottom w:w="57" w:type="dxa"/>
            </w:tcMar>
          </w:tcPr>
          <w:p w14:paraId="25CEEE09" w14:textId="682AA173"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1.22</w:t>
            </w:r>
          </w:p>
        </w:tc>
        <w:tc>
          <w:tcPr>
            <w:tcW w:w="1134" w:type="dxa"/>
            <w:tcMar>
              <w:top w:w="57" w:type="dxa"/>
              <w:bottom w:w="57" w:type="dxa"/>
            </w:tcMar>
          </w:tcPr>
          <w:p w14:paraId="0E8EA178" w14:textId="4F939167"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1.53</w:t>
            </w:r>
          </w:p>
        </w:tc>
      </w:tr>
      <w:tr w:rsidR="0012418A" w14:paraId="21DB3470"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tcMar>
              <w:top w:w="57" w:type="dxa"/>
              <w:bottom w:w="57" w:type="dxa"/>
            </w:tcMar>
          </w:tcPr>
          <w:p w14:paraId="5E86CF02" w14:textId="48D0E7EB" w:rsidR="0012418A" w:rsidRPr="00490D9E" w:rsidRDefault="0012418A" w:rsidP="002479F8">
            <w:pPr>
              <w:pStyle w:val="Tablebody"/>
              <w:spacing w:before="0" w:after="0"/>
            </w:pPr>
            <w:r>
              <w:t>Fatalities</w:t>
            </w:r>
          </w:p>
        </w:tc>
        <w:tc>
          <w:tcPr>
            <w:tcW w:w="5103" w:type="dxa"/>
            <w:tcMar>
              <w:top w:w="57" w:type="dxa"/>
              <w:bottom w:w="57" w:type="dxa"/>
            </w:tcMar>
          </w:tcPr>
          <w:p w14:paraId="74C07476" w14:textId="115DEBBB"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Fatality claims </w:t>
            </w:r>
          </w:p>
        </w:tc>
        <w:tc>
          <w:tcPr>
            <w:tcW w:w="1275" w:type="dxa"/>
            <w:gridSpan w:val="2"/>
            <w:tcMar>
              <w:top w:w="57" w:type="dxa"/>
              <w:bottom w:w="57" w:type="dxa"/>
            </w:tcMar>
          </w:tcPr>
          <w:p w14:paraId="1640D2EC" w14:textId="4502DDC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76" w:type="dxa"/>
            <w:gridSpan w:val="2"/>
            <w:tcMar>
              <w:top w:w="57" w:type="dxa"/>
              <w:bottom w:w="57" w:type="dxa"/>
            </w:tcMar>
          </w:tcPr>
          <w:p w14:paraId="4FE86B8B" w14:textId="14906D08"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34" w:type="dxa"/>
            <w:tcMar>
              <w:top w:w="57" w:type="dxa"/>
              <w:bottom w:w="57" w:type="dxa"/>
            </w:tcMar>
          </w:tcPr>
          <w:p w14:paraId="22729C19" w14:textId="183BE380"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12418A" w14:paraId="00D9CABD"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tcMar>
              <w:top w:w="57" w:type="dxa"/>
              <w:bottom w:w="57" w:type="dxa"/>
            </w:tcMar>
          </w:tcPr>
          <w:p w14:paraId="01110A5C" w14:textId="1E0FDB9B" w:rsidR="0012418A" w:rsidRPr="00490D9E" w:rsidRDefault="0012418A" w:rsidP="002479F8">
            <w:pPr>
              <w:pStyle w:val="Tablebody"/>
              <w:spacing w:before="0" w:after="0"/>
            </w:pPr>
            <w:r>
              <w:t>Claim costs</w:t>
            </w:r>
          </w:p>
        </w:tc>
        <w:tc>
          <w:tcPr>
            <w:tcW w:w="5103" w:type="dxa"/>
            <w:tcMar>
              <w:top w:w="57" w:type="dxa"/>
              <w:bottom w:w="57" w:type="dxa"/>
            </w:tcMar>
          </w:tcPr>
          <w:p w14:paraId="05C71AC8" w14:textId="61689B94"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Average cost per standard claim</w:t>
            </w:r>
          </w:p>
        </w:tc>
        <w:tc>
          <w:tcPr>
            <w:tcW w:w="1275" w:type="dxa"/>
            <w:gridSpan w:val="2"/>
            <w:tcMar>
              <w:top w:w="57" w:type="dxa"/>
              <w:bottom w:w="57" w:type="dxa"/>
            </w:tcMar>
          </w:tcPr>
          <w:p w14:paraId="425B1657" w14:textId="4DC329B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$165,022</w:t>
            </w:r>
          </w:p>
        </w:tc>
        <w:tc>
          <w:tcPr>
            <w:tcW w:w="1276" w:type="dxa"/>
            <w:gridSpan w:val="2"/>
            <w:tcMar>
              <w:top w:w="57" w:type="dxa"/>
              <w:bottom w:w="57" w:type="dxa"/>
            </w:tcMar>
          </w:tcPr>
          <w:p w14:paraId="3B74E8F9" w14:textId="45166C2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$188,062</w:t>
            </w:r>
          </w:p>
        </w:tc>
        <w:tc>
          <w:tcPr>
            <w:tcW w:w="1134" w:type="dxa"/>
            <w:tcMar>
              <w:top w:w="57" w:type="dxa"/>
              <w:bottom w:w="57" w:type="dxa"/>
            </w:tcMar>
          </w:tcPr>
          <w:p w14:paraId="0F1A5920" w14:textId="3156EBFC"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$214,578</w:t>
            </w:r>
          </w:p>
        </w:tc>
      </w:tr>
      <w:tr w:rsidR="0012418A" w14:paraId="066CDA60"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tcMar>
              <w:top w:w="57" w:type="dxa"/>
              <w:bottom w:w="57" w:type="dxa"/>
            </w:tcMar>
          </w:tcPr>
          <w:p w14:paraId="3E436B49" w14:textId="0CFAF088" w:rsidR="0012418A" w:rsidRPr="00490D9E" w:rsidRDefault="0012418A" w:rsidP="002479F8">
            <w:pPr>
              <w:pStyle w:val="Tablebody"/>
              <w:spacing w:before="0" w:after="0"/>
            </w:pPr>
            <w:r>
              <w:t>Return to work</w:t>
            </w:r>
          </w:p>
        </w:tc>
        <w:tc>
          <w:tcPr>
            <w:tcW w:w="5103" w:type="dxa"/>
            <w:tcMar>
              <w:top w:w="57" w:type="dxa"/>
              <w:bottom w:w="57" w:type="dxa"/>
            </w:tcMar>
          </w:tcPr>
          <w:p w14:paraId="3B7792F5" w14:textId="29812F36"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claims with return-to-work plan less than 30 days</w:t>
            </w:r>
          </w:p>
        </w:tc>
        <w:tc>
          <w:tcPr>
            <w:tcW w:w="3685" w:type="dxa"/>
            <w:gridSpan w:val="5"/>
            <w:tcMar>
              <w:top w:w="57" w:type="dxa"/>
              <w:bottom w:w="57" w:type="dxa"/>
            </w:tcMar>
          </w:tcPr>
          <w:p w14:paraId="709B071D" w14:textId="0A2CE75F"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Not available</w:t>
            </w:r>
          </w:p>
        </w:tc>
      </w:tr>
      <w:tr w:rsidR="0012418A" w14:paraId="2A5A8836"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22F72EDF" w14:textId="77777777" w:rsidR="0012418A" w:rsidRPr="00490D9E" w:rsidRDefault="0012418A" w:rsidP="002479F8">
            <w:pPr>
              <w:pStyle w:val="Tablebody"/>
              <w:spacing w:before="0" w:after="0"/>
              <w:rPr>
                <w:lang w:val="en-US"/>
              </w:rPr>
            </w:pPr>
            <w:r w:rsidRPr="00490D9E">
              <w:rPr>
                <w:lang w:val="en-US"/>
              </w:rPr>
              <w:t>Management commitment</w:t>
            </w:r>
          </w:p>
          <w:p w14:paraId="19024BA6" w14:textId="77777777" w:rsidR="0012418A" w:rsidRPr="00490D9E" w:rsidRDefault="0012418A" w:rsidP="002479F8">
            <w:pPr>
              <w:pStyle w:val="Tablebody"/>
              <w:spacing w:before="0" w:after="0"/>
            </w:pPr>
          </w:p>
        </w:tc>
        <w:tc>
          <w:tcPr>
            <w:tcW w:w="5103" w:type="dxa"/>
            <w:tcMar>
              <w:top w:w="57" w:type="dxa"/>
              <w:bottom w:w="57" w:type="dxa"/>
            </w:tcMar>
          </w:tcPr>
          <w:p w14:paraId="081CF0AE" w14:textId="1428139C"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Evidence of OHS policy statement, OHS objectives, regular reporting to senior management of OHS and OHS plans (signed by CEO or equivalent)</w:t>
            </w:r>
          </w:p>
        </w:tc>
        <w:tc>
          <w:tcPr>
            <w:tcW w:w="3685" w:type="dxa"/>
            <w:gridSpan w:val="5"/>
            <w:tcMar>
              <w:top w:w="57" w:type="dxa"/>
              <w:bottom w:w="57" w:type="dxa"/>
            </w:tcMar>
          </w:tcPr>
          <w:p w14:paraId="42329A69" w14:textId="70F9E54D"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12418A" w14:paraId="44515052"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E283FD4" w14:textId="77777777" w:rsidR="0012418A" w:rsidRPr="00490D9E" w:rsidRDefault="0012418A" w:rsidP="002479F8">
            <w:pPr>
              <w:pStyle w:val="Tablebody"/>
              <w:spacing w:before="0" w:after="0"/>
            </w:pPr>
          </w:p>
        </w:tc>
        <w:tc>
          <w:tcPr>
            <w:tcW w:w="5103" w:type="dxa"/>
            <w:tcMar>
              <w:top w:w="57" w:type="dxa"/>
              <w:bottom w:w="57" w:type="dxa"/>
            </w:tcMar>
          </w:tcPr>
          <w:p w14:paraId="19259B68" w14:textId="6B83915E"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Evidence of OHS criteria in purchasing guidelines (including goods, services and personnel)</w:t>
            </w:r>
          </w:p>
        </w:tc>
        <w:tc>
          <w:tcPr>
            <w:tcW w:w="3685" w:type="dxa"/>
            <w:gridSpan w:val="5"/>
            <w:tcMar>
              <w:top w:w="57" w:type="dxa"/>
              <w:bottom w:w="57" w:type="dxa"/>
            </w:tcMar>
          </w:tcPr>
          <w:p w14:paraId="5183B205" w14:textId="256BF756"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12418A" w14:paraId="3E4FB197"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6979B0B8" w14:textId="77777777" w:rsidR="0012418A" w:rsidRPr="00490D9E" w:rsidRDefault="0012418A" w:rsidP="002479F8">
            <w:pPr>
              <w:pStyle w:val="Tablebody"/>
              <w:spacing w:before="0" w:after="0"/>
              <w:rPr>
                <w:lang w:val="en-US"/>
              </w:rPr>
            </w:pPr>
            <w:r w:rsidRPr="00490D9E">
              <w:rPr>
                <w:lang w:val="en-US"/>
              </w:rPr>
              <w:t>Consultation and participation</w:t>
            </w:r>
          </w:p>
          <w:p w14:paraId="71777FDB" w14:textId="77777777" w:rsidR="0012418A" w:rsidRPr="00490D9E" w:rsidRDefault="0012418A" w:rsidP="002479F8">
            <w:pPr>
              <w:pStyle w:val="Tablebody"/>
              <w:spacing w:before="0" w:after="0"/>
            </w:pPr>
          </w:p>
        </w:tc>
        <w:tc>
          <w:tcPr>
            <w:tcW w:w="5103" w:type="dxa"/>
            <w:tcMar>
              <w:top w:w="57" w:type="dxa"/>
              <w:bottom w:w="57" w:type="dxa"/>
            </w:tcMar>
          </w:tcPr>
          <w:p w14:paraId="1070E63A" w14:textId="3F1E9961"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Evidence of agreed structure of designated workgroups, health and safety representatives and issue resolution procedures</w:t>
            </w:r>
          </w:p>
        </w:tc>
        <w:tc>
          <w:tcPr>
            <w:tcW w:w="3685" w:type="dxa"/>
            <w:gridSpan w:val="5"/>
            <w:tcMar>
              <w:top w:w="57" w:type="dxa"/>
              <w:bottom w:w="57" w:type="dxa"/>
            </w:tcMar>
          </w:tcPr>
          <w:p w14:paraId="36C4FDF7" w14:textId="2402418A"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12418A" w14:paraId="25707331"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761BE141" w14:textId="77777777" w:rsidR="0012418A" w:rsidRPr="00490D9E" w:rsidRDefault="0012418A" w:rsidP="002479F8">
            <w:pPr>
              <w:pStyle w:val="Tablebody"/>
              <w:spacing w:before="0" w:after="0"/>
            </w:pPr>
          </w:p>
        </w:tc>
        <w:tc>
          <w:tcPr>
            <w:tcW w:w="5103" w:type="dxa"/>
            <w:tcMar>
              <w:top w:w="57" w:type="dxa"/>
              <w:bottom w:w="57" w:type="dxa"/>
            </w:tcMar>
          </w:tcPr>
          <w:p w14:paraId="269D62FE" w14:textId="515C8CB0"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Compliance with agreed structure of designated workgroups, health and safety representatives and issue resolution procedures</w:t>
            </w:r>
          </w:p>
        </w:tc>
        <w:tc>
          <w:tcPr>
            <w:tcW w:w="3685" w:type="dxa"/>
            <w:gridSpan w:val="5"/>
            <w:tcMar>
              <w:top w:w="57" w:type="dxa"/>
              <w:bottom w:w="57" w:type="dxa"/>
            </w:tcMar>
          </w:tcPr>
          <w:p w14:paraId="7AF1B317" w14:textId="5A32CF6B"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12418A" w14:paraId="04C6CFE6"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5FFDFC3" w14:textId="77777777" w:rsidR="0012418A" w:rsidRPr="00490D9E" w:rsidRDefault="0012418A" w:rsidP="002479F8">
            <w:pPr>
              <w:pStyle w:val="Tablebody"/>
              <w:spacing w:before="0" w:after="0"/>
            </w:pPr>
          </w:p>
        </w:tc>
        <w:tc>
          <w:tcPr>
            <w:tcW w:w="5103" w:type="dxa"/>
            <w:tcMar>
              <w:top w:w="57" w:type="dxa"/>
              <w:bottom w:w="57" w:type="dxa"/>
            </w:tcMar>
          </w:tcPr>
          <w:p w14:paraId="24382830" w14:textId="747E9E1C"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quarterly OHS committee meetings</w:t>
            </w:r>
          </w:p>
        </w:tc>
        <w:tc>
          <w:tcPr>
            <w:tcW w:w="3685" w:type="dxa"/>
            <w:gridSpan w:val="5"/>
            <w:tcMar>
              <w:top w:w="57" w:type="dxa"/>
              <w:bottom w:w="57" w:type="dxa"/>
            </w:tcMar>
          </w:tcPr>
          <w:p w14:paraId="1140FA16" w14:textId="0739B2A4"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(c)</w:t>
            </w:r>
          </w:p>
        </w:tc>
      </w:tr>
      <w:tr w:rsidR="006D6639" w14:paraId="7659A39C"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03FBF899" w14:textId="77777777" w:rsidR="006D6639" w:rsidRPr="00490D9E" w:rsidRDefault="006D6639" w:rsidP="002479F8">
            <w:pPr>
              <w:pStyle w:val="Tablebody"/>
              <w:spacing w:before="0" w:after="0"/>
              <w:rPr>
                <w:lang w:val="en-US"/>
              </w:rPr>
            </w:pPr>
            <w:r w:rsidRPr="00490D9E">
              <w:rPr>
                <w:lang w:val="en-US"/>
              </w:rPr>
              <w:t>Risk management</w:t>
            </w:r>
          </w:p>
          <w:p w14:paraId="5A225CFB" w14:textId="77777777" w:rsidR="006D6639" w:rsidRPr="00490D9E" w:rsidRDefault="006D6639" w:rsidP="002479F8">
            <w:pPr>
              <w:pStyle w:val="Tablebody"/>
              <w:spacing w:before="0" w:after="0"/>
            </w:pPr>
          </w:p>
        </w:tc>
        <w:tc>
          <w:tcPr>
            <w:tcW w:w="5103" w:type="dxa"/>
            <w:tcMar>
              <w:top w:w="57" w:type="dxa"/>
              <w:bottom w:w="57" w:type="dxa"/>
            </w:tcMar>
          </w:tcPr>
          <w:p w14:paraId="7355EC63" w14:textId="1B7D7ACE"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internal audits/inspections conducted as planned</w:t>
            </w:r>
          </w:p>
        </w:tc>
        <w:tc>
          <w:tcPr>
            <w:tcW w:w="1275" w:type="dxa"/>
            <w:gridSpan w:val="2"/>
            <w:tcMar>
              <w:top w:w="57" w:type="dxa"/>
              <w:bottom w:w="57" w:type="dxa"/>
            </w:tcMar>
          </w:tcPr>
          <w:p w14:paraId="425A7EB0" w14:textId="0AB46A75"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276" w:type="dxa"/>
            <w:gridSpan w:val="2"/>
            <w:tcMar>
              <w:top w:w="57" w:type="dxa"/>
              <w:bottom w:w="57" w:type="dxa"/>
            </w:tcMar>
          </w:tcPr>
          <w:p w14:paraId="24BAEEFF" w14:textId="2374255D"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134" w:type="dxa"/>
            <w:tcMar>
              <w:top w:w="57" w:type="dxa"/>
              <w:bottom w:w="57" w:type="dxa"/>
            </w:tcMar>
          </w:tcPr>
          <w:p w14:paraId="326F63EF" w14:textId="1C12D680"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r>
      <w:tr w:rsidR="006D6639" w14:paraId="035B75DE"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7E68511" w14:textId="77777777" w:rsidR="006D6639" w:rsidRPr="00490D9E" w:rsidRDefault="006D6639" w:rsidP="002479F8">
            <w:pPr>
              <w:pStyle w:val="Tablebody"/>
              <w:spacing w:before="0" w:after="0"/>
            </w:pPr>
          </w:p>
        </w:tc>
        <w:tc>
          <w:tcPr>
            <w:tcW w:w="5103" w:type="dxa"/>
            <w:tcMar>
              <w:top w:w="57" w:type="dxa"/>
              <w:bottom w:w="57" w:type="dxa"/>
            </w:tcMar>
          </w:tcPr>
          <w:p w14:paraId="118BBE83" w14:textId="3196F292"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reported incidents investigated.</w:t>
            </w:r>
          </w:p>
        </w:tc>
        <w:tc>
          <w:tcPr>
            <w:tcW w:w="1275" w:type="dxa"/>
            <w:gridSpan w:val="2"/>
            <w:tcMar>
              <w:top w:w="57" w:type="dxa"/>
              <w:bottom w:w="57" w:type="dxa"/>
            </w:tcMar>
          </w:tcPr>
          <w:p w14:paraId="39185931" w14:textId="50DD89FF"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75.29%</w:t>
            </w:r>
          </w:p>
        </w:tc>
        <w:tc>
          <w:tcPr>
            <w:tcW w:w="1276" w:type="dxa"/>
            <w:gridSpan w:val="2"/>
            <w:tcMar>
              <w:top w:w="57" w:type="dxa"/>
              <w:bottom w:w="57" w:type="dxa"/>
            </w:tcMar>
          </w:tcPr>
          <w:p w14:paraId="76229014" w14:textId="5515D000"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83.41%</w:t>
            </w:r>
          </w:p>
        </w:tc>
        <w:tc>
          <w:tcPr>
            <w:tcW w:w="1134" w:type="dxa"/>
            <w:tcMar>
              <w:top w:w="57" w:type="dxa"/>
              <w:bottom w:w="57" w:type="dxa"/>
            </w:tcMar>
          </w:tcPr>
          <w:p w14:paraId="26FE42F5" w14:textId="6EEC5837"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81.99%</w:t>
            </w:r>
          </w:p>
        </w:tc>
      </w:tr>
      <w:tr w:rsidR="006D6639" w14:paraId="0418EC3F"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6C5765A" w14:textId="77777777" w:rsidR="006D6639" w:rsidRPr="00490D9E" w:rsidRDefault="006D6639" w:rsidP="002479F8">
            <w:pPr>
              <w:pStyle w:val="Tablebody"/>
              <w:spacing w:before="0" w:after="0"/>
            </w:pPr>
          </w:p>
        </w:tc>
        <w:tc>
          <w:tcPr>
            <w:tcW w:w="5103" w:type="dxa"/>
            <w:tcMar>
              <w:top w:w="57" w:type="dxa"/>
              <w:bottom w:w="57" w:type="dxa"/>
            </w:tcMar>
          </w:tcPr>
          <w:p w14:paraId="405A3715" w14:textId="0A0F5A83"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Improvement Notices issued by WorkSafe Inspector</w:t>
            </w:r>
          </w:p>
        </w:tc>
        <w:tc>
          <w:tcPr>
            <w:tcW w:w="1275" w:type="dxa"/>
            <w:gridSpan w:val="2"/>
            <w:tcMar>
              <w:top w:w="57" w:type="dxa"/>
              <w:bottom w:w="57" w:type="dxa"/>
            </w:tcMar>
          </w:tcPr>
          <w:p w14:paraId="5FFFF90B" w14:textId="548E65FF"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1276" w:type="dxa"/>
            <w:gridSpan w:val="2"/>
            <w:tcMar>
              <w:top w:w="57" w:type="dxa"/>
              <w:bottom w:w="57" w:type="dxa"/>
            </w:tcMar>
          </w:tcPr>
          <w:p w14:paraId="7A0201B8" w14:textId="7258A0BF"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c>
          <w:tcPr>
            <w:tcW w:w="1134" w:type="dxa"/>
            <w:tcMar>
              <w:top w:w="57" w:type="dxa"/>
              <w:bottom w:w="57" w:type="dxa"/>
            </w:tcMar>
          </w:tcPr>
          <w:p w14:paraId="3A08F12C" w14:textId="39C8F5AD"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6D6639" w14:paraId="2CD4348C"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4B2BD666" w14:textId="77777777" w:rsidR="006D6639" w:rsidRPr="00490D9E" w:rsidRDefault="006D6639" w:rsidP="002479F8">
            <w:pPr>
              <w:pStyle w:val="Tablebody"/>
              <w:spacing w:before="0" w:after="0"/>
            </w:pPr>
          </w:p>
        </w:tc>
        <w:tc>
          <w:tcPr>
            <w:tcW w:w="5103" w:type="dxa"/>
            <w:tcMar>
              <w:top w:w="57" w:type="dxa"/>
              <w:bottom w:w="57" w:type="dxa"/>
            </w:tcMar>
          </w:tcPr>
          <w:p w14:paraId="24D4BE60" w14:textId="77777777"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issues identified and actioned arising from:</w:t>
            </w:r>
          </w:p>
          <w:p w14:paraId="1098275E" w14:textId="77777777"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 internal audits</w:t>
            </w:r>
          </w:p>
          <w:p w14:paraId="382B075B" w14:textId="77777777"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ii) health and safety representatives provisional improvement notices</w:t>
            </w:r>
          </w:p>
          <w:p w14:paraId="6BCCD2A8" w14:textId="65C60F77"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iii) WorkSafe notices</w:t>
            </w:r>
          </w:p>
        </w:tc>
        <w:tc>
          <w:tcPr>
            <w:tcW w:w="1275" w:type="dxa"/>
            <w:gridSpan w:val="2"/>
            <w:tcMar>
              <w:top w:w="57" w:type="dxa"/>
              <w:bottom w:w="57" w:type="dxa"/>
            </w:tcMar>
          </w:tcPr>
          <w:p w14:paraId="2BBA5B70" w14:textId="3F33A928"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276" w:type="dxa"/>
            <w:gridSpan w:val="2"/>
            <w:tcMar>
              <w:top w:w="57" w:type="dxa"/>
              <w:bottom w:w="57" w:type="dxa"/>
            </w:tcMar>
          </w:tcPr>
          <w:p w14:paraId="27529A73" w14:textId="13F41E3E"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134" w:type="dxa"/>
            <w:tcMar>
              <w:top w:w="57" w:type="dxa"/>
              <w:bottom w:w="57" w:type="dxa"/>
            </w:tcMar>
          </w:tcPr>
          <w:p w14:paraId="26FC018D" w14:textId="7F080937"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r>
      <w:tr w:rsidR="00490D9E" w14:paraId="3000D899"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39931732" w14:textId="77777777" w:rsidR="00490D9E" w:rsidRPr="00490D9E" w:rsidRDefault="00490D9E" w:rsidP="002479F8">
            <w:pPr>
              <w:pStyle w:val="Tablebody"/>
              <w:spacing w:before="0" w:after="0"/>
              <w:rPr>
                <w:lang w:val="en-US"/>
              </w:rPr>
            </w:pPr>
            <w:r w:rsidRPr="00490D9E">
              <w:rPr>
                <w:lang w:val="en-US"/>
              </w:rPr>
              <w:lastRenderedPageBreak/>
              <w:t>Training</w:t>
            </w:r>
          </w:p>
          <w:p w14:paraId="63F0ACC8" w14:textId="77777777" w:rsidR="00490D9E" w:rsidRPr="00490D9E" w:rsidRDefault="00490D9E" w:rsidP="002479F8">
            <w:pPr>
              <w:pStyle w:val="Tablebody"/>
              <w:spacing w:before="0" w:after="0"/>
            </w:pPr>
          </w:p>
        </w:tc>
        <w:tc>
          <w:tcPr>
            <w:tcW w:w="8788" w:type="dxa"/>
            <w:gridSpan w:val="6"/>
            <w:tcMar>
              <w:top w:w="57" w:type="dxa"/>
              <w:bottom w:w="57" w:type="dxa"/>
            </w:tcMar>
          </w:tcPr>
          <w:p w14:paraId="2C255A2A" w14:textId="030CEF3A" w:rsidR="00490D9E" w:rsidRPr="00490D9E" w:rsidRDefault="004546A3" w:rsidP="002479F8">
            <w:pPr>
              <w:pStyle w:val="Tablebody"/>
              <w:spacing w:before="0" w:after="0"/>
              <w:cnfStyle w:val="000000000000" w:firstRow="0" w:lastRow="0" w:firstColumn="0" w:lastColumn="0" w:oddVBand="0" w:evenVBand="0" w:oddHBand="0" w:evenHBand="0" w:firstRowFirstColumn="0" w:firstRowLastColumn="0" w:lastRowFirstColumn="0" w:lastRowLastColumn="0"/>
              <w:rPr>
                <w:lang w:val="en-US"/>
              </w:rPr>
            </w:pPr>
            <w:r w:rsidRPr="004546A3">
              <w:rPr>
                <w:lang w:val="en-US"/>
              </w:rPr>
              <w:t>Percentage of managers and staff that have received OHS training:</w:t>
            </w:r>
          </w:p>
        </w:tc>
      </w:tr>
      <w:tr w:rsidR="006D6639" w14:paraId="54485CED"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2B82292B" w14:textId="77777777" w:rsidR="006D6639" w:rsidRPr="00490D9E" w:rsidRDefault="006D6639" w:rsidP="002479F8">
            <w:pPr>
              <w:pStyle w:val="Tablebody"/>
              <w:spacing w:before="0" w:after="0"/>
            </w:pPr>
          </w:p>
        </w:tc>
        <w:tc>
          <w:tcPr>
            <w:tcW w:w="5103" w:type="dxa"/>
            <w:tcMar>
              <w:top w:w="57" w:type="dxa"/>
              <w:bottom w:w="57" w:type="dxa"/>
            </w:tcMar>
          </w:tcPr>
          <w:p w14:paraId="3B722A51" w14:textId="2102A689"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 induction</w:t>
            </w:r>
          </w:p>
        </w:tc>
        <w:tc>
          <w:tcPr>
            <w:tcW w:w="1275" w:type="dxa"/>
            <w:gridSpan w:val="2"/>
            <w:tcMar>
              <w:top w:w="57" w:type="dxa"/>
              <w:bottom w:w="57" w:type="dxa"/>
            </w:tcMar>
          </w:tcPr>
          <w:p w14:paraId="25CE3B25" w14:textId="6CDD0A9E"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27.81%</w:t>
            </w:r>
          </w:p>
        </w:tc>
        <w:tc>
          <w:tcPr>
            <w:tcW w:w="1276" w:type="dxa"/>
            <w:gridSpan w:val="2"/>
            <w:tcMar>
              <w:top w:w="57" w:type="dxa"/>
              <w:bottom w:w="57" w:type="dxa"/>
            </w:tcMar>
          </w:tcPr>
          <w:p w14:paraId="73BFCC7C" w14:textId="06563840"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w:t>
            </w:r>
          </w:p>
        </w:tc>
        <w:tc>
          <w:tcPr>
            <w:tcW w:w="1134" w:type="dxa"/>
            <w:tcMar>
              <w:top w:w="57" w:type="dxa"/>
              <w:bottom w:w="57" w:type="dxa"/>
            </w:tcMar>
          </w:tcPr>
          <w:p w14:paraId="2014AD48" w14:textId="2C7AF1E5"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w:t>
            </w:r>
          </w:p>
        </w:tc>
      </w:tr>
      <w:tr w:rsidR="006D6639" w14:paraId="2D8C7B3F"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7721CBA8" w14:textId="77777777" w:rsidR="006D6639" w:rsidRPr="00490D9E" w:rsidRDefault="006D6639" w:rsidP="002479F8">
            <w:pPr>
              <w:pStyle w:val="Tablebody"/>
              <w:spacing w:before="0" w:after="0"/>
            </w:pPr>
          </w:p>
        </w:tc>
        <w:tc>
          <w:tcPr>
            <w:tcW w:w="5103" w:type="dxa"/>
            <w:tcMar>
              <w:top w:w="57" w:type="dxa"/>
              <w:bottom w:w="57" w:type="dxa"/>
            </w:tcMar>
          </w:tcPr>
          <w:p w14:paraId="668EEAE2" w14:textId="1E6A891D"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ii) management training</w:t>
            </w:r>
          </w:p>
        </w:tc>
        <w:tc>
          <w:tcPr>
            <w:tcW w:w="3685" w:type="dxa"/>
            <w:gridSpan w:val="5"/>
            <w:tcMar>
              <w:top w:w="57" w:type="dxa"/>
              <w:bottom w:w="57" w:type="dxa"/>
            </w:tcMar>
          </w:tcPr>
          <w:p w14:paraId="37E37F04" w14:textId="01E367AF" w:rsidR="006D6639" w:rsidRDefault="006D6639"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(d)</w:t>
            </w:r>
          </w:p>
        </w:tc>
      </w:tr>
      <w:tr w:rsidR="006D6639" w14:paraId="6600CADD"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160DB9C" w14:textId="77777777" w:rsidR="006D6639" w:rsidRPr="00490D9E" w:rsidRDefault="006D6639" w:rsidP="002479F8">
            <w:pPr>
              <w:pStyle w:val="Tablebody"/>
              <w:spacing w:before="0" w:after="0"/>
            </w:pPr>
          </w:p>
        </w:tc>
        <w:tc>
          <w:tcPr>
            <w:tcW w:w="5103" w:type="dxa"/>
            <w:tcMar>
              <w:top w:w="57" w:type="dxa"/>
              <w:bottom w:w="57" w:type="dxa"/>
            </w:tcMar>
          </w:tcPr>
          <w:p w14:paraId="7BD59A3A" w14:textId="396F1F24"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iii) contractors and temporary employees</w:t>
            </w:r>
          </w:p>
        </w:tc>
        <w:tc>
          <w:tcPr>
            <w:tcW w:w="3685" w:type="dxa"/>
            <w:gridSpan w:val="5"/>
            <w:tcMar>
              <w:top w:w="57" w:type="dxa"/>
              <w:bottom w:w="57" w:type="dxa"/>
            </w:tcMar>
          </w:tcPr>
          <w:p w14:paraId="62655F2A" w14:textId="7925634E" w:rsidR="006D6639" w:rsidRDefault="006D6639"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(e)</w:t>
            </w:r>
          </w:p>
        </w:tc>
      </w:tr>
      <w:tr w:rsidR="002479F8" w14:paraId="60565E55"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90CACA0" w14:textId="77777777" w:rsidR="002479F8" w:rsidRPr="00490D9E" w:rsidRDefault="002479F8" w:rsidP="002479F8">
            <w:pPr>
              <w:pStyle w:val="Tablebody"/>
              <w:spacing w:before="0" w:after="0"/>
            </w:pPr>
          </w:p>
        </w:tc>
        <w:tc>
          <w:tcPr>
            <w:tcW w:w="5103" w:type="dxa"/>
            <w:tcMar>
              <w:top w:w="57" w:type="dxa"/>
              <w:bottom w:w="57" w:type="dxa"/>
            </w:tcMar>
          </w:tcPr>
          <w:p w14:paraId="4647246E" w14:textId="2B2F9B28" w:rsidR="002479F8" w:rsidRPr="00B569FA"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rPr>
                <w:lang w:val="en-US"/>
              </w:rPr>
            </w:pPr>
            <w:r w:rsidRPr="00B569FA">
              <w:rPr>
                <w:lang w:val="en-US"/>
              </w:rPr>
              <w:t>Percentage of health and safety representatives trained:</w:t>
            </w:r>
          </w:p>
        </w:tc>
        <w:tc>
          <w:tcPr>
            <w:tcW w:w="1228" w:type="dxa"/>
            <w:tcMar>
              <w:top w:w="57" w:type="dxa"/>
              <w:bottom w:w="57" w:type="dxa"/>
            </w:tcMar>
          </w:tcPr>
          <w:p w14:paraId="64064570" w14:textId="77777777" w:rsidR="002479F8" w:rsidRPr="002479F8"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228" w:type="dxa"/>
            <w:gridSpan w:val="2"/>
            <w:tcMar>
              <w:top w:w="57" w:type="dxa"/>
              <w:bottom w:w="57" w:type="dxa"/>
            </w:tcMar>
          </w:tcPr>
          <w:p w14:paraId="5FA2CA27" w14:textId="77777777" w:rsidR="002479F8" w:rsidRPr="002479F8"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229" w:type="dxa"/>
            <w:gridSpan w:val="2"/>
            <w:tcMar>
              <w:top w:w="57" w:type="dxa"/>
              <w:bottom w:w="57" w:type="dxa"/>
            </w:tcMar>
          </w:tcPr>
          <w:p w14:paraId="324D738B" w14:textId="4965DE19" w:rsidR="002479F8" w:rsidRPr="002479F8"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p>
        </w:tc>
      </w:tr>
      <w:tr w:rsidR="002479F8" w14:paraId="03032D5F"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C6DBD9D" w14:textId="77777777" w:rsidR="002479F8" w:rsidRPr="00490D9E" w:rsidRDefault="002479F8" w:rsidP="002479F8">
            <w:pPr>
              <w:pStyle w:val="Tablebody"/>
              <w:spacing w:before="0" w:after="0"/>
            </w:pPr>
          </w:p>
        </w:tc>
        <w:tc>
          <w:tcPr>
            <w:tcW w:w="5103" w:type="dxa"/>
            <w:tcMar>
              <w:top w:w="57" w:type="dxa"/>
              <w:bottom w:w="57" w:type="dxa"/>
            </w:tcMar>
          </w:tcPr>
          <w:p w14:paraId="49102EF7" w14:textId="034B2A46" w:rsidR="002479F8"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 upon acceptance of role (initial training)</w:t>
            </w:r>
          </w:p>
        </w:tc>
        <w:tc>
          <w:tcPr>
            <w:tcW w:w="2456" w:type="dxa"/>
            <w:gridSpan w:val="3"/>
            <w:tcMar>
              <w:top w:w="57" w:type="dxa"/>
              <w:bottom w:w="57" w:type="dxa"/>
            </w:tcMar>
          </w:tcPr>
          <w:p w14:paraId="4DCFAEE7" w14:textId="19C818EC" w:rsidR="002479F8" w:rsidRPr="002479F8" w:rsidRDefault="002479F8"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(f)</w:t>
            </w:r>
          </w:p>
        </w:tc>
        <w:tc>
          <w:tcPr>
            <w:tcW w:w="1229" w:type="dxa"/>
            <w:gridSpan w:val="2"/>
            <w:tcMar>
              <w:top w:w="57" w:type="dxa"/>
              <w:bottom w:w="57" w:type="dxa"/>
            </w:tcMar>
          </w:tcPr>
          <w:p w14:paraId="0CE6882F" w14:textId="2C70DE31" w:rsidR="002479F8" w:rsidRPr="002479F8" w:rsidRDefault="002479F8"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86%</w:t>
            </w:r>
          </w:p>
        </w:tc>
      </w:tr>
      <w:tr w:rsidR="002479F8" w:rsidRPr="002808DF" w14:paraId="0B4E998F" w14:textId="5B5AAA19" w:rsidTr="004125D6">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160215C" w14:textId="1E930974" w:rsidR="002479F8" w:rsidRPr="00490D9E" w:rsidRDefault="002479F8" w:rsidP="002479F8">
            <w:pPr>
              <w:pStyle w:val="Tablebody"/>
              <w:spacing w:before="0" w:after="0"/>
            </w:pPr>
          </w:p>
        </w:tc>
        <w:tc>
          <w:tcPr>
            <w:tcW w:w="5103" w:type="dxa"/>
            <w:tcMar>
              <w:top w:w="57" w:type="dxa"/>
              <w:bottom w:w="57" w:type="dxa"/>
            </w:tcMar>
          </w:tcPr>
          <w:p w14:paraId="5FEC867C" w14:textId="75A16C3C" w:rsidR="002479F8" w:rsidRPr="002808DF" w:rsidRDefault="002479F8" w:rsidP="002479F8">
            <w:pPr>
              <w:pStyle w:val="Tablebody"/>
              <w:spacing w:before="0" w:after="0"/>
              <w:cnfStyle w:val="010000000000" w:firstRow="0" w:lastRow="1" w:firstColumn="0" w:lastColumn="0" w:oddVBand="0" w:evenVBand="0" w:oddHBand="0" w:evenHBand="0" w:firstRowFirstColumn="0" w:firstRowLastColumn="0" w:lastRowFirstColumn="0" w:lastRowLastColumn="0"/>
            </w:pPr>
            <w:r>
              <w:t>ii) retraining (annual refresher)</w:t>
            </w:r>
          </w:p>
        </w:tc>
        <w:tc>
          <w:tcPr>
            <w:tcW w:w="2456" w:type="dxa"/>
            <w:gridSpan w:val="3"/>
            <w:tcMar>
              <w:top w:w="57" w:type="dxa"/>
              <w:bottom w:w="57" w:type="dxa"/>
            </w:tcMar>
          </w:tcPr>
          <w:p w14:paraId="75D8C78C" w14:textId="0108CA15" w:rsidR="002479F8" w:rsidRPr="002479F8" w:rsidRDefault="002479F8" w:rsidP="002479F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 xml:space="preserve">Not available </w:t>
            </w:r>
            <w:r>
              <w:rPr>
                <w:rStyle w:val="Superscript"/>
              </w:rPr>
              <w:t>(f)</w:t>
            </w:r>
          </w:p>
        </w:tc>
        <w:tc>
          <w:tcPr>
            <w:tcW w:w="1229" w:type="dxa"/>
            <w:gridSpan w:val="2"/>
            <w:tcMar>
              <w:top w:w="57" w:type="dxa"/>
              <w:bottom w:w="57" w:type="dxa"/>
            </w:tcMar>
          </w:tcPr>
          <w:p w14:paraId="69D17ADD" w14:textId="493D37A8" w:rsidR="002479F8" w:rsidRPr="002479F8" w:rsidRDefault="002479F8" w:rsidP="002479F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20%</w:t>
            </w:r>
          </w:p>
        </w:tc>
      </w:tr>
    </w:tbl>
    <w:p w14:paraId="4F2CC8CF" w14:textId="77777777" w:rsidR="00490D9E" w:rsidRPr="004D1C3D" w:rsidRDefault="00490D9E" w:rsidP="00490D9E">
      <w:pPr>
        <w:pStyle w:val="Noteshead"/>
        <w:rPr>
          <w:i/>
          <w:iCs/>
        </w:rPr>
      </w:pPr>
      <w:r w:rsidRPr="004D1C3D">
        <w:rPr>
          <w:i/>
          <w:iCs/>
        </w:rPr>
        <w:t>Notes:</w:t>
      </w:r>
    </w:p>
    <w:p w14:paraId="36151B7C" w14:textId="1EC943DF" w:rsidR="001A3B17" w:rsidRPr="004630DB" w:rsidRDefault="001A3B17" w:rsidP="004630DB">
      <w:pPr>
        <w:pStyle w:val="ListParagraph"/>
        <w:numPr>
          <w:ilvl w:val="0"/>
          <w:numId w:val="40"/>
        </w:numPr>
        <w:spacing w:after="0"/>
        <w:ind w:left="284" w:hanging="284"/>
        <w:rPr>
          <w:i/>
          <w:iCs/>
          <w:sz w:val="14"/>
          <w:szCs w:val="14"/>
          <w:lang w:val="en-US"/>
        </w:rPr>
      </w:pPr>
      <w:r w:rsidRPr="004630DB">
        <w:rPr>
          <w:i/>
          <w:iCs/>
          <w:sz w:val="14"/>
          <w:szCs w:val="14"/>
          <w:lang w:val="en-US"/>
        </w:rPr>
        <w:t>Data sourced from Victorian WorkCover Authority. The date the claim is lodged has determined which financial year it is reported in. Due to the dynamic nature of claim data, figures may vary from that reported in earlier financial years.</w:t>
      </w:r>
    </w:p>
    <w:p w14:paraId="62CC27C8" w14:textId="5180AA48" w:rsidR="001A3B17" w:rsidRPr="004630DB" w:rsidRDefault="001A3B17" w:rsidP="004630DB">
      <w:pPr>
        <w:pStyle w:val="ListParagraph"/>
        <w:numPr>
          <w:ilvl w:val="0"/>
          <w:numId w:val="40"/>
        </w:numPr>
        <w:spacing w:after="0"/>
        <w:ind w:left="284" w:hanging="284"/>
        <w:rPr>
          <w:i/>
          <w:iCs/>
          <w:sz w:val="14"/>
          <w:szCs w:val="14"/>
          <w:lang w:val="en-US"/>
        </w:rPr>
      </w:pPr>
      <w:r w:rsidRPr="004630DB">
        <w:rPr>
          <w:i/>
          <w:iCs/>
          <w:sz w:val="14"/>
          <w:szCs w:val="14"/>
          <w:lang w:val="en-US"/>
        </w:rPr>
        <w:t xml:space="preserve">Data reported in 2021–22 has been updated to reflect current point-in-time data and to address variance in methodology.  </w:t>
      </w:r>
    </w:p>
    <w:p w14:paraId="4D1F054A" w14:textId="2180BA8C" w:rsidR="001A3B17" w:rsidRPr="004630DB" w:rsidRDefault="001A3B17" w:rsidP="004630DB">
      <w:pPr>
        <w:pStyle w:val="ListParagraph"/>
        <w:numPr>
          <w:ilvl w:val="0"/>
          <w:numId w:val="40"/>
        </w:numPr>
        <w:spacing w:after="0"/>
        <w:ind w:left="284" w:hanging="284"/>
        <w:rPr>
          <w:i/>
          <w:iCs/>
          <w:sz w:val="14"/>
          <w:szCs w:val="14"/>
          <w:lang w:val="en-US"/>
        </w:rPr>
      </w:pPr>
      <w:r w:rsidRPr="004630DB">
        <w:rPr>
          <w:i/>
          <w:iCs/>
          <w:sz w:val="14"/>
          <w:szCs w:val="14"/>
          <w:lang w:val="en-US"/>
        </w:rPr>
        <w:t xml:space="preserve">Victoria Police regions and commands conduct quarterly OHS committee meetings, with involvement from their dedicated health and safety representatives. System capability does not extend to recording the number of meetings.  </w:t>
      </w:r>
    </w:p>
    <w:p w14:paraId="3A1AB55C" w14:textId="2DAD40F1" w:rsidR="001A3B17" w:rsidRPr="004630DB" w:rsidRDefault="001A3B17" w:rsidP="004630DB">
      <w:pPr>
        <w:pStyle w:val="ListParagraph"/>
        <w:numPr>
          <w:ilvl w:val="0"/>
          <w:numId w:val="40"/>
        </w:numPr>
        <w:spacing w:after="0"/>
        <w:ind w:left="284" w:hanging="284"/>
        <w:rPr>
          <w:i/>
          <w:iCs/>
          <w:sz w:val="14"/>
          <w:szCs w:val="14"/>
          <w:lang w:val="en-US"/>
        </w:rPr>
      </w:pPr>
      <w:r w:rsidRPr="004630DB">
        <w:rPr>
          <w:i/>
          <w:iCs/>
          <w:sz w:val="14"/>
          <w:szCs w:val="14"/>
          <w:lang w:val="en-US"/>
        </w:rPr>
        <w:t>Senior sergeants and above receive occupational health and safety training during promotional and mandatory annual leadership training (recruits also receive foundational training during induction). There is no specific training data that can be attributed to these groupings.</w:t>
      </w:r>
    </w:p>
    <w:p w14:paraId="2DAC5D38" w14:textId="09E2F900" w:rsidR="001A3B17" w:rsidRDefault="001A3B17" w:rsidP="004630DB">
      <w:pPr>
        <w:pStyle w:val="ListParagraph"/>
        <w:numPr>
          <w:ilvl w:val="0"/>
          <w:numId w:val="40"/>
        </w:numPr>
        <w:spacing w:after="0"/>
        <w:ind w:left="284" w:hanging="284"/>
        <w:rPr>
          <w:i/>
          <w:iCs/>
          <w:sz w:val="14"/>
          <w:szCs w:val="14"/>
          <w:lang w:val="en-US"/>
        </w:rPr>
      </w:pPr>
      <w:r w:rsidRPr="004630DB">
        <w:rPr>
          <w:i/>
          <w:iCs/>
          <w:sz w:val="14"/>
          <w:szCs w:val="14"/>
          <w:lang w:val="en-US"/>
        </w:rPr>
        <w:t>Contractors and temporary employees attending a police facility sign-in and complete a station induction program. Local record keeping is not digitised.</w:t>
      </w:r>
    </w:p>
    <w:p w14:paraId="1E62CE77" w14:textId="77777777" w:rsidR="004630DB" w:rsidRPr="004630DB" w:rsidRDefault="004630DB" w:rsidP="004630DB">
      <w:pPr>
        <w:pStyle w:val="ListParagraph"/>
        <w:numPr>
          <w:ilvl w:val="0"/>
          <w:numId w:val="40"/>
        </w:numPr>
        <w:spacing w:after="0"/>
        <w:ind w:left="284" w:hanging="284"/>
        <w:rPr>
          <w:i/>
          <w:iCs/>
          <w:sz w:val="14"/>
          <w:szCs w:val="14"/>
          <w:lang w:val="en-AU"/>
        </w:rPr>
      </w:pPr>
      <w:r w:rsidRPr="004630DB">
        <w:rPr>
          <w:i/>
          <w:iCs/>
          <w:sz w:val="14"/>
          <w:szCs w:val="14"/>
          <w:lang w:val="en-US"/>
        </w:rPr>
        <w:t>The percentage of health and safety representatives was not available in 2021–22 and 2022–23, as the total number varied. In 2023–24 a process was employed to accurately account for this variance.</w:t>
      </w:r>
    </w:p>
    <w:p w14:paraId="59ED45C0" w14:textId="596CAA2C" w:rsidR="00490D9E" w:rsidRDefault="00490D9E">
      <w:pPr>
        <w:spacing w:after="0"/>
        <w:rPr>
          <w:lang w:val="en-AU"/>
        </w:rPr>
      </w:pPr>
      <w:r>
        <w:rPr>
          <w:lang w:val="en-AU"/>
        </w:rPr>
        <w:br w:type="page"/>
      </w:r>
    </w:p>
    <w:p w14:paraId="38C931BA" w14:textId="2CB6C941" w:rsidR="00490D9E" w:rsidRDefault="00C86F11" w:rsidP="00BE29DA">
      <w:pPr>
        <w:pStyle w:val="Heading1"/>
        <w:rPr>
          <w:lang w:val="en-AU"/>
        </w:rPr>
      </w:pPr>
      <w:bookmarkStart w:id="23" w:name="_Toc180143228"/>
      <w:r>
        <w:rPr>
          <w:noProof/>
          <w:lang w:val="en-AU"/>
        </w:rPr>
        <w:lastRenderedPageBreak/>
        <w:drawing>
          <wp:anchor distT="0" distB="0" distL="114300" distR="114300" simplePos="0" relativeHeight="251695104" behindDoc="1" locked="0" layoutInCell="1" allowOverlap="1" wp14:anchorId="625B9706" wp14:editId="717B832F">
            <wp:simplePos x="0" y="0"/>
            <wp:positionH relativeFrom="column">
              <wp:posOffset>5634990</wp:posOffset>
            </wp:positionH>
            <wp:positionV relativeFrom="paragraph">
              <wp:posOffset>-85611</wp:posOffset>
            </wp:positionV>
            <wp:extent cx="1008000" cy="1008000"/>
            <wp:effectExtent l="0" t="0" r="0" b="0"/>
            <wp:wrapNone/>
            <wp:docPr id="87295486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54866" name="Picture 1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BE29DA" w:rsidRPr="00041F7C">
        <w:rPr>
          <w:b w:val="0"/>
          <w:noProof/>
          <w:sz w:val="100"/>
          <w:szCs w:val="100"/>
          <w:lang w:val="en-US"/>
        </w:rPr>
        <mc:AlternateContent>
          <mc:Choice Requires="wps">
            <w:drawing>
              <wp:anchor distT="0" distB="0" distL="114300" distR="114300" simplePos="0" relativeHeight="251666432" behindDoc="1" locked="0" layoutInCell="1" allowOverlap="1" wp14:anchorId="06FEAA9A" wp14:editId="1E3EB5D8">
                <wp:simplePos x="0" y="0"/>
                <wp:positionH relativeFrom="column">
                  <wp:posOffset>-480695</wp:posOffset>
                </wp:positionH>
                <wp:positionV relativeFrom="page">
                  <wp:posOffset>-1905</wp:posOffset>
                </wp:positionV>
                <wp:extent cx="7586980" cy="2879725"/>
                <wp:effectExtent l="0" t="0" r="0" b="3175"/>
                <wp:wrapNone/>
                <wp:docPr id="149583098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907158E" id="Rectangle 2" o:spid="_x0000_s1026" alt="&quot;&quot;" style="position:absolute;margin-left:-37.85pt;margin-top:-.15pt;width:597.4pt;height:22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" fillcolor="#00539e" stroked="f" strokeweight="1pt">
                <v:fill opacity="46003f"/>
                <w10:wrap anchory="page"/>
              </v:rect>
            </w:pict>
          </mc:Fallback>
        </mc:AlternateContent>
      </w:r>
      <w:r w:rsidR="00BE29DA" w:rsidRPr="00041F7C">
        <w:rPr>
          <w:sz w:val="100"/>
          <w:szCs w:val="100"/>
          <w:lang w:val="en-AU"/>
        </w:rPr>
        <w:t>3</w:t>
      </w:r>
      <w:r w:rsidR="00BE29DA">
        <w:rPr>
          <w:lang w:val="en-AU"/>
        </w:rPr>
        <w:t xml:space="preserve"> Our performance</w:t>
      </w:r>
      <w:bookmarkEnd w:id="23"/>
    </w:p>
    <w:p w14:paraId="6345D38B" w14:textId="15926845" w:rsidR="00C86F11" w:rsidRPr="00C86F11" w:rsidRDefault="00C86F11" w:rsidP="00C86F11">
      <w:pPr>
        <w:jc w:val="right"/>
        <w:rPr>
          <w:lang w:val="en-AU"/>
        </w:rPr>
      </w:pPr>
    </w:p>
    <w:p w14:paraId="28A79402" w14:textId="4DE73371" w:rsidR="00BE29DA" w:rsidRPr="00BE29DA" w:rsidRDefault="00041F7C" w:rsidP="00BE29DA">
      <w:pPr>
        <w:pStyle w:val="Intro"/>
      </w:pPr>
      <w:r>
        <w:br/>
      </w:r>
      <w:r w:rsidRPr="00041F7C">
        <w:t>Victoria Police’s performance during the 2023–24 financial year is measured against a range of objective indicators. A summary of our financial performance shows how we achieve our goals with the resources we are given</w:t>
      </w:r>
      <w:r w:rsidR="00BE29DA" w:rsidRPr="00BE29DA">
        <w:t>.</w:t>
      </w:r>
    </w:p>
    <w:p w14:paraId="57131173" w14:textId="77777777" w:rsidR="00BE29DA" w:rsidRDefault="00BE29DA">
      <w:pPr>
        <w:rPr>
          <w:lang w:val="en-AU"/>
        </w:rPr>
        <w:sectPr w:rsidR="00BE29DA" w:rsidSect="00835688">
          <w:type w:val="continuous"/>
          <w:pgSz w:w="11901" w:h="16817"/>
          <w:pgMar w:top="720" w:right="720" w:bottom="799" w:left="720" w:header="720" w:footer="356" w:gutter="0"/>
          <w:cols w:space="720"/>
          <w:noEndnote/>
          <w:docGrid w:linePitch="360"/>
        </w:sectPr>
      </w:pPr>
    </w:p>
    <w:p w14:paraId="6C6B2A86" w14:textId="77777777" w:rsidR="00781CA2" w:rsidRPr="00781CA2" w:rsidRDefault="00781CA2" w:rsidP="00121251">
      <w:pPr>
        <w:pStyle w:val="Heading2"/>
        <w:spacing w:before="0"/>
        <w:rPr>
          <w:lang w:val="en-US"/>
        </w:rPr>
      </w:pPr>
      <w:bookmarkStart w:id="24" w:name="_Toc180143229"/>
      <w:r w:rsidRPr="00781CA2">
        <w:rPr>
          <w:lang w:val="en-US"/>
        </w:rPr>
        <w:t>Performance summary</w:t>
      </w:r>
      <w:bookmarkEnd w:id="24"/>
    </w:p>
    <w:p w14:paraId="68AF352F" w14:textId="77777777" w:rsidR="00DA023A" w:rsidRPr="00DA023A" w:rsidRDefault="00DA023A" w:rsidP="00DA023A">
      <w:pPr>
        <w:rPr>
          <w:lang w:val="en-US"/>
        </w:rPr>
      </w:pPr>
      <w:r w:rsidRPr="00DA023A">
        <w:rPr>
          <w:lang w:val="en-US"/>
        </w:rPr>
        <w:t>Victoria Police received a total output cost budget of $4.128 billion in 2023–24 to deliver policing services to the Victorian community 24 hours a day, seven days a week. We are accountable to government and the community for our performance. This chapter presents information on our performance against the Victorian Government Budget Papers. The actions taken in accordance with the 2023–2024 Victoria Police Corporate Plan can be found in Chapter 4 – Year in review.</w:t>
      </w:r>
    </w:p>
    <w:p w14:paraId="24984DA1" w14:textId="77777777" w:rsidR="00DA023A" w:rsidRPr="00DA023A" w:rsidRDefault="00DA023A" w:rsidP="00DA023A">
      <w:pPr>
        <w:pStyle w:val="Heading2"/>
        <w:rPr>
          <w:lang w:val="en-US"/>
        </w:rPr>
      </w:pPr>
      <w:bookmarkStart w:id="25" w:name="_Toc180143230"/>
      <w:r w:rsidRPr="00DA023A">
        <w:rPr>
          <w:lang w:val="en-US"/>
        </w:rPr>
        <w:t>Performance against objective indicators</w:t>
      </w:r>
      <w:bookmarkEnd w:id="25"/>
      <w:r w:rsidRPr="00DA023A">
        <w:rPr>
          <w:lang w:val="en-US"/>
        </w:rPr>
        <w:t xml:space="preserve"> </w:t>
      </w:r>
    </w:p>
    <w:p w14:paraId="51FE1586" w14:textId="04C113D8" w:rsidR="00781CA2" w:rsidRDefault="00DA023A" w:rsidP="00781CA2">
      <w:pPr>
        <w:rPr>
          <w:lang w:val="en-US"/>
        </w:rPr>
      </w:pPr>
      <w:r w:rsidRPr="00DA023A">
        <w:rPr>
          <w:lang w:val="en-US"/>
        </w:rPr>
        <w:t xml:space="preserve">Each year, the Victorian Government provides an overview of the goods and services it provides to the Victorian community and details its budget decisions within </w:t>
      </w:r>
      <w:r w:rsidRPr="00DA023A">
        <w:rPr>
          <w:i/>
          <w:iCs/>
          <w:lang w:val="en-US"/>
        </w:rPr>
        <w:t xml:space="preserve">Budget Paper No. 3: Service Delivery </w:t>
      </w:r>
      <w:r w:rsidRPr="00DA023A">
        <w:rPr>
          <w:lang w:val="en-US"/>
        </w:rPr>
        <w:t>(BP3). Victoria Police is required to report on how we are meeting BP3 performance targets and how these outputs contribute to key objectives</w:t>
      </w:r>
      <w:r w:rsidR="00781CA2" w:rsidRPr="00781CA2">
        <w:rPr>
          <w:lang w:val="en-US"/>
        </w:rPr>
        <w:t>.</w:t>
      </w:r>
    </w:p>
    <w:p w14:paraId="758C9A5E" w14:textId="36AD42C8" w:rsidR="00781CA2" w:rsidRPr="00BA3A50" w:rsidRDefault="00781CA2" w:rsidP="00BA3A50">
      <w:pPr>
        <w:pBdr>
          <w:top w:val="single" w:sz="24" w:space="1" w:color="7E91C4"/>
          <w:bottom w:val="single" w:sz="24" w:space="1" w:color="7E91C4"/>
        </w:pBdr>
        <w:shd w:val="clear" w:color="auto" w:fill="7E91C4"/>
        <w:spacing w:before="120"/>
        <w:jc w:val="center"/>
        <w:rPr>
          <w:b/>
          <w:bCs/>
          <w:color w:val="FFFFFF" w:themeColor="background1"/>
          <w:lang w:val="en-US"/>
        </w:rPr>
      </w:pPr>
      <w:r w:rsidRPr="00BA3A50">
        <w:rPr>
          <w:b/>
          <w:bCs/>
          <w:color w:val="FFFFFF" w:themeColor="background1"/>
          <w:lang w:val="en-US"/>
        </w:rPr>
        <w:t>Objectives</w:t>
      </w:r>
    </w:p>
    <w:p w14:paraId="6D1E7FFC" w14:textId="77777777" w:rsidR="00781CA2" w:rsidRPr="00781CA2" w:rsidRDefault="00781CA2" w:rsidP="00781CA2">
      <w:pPr>
        <w:jc w:val="center"/>
        <w:rPr>
          <w:lang w:val="en-US"/>
        </w:rPr>
      </w:pPr>
      <w:r w:rsidRPr="00781CA2">
        <w:rPr>
          <w:lang w:val="en-US"/>
        </w:rPr>
        <w:t xml:space="preserve">Ensuring community safety through policing, </w:t>
      </w:r>
      <w:r w:rsidRPr="00781CA2">
        <w:rPr>
          <w:lang w:val="en-US"/>
        </w:rPr>
        <w:br/>
        <w:t>law enforcement and prevention activities</w:t>
      </w:r>
    </w:p>
    <w:p w14:paraId="7F6930FC" w14:textId="0B3B459E" w:rsidR="00781CA2" w:rsidRPr="00BA3A50" w:rsidRDefault="00781CA2" w:rsidP="00BA3A50">
      <w:pPr>
        <w:pBdr>
          <w:top w:val="single" w:sz="24" w:space="1" w:color="7E91C4"/>
          <w:bottom w:val="single" w:sz="24" w:space="1" w:color="7E91C4"/>
        </w:pBdr>
        <w:shd w:val="clear" w:color="auto" w:fill="7E91C4"/>
        <w:spacing w:before="120"/>
        <w:jc w:val="center"/>
        <w:rPr>
          <w:b/>
          <w:bCs/>
          <w:color w:val="FFFFFF" w:themeColor="background1"/>
          <w:lang w:val="en-US"/>
        </w:rPr>
      </w:pPr>
      <w:r w:rsidRPr="00BA3A50">
        <w:rPr>
          <w:b/>
          <w:bCs/>
          <w:color w:val="FFFFFF" w:themeColor="background1"/>
          <w:lang w:val="en-US"/>
        </w:rPr>
        <w:t>Output</w:t>
      </w:r>
    </w:p>
    <w:p w14:paraId="7BEAAE59" w14:textId="77777777" w:rsidR="00781CA2" w:rsidRPr="00781CA2" w:rsidRDefault="00781CA2" w:rsidP="00781CA2">
      <w:pPr>
        <w:jc w:val="center"/>
        <w:rPr>
          <w:lang w:val="en-US"/>
        </w:rPr>
      </w:pPr>
      <w:r w:rsidRPr="00781CA2">
        <w:rPr>
          <w:lang w:val="en-US"/>
        </w:rPr>
        <w:t>Policing and community safety</w:t>
      </w:r>
    </w:p>
    <w:tbl>
      <w:tblPr>
        <w:tblStyle w:val="TableGrid"/>
        <w:tblW w:w="5103" w:type="dxa"/>
        <w:tblLayout w:type="fixed"/>
        <w:tblLook w:val="04E0" w:firstRow="1" w:lastRow="1" w:firstColumn="1" w:lastColumn="0" w:noHBand="0" w:noVBand="1"/>
      </w:tblPr>
      <w:tblGrid>
        <w:gridCol w:w="1020"/>
        <w:gridCol w:w="1021"/>
        <w:gridCol w:w="1020"/>
        <w:gridCol w:w="1021"/>
        <w:gridCol w:w="1021"/>
      </w:tblGrid>
      <w:tr w:rsidR="00781CA2" w:rsidRPr="00E65506" w14:paraId="0B64105F" w14:textId="77777777" w:rsidTr="00935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gridSpan w:val="5"/>
            <w:tcMar>
              <w:top w:w="68" w:type="dxa"/>
              <w:bottom w:w="68" w:type="dxa"/>
            </w:tcMar>
          </w:tcPr>
          <w:p w14:paraId="3189B7FC" w14:textId="1996AF0D" w:rsidR="00781CA2" w:rsidRPr="00B847A7" w:rsidRDefault="00781CA2" w:rsidP="00781CA2">
            <w:pPr>
              <w:pStyle w:val="Tablebody"/>
              <w:spacing w:before="0" w:after="0"/>
              <w:jc w:val="center"/>
              <w:rPr>
                <w:sz w:val="18"/>
                <w:szCs w:val="18"/>
              </w:rPr>
            </w:pPr>
            <w:r w:rsidRPr="00B847A7">
              <w:rPr>
                <w:sz w:val="18"/>
                <w:szCs w:val="18"/>
              </w:rPr>
              <w:t>Indicators</w:t>
            </w:r>
          </w:p>
        </w:tc>
      </w:tr>
      <w:tr w:rsidR="00781CA2" w:rsidRPr="00576EF7" w14:paraId="1A4F7A30" w14:textId="77777777" w:rsidTr="006F106F">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4BC2662A" w14:textId="16C93A9B" w:rsidR="00781CA2" w:rsidRPr="00781CA2" w:rsidRDefault="00781CA2" w:rsidP="00781CA2">
            <w:pPr>
              <w:pStyle w:val="Tablebody"/>
              <w:spacing w:before="0" w:after="0"/>
              <w:jc w:val="center"/>
              <w:rPr>
                <w:sz w:val="14"/>
                <w:szCs w:val="14"/>
              </w:rPr>
            </w:pPr>
            <w:r>
              <w:rPr>
                <w:w w:val="95"/>
                <w:szCs w:val="16"/>
              </w:rPr>
              <w:t xml:space="preserve">Community </w:t>
            </w:r>
            <w:r>
              <w:rPr>
                <w:spacing w:val="-2"/>
                <w:w w:val="95"/>
                <w:szCs w:val="16"/>
              </w:rPr>
              <w:t xml:space="preserve">safety during </w:t>
            </w:r>
            <w:r>
              <w:rPr>
                <w:spacing w:val="-2"/>
                <w:w w:val="95"/>
                <w:szCs w:val="16"/>
              </w:rPr>
              <w:br/>
            </w:r>
            <w:r>
              <w:rPr>
                <w:w w:val="95"/>
                <w:szCs w:val="16"/>
              </w:rPr>
              <w:t>the day and at night</w:t>
            </w:r>
          </w:p>
        </w:tc>
        <w:tc>
          <w:tcPr>
            <w:tcW w:w="1021" w:type="dxa"/>
          </w:tcPr>
          <w:p w14:paraId="5E2E1C29" w14:textId="40DA07CD" w:rsidR="00781CA2" w:rsidRPr="00781CA2" w:rsidRDefault="00781CA2" w:rsidP="00781C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sz w:val="14"/>
                <w:szCs w:val="14"/>
              </w:rPr>
            </w:pPr>
            <w:r>
              <w:rPr>
                <w:w w:val="95"/>
                <w:szCs w:val="16"/>
              </w:rPr>
              <w:t xml:space="preserve">Community </w:t>
            </w:r>
            <w:r>
              <w:rPr>
                <w:spacing w:val="-2"/>
                <w:w w:val="95"/>
                <w:szCs w:val="16"/>
              </w:rPr>
              <w:t>safety on</w:t>
            </w:r>
            <w:r>
              <w:rPr>
                <w:spacing w:val="-2"/>
                <w:w w:val="95"/>
                <w:szCs w:val="16"/>
              </w:rPr>
              <w:br/>
              <w:t>public</w:t>
            </w:r>
            <w:r>
              <w:rPr>
                <w:spacing w:val="-2"/>
                <w:w w:val="95"/>
                <w:szCs w:val="16"/>
              </w:rPr>
              <w:br/>
            </w:r>
            <w:r>
              <w:rPr>
                <w:w w:val="95"/>
                <w:szCs w:val="16"/>
              </w:rPr>
              <w:t>transport</w:t>
            </w:r>
          </w:p>
        </w:tc>
        <w:tc>
          <w:tcPr>
            <w:tcW w:w="1020" w:type="dxa"/>
          </w:tcPr>
          <w:p w14:paraId="7BD6309F" w14:textId="076A25DB" w:rsidR="00781CA2" w:rsidRPr="00781CA2" w:rsidRDefault="00781CA2" w:rsidP="00781C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sz w:val="14"/>
                <w:szCs w:val="14"/>
              </w:rPr>
            </w:pPr>
            <w:r>
              <w:rPr>
                <w:w w:val="95"/>
                <w:szCs w:val="16"/>
              </w:rPr>
              <w:t xml:space="preserve">Crime </w:t>
            </w:r>
            <w:r>
              <w:rPr>
                <w:w w:val="95"/>
                <w:szCs w:val="16"/>
              </w:rPr>
              <w:br/>
              <w:t>statistics</w:t>
            </w:r>
          </w:p>
        </w:tc>
        <w:tc>
          <w:tcPr>
            <w:tcW w:w="1021" w:type="dxa"/>
          </w:tcPr>
          <w:p w14:paraId="4AC458A0" w14:textId="0E3B08FF" w:rsidR="00781CA2" w:rsidRPr="00781CA2" w:rsidRDefault="00781CA2" w:rsidP="00781C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sz w:val="14"/>
                <w:szCs w:val="14"/>
              </w:rPr>
            </w:pPr>
            <w:r>
              <w:rPr>
                <w:w w:val="95"/>
                <w:szCs w:val="16"/>
              </w:rPr>
              <w:t xml:space="preserve">Number </w:t>
            </w:r>
            <w:r>
              <w:rPr>
                <w:w w:val="95"/>
                <w:szCs w:val="16"/>
              </w:rPr>
              <w:br/>
              <w:t>of road</w:t>
            </w:r>
            <w:r>
              <w:rPr>
                <w:w w:val="95"/>
                <w:szCs w:val="16"/>
              </w:rPr>
              <w:br/>
              <w:t>fatalities</w:t>
            </w:r>
          </w:p>
        </w:tc>
        <w:tc>
          <w:tcPr>
            <w:tcW w:w="1021" w:type="dxa"/>
          </w:tcPr>
          <w:p w14:paraId="63143C05" w14:textId="09D4C83A" w:rsidR="00781CA2" w:rsidRPr="00781CA2" w:rsidRDefault="00781CA2" w:rsidP="00781C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sz w:val="14"/>
                <w:szCs w:val="14"/>
              </w:rPr>
            </w:pPr>
            <w:r>
              <w:rPr>
                <w:w w:val="95"/>
                <w:szCs w:val="16"/>
              </w:rPr>
              <w:t>Number of hospitalisations from road</w:t>
            </w:r>
            <w:r>
              <w:rPr>
                <w:w w:val="95"/>
                <w:szCs w:val="16"/>
              </w:rPr>
              <w:br/>
              <w:t>injuries</w:t>
            </w:r>
          </w:p>
        </w:tc>
      </w:tr>
    </w:tbl>
    <w:p w14:paraId="1FC6FEA6" w14:textId="5E05C341" w:rsidR="00781CA2" w:rsidRPr="00781CA2" w:rsidRDefault="00781CA2" w:rsidP="00781CA2">
      <w:pPr>
        <w:pStyle w:val="Noteshead"/>
        <w:rPr>
          <w:b w:val="0"/>
          <w:bCs w:val="0"/>
        </w:rPr>
      </w:pPr>
      <w:r w:rsidRPr="00781CA2">
        <w:t>Source:</w:t>
      </w:r>
      <w:r w:rsidRPr="00781CA2">
        <w:rPr>
          <w:b w:val="0"/>
          <w:bCs w:val="0"/>
        </w:rPr>
        <w:t xml:space="preserve"> </w:t>
      </w:r>
      <w:r w:rsidRPr="00F62B84">
        <w:rPr>
          <w:b w:val="0"/>
          <w:bCs w:val="0"/>
          <w:i/>
          <w:iCs/>
        </w:rPr>
        <w:t>202</w:t>
      </w:r>
      <w:r w:rsidR="008C3B16">
        <w:rPr>
          <w:b w:val="0"/>
          <w:bCs w:val="0"/>
          <w:i/>
          <w:iCs/>
        </w:rPr>
        <w:t>3</w:t>
      </w:r>
      <w:r w:rsidRPr="00F62B84">
        <w:rPr>
          <w:b w:val="0"/>
          <w:bCs w:val="0"/>
          <w:i/>
          <w:iCs/>
        </w:rPr>
        <w:t>–2</w:t>
      </w:r>
      <w:r w:rsidR="008C3B16">
        <w:rPr>
          <w:b w:val="0"/>
          <w:bCs w:val="0"/>
          <w:i/>
          <w:iCs/>
        </w:rPr>
        <w:t>4</w:t>
      </w:r>
      <w:r w:rsidRPr="00F62B84">
        <w:rPr>
          <w:b w:val="0"/>
          <w:bCs w:val="0"/>
          <w:i/>
          <w:iCs/>
        </w:rPr>
        <w:t xml:space="preserve"> Budget Paper No. 3: Service Delivery.</w:t>
      </w:r>
    </w:p>
    <w:p w14:paraId="384376B5" w14:textId="77777777" w:rsidR="008C3B16" w:rsidRPr="008C3B16" w:rsidRDefault="00781CA2" w:rsidP="008C3B16">
      <w:pPr>
        <w:rPr>
          <w:lang w:val="en-US"/>
        </w:rPr>
      </w:pPr>
      <w:r>
        <w:rPr>
          <w:lang w:val="en-AU"/>
        </w:rPr>
        <w:br w:type="column"/>
      </w:r>
      <w:r w:rsidR="008C3B16" w:rsidRPr="008C3B16">
        <w:rPr>
          <w:lang w:val="en-US"/>
        </w:rPr>
        <w:t xml:space="preserve">Performance data for both “Community safety during the day and at night” and “Community safety on public transport” indicators is collected via the National Survey of Community Satisfaction with Policing (NSCSP). Data extracted from the survey is also reported in the Commonwealth Productivity Commission’s Report on Government Services (RoGS) released in January each year. Due to timing, previous financial year’s survey data is published in RoGS. </w:t>
      </w:r>
    </w:p>
    <w:p w14:paraId="0F2DC0D1" w14:textId="77777777" w:rsidR="008C3B16" w:rsidRPr="008C3B16" w:rsidRDefault="008C3B16" w:rsidP="008C3B16">
      <w:pPr>
        <w:rPr>
          <w:lang w:val="en-US"/>
        </w:rPr>
      </w:pPr>
      <w:r w:rsidRPr="008C3B16">
        <w:rPr>
          <w:lang w:val="en-US"/>
        </w:rPr>
        <w:t>The 2022–23 NSCSP results have also been reported and released in the January 2024 RoGS. The 2023–24 NSCSP results will be reported in the 2025 RoGS, which will be published by the Commonwealth Productivity Commission in January 2025 and reported in the Victoria Police Annual Report 2024–25.</w:t>
      </w:r>
    </w:p>
    <w:p w14:paraId="694ADB34" w14:textId="77777777" w:rsidR="008C3B16" w:rsidRPr="008C3B16" w:rsidRDefault="008C3B16" w:rsidP="008C3B16">
      <w:pPr>
        <w:rPr>
          <w:lang w:val="en-US"/>
        </w:rPr>
      </w:pPr>
      <w:r w:rsidRPr="008C3B16">
        <w:rPr>
          <w:lang w:val="en-US"/>
        </w:rPr>
        <w:t>When completing the national survey, respondents were asked to rate their feelings for each indicator, ranging from “very unsafe” to “very safe”. Victorian results from those who reported feeling “safe” or “very safe” are shown in the following tables.</w:t>
      </w:r>
    </w:p>
    <w:p w14:paraId="77C84C74" w14:textId="77777777" w:rsidR="008C3B16" w:rsidRPr="008C3B16" w:rsidRDefault="008C3B16" w:rsidP="008C3B16">
      <w:pPr>
        <w:pStyle w:val="Heading3"/>
        <w:rPr>
          <w:lang w:val="en-US"/>
        </w:rPr>
      </w:pPr>
      <w:r w:rsidRPr="008C3B16">
        <w:rPr>
          <w:lang w:val="en-US"/>
        </w:rPr>
        <w:t>Community safety during the day and at night</w:t>
      </w:r>
    </w:p>
    <w:p w14:paraId="5A29F3ED" w14:textId="77777777" w:rsidR="008C3B16" w:rsidRPr="008C3B16" w:rsidRDefault="008C3B16" w:rsidP="008C3B16">
      <w:pPr>
        <w:rPr>
          <w:lang w:val="en-US"/>
        </w:rPr>
      </w:pPr>
      <w:r w:rsidRPr="008C3B16">
        <w:rPr>
          <w:lang w:val="en-US"/>
        </w:rPr>
        <w:t>The “Community safety during the day and at night” indicator reflects our efforts to improve safety and provide a secure environment for the community by measuring the level of safety that survey respondents (as a sample of Victorians) feel during the day and at night.</w:t>
      </w:r>
    </w:p>
    <w:p w14:paraId="2E52195C" w14:textId="70CD4EBA" w:rsidR="00B847A7" w:rsidRPr="00B847A7" w:rsidRDefault="00932F51" w:rsidP="00932F51">
      <w:pPr>
        <w:spacing w:after="0"/>
        <w:rPr>
          <w:lang w:val="en-US"/>
        </w:rPr>
      </w:pPr>
      <w:r>
        <w:rPr>
          <w:lang w:val="en-US"/>
        </w:rPr>
        <w:br w:type="page"/>
      </w:r>
    </w:p>
    <w:p w14:paraId="4A2C28CE" w14:textId="77777777" w:rsidR="00B847A7" w:rsidRDefault="00B847A7">
      <w:pPr>
        <w:rPr>
          <w:lang w:val="en-AU"/>
        </w:rPr>
        <w:sectPr w:rsidR="00B847A7" w:rsidSect="00835688">
          <w:type w:val="continuous"/>
          <w:pgSz w:w="11901" w:h="16817"/>
          <w:pgMar w:top="720" w:right="720" w:bottom="799" w:left="720" w:header="720" w:footer="356" w:gutter="0"/>
          <w:cols w:num="2" w:space="340"/>
          <w:noEndnote/>
          <w:docGrid w:linePitch="360"/>
        </w:sectPr>
      </w:pPr>
    </w:p>
    <w:tbl>
      <w:tblPr>
        <w:tblStyle w:val="TableGrid"/>
        <w:tblW w:w="10461" w:type="dxa"/>
        <w:tblLayout w:type="fixed"/>
        <w:tblLook w:val="04E0" w:firstRow="1" w:lastRow="1" w:firstColumn="1" w:lastColumn="0" w:noHBand="0" w:noVBand="1"/>
      </w:tblPr>
      <w:tblGrid>
        <w:gridCol w:w="3501"/>
        <w:gridCol w:w="946"/>
        <w:gridCol w:w="947"/>
        <w:gridCol w:w="947"/>
        <w:gridCol w:w="947"/>
        <w:gridCol w:w="947"/>
        <w:gridCol w:w="1113"/>
        <w:gridCol w:w="1113"/>
      </w:tblGrid>
      <w:tr w:rsidR="00C736FF" w:rsidRPr="00740AD4" w14:paraId="657E16C0" w14:textId="02DC2373" w:rsidTr="005D2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vAlign w:val="bottom"/>
          </w:tcPr>
          <w:p w14:paraId="325B8387" w14:textId="1D52D922" w:rsidR="00C736FF" w:rsidRPr="00740AD4" w:rsidRDefault="00C736FF" w:rsidP="00C736FF">
            <w:pPr>
              <w:pStyle w:val="Tablebody"/>
              <w:spacing w:before="0" w:after="0"/>
            </w:pPr>
            <w:r>
              <w:lastRenderedPageBreak/>
              <w:t>Indicator</w:t>
            </w:r>
          </w:p>
        </w:tc>
        <w:tc>
          <w:tcPr>
            <w:tcW w:w="946" w:type="dxa"/>
            <w:vAlign w:val="bottom"/>
          </w:tcPr>
          <w:p w14:paraId="7BD1A835" w14:textId="2B997B9A"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2018–19</w:t>
            </w:r>
            <w:r>
              <w:br/>
              <w:t>(%)</w:t>
            </w:r>
          </w:p>
        </w:tc>
        <w:tc>
          <w:tcPr>
            <w:tcW w:w="947" w:type="dxa"/>
            <w:vAlign w:val="bottom"/>
          </w:tcPr>
          <w:p w14:paraId="352EF51D" w14:textId="1D1E180A"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Pr>
                <w:spacing w:val="-2"/>
              </w:rPr>
              <w:t>2019–20</w:t>
            </w:r>
            <w:r>
              <w:rPr>
                <w:spacing w:val="-2"/>
              </w:rPr>
              <w:br/>
              <w:t>(%)</w:t>
            </w:r>
          </w:p>
        </w:tc>
        <w:tc>
          <w:tcPr>
            <w:tcW w:w="947" w:type="dxa"/>
            <w:vAlign w:val="bottom"/>
          </w:tcPr>
          <w:p w14:paraId="6565BCF7" w14:textId="07D69AD4"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r>
              <w:br/>
              <w:t>(%)</w:t>
            </w:r>
          </w:p>
        </w:tc>
        <w:tc>
          <w:tcPr>
            <w:tcW w:w="947" w:type="dxa"/>
            <w:vAlign w:val="bottom"/>
          </w:tcPr>
          <w:p w14:paraId="0B0F3B42" w14:textId="132B1FB9"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w:t>
            </w:r>
            <w:r>
              <w:rPr>
                <w:spacing w:val="-2"/>
              </w:rPr>
              <w:t>–22</w:t>
            </w:r>
            <w:r>
              <w:t xml:space="preserve"> (%)</w:t>
            </w:r>
          </w:p>
        </w:tc>
        <w:tc>
          <w:tcPr>
            <w:tcW w:w="947" w:type="dxa"/>
            <w:vAlign w:val="bottom"/>
          </w:tcPr>
          <w:p w14:paraId="1B4A82AC" w14:textId="7C46621F"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w:t>
            </w:r>
            <w:r>
              <w:rPr>
                <w:spacing w:val="-2"/>
              </w:rPr>
              <w:t>–</w:t>
            </w:r>
            <w:r>
              <w:t>23</w:t>
            </w:r>
            <w:r>
              <w:br/>
              <w:t>(%)</w:t>
            </w:r>
          </w:p>
        </w:tc>
        <w:tc>
          <w:tcPr>
            <w:tcW w:w="1113" w:type="dxa"/>
            <w:vAlign w:val="bottom"/>
          </w:tcPr>
          <w:p w14:paraId="1483BDA1" w14:textId="37D8FC03"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Change from 2021</w:t>
            </w:r>
            <w:r>
              <w:rPr>
                <w:spacing w:val="-2"/>
              </w:rPr>
              <w:t>–</w:t>
            </w:r>
            <w:r>
              <w:t>22 to 2022</w:t>
            </w:r>
            <w:r>
              <w:rPr>
                <w:spacing w:val="-2"/>
              </w:rPr>
              <w:t>–</w:t>
            </w:r>
            <w:r>
              <w:t>23</w:t>
            </w:r>
          </w:p>
        </w:tc>
        <w:tc>
          <w:tcPr>
            <w:tcW w:w="1113" w:type="dxa"/>
            <w:vAlign w:val="bottom"/>
          </w:tcPr>
          <w:p w14:paraId="5248ABA6" w14:textId="753BB0B6" w:rsidR="00C736FF" w:rsidRPr="00F62B84" w:rsidRDefault="00C736FF" w:rsidP="00C736FF">
            <w:pPr>
              <w:pStyle w:val="Tablebody"/>
              <w:jc w:val="right"/>
              <w:cnfStyle w:val="100000000000" w:firstRow="1" w:lastRow="0" w:firstColumn="0" w:lastColumn="0" w:oddVBand="0" w:evenVBand="0" w:oddHBand="0" w:evenHBand="0" w:firstRowFirstColumn="0" w:firstRowLastColumn="0" w:lastRowFirstColumn="0" w:lastRowLastColumn="0"/>
              <w:rPr>
                <w:lang w:val="en-US"/>
              </w:rPr>
            </w:pPr>
            <w:r>
              <w:t xml:space="preserve">Change over 5 years </w:t>
            </w:r>
          </w:p>
        </w:tc>
      </w:tr>
      <w:tr w:rsidR="009F5543" w14:paraId="7B06811D" w14:textId="48EDD3FA" w:rsidTr="009F55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01" w:type="dxa"/>
            <w:vAlign w:val="center"/>
          </w:tcPr>
          <w:p w14:paraId="313BACF3" w14:textId="5CB31D2B" w:rsidR="009F5543" w:rsidRPr="00E65506" w:rsidRDefault="009F5543" w:rsidP="009F5543">
            <w:pPr>
              <w:pStyle w:val="Tablebody"/>
              <w:spacing w:before="0" w:after="0"/>
              <w:rPr>
                <w:i/>
                <w:iCs/>
              </w:rPr>
            </w:pPr>
            <w:r>
              <w:t>Walking alone in the neighbourhood during the day</w:t>
            </w:r>
          </w:p>
        </w:tc>
        <w:tc>
          <w:tcPr>
            <w:tcW w:w="946" w:type="dxa"/>
            <w:vAlign w:val="center"/>
          </w:tcPr>
          <w:p w14:paraId="5966C104" w14:textId="525D3A12" w:rsidR="009F5543" w:rsidRPr="00E65506"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88.1</w:t>
            </w:r>
          </w:p>
        </w:tc>
        <w:tc>
          <w:tcPr>
            <w:tcW w:w="947" w:type="dxa"/>
            <w:vAlign w:val="center"/>
          </w:tcPr>
          <w:p w14:paraId="56078F04" w14:textId="05FD84DA" w:rsidR="009F5543" w:rsidRPr="00E65506"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89.9</w:t>
            </w:r>
          </w:p>
        </w:tc>
        <w:tc>
          <w:tcPr>
            <w:tcW w:w="947" w:type="dxa"/>
            <w:vAlign w:val="center"/>
          </w:tcPr>
          <w:p w14:paraId="3D4498B4" w14:textId="0F3C1780"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spacing w:val="-2"/>
              </w:rPr>
              <w:t>91.5</w:t>
            </w:r>
          </w:p>
        </w:tc>
        <w:tc>
          <w:tcPr>
            <w:tcW w:w="947" w:type="dxa"/>
            <w:vAlign w:val="center"/>
          </w:tcPr>
          <w:p w14:paraId="0BA30B4F" w14:textId="2BAF8781"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91.8</w:t>
            </w:r>
          </w:p>
        </w:tc>
        <w:tc>
          <w:tcPr>
            <w:tcW w:w="947" w:type="dxa"/>
            <w:shd w:val="clear" w:color="auto" w:fill="F2F2F2" w:themeFill="background1" w:themeFillShade="F2"/>
            <w:vAlign w:val="center"/>
          </w:tcPr>
          <w:p w14:paraId="511ED2EB" w14:textId="57E3AEAD"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91.3</w:t>
            </w:r>
          </w:p>
        </w:tc>
        <w:tc>
          <w:tcPr>
            <w:tcW w:w="1113" w:type="dxa"/>
            <w:vAlign w:val="center"/>
          </w:tcPr>
          <w:p w14:paraId="268E5990" w14:textId="25959535"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-0.5</w:t>
            </w:r>
          </w:p>
        </w:tc>
        <w:tc>
          <w:tcPr>
            <w:tcW w:w="1113" w:type="dxa"/>
            <w:vAlign w:val="center"/>
          </w:tcPr>
          <w:p w14:paraId="66E9F20A" w14:textId="1E7C0838"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w:t>
            </w:r>
          </w:p>
        </w:tc>
      </w:tr>
      <w:tr w:rsidR="009F5543" w14:paraId="1C8DD77E" w14:textId="37F749C4" w:rsidTr="009F55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01" w:type="dxa"/>
            <w:vAlign w:val="center"/>
          </w:tcPr>
          <w:p w14:paraId="04D088F5" w14:textId="7ABA1195" w:rsidR="009F5543" w:rsidRPr="00E65506" w:rsidRDefault="009F5543" w:rsidP="009F5543">
            <w:pPr>
              <w:pStyle w:val="Tablebody"/>
              <w:spacing w:before="0" w:after="0"/>
              <w:rPr>
                <w:i/>
                <w:iCs/>
              </w:rPr>
            </w:pPr>
            <w:r>
              <w:t>Walking alone in the neighbourhood at night</w:t>
            </w:r>
          </w:p>
        </w:tc>
        <w:tc>
          <w:tcPr>
            <w:tcW w:w="946" w:type="dxa"/>
            <w:vAlign w:val="center"/>
          </w:tcPr>
          <w:p w14:paraId="4F22CAE9" w14:textId="106100BC" w:rsidR="009F5543" w:rsidRPr="00E65506"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48.1</w:t>
            </w:r>
          </w:p>
        </w:tc>
        <w:tc>
          <w:tcPr>
            <w:tcW w:w="947" w:type="dxa"/>
            <w:vAlign w:val="center"/>
          </w:tcPr>
          <w:p w14:paraId="04CF376C" w14:textId="04B6700D" w:rsidR="009F5543" w:rsidRPr="00E65506"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49.1</w:t>
            </w:r>
          </w:p>
        </w:tc>
        <w:tc>
          <w:tcPr>
            <w:tcW w:w="947" w:type="dxa"/>
            <w:vAlign w:val="center"/>
          </w:tcPr>
          <w:p w14:paraId="4E6E5717" w14:textId="115D242A"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spacing w:val="-2"/>
              </w:rPr>
              <w:t>51.7</w:t>
            </w:r>
          </w:p>
        </w:tc>
        <w:tc>
          <w:tcPr>
            <w:tcW w:w="947" w:type="dxa"/>
            <w:vAlign w:val="center"/>
          </w:tcPr>
          <w:p w14:paraId="7A0FDBF4" w14:textId="084F9BBE"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51.1</w:t>
            </w:r>
          </w:p>
        </w:tc>
        <w:tc>
          <w:tcPr>
            <w:tcW w:w="947" w:type="dxa"/>
            <w:shd w:val="clear" w:color="auto" w:fill="F2F2F2" w:themeFill="background1" w:themeFillShade="F2"/>
            <w:vAlign w:val="center"/>
          </w:tcPr>
          <w:p w14:paraId="562DEEAD" w14:textId="07FC9E9F"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53.0</w:t>
            </w:r>
          </w:p>
        </w:tc>
        <w:tc>
          <w:tcPr>
            <w:tcW w:w="1113" w:type="dxa"/>
            <w:vAlign w:val="center"/>
          </w:tcPr>
          <w:p w14:paraId="3B2A4F32" w14:textId="0CC77ECD"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c>
          <w:tcPr>
            <w:tcW w:w="1113" w:type="dxa"/>
            <w:vAlign w:val="center"/>
          </w:tcPr>
          <w:p w14:paraId="24D5BFC4" w14:textId="3C986A70"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w:t>
            </w:r>
          </w:p>
        </w:tc>
      </w:tr>
      <w:tr w:rsidR="009F5543" w:rsidRPr="00740AD4" w14:paraId="7FF4B6A7" w14:textId="372A9AB2" w:rsidTr="009F554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vAlign w:val="center"/>
          </w:tcPr>
          <w:p w14:paraId="0890CB87" w14:textId="1D1D01DF" w:rsidR="009F5543" w:rsidRPr="00740AD4" w:rsidRDefault="009F5543" w:rsidP="009F5543">
            <w:pPr>
              <w:pStyle w:val="Tablebody"/>
              <w:spacing w:before="0" w:after="0"/>
            </w:pPr>
            <w:r>
              <w:t>At home at night</w:t>
            </w:r>
          </w:p>
        </w:tc>
        <w:tc>
          <w:tcPr>
            <w:tcW w:w="946" w:type="dxa"/>
            <w:vAlign w:val="center"/>
          </w:tcPr>
          <w:p w14:paraId="35DCA9D9" w14:textId="08BED929"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83.8</w:t>
            </w:r>
          </w:p>
        </w:tc>
        <w:tc>
          <w:tcPr>
            <w:tcW w:w="947" w:type="dxa"/>
            <w:vAlign w:val="center"/>
          </w:tcPr>
          <w:p w14:paraId="6D6CBF53" w14:textId="69BD33E9"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85.9</w:t>
            </w:r>
          </w:p>
        </w:tc>
        <w:tc>
          <w:tcPr>
            <w:tcW w:w="947" w:type="dxa"/>
            <w:vAlign w:val="center"/>
          </w:tcPr>
          <w:p w14:paraId="450CF188" w14:textId="596B84AB"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rPr>
                <w:spacing w:val="-2"/>
              </w:rPr>
              <w:t>88.0</w:t>
            </w:r>
          </w:p>
        </w:tc>
        <w:tc>
          <w:tcPr>
            <w:tcW w:w="947" w:type="dxa"/>
            <w:vAlign w:val="center"/>
          </w:tcPr>
          <w:p w14:paraId="1C9AD12A" w14:textId="3FBE2B04"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88.1</w:t>
            </w:r>
          </w:p>
        </w:tc>
        <w:tc>
          <w:tcPr>
            <w:tcW w:w="947" w:type="dxa"/>
            <w:shd w:val="clear" w:color="auto" w:fill="F2F2F2" w:themeFill="background1" w:themeFillShade="F2"/>
            <w:vAlign w:val="center"/>
          </w:tcPr>
          <w:p w14:paraId="160C4E0F" w14:textId="71FF5CBD"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87.7</w:t>
            </w:r>
          </w:p>
        </w:tc>
        <w:tc>
          <w:tcPr>
            <w:tcW w:w="1113" w:type="dxa"/>
            <w:vAlign w:val="center"/>
          </w:tcPr>
          <w:p w14:paraId="711B4D1E" w14:textId="465246D8"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-0.4</w:t>
            </w:r>
          </w:p>
        </w:tc>
        <w:tc>
          <w:tcPr>
            <w:tcW w:w="1113" w:type="dxa"/>
            <w:vAlign w:val="center"/>
          </w:tcPr>
          <w:p w14:paraId="787D65FE" w14:textId="5FE62D51" w:rsidR="009F5543"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+3.9</w:t>
            </w:r>
          </w:p>
        </w:tc>
      </w:tr>
    </w:tbl>
    <w:p w14:paraId="1AFA5646" w14:textId="77777777" w:rsidR="00F62B84" w:rsidRPr="00F62B84" w:rsidRDefault="00F62B84" w:rsidP="00F62B84">
      <w:pPr>
        <w:pStyle w:val="Noteshead"/>
        <w:rPr>
          <w:b w:val="0"/>
          <w:bCs w:val="0"/>
          <w:i/>
          <w:iCs/>
        </w:rPr>
      </w:pPr>
      <w:r w:rsidRPr="0029370D">
        <w:rPr>
          <w:i/>
          <w:iCs/>
        </w:rPr>
        <w:t>Source:</w:t>
      </w:r>
      <w:r w:rsidRPr="00F62B84">
        <w:t xml:space="preserve"> </w:t>
      </w:r>
      <w:r w:rsidRPr="00F62B84">
        <w:rPr>
          <w:b w:val="0"/>
          <w:bCs w:val="0"/>
          <w:i/>
          <w:iCs/>
        </w:rPr>
        <w:t>National Survey of Community Satisfaction with Policing</w:t>
      </w:r>
    </w:p>
    <w:p w14:paraId="6703EDD4" w14:textId="397D0FB9" w:rsidR="00F62B84" w:rsidRPr="005F3F7E" w:rsidRDefault="009F5543" w:rsidP="00F62B84">
      <w:pPr>
        <w:pStyle w:val="Noteshead"/>
        <w:rPr>
          <w:i/>
          <w:iCs/>
        </w:rPr>
      </w:pPr>
      <w:r w:rsidRPr="005F3F7E">
        <w:rPr>
          <w:i/>
          <w:iCs/>
        </w:rPr>
        <w:t>Notes:</w:t>
      </w:r>
    </w:p>
    <w:p w14:paraId="71FDDCEC" w14:textId="77777777" w:rsidR="005F3F7E" w:rsidRPr="005F3F7E" w:rsidRDefault="005F3F7E" w:rsidP="005F3F7E">
      <w:pPr>
        <w:pStyle w:val="Noteshead"/>
        <w:ind w:left="0" w:firstLine="0"/>
        <w:rPr>
          <w:b w:val="0"/>
          <w:bCs w:val="0"/>
          <w:i/>
          <w:iCs/>
        </w:rPr>
      </w:pPr>
      <w:r w:rsidRPr="005F3F7E">
        <w:rPr>
          <w:b w:val="0"/>
          <w:bCs w:val="0"/>
          <w:i/>
          <w:iCs/>
        </w:rPr>
        <w:t>The “Community safety during the day and at night” measure is reported by Productivity Commission’s Report on Government Services (RoGS). The most recent data available for this objective indicator is 2022–23.</w:t>
      </w:r>
    </w:p>
    <w:p w14:paraId="52E9BAA3" w14:textId="77777777" w:rsidR="005F3F7E" w:rsidRPr="00F62B84" w:rsidRDefault="005F3F7E" w:rsidP="00F62B84">
      <w:pPr>
        <w:pStyle w:val="Noteshead"/>
      </w:pPr>
    </w:p>
    <w:p w14:paraId="10CC6CE3" w14:textId="466AF171" w:rsidR="00F62B84" w:rsidRPr="00F62B84" w:rsidRDefault="009B56D5" w:rsidP="00F62B84">
      <w:pPr>
        <w:rPr>
          <w:lang w:val="en-US"/>
        </w:rPr>
      </w:pPr>
      <w:r w:rsidRPr="009B56D5">
        <w:rPr>
          <w:lang w:val="en-US"/>
        </w:rPr>
        <w:t>In 2022–23, 91.3 per cent of Victorians surveyed felt “safe” or “very safe” when walking alone in their neighbourhood during the day, which is a decrease of 0.5 percentage points when compared to 2021–22 data. In 2022–23, 53.0 per cent felt “safe” or “very safe” walking alone at night, an increase of 1.9 percentage points compared to 2021–22 data. In 2022–23, 87.7 per cent of Victorians felt “safe” or “very safe” at home alone during the night, recording a decrease of 0.4 percentage points when compared to 2021–22 data</w:t>
      </w:r>
      <w:r w:rsidR="00F62B84" w:rsidRPr="00F62B84">
        <w:rPr>
          <w:lang w:val="en-US"/>
        </w:rPr>
        <w:t>.</w:t>
      </w:r>
    </w:p>
    <w:p w14:paraId="0D79EF73" w14:textId="77777777" w:rsidR="00F62B84" w:rsidRPr="00F62B84" w:rsidRDefault="00F62B84" w:rsidP="00F62B84">
      <w:pPr>
        <w:pStyle w:val="Heading2"/>
        <w:rPr>
          <w:lang w:val="en-US"/>
        </w:rPr>
      </w:pPr>
      <w:bookmarkStart w:id="26" w:name="_Toc180143231"/>
      <w:r w:rsidRPr="00F62B84">
        <w:rPr>
          <w:lang w:val="en-US"/>
        </w:rPr>
        <w:t>Community safety on public transport</w:t>
      </w:r>
      <w:bookmarkEnd w:id="26"/>
    </w:p>
    <w:p w14:paraId="19E3BDFC" w14:textId="447415BC" w:rsidR="00F62B84" w:rsidRPr="00F62B84" w:rsidRDefault="009B56D5" w:rsidP="00F62B84">
      <w:pPr>
        <w:rPr>
          <w:lang w:val="en-US"/>
        </w:rPr>
      </w:pPr>
      <w:r w:rsidRPr="009B56D5">
        <w:rPr>
          <w:lang w:val="en-US"/>
        </w:rPr>
        <w:t>The “Community safety on public transport” indicator reflects our efforts to improve safety and provide a secure environment for the community by measuring the level of safety that survey respondents (as a sample of Victorians) feel on public transport</w:t>
      </w:r>
      <w:r w:rsidR="00F62B84" w:rsidRPr="00F62B84">
        <w:rPr>
          <w:lang w:val="en-US"/>
        </w:rPr>
        <w:t>.</w:t>
      </w:r>
    </w:p>
    <w:tbl>
      <w:tblPr>
        <w:tblStyle w:val="TableGrid"/>
        <w:tblW w:w="10461" w:type="dxa"/>
        <w:tblLayout w:type="fixed"/>
        <w:tblLook w:val="04E0" w:firstRow="1" w:lastRow="1" w:firstColumn="1" w:lastColumn="0" w:noHBand="0" w:noVBand="1"/>
      </w:tblPr>
      <w:tblGrid>
        <w:gridCol w:w="3501"/>
        <w:gridCol w:w="946"/>
        <w:gridCol w:w="947"/>
        <w:gridCol w:w="947"/>
        <w:gridCol w:w="947"/>
        <w:gridCol w:w="947"/>
        <w:gridCol w:w="1113"/>
        <w:gridCol w:w="1113"/>
      </w:tblGrid>
      <w:tr w:rsidR="00641501" w:rsidRPr="00740AD4" w14:paraId="6D711752" w14:textId="77777777" w:rsidTr="007C0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vAlign w:val="bottom"/>
          </w:tcPr>
          <w:p w14:paraId="6E89766F" w14:textId="5FCC45E4" w:rsidR="00641501" w:rsidRPr="00740AD4" w:rsidRDefault="00641501" w:rsidP="00641501">
            <w:pPr>
              <w:pStyle w:val="Tablebody"/>
              <w:spacing w:before="0" w:after="0"/>
            </w:pPr>
            <w:r>
              <w:t>Indicator</w:t>
            </w:r>
          </w:p>
        </w:tc>
        <w:tc>
          <w:tcPr>
            <w:tcW w:w="946" w:type="dxa"/>
            <w:vAlign w:val="bottom"/>
          </w:tcPr>
          <w:p w14:paraId="2A916E78" w14:textId="7A8A2BBC"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2018–19</w:t>
            </w:r>
            <w:r>
              <w:br/>
              <w:t>(%)</w:t>
            </w:r>
          </w:p>
        </w:tc>
        <w:tc>
          <w:tcPr>
            <w:tcW w:w="947" w:type="dxa"/>
            <w:vAlign w:val="bottom"/>
          </w:tcPr>
          <w:p w14:paraId="2847CC09" w14:textId="603CDD40"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2019–20</w:t>
            </w:r>
            <w:r>
              <w:br/>
              <w:t>(%)</w:t>
            </w:r>
          </w:p>
        </w:tc>
        <w:tc>
          <w:tcPr>
            <w:tcW w:w="947" w:type="dxa"/>
            <w:vAlign w:val="bottom"/>
          </w:tcPr>
          <w:p w14:paraId="656B31F6" w14:textId="2976EFF3"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r>
              <w:br/>
              <w:t>(%)</w:t>
            </w:r>
          </w:p>
        </w:tc>
        <w:tc>
          <w:tcPr>
            <w:tcW w:w="947" w:type="dxa"/>
            <w:vAlign w:val="bottom"/>
          </w:tcPr>
          <w:p w14:paraId="5C688926" w14:textId="798A8F94"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w:t>
            </w:r>
            <w:r>
              <w:br/>
              <w:t>(%)</w:t>
            </w:r>
          </w:p>
        </w:tc>
        <w:tc>
          <w:tcPr>
            <w:tcW w:w="947" w:type="dxa"/>
            <w:vAlign w:val="bottom"/>
          </w:tcPr>
          <w:p w14:paraId="31626E64" w14:textId="1619690E"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 (%)</w:t>
            </w:r>
          </w:p>
        </w:tc>
        <w:tc>
          <w:tcPr>
            <w:tcW w:w="1113" w:type="dxa"/>
            <w:vAlign w:val="bottom"/>
          </w:tcPr>
          <w:p w14:paraId="2831C846" w14:textId="145A1D76"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Change from 2021–22 to 2022–23</w:t>
            </w:r>
          </w:p>
        </w:tc>
        <w:tc>
          <w:tcPr>
            <w:tcW w:w="1113" w:type="dxa"/>
            <w:vAlign w:val="bottom"/>
          </w:tcPr>
          <w:p w14:paraId="18DCE605" w14:textId="20D012FE" w:rsidR="00641501" w:rsidRPr="00F62B84" w:rsidRDefault="00641501" w:rsidP="00641501">
            <w:pPr>
              <w:pStyle w:val="Tablebody"/>
              <w:jc w:val="right"/>
              <w:cnfStyle w:val="100000000000" w:firstRow="1" w:lastRow="0" w:firstColumn="0" w:lastColumn="0" w:oddVBand="0" w:evenVBand="0" w:oddHBand="0" w:evenHBand="0" w:firstRowFirstColumn="0" w:firstRowLastColumn="0" w:lastRowFirstColumn="0" w:lastRowLastColumn="0"/>
              <w:rPr>
                <w:lang w:val="en-US"/>
              </w:rPr>
            </w:pPr>
            <w:r>
              <w:rPr>
                <w:spacing w:val="-2"/>
              </w:rPr>
              <w:t>Change over 5 years</w:t>
            </w:r>
          </w:p>
        </w:tc>
      </w:tr>
      <w:tr w:rsidR="00641501" w14:paraId="1EFC11D0" w14:textId="77777777" w:rsidTr="00641501">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01" w:type="dxa"/>
            <w:vAlign w:val="center"/>
          </w:tcPr>
          <w:p w14:paraId="269885E6" w14:textId="75647510" w:rsidR="00641501" w:rsidRPr="00E65506" w:rsidRDefault="00641501" w:rsidP="00641501">
            <w:pPr>
              <w:pStyle w:val="Tablebody"/>
              <w:spacing w:before="0" w:after="0"/>
              <w:rPr>
                <w:i/>
                <w:iCs/>
              </w:rPr>
            </w:pPr>
            <w:r>
              <w:t xml:space="preserve">Travelling alone on public transport during the day </w:t>
            </w:r>
            <w:r>
              <w:rPr>
                <w:rStyle w:val="Superscript"/>
              </w:rPr>
              <w:t>(a)</w:t>
            </w:r>
          </w:p>
        </w:tc>
        <w:tc>
          <w:tcPr>
            <w:tcW w:w="946" w:type="dxa"/>
            <w:vAlign w:val="center"/>
          </w:tcPr>
          <w:p w14:paraId="44558B9E" w14:textId="1CFECE55" w:rsidR="00641501" w:rsidRPr="00E65506"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68.5</w:t>
            </w:r>
          </w:p>
        </w:tc>
        <w:tc>
          <w:tcPr>
            <w:tcW w:w="947" w:type="dxa"/>
            <w:vAlign w:val="center"/>
          </w:tcPr>
          <w:p w14:paraId="20D9F5AE" w14:textId="526DB112" w:rsidR="00641501" w:rsidRPr="00E65506"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68.4</w:t>
            </w:r>
          </w:p>
        </w:tc>
        <w:tc>
          <w:tcPr>
            <w:tcW w:w="947" w:type="dxa"/>
            <w:vAlign w:val="center"/>
          </w:tcPr>
          <w:p w14:paraId="64B2E069" w14:textId="7FDAC0FA"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66.8</w:t>
            </w:r>
          </w:p>
        </w:tc>
        <w:tc>
          <w:tcPr>
            <w:tcW w:w="947" w:type="dxa"/>
            <w:vAlign w:val="center"/>
          </w:tcPr>
          <w:p w14:paraId="3D5811EF" w14:textId="1D84E7CF"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65.7</w:t>
            </w:r>
          </w:p>
        </w:tc>
        <w:tc>
          <w:tcPr>
            <w:tcW w:w="947" w:type="dxa"/>
            <w:shd w:val="clear" w:color="auto" w:fill="F2F2F2" w:themeFill="background1" w:themeFillShade="F2"/>
            <w:vAlign w:val="center"/>
          </w:tcPr>
          <w:p w14:paraId="76B4C5FA" w14:textId="1BD85A0C"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66.3</w:t>
            </w:r>
          </w:p>
        </w:tc>
        <w:tc>
          <w:tcPr>
            <w:tcW w:w="1113" w:type="dxa"/>
            <w:vAlign w:val="center"/>
          </w:tcPr>
          <w:p w14:paraId="101C04F4" w14:textId="57E89EE2"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+0.6</w:t>
            </w:r>
          </w:p>
        </w:tc>
        <w:tc>
          <w:tcPr>
            <w:tcW w:w="1113" w:type="dxa"/>
            <w:vAlign w:val="center"/>
          </w:tcPr>
          <w:p w14:paraId="1DF6C54E" w14:textId="0DBA6271"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spacing w:val="-2"/>
              </w:rPr>
              <w:t>-2.2</w:t>
            </w:r>
          </w:p>
        </w:tc>
      </w:tr>
      <w:tr w:rsidR="00641501" w:rsidRPr="00740AD4" w14:paraId="513A8E04" w14:textId="77777777" w:rsidTr="00641501">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vAlign w:val="center"/>
          </w:tcPr>
          <w:p w14:paraId="097BB188" w14:textId="585849A7" w:rsidR="00641501" w:rsidRPr="00740AD4" w:rsidRDefault="00641501" w:rsidP="00641501">
            <w:pPr>
              <w:pStyle w:val="Tablebody"/>
              <w:spacing w:before="0" w:after="0"/>
            </w:pPr>
            <w:r>
              <w:t>Travelling alone on public transport at night</w:t>
            </w:r>
          </w:p>
        </w:tc>
        <w:tc>
          <w:tcPr>
            <w:tcW w:w="946" w:type="dxa"/>
            <w:vAlign w:val="center"/>
          </w:tcPr>
          <w:p w14:paraId="69565332" w14:textId="5D5C594A"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32.3</w:t>
            </w:r>
          </w:p>
        </w:tc>
        <w:tc>
          <w:tcPr>
            <w:tcW w:w="947" w:type="dxa"/>
            <w:vAlign w:val="center"/>
          </w:tcPr>
          <w:p w14:paraId="2FC2861F" w14:textId="62080382"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32.6</w:t>
            </w:r>
          </w:p>
        </w:tc>
        <w:tc>
          <w:tcPr>
            <w:tcW w:w="947" w:type="dxa"/>
            <w:vAlign w:val="center"/>
          </w:tcPr>
          <w:p w14:paraId="54A02EC0" w14:textId="63CDA440"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31.6</w:t>
            </w:r>
          </w:p>
        </w:tc>
        <w:tc>
          <w:tcPr>
            <w:tcW w:w="947" w:type="dxa"/>
            <w:vAlign w:val="center"/>
          </w:tcPr>
          <w:p w14:paraId="202E4D46" w14:textId="51CEF1CB"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31.6</w:t>
            </w:r>
          </w:p>
        </w:tc>
        <w:tc>
          <w:tcPr>
            <w:tcW w:w="947" w:type="dxa"/>
            <w:shd w:val="clear" w:color="auto" w:fill="F2F2F2" w:themeFill="background1" w:themeFillShade="F2"/>
            <w:vAlign w:val="center"/>
          </w:tcPr>
          <w:p w14:paraId="2B5741E2" w14:textId="3A3F221F"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32.6</w:t>
            </w:r>
          </w:p>
        </w:tc>
        <w:tc>
          <w:tcPr>
            <w:tcW w:w="1113" w:type="dxa"/>
            <w:vAlign w:val="center"/>
          </w:tcPr>
          <w:p w14:paraId="4D875191" w14:textId="3B2317F6"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+1.0</w:t>
            </w:r>
          </w:p>
        </w:tc>
        <w:tc>
          <w:tcPr>
            <w:tcW w:w="1113" w:type="dxa"/>
            <w:vAlign w:val="center"/>
          </w:tcPr>
          <w:p w14:paraId="5B51190A" w14:textId="5969945E" w:rsidR="00641501"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rPr>
                <w:spacing w:val="-2"/>
              </w:rPr>
              <w:t>+0.3</w:t>
            </w:r>
          </w:p>
        </w:tc>
      </w:tr>
    </w:tbl>
    <w:p w14:paraId="31B45225" w14:textId="77777777" w:rsidR="00F62B84" w:rsidRPr="00F62B84" w:rsidRDefault="00F62B84" w:rsidP="00F62B84">
      <w:pPr>
        <w:pStyle w:val="Noteshead"/>
      </w:pPr>
      <w:r w:rsidRPr="0029370D">
        <w:rPr>
          <w:i/>
          <w:iCs/>
        </w:rPr>
        <w:t>Sources:</w:t>
      </w:r>
      <w:r w:rsidRPr="00F62B84">
        <w:t xml:space="preserve"> </w:t>
      </w:r>
      <w:r w:rsidRPr="00F62B84">
        <w:rPr>
          <w:b w:val="0"/>
          <w:bCs w:val="0"/>
          <w:i/>
          <w:iCs/>
        </w:rPr>
        <w:t>National Survey of Community Satisfaction with Policing</w:t>
      </w:r>
    </w:p>
    <w:p w14:paraId="6DC025E9" w14:textId="22134EEC" w:rsidR="00F62B84" w:rsidRPr="0029370D" w:rsidRDefault="00F62B84" w:rsidP="00F62B84">
      <w:pPr>
        <w:pStyle w:val="Noteshead"/>
        <w:rPr>
          <w:i/>
          <w:iCs/>
        </w:rPr>
      </w:pPr>
      <w:r w:rsidRPr="0029370D">
        <w:rPr>
          <w:i/>
          <w:iCs/>
        </w:rPr>
        <w:t>Note</w:t>
      </w:r>
      <w:r w:rsidR="0029370D" w:rsidRPr="0029370D">
        <w:rPr>
          <w:i/>
          <w:iCs/>
        </w:rPr>
        <w:t>s</w:t>
      </w:r>
      <w:r w:rsidRPr="0029370D">
        <w:rPr>
          <w:i/>
          <w:iCs/>
        </w:rPr>
        <w:t>:</w:t>
      </w:r>
    </w:p>
    <w:p w14:paraId="31201A65" w14:textId="5B22224A" w:rsidR="00E4107B" w:rsidRPr="00E4107B" w:rsidRDefault="00E4107B" w:rsidP="00E4107B">
      <w:pPr>
        <w:pStyle w:val="Notes"/>
        <w:rPr>
          <w:i/>
          <w:iCs/>
          <w:lang w:val="en-US"/>
        </w:rPr>
      </w:pPr>
      <w:r w:rsidRPr="00E4107B">
        <w:rPr>
          <w:i/>
          <w:iCs/>
          <w:lang w:val="en-US"/>
        </w:rPr>
        <w:t xml:space="preserve">(a) </w:t>
      </w:r>
      <w:r>
        <w:rPr>
          <w:i/>
          <w:iCs/>
          <w:lang w:val="en-US"/>
        </w:rPr>
        <w:tab/>
      </w:r>
      <w:r w:rsidRPr="00E4107B">
        <w:rPr>
          <w:i/>
          <w:iCs/>
          <w:lang w:val="en-US"/>
        </w:rPr>
        <w:t>In 2021, perceptions of safety travelling on public transport during the day changed from being asked nationally to being asked in Victoria only, and no longer reported in the Report of Government Services, Commonwealth Productivity Commission.</w:t>
      </w:r>
      <w:r w:rsidRPr="00E4107B">
        <w:rPr>
          <w:lang w:val="en-US"/>
        </w:rPr>
        <w:t xml:space="preserve"> </w:t>
      </w:r>
      <w:r w:rsidRPr="00E4107B">
        <w:rPr>
          <w:i/>
          <w:iCs/>
          <w:lang w:val="en-US"/>
        </w:rPr>
        <w:t>Metrics relating to community safety on public transport during the day were provided to Victoria Police on 07 July 2023 by The Social Research Centre.</w:t>
      </w:r>
    </w:p>
    <w:p w14:paraId="55E9D8EE" w14:textId="77777777" w:rsidR="00F62B84" w:rsidRPr="00F62B84" w:rsidRDefault="00F62B84" w:rsidP="00F62B84">
      <w:pPr>
        <w:pStyle w:val="Notes"/>
        <w:rPr>
          <w:lang w:val="en-US"/>
        </w:rPr>
      </w:pPr>
    </w:p>
    <w:p w14:paraId="3AF82026" w14:textId="48452ED9" w:rsidR="00F62B84" w:rsidRPr="00F62B84" w:rsidRDefault="00FD7CC7" w:rsidP="00F62B84">
      <w:pPr>
        <w:rPr>
          <w:lang w:val="en-US"/>
        </w:rPr>
      </w:pPr>
      <w:r w:rsidRPr="00FD7CC7">
        <w:rPr>
          <w:lang w:val="en-US"/>
        </w:rPr>
        <w:t>The percentage of Victorians surveyed who reported feeling “safe” or “very safe” on public transport during the day in 2022–23 was 66.3 per cent, representing an 0.6 percentage point increase when compared to the previous year. The percentage of Victorians surveyed who reported feeling “safe” or “very safe” on public transport at night in 2022–23 was 32.6 per cent, representing a 1.0 percentage point increase compared to the previous year</w:t>
      </w:r>
      <w:r w:rsidR="00F62B84" w:rsidRPr="00F62B84">
        <w:rPr>
          <w:lang w:val="en-US"/>
        </w:rPr>
        <w:t xml:space="preserve">. </w:t>
      </w:r>
    </w:p>
    <w:p w14:paraId="5BF61E9B" w14:textId="77777777" w:rsidR="00F62B84" w:rsidRPr="00F62B84" w:rsidRDefault="00F62B84" w:rsidP="00F62B84">
      <w:pPr>
        <w:pStyle w:val="Heading2"/>
      </w:pPr>
      <w:bookmarkStart w:id="27" w:name="_Toc180143232"/>
      <w:r w:rsidRPr="00F62B84">
        <w:t>Crime statistics</w:t>
      </w:r>
      <w:bookmarkEnd w:id="27"/>
      <w:r w:rsidRPr="00F62B84">
        <w:t xml:space="preserve"> </w:t>
      </w:r>
    </w:p>
    <w:p w14:paraId="412DED6D" w14:textId="17B4155B" w:rsidR="00FD7CC7" w:rsidRPr="00FD7CC7" w:rsidRDefault="00FD7CC7" w:rsidP="00FD7CC7">
      <w:pPr>
        <w:rPr>
          <w:lang w:val="en-US"/>
        </w:rPr>
      </w:pPr>
      <w:r w:rsidRPr="00FD7CC7">
        <w:rPr>
          <w:lang w:val="en-US"/>
        </w:rPr>
        <w:t xml:space="preserve">Crime statistics are based on reports from the public and from crimes detected by police and demonstrate our progress in ensuring community safety through policing, law enforcement and crime prevention activities. The Crime Statistics Agency is responsible for processing and publishing Victorian crime statistics, independent of Victoria Police. Visit </w:t>
      </w:r>
      <w:hyperlink r:id="rId29" w:history="1">
        <w:r w:rsidRPr="00FD7CC7">
          <w:rPr>
            <w:rStyle w:val="Hyperlink"/>
            <w:lang w:val="en-US"/>
          </w:rPr>
          <w:t>crimestatistics.vic.gov.au</w:t>
        </w:r>
      </w:hyperlink>
      <w:r w:rsidRPr="00FD7CC7">
        <w:rPr>
          <w:lang w:val="en-US"/>
        </w:rPr>
        <w:t xml:space="preserve"> for a breakdown of crime statistics.</w:t>
      </w:r>
    </w:p>
    <w:p w14:paraId="6C321C18" w14:textId="3BDBC884" w:rsidR="00490D9E" w:rsidRPr="00FD7CC7" w:rsidRDefault="00FD7CC7" w:rsidP="00F62B84">
      <w:pPr>
        <w:rPr>
          <w:lang w:val="en-US"/>
        </w:rPr>
      </w:pPr>
      <w:r w:rsidRPr="00FD7CC7">
        <w:rPr>
          <w:lang w:val="en-US"/>
        </w:rPr>
        <w:t>Changes to recorded crime can be due to increased policing presence and focus on community safety, police detection and enforcement activity, the introduction of new offences or increased police powers to enforce offences. Changes may also be due to social, economic, and environmental factors, or changing public confidence in reporting crime to police</w:t>
      </w:r>
      <w:r w:rsidR="00F62B84" w:rsidRPr="00F62B84">
        <w:rPr>
          <w:lang w:val="en-US"/>
        </w:rPr>
        <w:t>.</w:t>
      </w:r>
    </w:p>
    <w:tbl>
      <w:tblPr>
        <w:tblStyle w:val="TableGrid"/>
        <w:tblW w:w="10359" w:type="dxa"/>
        <w:tblLayout w:type="fixed"/>
        <w:tblLook w:val="04E0" w:firstRow="1" w:lastRow="1" w:firstColumn="1" w:lastColumn="0" w:noHBand="0" w:noVBand="1"/>
      </w:tblPr>
      <w:tblGrid>
        <w:gridCol w:w="3402"/>
        <w:gridCol w:w="947"/>
        <w:gridCol w:w="947"/>
        <w:gridCol w:w="947"/>
        <w:gridCol w:w="947"/>
        <w:gridCol w:w="947"/>
        <w:gridCol w:w="1111"/>
        <w:gridCol w:w="1111"/>
      </w:tblGrid>
      <w:tr w:rsidR="00A1158F" w:rsidRPr="00740AD4" w14:paraId="69CCBE10" w14:textId="77777777" w:rsidTr="00CA3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bottom"/>
          </w:tcPr>
          <w:p w14:paraId="1B91DE18" w14:textId="7BD2BFF7" w:rsidR="00A1158F" w:rsidRPr="00740AD4" w:rsidRDefault="00A1158F" w:rsidP="00CA3650">
            <w:pPr>
              <w:pStyle w:val="Tablebody"/>
              <w:spacing w:before="0" w:after="0"/>
            </w:pPr>
            <w:r>
              <w:t>Indicator</w:t>
            </w:r>
          </w:p>
        </w:tc>
        <w:tc>
          <w:tcPr>
            <w:tcW w:w="947" w:type="dxa"/>
            <w:vAlign w:val="bottom"/>
          </w:tcPr>
          <w:p w14:paraId="553F081E" w14:textId="377433F7"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2019–20</w:t>
            </w:r>
          </w:p>
        </w:tc>
        <w:tc>
          <w:tcPr>
            <w:tcW w:w="947" w:type="dxa"/>
            <w:vAlign w:val="bottom"/>
          </w:tcPr>
          <w:p w14:paraId="6E274B26" w14:textId="4056503A"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947" w:type="dxa"/>
            <w:vAlign w:val="bottom"/>
          </w:tcPr>
          <w:p w14:paraId="747AF25A" w14:textId="0E4B913D"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w:t>
            </w:r>
          </w:p>
        </w:tc>
        <w:tc>
          <w:tcPr>
            <w:tcW w:w="947" w:type="dxa"/>
            <w:vAlign w:val="bottom"/>
          </w:tcPr>
          <w:p w14:paraId="2BB06926" w14:textId="6254B367"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c>
          <w:tcPr>
            <w:tcW w:w="947" w:type="dxa"/>
            <w:vAlign w:val="bottom"/>
          </w:tcPr>
          <w:p w14:paraId="742683DD" w14:textId="7341E9F8"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2023–24</w:t>
            </w:r>
          </w:p>
        </w:tc>
        <w:tc>
          <w:tcPr>
            <w:tcW w:w="1111" w:type="dxa"/>
            <w:vAlign w:val="bottom"/>
          </w:tcPr>
          <w:p w14:paraId="29BE936C" w14:textId="6D52685B"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Change from 2022–23 to 2023–24 (%)</w:t>
            </w:r>
          </w:p>
        </w:tc>
        <w:tc>
          <w:tcPr>
            <w:tcW w:w="1111" w:type="dxa"/>
            <w:vAlign w:val="bottom"/>
          </w:tcPr>
          <w:p w14:paraId="0F2A6E0E" w14:textId="27AC1220" w:rsidR="00A1158F" w:rsidRPr="00F62B84" w:rsidRDefault="00A1158F" w:rsidP="00CA3650">
            <w:pPr>
              <w:pStyle w:val="Tablebody"/>
              <w:jc w:val="right"/>
              <w:cnfStyle w:val="100000000000" w:firstRow="1" w:lastRow="0" w:firstColumn="0" w:lastColumn="0" w:oddVBand="0" w:evenVBand="0" w:oddHBand="0" w:evenHBand="0" w:firstRowFirstColumn="0" w:firstRowLastColumn="0" w:lastRowFirstColumn="0" w:lastRowLastColumn="0"/>
              <w:rPr>
                <w:lang w:val="en-US"/>
              </w:rPr>
            </w:pPr>
            <w:r>
              <w:t>Change over 5 years (%)</w:t>
            </w:r>
          </w:p>
        </w:tc>
      </w:tr>
      <w:tr w:rsidR="00A1158F" w14:paraId="47F262DC"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6EA467BE" w14:textId="4F8865C5" w:rsidR="00A1158F" w:rsidRPr="00E65506" w:rsidRDefault="00A1158F" w:rsidP="00A1158F">
            <w:pPr>
              <w:pStyle w:val="Tablebody"/>
              <w:spacing w:before="0" w:after="0"/>
              <w:rPr>
                <w:i/>
                <w:iCs/>
              </w:rPr>
            </w:pPr>
            <w:r>
              <w:t>Crimes against the person offences</w:t>
            </w:r>
          </w:p>
        </w:tc>
        <w:tc>
          <w:tcPr>
            <w:tcW w:w="947" w:type="dxa"/>
          </w:tcPr>
          <w:p w14:paraId="35FABC53" w14:textId="50730B69" w:rsidR="00A1158F" w:rsidRPr="00E65506"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83,005</w:t>
            </w:r>
          </w:p>
        </w:tc>
        <w:tc>
          <w:tcPr>
            <w:tcW w:w="947" w:type="dxa"/>
          </w:tcPr>
          <w:p w14:paraId="6F177BFD" w14:textId="0380FE10"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85,403</w:t>
            </w:r>
          </w:p>
        </w:tc>
        <w:tc>
          <w:tcPr>
            <w:tcW w:w="947" w:type="dxa"/>
          </w:tcPr>
          <w:p w14:paraId="72FC8FD2" w14:textId="2D8FCF1B"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82,076</w:t>
            </w:r>
          </w:p>
        </w:tc>
        <w:tc>
          <w:tcPr>
            <w:tcW w:w="947" w:type="dxa"/>
          </w:tcPr>
          <w:p w14:paraId="5E264F51" w14:textId="514ED4A7"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84,218</w:t>
            </w:r>
          </w:p>
        </w:tc>
        <w:tc>
          <w:tcPr>
            <w:tcW w:w="947" w:type="dxa"/>
            <w:shd w:val="clear" w:color="auto" w:fill="F2F2F2" w:themeFill="background1" w:themeFillShade="F2"/>
          </w:tcPr>
          <w:p w14:paraId="3011DC20" w14:textId="4F0F0F65"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89,086</w:t>
            </w:r>
          </w:p>
        </w:tc>
        <w:tc>
          <w:tcPr>
            <w:tcW w:w="1111" w:type="dxa"/>
          </w:tcPr>
          <w:p w14:paraId="7EBDC325" w14:textId="7BF8B8D4"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111" w:type="dxa"/>
          </w:tcPr>
          <w:p w14:paraId="50F451C9" w14:textId="5B363BDB"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w:t>
            </w:r>
          </w:p>
        </w:tc>
      </w:tr>
      <w:tr w:rsidR="00A1158F" w14:paraId="6310BE28"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38C77FC4" w14:textId="43405795" w:rsidR="00A1158F" w:rsidRPr="00E65506" w:rsidRDefault="00A1158F" w:rsidP="00A1158F">
            <w:pPr>
              <w:pStyle w:val="Tablebody"/>
              <w:spacing w:before="0" w:after="0"/>
              <w:rPr>
                <w:i/>
                <w:iCs/>
              </w:rPr>
            </w:pPr>
            <w:r>
              <w:t>Property and deception offences</w:t>
            </w:r>
          </w:p>
        </w:tc>
        <w:tc>
          <w:tcPr>
            <w:tcW w:w="947" w:type="dxa"/>
          </w:tcPr>
          <w:p w14:paraId="5DE490C9" w14:textId="6DE53079" w:rsidR="00A1158F" w:rsidRPr="00E65506"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303,913</w:t>
            </w:r>
          </w:p>
        </w:tc>
        <w:tc>
          <w:tcPr>
            <w:tcW w:w="947" w:type="dxa"/>
          </w:tcPr>
          <w:p w14:paraId="2493548D" w14:textId="626959B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251,773</w:t>
            </w:r>
          </w:p>
        </w:tc>
        <w:tc>
          <w:tcPr>
            <w:tcW w:w="947" w:type="dxa"/>
          </w:tcPr>
          <w:p w14:paraId="431F5D6B" w14:textId="617CB925"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236,022</w:t>
            </w:r>
          </w:p>
        </w:tc>
        <w:tc>
          <w:tcPr>
            <w:tcW w:w="947" w:type="dxa"/>
          </w:tcPr>
          <w:p w14:paraId="254FB48E" w14:textId="56B31ADF"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272,701</w:t>
            </w:r>
          </w:p>
        </w:tc>
        <w:tc>
          <w:tcPr>
            <w:tcW w:w="947" w:type="dxa"/>
            <w:shd w:val="clear" w:color="auto" w:fill="F2F2F2" w:themeFill="background1" w:themeFillShade="F2"/>
          </w:tcPr>
          <w:p w14:paraId="1F270309" w14:textId="0FB6EEE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311,963</w:t>
            </w:r>
          </w:p>
        </w:tc>
        <w:tc>
          <w:tcPr>
            <w:tcW w:w="1111" w:type="dxa"/>
          </w:tcPr>
          <w:p w14:paraId="7DCE6786" w14:textId="7495A2CC"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14.4%</w:t>
            </w:r>
          </w:p>
        </w:tc>
        <w:tc>
          <w:tcPr>
            <w:tcW w:w="1111" w:type="dxa"/>
          </w:tcPr>
          <w:p w14:paraId="72668BDE" w14:textId="4E5C3117"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w:t>
            </w:r>
          </w:p>
        </w:tc>
      </w:tr>
      <w:tr w:rsidR="00A1158F" w14:paraId="1BA372FD"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74B238C8" w14:textId="66F37D6D" w:rsidR="00A1158F" w:rsidRDefault="00A1158F" w:rsidP="00A1158F">
            <w:pPr>
              <w:pStyle w:val="Tablebody"/>
              <w:spacing w:before="0" w:after="0"/>
              <w:rPr>
                <w:spacing w:val="-4"/>
              </w:rPr>
            </w:pPr>
            <w:r>
              <w:t>Drug offences</w:t>
            </w:r>
          </w:p>
        </w:tc>
        <w:tc>
          <w:tcPr>
            <w:tcW w:w="947" w:type="dxa"/>
          </w:tcPr>
          <w:p w14:paraId="55DCF9DF" w14:textId="00A6870A"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36,955</w:t>
            </w:r>
          </w:p>
        </w:tc>
        <w:tc>
          <w:tcPr>
            <w:tcW w:w="947" w:type="dxa"/>
          </w:tcPr>
          <w:p w14:paraId="196ACB89" w14:textId="37257622"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36,721</w:t>
            </w:r>
          </w:p>
        </w:tc>
        <w:tc>
          <w:tcPr>
            <w:tcW w:w="947" w:type="dxa"/>
          </w:tcPr>
          <w:p w14:paraId="310F1359" w14:textId="1622CB00"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30,000</w:t>
            </w:r>
          </w:p>
        </w:tc>
        <w:tc>
          <w:tcPr>
            <w:tcW w:w="947" w:type="dxa"/>
          </w:tcPr>
          <w:p w14:paraId="2A66093C" w14:textId="563112FE"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30,240</w:t>
            </w:r>
          </w:p>
        </w:tc>
        <w:tc>
          <w:tcPr>
            <w:tcW w:w="947" w:type="dxa"/>
            <w:shd w:val="clear" w:color="auto" w:fill="F2F2F2" w:themeFill="background1" w:themeFillShade="F2"/>
          </w:tcPr>
          <w:p w14:paraId="277D1CB6" w14:textId="62B2707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31,505</w:t>
            </w:r>
          </w:p>
        </w:tc>
        <w:tc>
          <w:tcPr>
            <w:tcW w:w="1111" w:type="dxa"/>
          </w:tcPr>
          <w:p w14:paraId="05C34AC3" w14:textId="49D736CD"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w:t>
            </w:r>
          </w:p>
        </w:tc>
        <w:tc>
          <w:tcPr>
            <w:tcW w:w="1111" w:type="dxa"/>
          </w:tcPr>
          <w:p w14:paraId="3017C9BF" w14:textId="1B729C14"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-14.7%</w:t>
            </w:r>
          </w:p>
        </w:tc>
      </w:tr>
      <w:tr w:rsidR="00A1158F" w14:paraId="0B852E3C"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5A17436C" w14:textId="29524262" w:rsidR="00A1158F" w:rsidRDefault="00A1158F" w:rsidP="00A1158F">
            <w:pPr>
              <w:pStyle w:val="Tablebody"/>
              <w:spacing w:before="0" w:after="0"/>
              <w:rPr>
                <w:spacing w:val="-4"/>
              </w:rPr>
            </w:pPr>
            <w:r>
              <w:t>Public order and security offences</w:t>
            </w:r>
          </w:p>
        </w:tc>
        <w:tc>
          <w:tcPr>
            <w:tcW w:w="947" w:type="dxa"/>
          </w:tcPr>
          <w:p w14:paraId="2C2AADDE" w14:textId="5396A381"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31,676</w:t>
            </w:r>
          </w:p>
        </w:tc>
        <w:tc>
          <w:tcPr>
            <w:tcW w:w="947" w:type="dxa"/>
          </w:tcPr>
          <w:p w14:paraId="7C5CD684" w14:textId="317779FF"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29,871</w:t>
            </w:r>
          </w:p>
        </w:tc>
        <w:tc>
          <w:tcPr>
            <w:tcW w:w="947" w:type="dxa"/>
          </w:tcPr>
          <w:p w14:paraId="109E80FD" w14:textId="5EFBDB5C"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28,628</w:t>
            </w:r>
          </w:p>
        </w:tc>
        <w:tc>
          <w:tcPr>
            <w:tcW w:w="947" w:type="dxa"/>
          </w:tcPr>
          <w:p w14:paraId="2BC72747" w14:textId="52557B2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29,356</w:t>
            </w:r>
          </w:p>
        </w:tc>
        <w:tc>
          <w:tcPr>
            <w:tcW w:w="947" w:type="dxa"/>
            <w:shd w:val="clear" w:color="auto" w:fill="F2F2F2" w:themeFill="background1" w:themeFillShade="F2"/>
          </w:tcPr>
          <w:p w14:paraId="123A9F92" w14:textId="37429FAF"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27,691</w:t>
            </w:r>
          </w:p>
        </w:tc>
        <w:tc>
          <w:tcPr>
            <w:tcW w:w="1111" w:type="dxa"/>
          </w:tcPr>
          <w:p w14:paraId="6E08502B" w14:textId="77234593"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-5.7%</w:t>
            </w:r>
          </w:p>
        </w:tc>
        <w:tc>
          <w:tcPr>
            <w:tcW w:w="1111" w:type="dxa"/>
          </w:tcPr>
          <w:p w14:paraId="4FF8814C" w14:textId="3A1F3D55"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-12.6%</w:t>
            </w:r>
          </w:p>
        </w:tc>
      </w:tr>
      <w:tr w:rsidR="00A1158F" w14:paraId="4494F67F"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0F4B5D4F" w14:textId="6FCAF103" w:rsidR="00A1158F" w:rsidRDefault="00A1158F" w:rsidP="00A1158F">
            <w:pPr>
              <w:pStyle w:val="Tablebody"/>
              <w:spacing w:before="0" w:after="0"/>
              <w:rPr>
                <w:spacing w:val="-4"/>
              </w:rPr>
            </w:pPr>
            <w:r>
              <w:t>Justice procedure offences</w:t>
            </w:r>
          </w:p>
        </w:tc>
        <w:tc>
          <w:tcPr>
            <w:tcW w:w="947" w:type="dxa"/>
          </w:tcPr>
          <w:p w14:paraId="23EC4D61" w14:textId="72E3830F"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80,988</w:t>
            </w:r>
          </w:p>
        </w:tc>
        <w:tc>
          <w:tcPr>
            <w:tcW w:w="947" w:type="dxa"/>
          </w:tcPr>
          <w:p w14:paraId="3B614500" w14:textId="1BA1FF02"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84,536</w:t>
            </w:r>
          </w:p>
        </w:tc>
        <w:tc>
          <w:tcPr>
            <w:tcW w:w="947" w:type="dxa"/>
          </w:tcPr>
          <w:p w14:paraId="1DA0E4C6" w14:textId="6A52E74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81,238</w:t>
            </w:r>
          </w:p>
        </w:tc>
        <w:tc>
          <w:tcPr>
            <w:tcW w:w="947" w:type="dxa"/>
          </w:tcPr>
          <w:p w14:paraId="40753641" w14:textId="769ECEE0"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88,426</w:t>
            </w:r>
          </w:p>
        </w:tc>
        <w:tc>
          <w:tcPr>
            <w:tcW w:w="947" w:type="dxa"/>
            <w:shd w:val="clear" w:color="auto" w:fill="F2F2F2" w:themeFill="background1" w:themeFillShade="F2"/>
          </w:tcPr>
          <w:p w14:paraId="6BAF2989" w14:textId="76D81067"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90,159</w:t>
            </w:r>
          </w:p>
        </w:tc>
        <w:tc>
          <w:tcPr>
            <w:tcW w:w="1111" w:type="dxa"/>
          </w:tcPr>
          <w:p w14:paraId="39D96960" w14:textId="71789C4B"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w:t>
            </w:r>
          </w:p>
        </w:tc>
        <w:tc>
          <w:tcPr>
            <w:tcW w:w="1111" w:type="dxa"/>
          </w:tcPr>
          <w:p w14:paraId="64AC6469" w14:textId="13B048E7"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11.3%</w:t>
            </w:r>
          </w:p>
        </w:tc>
      </w:tr>
      <w:tr w:rsidR="00A1158F" w14:paraId="3EF04138"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7BF0874B" w14:textId="54E14B21" w:rsidR="00A1158F" w:rsidRDefault="00A1158F" w:rsidP="00A1158F">
            <w:pPr>
              <w:pStyle w:val="Tablebody"/>
              <w:spacing w:before="0" w:after="0"/>
              <w:rPr>
                <w:spacing w:val="-4"/>
              </w:rPr>
            </w:pPr>
            <w:r>
              <w:t>Other offences</w:t>
            </w:r>
          </w:p>
        </w:tc>
        <w:tc>
          <w:tcPr>
            <w:tcW w:w="947" w:type="dxa"/>
          </w:tcPr>
          <w:p w14:paraId="27EC9C0C" w14:textId="5594F5D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7415</w:t>
            </w:r>
          </w:p>
        </w:tc>
        <w:tc>
          <w:tcPr>
            <w:tcW w:w="947" w:type="dxa"/>
          </w:tcPr>
          <w:p w14:paraId="3B2B3DBE" w14:textId="19D8B110"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33,215</w:t>
            </w:r>
          </w:p>
        </w:tc>
        <w:tc>
          <w:tcPr>
            <w:tcW w:w="947" w:type="dxa"/>
          </w:tcPr>
          <w:p w14:paraId="04EC8382" w14:textId="05EB4A9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11,109</w:t>
            </w:r>
          </w:p>
        </w:tc>
        <w:tc>
          <w:tcPr>
            <w:tcW w:w="947" w:type="dxa"/>
          </w:tcPr>
          <w:p w14:paraId="007DD1C5" w14:textId="43B28FFC"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1,273</w:t>
            </w:r>
          </w:p>
        </w:tc>
        <w:tc>
          <w:tcPr>
            <w:tcW w:w="947" w:type="dxa"/>
            <w:shd w:val="clear" w:color="auto" w:fill="F2F2F2" w:themeFill="background1" w:themeFillShade="F2"/>
          </w:tcPr>
          <w:p w14:paraId="75E5273D" w14:textId="2DFEDBB4"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1824</w:t>
            </w:r>
          </w:p>
        </w:tc>
        <w:tc>
          <w:tcPr>
            <w:tcW w:w="1111" w:type="dxa"/>
          </w:tcPr>
          <w:p w14:paraId="731F4399" w14:textId="0A6C115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43.3%</w:t>
            </w:r>
          </w:p>
        </w:tc>
        <w:tc>
          <w:tcPr>
            <w:tcW w:w="1111" w:type="dxa"/>
          </w:tcPr>
          <w:p w14:paraId="1171344E" w14:textId="64FEC872"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-75.4%</w:t>
            </w:r>
          </w:p>
        </w:tc>
      </w:tr>
      <w:tr w:rsidR="00A1158F" w14:paraId="1B34969C"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2202D39E" w14:textId="06D6ACDA" w:rsidR="00A1158F" w:rsidRPr="00A1158F" w:rsidRDefault="00A1158F" w:rsidP="00A1158F">
            <w:pPr>
              <w:pStyle w:val="Tablebody"/>
              <w:spacing w:before="0" w:after="0"/>
              <w:rPr>
                <w:b/>
                <w:bCs/>
                <w:spacing w:val="-4"/>
              </w:rPr>
            </w:pPr>
            <w:r w:rsidRPr="00A1158F">
              <w:rPr>
                <w:rStyle w:val="Medium0"/>
                <w:b/>
                <w:bCs/>
              </w:rPr>
              <w:t>Total offences</w:t>
            </w:r>
          </w:p>
        </w:tc>
        <w:tc>
          <w:tcPr>
            <w:tcW w:w="947" w:type="dxa"/>
          </w:tcPr>
          <w:p w14:paraId="172D90D2" w14:textId="085C39AA"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543,952</w:t>
            </w:r>
          </w:p>
        </w:tc>
        <w:tc>
          <w:tcPr>
            <w:tcW w:w="947" w:type="dxa"/>
          </w:tcPr>
          <w:p w14:paraId="4A19970A" w14:textId="4DCFC41C"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521,519</w:t>
            </w:r>
          </w:p>
        </w:tc>
        <w:tc>
          <w:tcPr>
            <w:tcW w:w="947" w:type="dxa"/>
          </w:tcPr>
          <w:p w14:paraId="52C430CD" w14:textId="3087FD01"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469,073</w:t>
            </w:r>
          </w:p>
        </w:tc>
        <w:tc>
          <w:tcPr>
            <w:tcW w:w="947" w:type="dxa"/>
          </w:tcPr>
          <w:p w14:paraId="4B90FDF7" w14:textId="1DBB9FD4"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506,214</w:t>
            </w:r>
          </w:p>
        </w:tc>
        <w:tc>
          <w:tcPr>
            <w:tcW w:w="947" w:type="dxa"/>
            <w:shd w:val="clear" w:color="auto" w:fill="F2F2F2" w:themeFill="background1" w:themeFillShade="F2"/>
          </w:tcPr>
          <w:p w14:paraId="146BD03D" w14:textId="12821A2C"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552,228</w:t>
            </w:r>
          </w:p>
        </w:tc>
        <w:tc>
          <w:tcPr>
            <w:tcW w:w="1111" w:type="dxa"/>
          </w:tcPr>
          <w:p w14:paraId="07207008" w14:textId="4A41E20A"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9.1%</w:t>
            </w:r>
          </w:p>
        </w:tc>
        <w:tc>
          <w:tcPr>
            <w:tcW w:w="1111" w:type="dxa"/>
          </w:tcPr>
          <w:p w14:paraId="02769B68" w14:textId="1EBB4AAB"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1.5%</w:t>
            </w:r>
          </w:p>
        </w:tc>
      </w:tr>
      <w:tr w:rsidR="00A1158F" w:rsidRPr="00740AD4" w14:paraId="4C9197CA" w14:textId="77777777" w:rsidTr="00F07C48">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45BDDC6" w14:textId="63A9467A" w:rsidR="00A1158F" w:rsidRPr="00A1158F" w:rsidRDefault="00A1158F" w:rsidP="00A1158F">
            <w:pPr>
              <w:pStyle w:val="Tablebody"/>
              <w:spacing w:before="0" w:after="0"/>
              <w:rPr>
                <w:b/>
                <w:bCs/>
              </w:rPr>
            </w:pPr>
            <w:r w:rsidRPr="00A1158F">
              <w:rPr>
                <w:rStyle w:val="Medium0"/>
                <w:b/>
                <w:bCs/>
              </w:rPr>
              <w:t>Total offence rate per 100,000 population</w:t>
            </w:r>
          </w:p>
        </w:tc>
        <w:tc>
          <w:tcPr>
            <w:tcW w:w="947" w:type="dxa"/>
          </w:tcPr>
          <w:p w14:paraId="76CFF956" w14:textId="46D72BD2"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1158F">
              <w:rPr>
                <w:rStyle w:val="Medium0"/>
                <w:b/>
                <w:bCs/>
              </w:rPr>
              <w:t>8223.0</w:t>
            </w:r>
          </w:p>
        </w:tc>
        <w:tc>
          <w:tcPr>
            <w:tcW w:w="947" w:type="dxa"/>
          </w:tcPr>
          <w:p w14:paraId="239D49D6" w14:textId="1D1E4FA1"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A1158F">
              <w:rPr>
                <w:rStyle w:val="Medium0"/>
                <w:b/>
                <w:bCs/>
              </w:rPr>
              <w:t>7964.8</w:t>
            </w:r>
          </w:p>
        </w:tc>
        <w:tc>
          <w:tcPr>
            <w:tcW w:w="947" w:type="dxa"/>
          </w:tcPr>
          <w:p w14:paraId="6426584D" w14:textId="1DC13ADF"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A1158F">
              <w:rPr>
                <w:rStyle w:val="Medium0"/>
                <w:b/>
                <w:bCs/>
              </w:rPr>
              <w:t>7074.3</w:t>
            </w:r>
          </w:p>
        </w:tc>
        <w:tc>
          <w:tcPr>
            <w:tcW w:w="947" w:type="dxa"/>
          </w:tcPr>
          <w:p w14:paraId="2E167FB4" w14:textId="1D4783CF"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A1158F">
              <w:rPr>
                <w:rStyle w:val="Medium0"/>
                <w:b/>
                <w:bCs/>
              </w:rPr>
              <w:t>7427.5</w:t>
            </w:r>
          </w:p>
        </w:tc>
        <w:tc>
          <w:tcPr>
            <w:tcW w:w="947" w:type="dxa"/>
            <w:shd w:val="clear" w:color="auto" w:fill="F2F2F2" w:themeFill="background1" w:themeFillShade="F2"/>
          </w:tcPr>
          <w:p w14:paraId="08176334" w14:textId="00828B80"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1158F">
              <w:rPr>
                <w:rStyle w:val="Medium0"/>
                <w:b/>
                <w:bCs/>
              </w:rPr>
              <w:t>7925.0</w:t>
            </w:r>
          </w:p>
        </w:tc>
        <w:tc>
          <w:tcPr>
            <w:tcW w:w="1111" w:type="dxa"/>
          </w:tcPr>
          <w:p w14:paraId="302DEE4A" w14:textId="2FA10D98"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A1158F">
              <w:rPr>
                <w:rStyle w:val="Medium0"/>
                <w:b/>
                <w:bCs/>
              </w:rPr>
              <w:t>6.7%</w:t>
            </w:r>
          </w:p>
        </w:tc>
        <w:tc>
          <w:tcPr>
            <w:tcW w:w="1111" w:type="dxa"/>
          </w:tcPr>
          <w:p w14:paraId="6D1B54D0" w14:textId="3FA0D6CF"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1158F">
              <w:rPr>
                <w:rStyle w:val="Medium0"/>
                <w:b/>
                <w:bCs/>
              </w:rPr>
              <w:t>-3.6%</w:t>
            </w:r>
          </w:p>
        </w:tc>
      </w:tr>
    </w:tbl>
    <w:p w14:paraId="062596EA" w14:textId="77777777" w:rsidR="000D47CB" w:rsidRPr="000D47CB" w:rsidRDefault="000D47CB" w:rsidP="000D47CB">
      <w:pPr>
        <w:pStyle w:val="Noteshead"/>
      </w:pPr>
      <w:r w:rsidRPr="000D47CB">
        <w:t xml:space="preserve">Source: </w:t>
      </w:r>
      <w:r w:rsidRPr="000D47CB">
        <w:rPr>
          <w:b w:val="0"/>
          <w:bCs w:val="0"/>
          <w:i/>
          <w:iCs/>
        </w:rPr>
        <w:t>Crime Statistics Agency</w:t>
      </w:r>
    </w:p>
    <w:p w14:paraId="53000694" w14:textId="3AF2DDA4" w:rsidR="0029370D" w:rsidRDefault="000D47CB" w:rsidP="000D47CB">
      <w:pPr>
        <w:pStyle w:val="Noteshead"/>
        <w:ind w:left="0" w:firstLine="0"/>
      </w:pPr>
      <w:r w:rsidRPr="0029370D">
        <w:rPr>
          <w:i/>
          <w:iCs/>
        </w:rPr>
        <w:t>Note</w:t>
      </w:r>
      <w:r w:rsidR="004D1C3D">
        <w:rPr>
          <w:i/>
          <w:iCs/>
        </w:rPr>
        <w:t>s</w:t>
      </w:r>
      <w:r w:rsidRPr="0029370D">
        <w:rPr>
          <w:i/>
          <w:iCs/>
        </w:rPr>
        <w:t>:</w:t>
      </w:r>
      <w:r w:rsidRPr="000D47CB">
        <w:t xml:space="preserve"> </w:t>
      </w:r>
    </w:p>
    <w:p w14:paraId="2A9AA7CA" w14:textId="59C76F27" w:rsidR="00BE29DA" w:rsidRDefault="000D47CB" w:rsidP="000D47CB">
      <w:pPr>
        <w:pStyle w:val="Noteshead"/>
        <w:ind w:left="0" w:firstLine="0"/>
        <w:rPr>
          <w:b w:val="0"/>
          <w:bCs w:val="0"/>
          <w:i/>
          <w:iCs/>
          <w:u w:val="thick"/>
        </w:rPr>
      </w:pPr>
      <w:r w:rsidRPr="000D47CB">
        <w:rPr>
          <w:b w:val="0"/>
          <w:bCs w:val="0"/>
          <w:i/>
          <w:iCs/>
        </w:rPr>
        <w:t xml:space="preserve">Further information about Crime Statistics Agency offence classification is available at </w:t>
      </w:r>
      <w:hyperlink r:id="rId30" w:history="1">
        <w:r w:rsidRPr="000D47CB">
          <w:rPr>
            <w:rStyle w:val="Hyperlink"/>
            <w:b w:val="0"/>
            <w:bCs w:val="0"/>
            <w:i/>
            <w:iCs/>
          </w:rPr>
          <w:t>crimestatistics.vic.gov.au/about-the-data/classifications-and-victorian-map-boundaries/offence-classificatio</w:t>
        </w:r>
      </w:hyperlink>
      <w:r w:rsidRPr="000D47CB">
        <w:rPr>
          <w:b w:val="0"/>
          <w:bCs w:val="0"/>
          <w:i/>
          <w:iCs/>
          <w:u w:val="thick"/>
        </w:rPr>
        <w:t>n</w:t>
      </w:r>
    </w:p>
    <w:p w14:paraId="4812142E" w14:textId="77777777" w:rsidR="006D0627" w:rsidRPr="006D0627" w:rsidRDefault="006D0627" w:rsidP="006D0627">
      <w:pPr>
        <w:rPr>
          <w:lang w:val="en-US"/>
        </w:rPr>
      </w:pPr>
      <w:r w:rsidRPr="006D0627">
        <w:rPr>
          <w:lang w:val="en-US"/>
        </w:rPr>
        <w:lastRenderedPageBreak/>
        <w:t xml:space="preserve">In the 2023–24 financial year, there was an increase in total recorded crime of 9.1 per cent from 506,214 offences in 2022–23 to 552,228 in 2023–24. Increases occurred across all listed categories, aside from a decrease in ‘public order and security offences’, which decreased by 5.7 per cent from 29,356 offences in 2022–23, to 27,691 offences in 2023–24. </w:t>
      </w:r>
    </w:p>
    <w:p w14:paraId="789D0432" w14:textId="77777777" w:rsidR="006D0627" w:rsidRPr="006D0627" w:rsidRDefault="006D0627" w:rsidP="006D0627">
      <w:pPr>
        <w:rPr>
          <w:lang w:val="en-US"/>
        </w:rPr>
      </w:pPr>
      <w:r w:rsidRPr="006D0627">
        <w:rPr>
          <w:lang w:val="en-US"/>
        </w:rPr>
        <w:t>Crimes against the person increased by 5.8 per cent, from 84,218 offences in 2022–23 to 89,086 offences in 2023–24. Property and deception offences increased by 14.4 per cent, from 272,701 offences in 2022–23 to 311,963 in 2023–24.</w:t>
      </w:r>
    </w:p>
    <w:p w14:paraId="3AB6EA0D" w14:textId="77777777" w:rsidR="006D0627" w:rsidRPr="006D0627" w:rsidRDefault="006D0627" w:rsidP="006D0627">
      <w:pPr>
        <w:pStyle w:val="Heading3"/>
      </w:pPr>
      <w:r w:rsidRPr="006D0627">
        <w:t>Performance against output measures for policing and community safety</w:t>
      </w:r>
    </w:p>
    <w:p w14:paraId="61E39D8C" w14:textId="77777777" w:rsidR="002B455D" w:rsidRDefault="006D0627" w:rsidP="00EF23E6">
      <w:pPr>
        <w:spacing w:after="240"/>
        <w:rPr>
          <w:lang w:val="en-AU"/>
        </w:rPr>
      </w:pPr>
      <w:r w:rsidRPr="006D0627">
        <w:rPr>
          <w:lang w:val="en-US"/>
        </w:rPr>
        <w:t>We strive to reduce violence and crime through law enforcement, judicial support, community assistance, guidance and leadership. The output reflects the Victorian Government’s focus on reducing the overall incidence and fear of crime and enhancing the safety of individuals and families. The table below provides a comparison of actual results against performance target measures for 2023–24, resulting from the delivery of programs and services as part of the policing and crime prevention output.</w:t>
      </w:r>
      <w:r w:rsidR="002B455D" w:rsidRPr="002B455D">
        <w:rPr>
          <w:lang w:val="en-US"/>
        </w:rPr>
        <w:t xml:space="preserve">  </w:t>
      </w:r>
    </w:p>
    <w:tbl>
      <w:tblPr>
        <w:tblStyle w:val="TableGrid"/>
        <w:tblW w:w="0" w:type="auto"/>
        <w:tblLayout w:type="fixed"/>
        <w:tblCellMar>
          <w:bottom w:w="57" w:type="dxa"/>
        </w:tblCellMar>
        <w:tblLook w:val="00E0" w:firstRow="1" w:lastRow="1" w:firstColumn="1" w:lastColumn="0" w:noHBand="0" w:noVBand="0"/>
      </w:tblPr>
      <w:tblGrid>
        <w:gridCol w:w="5670"/>
        <w:gridCol w:w="851"/>
        <w:gridCol w:w="992"/>
        <w:gridCol w:w="992"/>
        <w:gridCol w:w="1134"/>
        <w:gridCol w:w="709"/>
      </w:tblGrid>
      <w:tr w:rsidR="000A1AEA" w:rsidRPr="002330CC" w14:paraId="12F357CE" w14:textId="77777777" w:rsidTr="00125D4E">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5670" w:type="dxa"/>
            <w:vAlign w:val="bottom"/>
          </w:tcPr>
          <w:p w14:paraId="6C1C35D4" w14:textId="284DE31F" w:rsidR="000A1AEA" w:rsidRPr="002330CC" w:rsidRDefault="000A1AEA" w:rsidP="000A1AEA">
            <w:pPr>
              <w:pStyle w:val="Tablebody"/>
              <w:spacing w:before="0" w:after="0"/>
              <w:rPr>
                <w:color w:val="104D98"/>
              </w:rPr>
            </w:pPr>
            <w:r>
              <w:t>Performance measures</w:t>
            </w:r>
          </w:p>
        </w:tc>
        <w:tc>
          <w:tcPr>
            <w:tcW w:w="851" w:type="dxa"/>
            <w:vAlign w:val="bottom"/>
          </w:tcPr>
          <w:p w14:paraId="1149E7BA" w14:textId="07CE259E" w:rsidR="000A1AEA" w:rsidRPr="002330CC" w:rsidRDefault="000A1AEA" w:rsidP="000A1AEA">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104D98"/>
              </w:rPr>
            </w:pPr>
            <w:r>
              <w:t xml:space="preserve">Unit of measure </w:t>
            </w:r>
          </w:p>
        </w:tc>
        <w:tc>
          <w:tcPr>
            <w:tcW w:w="992" w:type="dxa"/>
            <w:vAlign w:val="bottom"/>
          </w:tcPr>
          <w:p w14:paraId="5B4B78A6" w14:textId="4C60DE12" w:rsidR="000A1AEA" w:rsidRPr="002330CC" w:rsidRDefault="000A1AEA" w:rsidP="000A1AEA">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t xml:space="preserve">2023–24 actual </w:t>
            </w:r>
          </w:p>
        </w:tc>
        <w:tc>
          <w:tcPr>
            <w:tcW w:w="992" w:type="dxa"/>
            <w:vAlign w:val="bottom"/>
          </w:tcPr>
          <w:p w14:paraId="79606D57" w14:textId="5CD0E129" w:rsidR="000A1AEA" w:rsidRPr="002330CC" w:rsidRDefault="000A1AEA" w:rsidP="000A1AEA">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t>2023–24 target</w:t>
            </w:r>
          </w:p>
        </w:tc>
        <w:tc>
          <w:tcPr>
            <w:tcW w:w="1134" w:type="dxa"/>
            <w:vAlign w:val="bottom"/>
          </w:tcPr>
          <w:p w14:paraId="034F982C" w14:textId="37261560" w:rsidR="000A1AEA" w:rsidRPr="002330CC" w:rsidRDefault="000A1AEA" w:rsidP="000A1AEA">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t>Performance variation (%)</w:t>
            </w:r>
          </w:p>
        </w:tc>
        <w:tc>
          <w:tcPr>
            <w:tcW w:w="709" w:type="dxa"/>
            <w:vAlign w:val="bottom"/>
          </w:tcPr>
          <w:p w14:paraId="1F8D8350" w14:textId="14316918" w:rsidR="000A1AEA" w:rsidRPr="002330CC" w:rsidRDefault="000A1AEA" w:rsidP="000A1AEA">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t>Result</w:t>
            </w:r>
          </w:p>
        </w:tc>
      </w:tr>
      <w:tr w:rsidR="0016469C" w:rsidRPr="002330CC" w14:paraId="61C0D4CB"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C7C25BF" w14:textId="77777777" w:rsidR="0016469C" w:rsidRPr="002330CC" w:rsidRDefault="0016469C" w:rsidP="0016469C">
            <w:pPr>
              <w:pStyle w:val="Tablesub"/>
              <w:rPr>
                <w:color w:val="104D98"/>
              </w:rPr>
            </w:pPr>
            <w:r w:rsidRPr="002330CC">
              <w:rPr>
                <w:color w:val="104D98"/>
              </w:rPr>
              <w:t>QUANTITY</w:t>
            </w:r>
          </w:p>
        </w:tc>
      </w:tr>
      <w:tr w:rsidR="00DA2064" w:rsidRPr="007033F4" w14:paraId="72881A2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DB069BB" w14:textId="0087A551" w:rsidR="00DA2064" w:rsidRPr="00811ABB" w:rsidRDefault="00DA2064" w:rsidP="00DA2064">
            <w:pPr>
              <w:pStyle w:val="Tablebody"/>
              <w:spacing w:before="0" w:after="0"/>
            </w:pPr>
            <w:r>
              <w:t>Community calls for assistance to which a Victoria Police response is dispatched</w:t>
            </w:r>
          </w:p>
        </w:tc>
        <w:tc>
          <w:tcPr>
            <w:tcW w:w="851" w:type="dxa"/>
            <w:tcMar>
              <w:top w:w="28" w:type="dxa"/>
            </w:tcMar>
          </w:tcPr>
          <w:p w14:paraId="33D4F9AF" w14:textId="4BA70D79" w:rsidR="00DA2064" w:rsidRPr="007033F4" w:rsidRDefault="00DA2064" w:rsidP="00DA206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0C7B84BF" w14:textId="7C488997" w:rsidR="00DA2064" w:rsidRPr="007033F4" w:rsidRDefault="00DA2064" w:rsidP="00DA206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981,333</w:t>
            </w:r>
          </w:p>
        </w:tc>
        <w:tc>
          <w:tcPr>
            <w:tcW w:w="992" w:type="dxa"/>
            <w:tcMar>
              <w:top w:w="28" w:type="dxa"/>
            </w:tcMar>
          </w:tcPr>
          <w:p w14:paraId="79A04283" w14:textId="1713C0D3" w:rsidR="00DA2064" w:rsidRPr="007033F4" w:rsidRDefault="00DA2064" w:rsidP="00DA206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900,000</w:t>
            </w:r>
          </w:p>
        </w:tc>
        <w:tc>
          <w:tcPr>
            <w:tcW w:w="1134" w:type="dxa"/>
            <w:tcMar>
              <w:top w:w="28" w:type="dxa"/>
            </w:tcMar>
          </w:tcPr>
          <w:p w14:paraId="1424A576" w14:textId="022BE712" w:rsidR="00DA2064" w:rsidRPr="007033F4" w:rsidRDefault="00DA2064" w:rsidP="00DA206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w:t>
            </w:r>
          </w:p>
        </w:tc>
        <w:tc>
          <w:tcPr>
            <w:tcW w:w="709" w:type="dxa"/>
            <w:tcMar>
              <w:top w:w="28" w:type="dxa"/>
            </w:tcMar>
          </w:tcPr>
          <w:p w14:paraId="5CEC5BBC" w14:textId="2CFE3876" w:rsidR="00DA2064" w:rsidRPr="007033F4" w:rsidRDefault="00DA2064" w:rsidP="00DA206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Pr>
                <w:rFonts w:ascii="Wingdings" w:hAnsi="Wingdings" w:cs="Wingdings"/>
              </w:rPr>
              <w:t>ü</w:t>
            </w:r>
          </w:p>
        </w:tc>
      </w:tr>
      <w:tr w:rsidR="0016469C" w:rsidRPr="00811ABB" w14:paraId="72C156BC"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5B51F8C4" w14:textId="5A647D63" w:rsidR="0016469C" w:rsidRPr="0016469C" w:rsidRDefault="006D10E7" w:rsidP="0016469C">
            <w:pPr>
              <w:pStyle w:val="Tablecomments"/>
              <w:rPr>
                <w:iCs/>
                <w:lang w:val="en-US"/>
              </w:rPr>
            </w:pPr>
            <w:r w:rsidRPr="006D10E7">
              <w:rPr>
                <w:iCs/>
                <w:lang w:val="en-US"/>
              </w:rPr>
              <w:t>The actual is higher than the target due to continued increases in community calls of all priority types.</w:t>
            </w:r>
            <w:r w:rsidR="0016469C" w:rsidRPr="0016469C">
              <w:rPr>
                <w:iCs/>
                <w:lang w:val="en-US"/>
              </w:rPr>
              <w:t>.</w:t>
            </w:r>
          </w:p>
        </w:tc>
      </w:tr>
      <w:tr w:rsidR="006D10E7" w:rsidRPr="007033F4" w14:paraId="1462EBA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E295AD6" w14:textId="5FA3FAA6" w:rsidR="006D10E7" w:rsidRDefault="006D10E7" w:rsidP="006D10E7">
            <w:pPr>
              <w:pStyle w:val="Tablebody"/>
              <w:spacing w:before="0" w:after="0"/>
            </w:pPr>
            <w:r>
              <w:t>Contravention of family violence intervention order (FVIO) offences per 100 000 population</w:t>
            </w:r>
          </w:p>
        </w:tc>
        <w:tc>
          <w:tcPr>
            <w:tcW w:w="851" w:type="dxa"/>
            <w:tcMar>
              <w:top w:w="28" w:type="dxa"/>
            </w:tcMar>
          </w:tcPr>
          <w:p w14:paraId="138EBD5B" w14:textId="431546AD" w:rsidR="006D10E7" w:rsidRDefault="006D10E7" w:rsidP="006D10E7">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6602F80A" w14:textId="548D0F67" w:rsidR="006D10E7" w:rsidRDefault="006D10E7" w:rsidP="006D10E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798.5</w:t>
            </w:r>
          </w:p>
        </w:tc>
        <w:tc>
          <w:tcPr>
            <w:tcW w:w="992" w:type="dxa"/>
            <w:tcMar>
              <w:top w:w="28" w:type="dxa"/>
            </w:tcMar>
          </w:tcPr>
          <w:p w14:paraId="1AF28960" w14:textId="5E0FCCC5" w:rsidR="006D10E7" w:rsidRDefault="006D10E7" w:rsidP="006D10E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720</w:t>
            </w:r>
          </w:p>
        </w:tc>
        <w:tc>
          <w:tcPr>
            <w:tcW w:w="1134" w:type="dxa"/>
            <w:tcMar>
              <w:top w:w="28" w:type="dxa"/>
            </w:tcMar>
          </w:tcPr>
          <w:p w14:paraId="658CF75F" w14:textId="7CEB8773" w:rsidR="006D10E7" w:rsidRDefault="006D10E7" w:rsidP="006D10E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10.9</w:t>
            </w:r>
          </w:p>
        </w:tc>
        <w:tc>
          <w:tcPr>
            <w:tcW w:w="709" w:type="dxa"/>
            <w:tcMar>
              <w:top w:w="28" w:type="dxa"/>
            </w:tcMar>
          </w:tcPr>
          <w:p w14:paraId="6BFAECFF" w14:textId="1FD03C3B" w:rsidR="006D10E7" w:rsidRDefault="006D10E7" w:rsidP="006D10E7">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16469C" w:rsidRPr="00811ABB" w14:paraId="136B92BB"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7A1504F1" w14:textId="284999D1" w:rsidR="0016469C" w:rsidRPr="0016469C" w:rsidRDefault="006D10E7" w:rsidP="008B3877">
            <w:pPr>
              <w:pStyle w:val="Tablecomments"/>
              <w:rPr>
                <w:iCs/>
                <w:lang w:val="en-US"/>
              </w:rPr>
            </w:pPr>
            <w:r w:rsidRPr="006D10E7">
              <w:rPr>
                <w:iCs/>
                <w:lang w:val="en-US"/>
              </w:rPr>
              <w:t>The actual is higher than the target due to increased contravention offences, particularly by recidivist perpetrators. High volumes of intervention order contraventions are facilitated by technology, which makes it easier for perpetrators to repeatedly breach conditions. A positive trend and higher than target result is considered a positive outcome for this measure as it reflects increased reporting of family violence related offences.</w:t>
            </w:r>
            <w:r w:rsidR="0016469C" w:rsidRPr="0016469C">
              <w:rPr>
                <w:iCs/>
                <w:lang w:val="en-US"/>
              </w:rPr>
              <w:t>.</w:t>
            </w:r>
          </w:p>
        </w:tc>
      </w:tr>
      <w:tr w:rsidR="004913C4" w:rsidRPr="007033F4" w14:paraId="241AEBE8"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D09793D" w14:textId="3DCE3E97" w:rsidR="004913C4" w:rsidRDefault="004913C4" w:rsidP="004913C4">
            <w:pPr>
              <w:pStyle w:val="Tablebody"/>
              <w:spacing w:before="0" w:after="0"/>
            </w:pPr>
            <w:r>
              <w:t>Crimes against property – excluding family violence related crime (rate per 100 000 population)</w:t>
            </w:r>
          </w:p>
        </w:tc>
        <w:tc>
          <w:tcPr>
            <w:tcW w:w="851" w:type="dxa"/>
            <w:tcMar>
              <w:top w:w="28" w:type="dxa"/>
            </w:tcMar>
          </w:tcPr>
          <w:p w14:paraId="2F7CF22D" w14:textId="48E6D24F" w:rsidR="004913C4" w:rsidRDefault="004913C4" w:rsidP="004913C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67637A18" w14:textId="717B71EE" w:rsidR="004913C4" w:rsidRDefault="004913C4" w:rsidP="004913C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4298.4</w:t>
            </w:r>
          </w:p>
        </w:tc>
        <w:tc>
          <w:tcPr>
            <w:tcW w:w="992" w:type="dxa"/>
            <w:tcMar>
              <w:top w:w="28" w:type="dxa"/>
            </w:tcMar>
          </w:tcPr>
          <w:p w14:paraId="6E4FCB13" w14:textId="40F5A018" w:rsidR="004913C4" w:rsidRDefault="004913C4" w:rsidP="004913C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3,561</w:t>
            </w:r>
          </w:p>
        </w:tc>
        <w:tc>
          <w:tcPr>
            <w:tcW w:w="1134" w:type="dxa"/>
            <w:tcMar>
              <w:top w:w="28" w:type="dxa"/>
            </w:tcMar>
          </w:tcPr>
          <w:p w14:paraId="062E8860" w14:textId="176CFBDC" w:rsidR="004913C4" w:rsidRDefault="004913C4" w:rsidP="004913C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20.7</w:t>
            </w:r>
          </w:p>
        </w:tc>
        <w:tc>
          <w:tcPr>
            <w:tcW w:w="709" w:type="dxa"/>
            <w:tcMar>
              <w:top w:w="28" w:type="dxa"/>
            </w:tcMar>
          </w:tcPr>
          <w:p w14:paraId="423270B7" w14:textId="61BBA3CD" w:rsidR="004913C4" w:rsidRDefault="004913C4" w:rsidP="004913C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16469C" w:rsidRPr="00811ABB" w14:paraId="07D8634C"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3B3F5623" w14:textId="7EFBD244" w:rsidR="0016469C" w:rsidRPr="0016469C" w:rsidRDefault="004913C4" w:rsidP="008B3877">
            <w:pPr>
              <w:pStyle w:val="Tablecomments"/>
              <w:rPr>
                <w:iCs/>
                <w:spacing w:val="-2"/>
                <w:lang w:val="en-US"/>
              </w:rPr>
            </w:pPr>
            <w:r w:rsidRPr="004913C4">
              <w:rPr>
                <w:iCs/>
                <w:spacing w:val="-2"/>
                <w:lang w:val="en-US"/>
              </w:rPr>
              <w:t>The actual is higher than the target due to the continued increase in theft related offences. Cost-of-living pressures and drug use are likely the main drivers of the increase.</w:t>
            </w:r>
          </w:p>
        </w:tc>
      </w:tr>
      <w:tr w:rsidR="00CA6FF3" w:rsidRPr="007033F4" w14:paraId="2BA9ABB1"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7D8EB70" w14:textId="32343A44" w:rsidR="00CA6FF3" w:rsidRDefault="00CA6FF3" w:rsidP="00CA6FF3">
            <w:pPr>
              <w:pStyle w:val="Tablebody"/>
              <w:spacing w:before="0" w:after="0"/>
            </w:pPr>
            <w:r>
              <w:t>Crimes against property – family violence related (rate per 100 000 population)</w:t>
            </w:r>
          </w:p>
        </w:tc>
        <w:tc>
          <w:tcPr>
            <w:tcW w:w="851" w:type="dxa"/>
            <w:tcMar>
              <w:top w:w="28" w:type="dxa"/>
            </w:tcMar>
          </w:tcPr>
          <w:p w14:paraId="17CCFE75" w14:textId="1A68D95B" w:rsidR="00CA6FF3" w:rsidRDefault="00CA6FF3" w:rsidP="00CA6FF3">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2E4A8F05" w14:textId="6B1474E0" w:rsidR="00CA6FF3" w:rsidRDefault="00CA6FF3" w:rsidP="00CA6FF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178.5</w:t>
            </w:r>
          </w:p>
        </w:tc>
        <w:tc>
          <w:tcPr>
            <w:tcW w:w="992" w:type="dxa"/>
            <w:tcMar>
              <w:top w:w="28" w:type="dxa"/>
            </w:tcMar>
          </w:tcPr>
          <w:p w14:paraId="7D5D7559" w14:textId="1A19450A" w:rsidR="00CA6FF3" w:rsidRDefault="00CA6FF3" w:rsidP="00CA6FF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171</w:t>
            </w:r>
          </w:p>
        </w:tc>
        <w:tc>
          <w:tcPr>
            <w:tcW w:w="1134" w:type="dxa"/>
            <w:tcMar>
              <w:top w:w="28" w:type="dxa"/>
            </w:tcMar>
          </w:tcPr>
          <w:p w14:paraId="056BE2ED" w14:textId="2DCFBE1C" w:rsidR="00CA6FF3" w:rsidRDefault="00CA6FF3" w:rsidP="00CA6FF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4.4</w:t>
            </w:r>
          </w:p>
        </w:tc>
        <w:tc>
          <w:tcPr>
            <w:tcW w:w="709" w:type="dxa"/>
            <w:tcMar>
              <w:top w:w="28" w:type="dxa"/>
            </w:tcMar>
          </w:tcPr>
          <w:p w14:paraId="16ED60DD" w14:textId="0F2CC880" w:rsidR="00CA6FF3" w:rsidRDefault="00CA6FF3" w:rsidP="00CA6FF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16469C" w:rsidRPr="00811ABB" w14:paraId="4B4BA9C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3660147" w14:textId="31A897F8" w:rsidR="0016469C" w:rsidRPr="0016469C" w:rsidRDefault="00B96B02" w:rsidP="008B3877">
            <w:pPr>
              <w:pStyle w:val="Tablecomments"/>
              <w:rPr>
                <w:iCs/>
                <w:lang w:val="en-US"/>
              </w:rPr>
            </w:pPr>
            <w:r w:rsidRPr="00B96B02">
              <w:rPr>
                <w:iCs/>
                <w:lang w:val="en-US"/>
              </w:rPr>
              <w:t>The actual is higher than the target due to an overall increase in family violence reporting, providing police greater opportunities to identify and record property offences that may otherwise have been dealt with within the family (e.g., minor property damages)</w:t>
            </w:r>
            <w:r w:rsidR="0016469C" w:rsidRPr="0016469C">
              <w:rPr>
                <w:iCs/>
                <w:lang w:val="en-US"/>
              </w:rPr>
              <w:t>.</w:t>
            </w:r>
          </w:p>
        </w:tc>
      </w:tr>
      <w:tr w:rsidR="00B96B02" w:rsidRPr="007033F4" w14:paraId="17D0883E"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63BA1820" w14:textId="42F2BC5B" w:rsidR="00B96B02" w:rsidRDefault="00B96B02" w:rsidP="00B96B02">
            <w:pPr>
              <w:pStyle w:val="Tablebody"/>
              <w:spacing w:before="0" w:after="0"/>
            </w:pPr>
            <w:r>
              <w:t>Crimes against the person – excluding family violence related crime (rate per 100 000 population)</w:t>
            </w:r>
          </w:p>
        </w:tc>
        <w:tc>
          <w:tcPr>
            <w:tcW w:w="851" w:type="dxa"/>
            <w:tcMar>
              <w:top w:w="28" w:type="dxa"/>
            </w:tcMar>
          </w:tcPr>
          <w:p w14:paraId="753C724B" w14:textId="6930CCE6" w:rsidR="00B96B02" w:rsidRDefault="00B96B02" w:rsidP="00B96B0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2AF98BF4" w14:textId="58DBCCB3" w:rsidR="00B96B02" w:rsidRDefault="00B96B02" w:rsidP="00B96B0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698.1</w:t>
            </w:r>
          </w:p>
        </w:tc>
        <w:tc>
          <w:tcPr>
            <w:tcW w:w="992" w:type="dxa"/>
            <w:tcMar>
              <w:top w:w="28" w:type="dxa"/>
            </w:tcMar>
          </w:tcPr>
          <w:p w14:paraId="427AC7E9" w14:textId="1BE6EBF5" w:rsidR="00B96B02" w:rsidRDefault="00B96B02" w:rsidP="00B96B0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660</w:t>
            </w:r>
          </w:p>
        </w:tc>
        <w:tc>
          <w:tcPr>
            <w:tcW w:w="1134" w:type="dxa"/>
            <w:tcMar>
              <w:top w:w="28" w:type="dxa"/>
            </w:tcMar>
          </w:tcPr>
          <w:p w14:paraId="7B541F4A" w14:textId="0ED52BBC" w:rsidR="00B96B02" w:rsidRDefault="00B96B02" w:rsidP="00B96B0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709" w:type="dxa"/>
            <w:tcMar>
              <w:top w:w="28" w:type="dxa"/>
            </w:tcMar>
          </w:tcPr>
          <w:p w14:paraId="65415E6E" w14:textId="274F0BAE" w:rsidR="00B96B02" w:rsidRDefault="00B96B02" w:rsidP="00B96B0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16469C" w:rsidRPr="00811ABB" w14:paraId="077EAFA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ACB6216" w14:textId="1D5DBDB3" w:rsidR="0016469C" w:rsidRPr="00C2405B" w:rsidRDefault="00B96B02" w:rsidP="008B3877">
            <w:pPr>
              <w:pStyle w:val="Tablecomments"/>
              <w:rPr>
                <w:iCs/>
                <w:lang w:val="en-US"/>
              </w:rPr>
            </w:pPr>
            <w:r w:rsidRPr="00B96B02">
              <w:rPr>
                <w:iCs/>
                <w:lang w:val="en-US"/>
              </w:rPr>
              <w:t>The actual is higher than the target due to an increase in crime against the person. No single driver for this result has been identified due to the varied offence types</w:t>
            </w:r>
            <w:r w:rsidR="00C2405B" w:rsidRPr="00C2405B">
              <w:rPr>
                <w:iCs/>
                <w:lang w:val="en-US"/>
              </w:rPr>
              <w:t>.</w:t>
            </w:r>
          </w:p>
        </w:tc>
      </w:tr>
      <w:tr w:rsidR="00CE07F0" w:rsidRPr="007033F4" w14:paraId="5D9C009A"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D6BEAFD" w14:textId="78C806F2" w:rsidR="00CE07F0" w:rsidRDefault="00CE07F0" w:rsidP="00CE07F0">
            <w:pPr>
              <w:pStyle w:val="Tablebody"/>
              <w:spacing w:before="0" w:after="0"/>
            </w:pPr>
            <w:r>
              <w:t>Crimes against the person – family violence related crime (rate per 100 000 population)</w:t>
            </w:r>
          </w:p>
        </w:tc>
        <w:tc>
          <w:tcPr>
            <w:tcW w:w="851" w:type="dxa"/>
            <w:tcMar>
              <w:top w:w="28" w:type="dxa"/>
            </w:tcMar>
          </w:tcPr>
          <w:p w14:paraId="3022EE36" w14:textId="45257644" w:rsidR="00CE07F0" w:rsidRDefault="00CE07F0" w:rsidP="00CE07F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471962A9" w14:textId="5BD9FEC7"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580.4</w:t>
            </w:r>
          </w:p>
        </w:tc>
        <w:tc>
          <w:tcPr>
            <w:tcW w:w="992" w:type="dxa"/>
            <w:tcMar>
              <w:top w:w="28" w:type="dxa"/>
            </w:tcMar>
          </w:tcPr>
          <w:p w14:paraId="33EACD74" w14:textId="60F6A671"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580</w:t>
            </w:r>
          </w:p>
        </w:tc>
        <w:tc>
          <w:tcPr>
            <w:tcW w:w="1134" w:type="dxa"/>
            <w:tcMar>
              <w:top w:w="28" w:type="dxa"/>
            </w:tcMar>
          </w:tcPr>
          <w:p w14:paraId="51D8AFBC" w14:textId="78FA6B8D"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0.1</w:t>
            </w:r>
          </w:p>
        </w:tc>
        <w:tc>
          <w:tcPr>
            <w:tcW w:w="709" w:type="dxa"/>
            <w:tcMar>
              <w:top w:w="28" w:type="dxa"/>
            </w:tcMar>
          </w:tcPr>
          <w:p w14:paraId="00DA9BEA" w14:textId="3A00679B"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CE07F0" w:rsidRPr="007033F4" w14:paraId="51E8031F"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697F6811" w14:textId="3C93678C" w:rsidR="00CE07F0" w:rsidRDefault="00CE07F0" w:rsidP="00CE07F0">
            <w:pPr>
              <w:pStyle w:val="Tablebody"/>
              <w:spacing w:before="0" w:after="0"/>
            </w:pPr>
            <w:r>
              <w:t>Number of alcohol screening tests conducted</w:t>
            </w:r>
          </w:p>
        </w:tc>
        <w:tc>
          <w:tcPr>
            <w:tcW w:w="851" w:type="dxa"/>
            <w:tcMar>
              <w:top w:w="28" w:type="dxa"/>
            </w:tcMar>
          </w:tcPr>
          <w:p w14:paraId="57C855BA" w14:textId="7DF82F36" w:rsidR="00CE07F0" w:rsidRDefault="00CE07F0" w:rsidP="00CE07F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3B8D9C95" w14:textId="35382427"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3,169,943</w:t>
            </w:r>
          </w:p>
        </w:tc>
        <w:tc>
          <w:tcPr>
            <w:tcW w:w="992" w:type="dxa"/>
            <w:tcMar>
              <w:top w:w="28" w:type="dxa"/>
            </w:tcMar>
          </w:tcPr>
          <w:p w14:paraId="42BCDC11" w14:textId="45CFB79F"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3,000,000</w:t>
            </w:r>
          </w:p>
        </w:tc>
        <w:tc>
          <w:tcPr>
            <w:tcW w:w="1134" w:type="dxa"/>
            <w:tcMar>
              <w:top w:w="28" w:type="dxa"/>
            </w:tcMar>
          </w:tcPr>
          <w:p w14:paraId="62534D25" w14:textId="4CC4253A"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5.7</w:t>
            </w:r>
          </w:p>
        </w:tc>
        <w:tc>
          <w:tcPr>
            <w:tcW w:w="709" w:type="dxa"/>
            <w:tcMar>
              <w:top w:w="28" w:type="dxa"/>
            </w:tcMar>
          </w:tcPr>
          <w:p w14:paraId="30C35D88" w14:textId="1BD51370"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ü</w:t>
            </w:r>
          </w:p>
        </w:tc>
      </w:tr>
      <w:tr w:rsidR="0016469C" w:rsidRPr="00811ABB" w14:paraId="097B13BC"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22253BFD" w14:textId="0410B92A" w:rsidR="0016469C" w:rsidRPr="00C2405B" w:rsidRDefault="00CE07F0" w:rsidP="008B3877">
            <w:pPr>
              <w:pStyle w:val="Tablecomments"/>
              <w:rPr>
                <w:iCs/>
                <w:lang w:val="en-US"/>
              </w:rPr>
            </w:pPr>
            <w:r w:rsidRPr="00CE07F0">
              <w:rPr>
                <w:iCs/>
                <w:lang w:val="en-US"/>
              </w:rPr>
              <w:t>The actual is higher than the target due to focused enforcement to reduce road trauma.</w:t>
            </w:r>
            <w:r w:rsidR="00C2405B" w:rsidRPr="00C2405B">
              <w:rPr>
                <w:iCs/>
                <w:lang w:val="en-US"/>
              </w:rPr>
              <w:t xml:space="preserve">  </w:t>
            </w:r>
          </w:p>
        </w:tc>
      </w:tr>
      <w:tr w:rsidR="00AD0F6A" w:rsidRPr="007033F4" w14:paraId="6E8BFA01"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4FB1AB8" w14:textId="6C887BC8" w:rsidR="00AD0F6A" w:rsidRDefault="00AD0F6A" w:rsidP="00AD0F6A">
            <w:pPr>
              <w:pStyle w:val="Tablebody"/>
              <w:spacing w:before="0" w:after="0"/>
            </w:pPr>
            <w:r>
              <w:t>Number of family violence incidents attended</w:t>
            </w:r>
          </w:p>
        </w:tc>
        <w:tc>
          <w:tcPr>
            <w:tcW w:w="851" w:type="dxa"/>
            <w:tcMar>
              <w:top w:w="28" w:type="dxa"/>
            </w:tcMar>
          </w:tcPr>
          <w:p w14:paraId="603D0053" w14:textId="199FD3F3" w:rsidR="00AD0F6A" w:rsidRDefault="00AD0F6A" w:rsidP="00AD0F6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1F42572E" w14:textId="532AF3E9" w:rsidR="00AD0F6A" w:rsidRDefault="00AD0F6A" w:rsidP="00AD0F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98,819</w:t>
            </w:r>
          </w:p>
        </w:tc>
        <w:tc>
          <w:tcPr>
            <w:tcW w:w="992" w:type="dxa"/>
            <w:tcMar>
              <w:top w:w="28" w:type="dxa"/>
            </w:tcMar>
          </w:tcPr>
          <w:p w14:paraId="4F17502F" w14:textId="62B13A35" w:rsidR="00AD0F6A" w:rsidRDefault="00AD0F6A" w:rsidP="00AD0F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91,200</w:t>
            </w:r>
          </w:p>
        </w:tc>
        <w:tc>
          <w:tcPr>
            <w:tcW w:w="1134" w:type="dxa"/>
            <w:tcMar>
              <w:top w:w="28" w:type="dxa"/>
            </w:tcMar>
          </w:tcPr>
          <w:p w14:paraId="4C6BF80F" w14:textId="252E3712" w:rsidR="00AD0F6A" w:rsidRDefault="00AD0F6A" w:rsidP="00AD0F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w:t>
            </w:r>
          </w:p>
        </w:tc>
        <w:tc>
          <w:tcPr>
            <w:tcW w:w="709" w:type="dxa"/>
            <w:tcMar>
              <w:top w:w="28" w:type="dxa"/>
            </w:tcMar>
          </w:tcPr>
          <w:p w14:paraId="6518413F" w14:textId="1456E97A" w:rsidR="00AD0F6A" w:rsidRDefault="00AD0F6A" w:rsidP="00AD0F6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16469C" w:rsidRPr="00811ABB" w14:paraId="0367E6E5"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51B0B6F6" w14:textId="63DE3AAB" w:rsidR="0016469C" w:rsidRPr="00C2405B" w:rsidRDefault="00AD0F6A" w:rsidP="008B3877">
            <w:pPr>
              <w:pStyle w:val="Tablecomments"/>
              <w:rPr>
                <w:iCs/>
                <w:lang w:val="en-US"/>
              </w:rPr>
            </w:pPr>
            <w:r w:rsidRPr="00AD0F6A">
              <w:rPr>
                <w:iCs/>
                <w:lang w:val="en-US"/>
              </w:rPr>
              <w:t>The actual is higher than the target due to an increase in the number family violence reports. The volume of family violence incidents committed by prolific perpetrators is a key driver of this trend, particularly recidivist offenders</w:t>
            </w:r>
            <w:r w:rsidR="00C2405B" w:rsidRPr="00C2405B">
              <w:rPr>
                <w:iCs/>
                <w:lang w:val="en-US"/>
              </w:rPr>
              <w:t>.</w:t>
            </w:r>
          </w:p>
        </w:tc>
      </w:tr>
      <w:tr w:rsidR="0028766A" w:rsidRPr="007033F4" w14:paraId="5AA9ECB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0B02FCB1" w14:textId="4165F45E" w:rsidR="0028766A" w:rsidRDefault="0028766A" w:rsidP="0028766A">
            <w:pPr>
              <w:pStyle w:val="Tablebody"/>
              <w:spacing w:before="0" w:after="0"/>
            </w:pPr>
            <w:r>
              <w:t xml:space="preserve">Number of prohibited drug screening tests conducted </w:t>
            </w:r>
          </w:p>
        </w:tc>
        <w:tc>
          <w:tcPr>
            <w:tcW w:w="851" w:type="dxa"/>
            <w:tcMar>
              <w:top w:w="28" w:type="dxa"/>
            </w:tcMar>
          </w:tcPr>
          <w:p w14:paraId="0CA4BD63" w14:textId="1E301C60" w:rsidR="0028766A" w:rsidRDefault="0028766A" w:rsidP="0028766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27024373" w14:textId="1A759105"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149,209</w:t>
            </w:r>
          </w:p>
        </w:tc>
        <w:tc>
          <w:tcPr>
            <w:tcW w:w="992" w:type="dxa"/>
            <w:tcMar>
              <w:top w:w="28" w:type="dxa"/>
            </w:tcMar>
          </w:tcPr>
          <w:p w14:paraId="1CE26D5E" w14:textId="2F79EE25"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150,000</w:t>
            </w:r>
          </w:p>
        </w:tc>
        <w:tc>
          <w:tcPr>
            <w:tcW w:w="1134" w:type="dxa"/>
            <w:tcMar>
              <w:top w:w="28" w:type="dxa"/>
            </w:tcMar>
          </w:tcPr>
          <w:p w14:paraId="358A79C7" w14:textId="05705649"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-0.5</w:t>
            </w:r>
          </w:p>
        </w:tc>
        <w:tc>
          <w:tcPr>
            <w:tcW w:w="709" w:type="dxa"/>
            <w:tcMar>
              <w:top w:w="28" w:type="dxa"/>
            </w:tcMar>
          </w:tcPr>
          <w:p w14:paraId="1C6E9DD6" w14:textId="542B3F9E"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w:t>
            </w:r>
          </w:p>
        </w:tc>
      </w:tr>
      <w:tr w:rsidR="0028766A" w:rsidRPr="007033F4" w14:paraId="3C65A7B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08F40D7D" w14:textId="1A347448" w:rsidR="0028766A" w:rsidRDefault="0028766A" w:rsidP="0028766A">
            <w:pPr>
              <w:pStyle w:val="Tablebody"/>
              <w:spacing w:before="0" w:after="0"/>
            </w:pPr>
            <w:r>
              <w:t>Number of youth referrals</w:t>
            </w:r>
          </w:p>
        </w:tc>
        <w:tc>
          <w:tcPr>
            <w:tcW w:w="851" w:type="dxa"/>
            <w:tcMar>
              <w:top w:w="28" w:type="dxa"/>
            </w:tcMar>
          </w:tcPr>
          <w:p w14:paraId="15B6250B" w14:textId="695DA680" w:rsidR="0028766A" w:rsidRDefault="0028766A" w:rsidP="0028766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07B7C60E" w14:textId="48C96D1E"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3186</w:t>
            </w:r>
          </w:p>
        </w:tc>
        <w:tc>
          <w:tcPr>
            <w:tcW w:w="992" w:type="dxa"/>
            <w:tcMar>
              <w:top w:w="28" w:type="dxa"/>
            </w:tcMar>
          </w:tcPr>
          <w:p w14:paraId="3035BD43" w14:textId="726BF1F6"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3260</w:t>
            </w:r>
          </w:p>
        </w:tc>
        <w:tc>
          <w:tcPr>
            <w:tcW w:w="1134" w:type="dxa"/>
            <w:tcMar>
              <w:top w:w="28" w:type="dxa"/>
            </w:tcMar>
          </w:tcPr>
          <w:p w14:paraId="18AA7355" w14:textId="322E50F2"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c>
          <w:tcPr>
            <w:tcW w:w="709" w:type="dxa"/>
            <w:tcMar>
              <w:top w:w="28" w:type="dxa"/>
            </w:tcMar>
          </w:tcPr>
          <w:p w14:paraId="5E173C00" w14:textId="35E42104"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w:t>
            </w:r>
          </w:p>
        </w:tc>
      </w:tr>
      <w:tr w:rsidR="0028766A" w:rsidRPr="007033F4" w14:paraId="1FC58C14"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B9F7D37" w14:textId="0BD36CC6" w:rsidR="0028766A" w:rsidRDefault="0028766A" w:rsidP="0028766A">
            <w:pPr>
              <w:pStyle w:val="Tablebody"/>
              <w:spacing w:before="0" w:after="0"/>
            </w:pPr>
            <w:r>
              <w:t>Number of impounded/surrendered vehicles related to high risk driving behaviours or other traffic offences</w:t>
            </w:r>
          </w:p>
        </w:tc>
        <w:tc>
          <w:tcPr>
            <w:tcW w:w="851" w:type="dxa"/>
            <w:tcMar>
              <w:top w:w="28" w:type="dxa"/>
            </w:tcMar>
          </w:tcPr>
          <w:p w14:paraId="30938FCE" w14:textId="4900A4FF" w:rsidR="0028766A" w:rsidRDefault="0028766A" w:rsidP="0028766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2800B02C" w14:textId="38C6A5E6"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12,410</w:t>
            </w:r>
          </w:p>
        </w:tc>
        <w:tc>
          <w:tcPr>
            <w:tcW w:w="992" w:type="dxa"/>
            <w:tcMar>
              <w:top w:w="28" w:type="dxa"/>
            </w:tcMar>
          </w:tcPr>
          <w:p w14:paraId="3D7355C3" w14:textId="37D74B89"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14,628</w:t>
            </w:r>
          </w:p>
        </w:tc>
        <w:tc>
          <w:tcPr>
            <w:tcW w:w="1134" w:type="dxa"/>
            <w:tcMar>
              <w:top w:w="28" w:type="dxa"/>
            </w:tcMar>
          </w:tcPr>
          <w:p w14:paraId="0CADE226" w14:textId="59799E96"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-15.2</w:t>
            </w:r>
          </w:p>
        </w:tc>
        <w:tc>
          <w:tcPr>
            <w:tcW w:w="709" w:type="dxa"/>
            <w:tcMar>
              <w:top w:w="28" w:type="dxa"/>
            </w:tcMar>
          </w:tcPr>
          <w:p w14:paraId="05C98A26" w14:textId="29C5B5D6"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n</w:t>
            </w:r>
          </w:p>
        </w:tc>
      </w:tr>
      <w:tr w:rsidR="0016469C" w:rsidRPr="00811ABB" w14:paraId="6F37B2AE"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44118568" w14:textId="49F15EE3" w:rsidR="0016469C" w:rsidRPr="00C2405B" w:rsidRDefault="0028766A" w:rsidP="008B3877">
            <w:pPr>
              <w:pStyle w:val="Tablecomments"/>
              <w:rPr>
                <w:iCs/>
                <w:lang w:val="en-US"/>
              </w:rPr>
            </w:pPr>
            <w:r w:rsidRPr="0028766A">
              <w:rPr>
                <w:iCs/>
                <w:lang w:val="en-US"/>
              </w:rPr>
              <w:t>The actual is lower than the target due to a decrease in enforcement activities as a result of a temporary reallocation of resources to emergency management events and public order response</w:t>
            </w:r>
            <w:r w:rsidR="00C2405B" w:rsidRPr="00C2405B">
              <w:rPr>
                <w:iCs/>
                <w:lang w:val="en-US"/>
              </w:rPr>
              <w:t>.</w:t>
            </w:r>
          </w:p>
        </w:tc>
      </w:tr>
      <w:tr w:rsidR="00BD241D" w:rsidRPr="007033F4" w14:paraId="4712E21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6B14839" w14:textId="19807915" w:rsidR="00BD241D" w:rsidRPr="00B6157E" w:rsidRDefault="00BD241D" w:rsidP="00BD241D">
            <w:pPr>
              <w:pStyle w:val="Tablebody"/>
              <w:spacing w:before="0" w:after="0"/>
            </w:pPr>
            <w:r>
              <w:t>Police record checks conducted to contribute to community safety</w:t>
            </w:r>
          </w:p>
        </w:tc>
        <w:tc>
          <w:tcPr>
            <w:tcW w:w="851" w:type="dxa"/>
            <w:tcMar>
              <w:top w:w="28" w:type="dxa"/>
            </w:tcMar>
          </w:tcPr>
          <w:p w14:paraId="0A2C9E15" w14:textId="739B0CAE" w:rsidR="00BD241D" w:rsidRPr="00B6157E" w:rsidRDefault="00BD241D" w:rsidP="00BD241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6CB94A57" w14:textId="746016C5" w:rsidR="00BD241D" w:rsidRPr="00B6157E"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899,363</w:t>
            </w:r>
          </w:p>
        </w:tc>
        <w:tc>
          <w:tcPr>
            <w:tcW w:w="992" w:type="dxa"/>
            <w:tcMar>
              <w:top w:w="28" w:type="dxa"/>
            </w:tcMar>
          </w:tcPr>
          <w:p w14:paraId="1B65ED16" w14:textId="03630A62" w:rsidR="00BD241D" w:rsidRPr="00B6157E"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703,000</w:t>
            </w:r>
          </w:p>
        </w:tc>
        <w:tc>
          <w:tcPr>
            <w:tcW w:w="1134" w:type="dxa"/>
            <w:tcMar>
              <w:top w:w="28" w:type="dxa"/>
            </w:tcMar>
          </w:tcPr>
          <w:p w14:paraId="304513AC" w14:textId="41F94084" w:rsidR="00BD241D" w:rsidRPr="00B6157E"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27.9</w:t>
            </w:r>
          </w:p>
        </w:tc>
        <w:tc>
          <w:tcPr>
            <w:tcW w:w="709" w:type="dxa"/>
            <w:tcMar>
              <w:top w:w="28" w:type="dxa"/>
            </w:tcMar>
          </w:tcPr>
          <w:p w14:paraId="65108D8A" w14:textId="5DC26738" w:rsidR="00BD241D" w:rsidRPr="007033F4"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Pr>
                <w:rFonts w:ascii="Wingdings" w:hAnsi="Wingdings" w:cs="Wingdings"/>
              </w:rPr>
              <w:t>ü</w:t>
            </w:r>
          </w:p>
        </w:tc>
      </w:tr>
      <w:tr w:rsidR="00C2405B" w:rsidRPr="00811ABB" w14:paraId="5A69F4C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553E8465" w14:textId="262CFF1D" w:rsidR="00C2405B" w:rsidRPr="0016469C" w:rsidRDefault="00BD241D" w:rsidP="008B3877">
            <w:pPr>
              <w:pStyle w:val="Tablecomments"/>
              <w:rPr>
                <w:iCs/>
                <w:lang w:val="en-US"/>
              </w:rPr>
            </w:pPr>
            <w:r w:rsidRPr="00BD241D">
              <w:rPr>
                <w:iCs/>
                <w:lang w:val="en-US"/>
              </w:rPr>
              <w:t>The actual is higher than the target due to increased demand for National Police Checks. Demand has been driven by increases in requests for pre-emptive eligibility checks for juror suitability due to higher operational demands in the court systems and the number of security checks for police information liaison officers</w:t>
            </w:r>
            <w:r w:rsidR="00C2405B" w:rsidRPr="00C2405B">
              <w:rPr>
                <w:iCs/>
                <w:lang w:val="en-US"/>
              </w:rPr>
              <w:t>.</w:t>
            </w:r>
          </w:p>
        </w:tc>
      </w:tr>
      <w:tr w:rsidR="00BD241D" w:rsidRPr="007033F4" w14:paraId="6E9768D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A7868F8" w14:textId="7B47B5BE" w:rsidR="00BD241D" w:rsidRDefault="00BD241D" w:rsidP="00BD241D">
            <w:pPr>
              <w:pStyle w:val="Tablebody"/>
              <w:spacing w:before="0" w:after="0"/>
            </w:pPr>
            <w:r>
              <w:t>Total reported road fatalities in vehicle collisions</w:t>
            </w:r>
          </w:p>
        </w:tc>
        <w:tc>
          <w:tcPr>
            <w:tcW w:w="851" w:type="dxa"/>
            <w:tcMar>
              <w:top w:w="28" w:type="dxa"/>
            </w:tcMar>
          </w:tcPr>
          <w:p w14:paraId="385FB90D" w14:textId="68834F62" w:rsidR="00BD241D" w:rsidRDefault="00BD241D" w:rsidP="00BD241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4B4B0216" w14:textId="7FA94123" w:rsidR="00BD241D"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w:t>
            </w:r>
          </w:p>
        </w:tc>
        <w:tc>
          <w:tcPr>
            <w:tcW w:w="992" w:type="dxa"/>
            <w:tcMar>
              <w:top w:w="28" w:type="dxa"/>
            </w:tcMar>
          </w:tcPr>
          <w:p w14:paraId="179BE215" w14:textId="54AC464A" w:rsidR="00BD241D"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≤200</w:t>
            </w:r>
          </w:p>
        </w:tc>
        <w:tc>
          <w:tcPr>
            <w:tcW w:w="1134" w:type="dxa"/>
            <w:tcMar>
              <w:top w:w="28" w:type="dxa"/>
            </w:tcMar>
          </w:tcPr>
          <w:p w14:paraId="523CFC2C" w14:textId="65C4CCDE" w:rsidR="00BD241D"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45.0</w:t>
            </w:r>
          </w:p>
        </w:tc>
        <w:tc>
          <w:tcPr>
            <w:tcW w:w="709" w:type="dxa"/>
            <w:tcMar>
              <w:top w:w="28" w:type="dxa"/>
            </w:tcMar>
          </w:tcPr>
          <w:p w14:paraId="08A2F4D6" w14:textId="3D40335F" w:rsidR="00BD241D"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C2405B" w:rsidRPr="00811ABB" w14:paraId="1981DE31"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B940B4A" w14:textId="75FD7864" w:rsidR="00C2405B" w:rsidRPr="0016469C" w:rsidRDefault="00AD733A" w:rsidP="008B3877">
            <w:pPr>
              <w:pStyle w:val="Tablecomments"/>
              <w:rPr>
                <w:iCs/>
                <w:lang w:val="en-US"/>
              </w:rPr>
            </w:pPr>
            <w:r w:rsidRPr="00AD733A">
              <w:rPr>
                <w:iCs/>
                <w:lang w:val="en-US"/>
              </w:rPr>
              <w:t>The actual is higher than the target largely due to a proportional increase in population and licenced drivers on Victorian roads. High risk driving behaviours, driver distraction and inattention are also contributing factors for this result, the pattern of road trauma observed in Victoria is reflective of trends experienced by similar jurisdictions in Australia over the same period</w:t>
            </w:r>
            <w:r w:rsidR="00C2405B" w:rsidRPr="00C2405B">
              <w:rPr>
                <w:iCs/>
                <w:lang w:val="en-US"/>
              </w:rPr>
              <w:t xml:space="preserve">. </w:t>
            </w:r>
          </w:p>
        </w:tc>
      </w:tr>
      <w:tr w:rsidR="00AD733A" w:rsidRPr="007033F4" w14:paraId="5B058B1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858612E" w14:textId="6B4BC793" w:rsidR="00AD733A" w:rsidRDefault="00AD733A" w:rsidP="00AD733A">
            <w:pPr>
              <w:pStyle w:val="Tablebody"/>
              <w:spacing w:before="0" w:after="0"/>
            </w:pPr>
            <w:r>
              <w:t>Total persons reported injured in vehicle collisions</w:t>
            </w:r>
          </w:p>
        </w:tc>
        <w:tc>
          <w:tcPr>
            <w:tcW w:w="851" w:type="dxa"/>
            <w:tcMar>
              <w:top w:w="28" w:type="dxa"/>
            </w:tcMar>
          </w:tcPr>
          <w:p w14:paraId="3194FFE6" w14:textId="5143CDA5" w:rsidR="00AD733A" w:rsidRDefault="00AD733A" w:rsidP="00AD733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3C29DA65" w14:textId="5EEF9B85" w:rsidR="00AD733A" w:rsidRDefault="00AD733A" w:rsidP="00AD73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18,902</w:t>
            </w:r>
          </w:p>
        </w:tc>
        <w:tc>
          <w:tcPr>
            <w:tcW w:w="992" w:type="dxa"/>
            <w:tcMar>
              <w:top w:w="28" w:type="dxa"/>
            </w:tcMar>
          </w:tcPr>
          <w:p w14:paraId="2CAC253E" w14:textId="6AB66E9F" w:rsidR="00AD733A" w:rsidRDefault="00AD733A" w:rsidP="00AD73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15,000</w:t>
            </w:r>
          </w:p>
        </w:tc>
        <w:tc>
          <w:tcPr>
            <w:tcW w:w="1134" w:type="dxa"/>
            <w:tcMar>
              <w:top w:w="28" w:type="dxa"/>
            </w:tcMar>
          </w:tcPr>
          <w:p w14:paraId="631D791D" w14:textId="75042C31" w:rsidR="00AD733A" w:rsidRDefault="00AD733A" w:rsidP="00AD73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26.0</w:t>
            </w:r>
          </w:p>
        </w:tc>
        <w:tc>
          <w:tcPr>
            <w:tcW w:w="709" w:type="dxa"/>
            <w:tcMar>
              <w:top w:w="28" w:type="dxa"/>
            </w:tcMar>
          </w:tcPr>
          <w:p w14:paraId="7CBC3336" w14:textId="3B83674E" w:rsidR="00AD733A" w:rsidRDefault="00AD733A" w:rsidP="00AD73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AD733A" w:rsidRPr="007033F4" w14:paraId="4383D822"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61F9B439" w14:textId="3870AAA0" w:rsidR="00AD733A" w:rsidRPr="00972874" w:rsidRDefault="00972874" w:rsidP="00AD733A">
            <w:pPr>
              <w:pStyle w:val="Tablecomments"/>
              <w:rPr>
                <w:lang w:val="en-US"/>
              </w:rPr>
            </w:pPr>
            <w:r w:rsidRPr="00972874">
              <w:rPr>
                <w:lang w:val="en-US"/>
              </w:rPr>
              <w:t>The actual is higher than the target due to several factors, including population growth leading to rising registered vehicle numbers, and significant growth in the use of alternate transport options (such as e-bikes and e-scooters).</w:t>
            </w:r>
          </w:p>
        </w:tc>
      </w:tr>
      <w:tr w:rsidR="00972874" w:rsidRPr="007033F4" w14:paraId="0135C128"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08900A9A" w14:textId="34834ED2" w:rsidR="00972874" w:rsidRDefault="00972874" w:rsidP="00972874">
            <w:pPr>
              <w:pStyle w:val="Tablebody"/>
              <w:spacing w:before="0" w:after="0"/>
            </w:pPr>
            <w:r>
              <w:t>Perceptions of safety – walking locally at night</w:t>
            </w:r>
          </w:p>
        </w:tc>
        <w:tc>
          <w:tcPr>
            <w:tcW w:w="851" w:type="dxa"/>
            <w:tcMar>
              <w:top w:w="28" w:type="dxa"/>
            </w:tcMar>
          </w:tcPr>
          <w:p w14:paraId="18F35E7C" w14:textId="6A2E60DE" w:rsidR="00972874" w:rsidRDefault="00972874" w:rsidP="0097287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4B7C78CA" w14:textId="1218EAFE" w:rsidR="00972874" w:rsidRDefault="00972874" w:rsidP="0097287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46.7</w:t>
            </w:r>
          </w:p>
        </w:tc>
        <w:tc>
          <w:tcPr>
            <w:tcW w:w="992" w:type="dxa"/>
            <w:tcMar>
              <w:top w:w="28" w:type="dxa"/>
            </w:tcMar>
          </w:tcPr>
          <w:p w14:paraId="0132AAA3" w14:textId="39D1FAE6" w:rsidR="00972874" w:rsidRDefault="00972874" w:rsidP="0097287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w:t>
            </w:r>
          </w:p>
        </w:tc>
        <w:tc>
          <w:tcPr>
            <w:tcW w:w="1134" w:type="dxa"/>
            <w:tcMar>
              <w:top w:w="28" w:type="dxa"/>
            </w:tcMar>
          </w:tcPr>
          <w:p w14:paraId="0FC8ED1C" w14:textId="73C45FB9" w:rsidR="00972874" w:rsidRDefault="00972874" w:rsidP="0097287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-15.1</w:t>
            </w:r>
          </w:p>
        </w:tc>
        <w:tc>
          <w:tcPr>
            <w:tcW w:w="709" w:type="dxa"/>
            <w:tcMar>
              <w:top w:w="28" w:type="dxa"/>
            </w:tcMar>
          </w:tcPr>
          <w:p w14:paraId="2A3D0000" w14:textId="40C706E6" w:rsidR="00972874" w:rsidRDefault="00972874" w:rsidP="0097287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972874" w:rsidRPr="00972874" w14:paraId="16E5F3CB"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06C38C31" w14:textId="27DB8D0C" w:rsidR="00972874" w:rsidRPr="00972874" w:rsidRDefault="00972874" w:rsidP="00972874">
            <w:pPr>
              <w:pStyle w:val="Tablecomments"/>
              <w:rPr>
                <w:lang w:val="en-US"/>
              </w:rPr>
            </w:pPr>
            <w:r w:rsidRPr="00972874">
              <w:rPr>
                <w:lang w:val="en-US"/>
              </w:rPr>
              <w:t>The actual is lower than the target due to a change in data collection methodology in 2023–24, which includes online collection in addition to phone surveys. This has contributed to changes in the results compared to previous years.</w:t>
            </w:r>
          </w:p>
        </w:tc>
      </w:tr>
      <w:tr w:rsidR="00C56236" w:rsidRPr="007033F4" w14:paraId="1FD0198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063FB965" w14:textId="1E148FD3" w:rsidR="00C56236" w:rsidRDefault="00C56236" w:rsidP="00C56236">
            <w:pPr>
              <w:pStyle w:val="Tablebody"/>
              <w:spacing w:before="0" w:after="0"/>
            </w:pPr>
            <w:r>
              <w:t>Proportion of community satisfied with policing services (general satisfaction)</w:t>
            </w:r>
          </w:p>
        </w:tc>
        <w:tc>
          <w:tcPr>
            <w:tcW w:w="851" w:type="dxa"/>
            <w:tcMar>
              <w:top w:w="28" w:type="dxa"/>
            </w:tcMar>
          </w:tcPr>
          <w:p w14:paraId="55B806B6" w14:textId="0C8483DA"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0FE6457D" w14:textId="1C7A179B"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55.5</w:t>
            </w:r>
          </w:p>
        </w:tc>
        <w:tc>
          <w:tcPr>
            <w:tcW w:w="992" w:type="dxa"/>
            <w:tcMar>
              <w:top w:w="28" w:type="dxa"/>
            </w:tcMar>
          </w:tcPr>
          <w:p w14:paraId="10048249" w14:textId="78422A64"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80</w:t>
            </w:r>
          </w:p>
        </w:tc>
        <w:tc>
          <w:tcPr>
            <w:tcW w:w="1134" w:type="dxa"/>
            <w:tcMar>
              <w:top w:w="28" w:type="dxa"/>
            </w:tcMar>
          </w:tcPr>
          <w:p w14:paraId="1806F500" w14:textId="33F6D831"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-30.6</w:t>
            </w:r>
          </w:p>
        </w:tc>
        <w:tc>
          <w:tcPr>
            <w:tcW w:w="709" w:type="dxa"/>
            <w:tcMar>
              <w:top w:w="28" w:type="dxa"/>
            </w:tcMar>
          </w:tcPr>
          <w:p w14:paraId="5DF1C99B" w14:textId="22C0ED7C"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C56236" w:rsidRPr="007033F4" w14:paraId="56AAF75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1391A19" w14:textId="02AD6082" w:rsidR="00C56236" w:rsidRPr="00C56236" w:rsidRDefault="00C56236" w:rsidP="00C56236">
            <w:pPr>
              <w:pStyle w:val="Tablecomments"/>
              <w:rPr>
                <w:lang w:val="en-US"/>
              </w:rPr>
            </w:pPr>
            <w:r w:rsidRPr="00C56236">
              <w:rPr>
                <w:lang w:val="en-US"/>
              </w:rPr>
              <w:t>The actual is lower than the target due to a change in data collection methodology in 2023–24, which includes online collection in addition to phone surveys. This has contributed to changes in the results compared to previous years.</w:t>
            </w:r>
          </w:p>
        </w:tc>
      </w:tr>
      <w:tr w:rsidR="00C56236" w:rsidRPr="007033F4" w14:paraId="0BB8814C"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4E135823" w14:textId="0DEFC712" w:rsidR="00C56236" w:rsidRDefault="00C56236" w:rsidP="00C56236">
            <w:pPr>
              <w:pStyle w:val="Tablebody"/>
              <w:spacing w:before="0" w:after="0"/>
            </w:pPr>
            <w:r>
              <w:t>Proportion of drivers tested by road safety cameras who comply with posted speed limits</w:t>
            </w:r>
          </w:p>
        </w:tc>
        <w:tc>
          <w:tcPr>
            <w:tcW w:w="851" w:type="dxa"/>
            <w:tcMar>
              <w:top w:w="28" w:type="dxa"/>
            </w:tcMar>
          </w:tcPr>
          <w:p w14:paraId="57292250" w14:textId="2B563CD7"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60162A9B" w14:textId="1C31EB77"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99.9</w:t>
            </w:r>
          </w:p>
        </w:tc>
        <w:tc>
          <w:tcPr>
            <w:tcW w:w="992" w:type="dxa"/>
            <w:tcMar>
              <w:top w:w="28" w:type="dxa"/>
            </w:tcMar>
          </w:tcPr>
          <w:p w14:paraId="4D6D6A74" w14:textId="51A3EAF7"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99.5</w:t>
            </w:r>
          </w:p>
        </w:tc>
        <w:tc>
          <w:tcPr>
            <w:tcW w:w="1134" w:type="dxa"/>
            <w:tcMar>
              <w:top w:w="28" w:type="dxa"/>
            </w:tcMar>
          </w:tcPr>
          <w:p w14:paraId="7999BE6D" w14:textId="194E7583"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0.4</w:t>
            </w:r>
          </w:p>
        </w:tc>
        <w:tc>
          <w:tcPr>
            <w:tcW w:w="709" w:type="dxa"/>
            <w:tcMar>
              <w:top w:w="28" w:type="dxa"/>
            </w:tcMar>
          </w:tcPr>
          <w:p w14:paraId="1A2B5715" w14:textId="59C8ABF0"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C56236" w:rsidRPr="007033F4" w14:paraId="6A5815B5"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6CC966C2" w14:textId="02790DDA" w:rsidR="00C56236" w:rsidRDefault="00C56236" w:rsidP="00C56236">
            <w:pPr>
              <w:pStyle w:val="Tablebody"/>
              <w:spacing w:before="0" w:after="0"/>
            </w:pPr>
            <w:r>
              <w:lastRenderedPageBreak/>
              <w:t>Proportion of Family Incident Report affected family members receiving referrals</w:t>
            </w:r>
          </w:p>
        </w:tc>
        <w:tc>
          <w:tcPr>
            <w:tcW w:w="851" w:type="dxa"/>
            <w:tcMar>
              <w:top w:w="28" w:type="dxa"/>
            </w:tcMar>
          </w:tcPr>
          <w:p w14:paraId="05781345" w14:textId="79151ABD"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6A87FC08" w14:textId="39AFCDDB"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86.3</w:t>
            </w:r>
          </w:p>
        </w:tc>
        <w:tc>
          <w:tcPr>
            <w:tcW w:w="992" w:type="dxa"/>
            <w:tcMar>
              <w:top w:w="28" w:type="dxa"/>
            </w:tcMar>
          </w:tcPr>
          <w:p w14:paraId="7DDCA10F" w14:textId="28792B71"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87</w:t>
            </w:r>
          </w:p>
        </w:tc>
        <w:tc>
          <w:tcPr>
            <w:tcW w:w="1134" w:type="dxa"/>
            <w:tcMar>
              <w:top w:w="28" w:type="dxa"/>
            </w:tcMar>
          </w:tcPr>
          <w:p w14:paraId="141BBAB5" w14:textId="4B846292"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-0.8</w:t>
            </w:r>
          </w:p>
        </w:tc>
        <w:tc>
          <w:tcPr>
            <w:tcW w:w="709" w:type="dxa"/>
            <w:tcMar>
              <w:top w:w="28" w:type="dxa"/>
            </w:tcMar>
          </w:tcPr>
          <w:p w14:paraId="06D667C8" w14:textId="30C650AF"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w:t>
            </w:r>
          </w:p>
        </w:tc>
      </w:tr>
      <w:tr w:rsidR="00C56236" w:rsidRPr="007033F4" w14:paraId="34E3EBF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323BBCF" w14:textId="431214A7" w:rsidR="00C56236" w:rsidRDefault="00C56236" w:rsidP="00C56236">
            <w:pPr>
              <w:pStyle w:val="Tablebody"/>
              <w:spacing w:before="0" w:after="0"/>
            </w:pPr>
            <w:r>
              <w:t>Proportion of successful prosecution outcomes</w:t>
            </w:r>
          </w:p>
        </w:tc>
        <w:tc>
          <w:tcPr>
            <w:tcW w:w="851" w:type="dxa"/>
            <w:tcMar>
              <w:top w:w="28" w:type="dxa"/>
            </w:tcMar>
          </w:tcPr>
          <w:p w14:paraId="7CE8B263" w14:textId="27AF24A9"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06107708" w14:textId="051E20A5"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93.1</w:t>
            </w:r>
          </w:p>
        </w:tc>
        <w:tc>
          <w:tcPr>
            <w:tcW w:w="992" w:type="dxa"/>
            <w:tcMar>
              <w:top w:w="28" w:type="dxa"/>
            </w:tcMar>
          </w:tcPr>
          <w:p w14:paraId="40B31325" w14:textId="6FD704B9"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92</w:t>
            </w:r>
          </w:p>
        </w:tc>
        <w:tc>
          <w:tcPr>
            <w:tcW w:w="1134" w:type="dxa"/>
            <w:tcMar>
              <w:top w:w="28" w:type="dxa"/>
            </w:tcMar>
          </w:tcPr>
          <w:p w14:paraId="30F256D9" w14:textId="26DD228C"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c>
          <w:tcPr>
            <w:tcW w:w="709" w:type="dxa"/>
            <w:tcMar>
              <w:top w:w="28" w:type="dxa"/>
            </w:tcMar>
          </w:tcPr>
          <w:p w14:paraId="5BFA8597" w14:textId="0C8319B9"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ü</w:t>
            </w:r>
          </w:p>
        </w:tc>
      </w:tr>
      <w:tr w:rsidR="00C56236" w:rsidRPr="007033F4" w14:paraId="36DFF2DE"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26E12599" w14:textId="1C7E7EEA" w:rsidR="00C56236" w:rsidRDefault="00C56236" w:rsidP="00C56236">
            <w:pPr>
              <w:pStyle w:val="Tablebody"/>
              <w:spacing w:before="0" w:after="0"/>
            </w:pPr>
            <w:r>
              <w:t>Proportion of the community who have confidence in police (an integrity indicator)</w:t>
            </w:r>
          </w:p>
        </w:tc>
        <w:tc>
          <w:tcPr>
            <w:tcW w:w="851" w:type="dxa"/>
            <w:tcMar>
              <w:top w:w="28" w:type="dxa"/>
            </w:tcMar>
          </w:tcPr>
          <w:p w14:paraId="266C2C82" w14:textId="3BD78D08"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1EF44D79" w14:textId="574A4452"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61.9</w:t>
            </w:r>
          </w:p>
        </w:tc>
        <w:tc>
          <w:tcPr>
            <w:tcW w:w="992" w:type="dxa"/>
            <w:tcMar>
              <w:top w:w="28" w:type="dxa"/>
            </w:tcMar>
          </w:tcPr>
          <w:p w14:paraId="1D4CD10F" w14:textId="572BE484"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w:t>
            </w:r>
          </w:p>
        </w:tc>
        <w:tc>
          <w:tcPr>
            <w:tcW w:w="1134" w:type="dxa"/>
            <w:tcMar>
              <w:top w:w="28" w:type="dxa"/>
            </w:tcMar>
          </w:tcPr>
          <w:p w14:paraId="26FCE579" w14:textId="49EA76EA"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-24.5</w:t>
            </w:r>
          </w:p>
        </w:tc>
        <w:tc>
          <w:tcPr>
            <w:tcW w:w="709" w:type="dxa"/>
            <w:tcMar>
              <w:top w:w="28" w:type="dxa"/>
            </w:tcMar>
          </w:tcPr>
          <w:p w14:paraId="4EFC0F33" w14:textId="42E0DC7A"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n</w:t>
            </w:r>
          </w:p>
        </w:tc>
      </w:tr>
      <w:tr w:rsidR="00C2405B" w:rsidRPr="00811ABB" w14:paraId="767F8FB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2635BC25" w14:textId="6A53EEBE" w:rsidR="00C2405B" w:rsidRPr="0016469C" w:rsidRDefault="0094578F" w:rsidP="008B3877">
            <w:pPr>
              <w:pStyle w:val="Tablecomments"/>
              <w:rPr>
                <w:iCs/>
                <w:lang w:val="en-US"/>
              </w:rPr>
            </w:pPr>
            <w:r w:rsidRPr="0094578F">
              <w:rPr>
                <w:iCs/>
                <w:lang w:val="en-US"/>
              </w:rPr>
              <w:t>The actual is lower than the target due to a change in data collection methodology in 2023–24, which includes online collection in addition to phone surveys. This has contributed to changes in the results compared to previous years</w:t>
            </w:r>
            <w:r w:rsidR="00C2405B" w:rsidRPr="00C2405B">
              <w:rPr>
                <w:iCs/>
                <w:lang w:val="en-US"/>
              </w:rPr>
              <w:t>.</w:t>
            </w:r>
          </w:p>
        </w:tc>
      </w:tr>
      <w:tr w:rsidR="0016469C" w:rsidRPr="00673119" w14:paraId="13B2A392"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9C773D0" w14:textId="77777777" w:rsidR="0016469C" w:rsidRPr="00673119" w:rsidRDefault="0016469C" w:rsidP="0016469C">
            <w:pPr>
              <w:pStyle w:val="Tablesub"/>
              <w:rPr>
                <w:color w:val="104D98"/>
              </w:rPr>
            </w:pPr>
            <w:r w:rsidRPr="00673119">
              <w:rPr>
                <w:color w:val="104D98"/>
              </w:rPr>
              <w:t>TIMELINESS</w:t>
            </w:r>
          </w:p>
        </w:tc>
      </w:tr>
      <w:tr w:rsidR="0094578F" w:rsidRPr="007033F4" w14:paraId="0AD277A3"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4739C393" w14:textId="0F305181" w:rsidR="0094578F" w:rsidRPr="00B6157E" w:rsidRDefault="0094578F" w:rsidP="0094578F">
            <w:pPr>
              <w:pStyle w:val="Tablebody"/>
              <w:spacing w:before="0" w:after="0"/>
            </w:pPr>
            <w:r>
              <w:t>Proportion of crimes against the person resolved within 30 days</w:t>
            </w:r>
          </w:p>
        </w:tc>
        <w:tc>
          <w:tcPr>
            <w:tcW w:w="851" w:type="dxa"/>
            <w:tcMar>
              <w:top w:w="28" w:type="dxa"/>
            </w:tcMar>
          </w:tcPr>
          <w:p w14:paraId="0E10A656" w14:textId="3DE5E512" w:rsidR="0094578F" w:rsidRPr="00B6157E" w:rsidRDefault="0094578F" w:rsidP="0094578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2FC9F31B" w14:textId="6ECA3082" w:rsidR="0094578F" w:rsidRPr="00B6157E" w:rsidRDefault="0094578F" w:rsidP="009457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37.0</w:t>
            </w:r>
          </w:p>
        </w:tc>
        <w:tc>
          <w:tcPr>
            <w:tcW w:w="992" w:type="dxa"/>
            <w:tcMar>
              <w:top w:w="28" w:type="dxa"/>
            </w:tcMar>
          </w:tcPr>
          <w:p w14:paraId="71801FAF" w14:textId="59A3B4FC" w:rsidR="0094578F" w:rsidRPr="00B6157E" w:rsidRDefault="0094578F" w:rsidP="009457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w:t>
            </w:r>
          </w:p>
        </w:tc>
        <w:tc>
          <w:tcPr>
            <w:tcW w:w="1134" w:type="dxa"/>
            <w:tcMar>
              <w:top w:w="28" w:type="dxa"/>
            </w:tcMar>
          </w:tcPr>
          <w:p w14:paraId="5B4C6459" w14:textId="097B21AA" w:rsidR="0094578F" w:rsidRPr="00B6157E" w:rsidRDefault="0094578F" w:rsidP="009457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-17.8</w:t>
            </w:r>
          </w:p>
        </w:tc>
        <w:tc>
          <w:tcPr>
            <w:tcW w:w="709" w:type="dxa"/>
            <w:tcMar>
              <w:top w:w="28" w:type="dxa"/>
            </w:tcMar>
          </w:tcPr>
          <w:p w14:paraId="1CB29A34" w14:textId="1DA8AF12" w:rsidR="0094578F" w:rsidRPr="007033F4" w:rsidRDefault="0094578F" w:rsidP="009457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Pr>
                <w:rFonts w:ascii="Wingdings" w:hAnsi="Wingdings" w:cs="Wingdings"/>
              </w:rPr>
              <w:t>n</w:t>
            </w:r>
          </w:p>
        </w:tc>
      </w:tr>
      <w:tr w:rsidR="00C2405B" w:rsidRPr="00247B1F" w14:paraId="2C84F8B0"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2E9BDD49" w14:textId="2E448E07" w:rsidR="00C2405B" w:rsidRPr="00247B1F" w:rsidRDefault="0094578F" w:rsidP="008B3877">
            <w:pPr>
              <w:pStyle w:val="Tablecomments"/>
              <w:rPr>
                <w:iCs/>
                <w:spacing w:val="-1"/>
                <w:lang w:val="en-US"/>
              </w:rPr>
            </w:pPr>
            <w:r w:rsidRPr="0094578F">
              <w:rPr>
                <w:iCs/>
                <w:spacing w:val="-1"/>
                <w:lang w:val="en-US"/>
              </w:rPr>
              <w:t>The actual is lower than the target due to increases in overall crime rates and challenges in workforce availability impacting investigation capacity and clearance rates</w:t>
            </w:r>
            <w:r w:rsidR="00C2405B" w:rsidRPr="00247B1F">
              <w:rPr>
                <w:iCs/>
                <w:spacing w:val="-1"/>
                <w:lang w:val="en-US"/>
              </w:rPr>
              <w:t>.</w:t>
            </w:r>
          </w:p>
        </w:tc>
      </w:tr>
      <w:tr w:rsidR="00713571" w:rsidRPr="007033F4" w14:paraId="5BD0ECA8"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47446B47" w14:textId="6A781160" w:rsidR="00713571" w:rsidRDefault="00713571" w:rsidP="00713571">
            <w:pPr>
              <w:pStyle w:val="Tablebody"/>
              <w:spacing w:before="0" w:after="0"/>
            </w:pPr>
            <w:r>
              <w:t>Proportion of property crime resolved within 30 days</w:t>
            </w:r>
          </w:p>
        </w:tc>
        <w:tc>
          <w:tcPr>
            <w:tcW w:w="851" w:type="dxa"/>
            <w:tcMar>
              <w:top w:w="28" w:type="dxa"/>
            </w:tcMar>
          </w:tcPr>
          <w:p w14:paraId="26D44C13" w14:textId="6ED51477" w:rsidR="00713571" w:rsidRDefault="00713571" w:rsidP="0071357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3977411B" w14:textId="45735D86" w:rsidR="00713571" w:rsidRDefault="00713571" w:rsidP="0071357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20.8</w:t>
            </w:r>
          </w:p>
        </w:tc>
        <w:tc>
          <w:tcPr>
            <w:tcW w:w="992" w:type="dxa"/>
            <w:tcMar>
              <w:top w:w="28" w:type="dxa"/>
            </w:tcMar>
          </w:tcPr>
          <w:p w14:paraId="2F09783C" w14:textId="6ED9444C" w:rsidR="00713571" w:rsidRDefault="00713571" w:rsidP="0071357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c>
          <w:tcPr>
            <w:tcW w:w="1134" w:type="dxa"/>
            <w:tcMar>
              <w:top w:w="28" w:type="dxa"/>
            </w:tcMar>
          </w:tcPr>
          <w:p w14:paraId="19565DF5" w14:textId="3BF1EA6A" w:rsidR="00713571" w:rsidRDefault="00713571" w:rsidP="0071357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-16.8</w:t>
            </w:r>
          </w:p>
        </w:tc>
        <w:tc>
          <w:tcPr>
            <w:tcW w:w="709" w:type="dxa"/>
            <w:tcMar>
              <w:top w:w="28" w:type="dxa"/>
            </w:tcMar>
          </w:tcPr>
          <w:p w14:paraId="215F3069" w14:textId="7A58C02A" w:rsidR="00713571" w:rsidRDefault="00713571" w:rsidP="0071357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C2405B" w:rsidRPr="00247B1F" w14:paraId="6D546B08"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04453023" w14:textId="7A85E8CC" w:rsidR="00C2405B" w:rsidRPr="00247B1F" w:rsidRDefault="00713571" w:rsidP="008B3877">
            <w:pPr>
              <w:pStyle w:val="Tablecomments"/>
              <w:rPr>
                <w:iCs/>
                <w:spacing w:val="-1"/>
                <w:lang w:val="en-US"/>
              </w:rPr>
            </w:pPr>
            <w:r w:rsidRPr="00713571">
              <w:rPr>
                <w:iCs/>
                <w:spacing w:val="-1"/>
                <w:lang w:val="en-US"/>
              </w:rPr>
              <w:t>The actual is lower than the target due to increases in overall crime rates and challenges in workforce availability impacting investigation capacity and clearance rates</w:t>
            </w:r>
            <w:r w:rsidR="00C2405B" w:rsidRPr="00247B1F">
              <w:rPr>
                <w:iCs/>
                <w:spacing w:val="-1"/>
                <w:lang w:val="en-US"/>
              </w:rPr>
              <w:t>.</w:t>
            </w:r>
          </w:p>
        </w:tc>
      </w:tr>
      <w:tr w:rsidR="0016469C" w:rsidRPr="00673119" w14:paraId="4368AF1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3022D596" w14:textId="77777777" w:rsidR="0016469C" w:rsidRPr="00673119" w:rsidRDefault="0016469C" w:rsidP="0016469C">
            <w:pPr>
              <w:pStyle w:val="Tablesub"/>
              <w:rPr>
                <w:color w:val="104D98"/>
              </w:rPr>
            </w:pPr>
            <w:r w:rsidRPr="00673119">
              <w:rPr>
                <w:color w:val="104D98"/>
              </w:rPr>
              <w:t>COST</w:t>
            </w:r>
          </w:p>
        </w:tc>
      </w:tr>
      <w:tr w:rsidR="00713571" w:rsidRPr="007033F4" w14:paraId="22EA17A2" w14:textId="77777777" w:rsidTr="00DF02CA">
        <w:tblPrEx>
          <w:tblCellMar>
            <w:top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2212BA49" w14:textId="2F4A5D0D" w:rsidR="00713571" w:rsidRPr="00B6157E" w:rsidRDefault="00713571" w:rsidP="00713571">
            <w:pPr>
              <w:pStyle w:val="Tablebody"/>
              <w:spacing w:before="0" w:after="0"/>
            </w:pPr>
            <w:r>
              <w:t>Total output cost</w:t>
            </w:r>
          </w:p>
        </w:tc>
        <w:tc>
          <w:tcPr>
            <w:tcW w:w="851" w:type="dxa"/>
            <w:tcMar>
              <w:top w:w="28" w:type="dxa"/>
            </w:tcMar>
          </w:tcPr>
          <w:p w14:paraId="438158B0" w14:textId="0CBCA827" w:rsidR="00713571" w:rsidRPr="00B6157E" w:rsidRDefault="00713571" w:rsidP="00713571">
            <w:pPr>
              <w:pStyle w:val="Tablebody"/>
              <w:spacing w:before="0" w:after="0"/>
              <w:jc w:val="center"/>
              <w:cnfStyle w:val="010000000000" w:firstRow="0" w:lastRow="1" w:firstColumn="0" w:lastColumn="0" w:oddVBand="0" w:evenVBand="0" w:oddHBand="0" w:evenHBand="0" w:firstRowFirstColumn="0" w:firstRowLastColumn="0" w:lastRowFirstColumn="0" w:lastRowLastColumn="0"/>
            </w:pPr>
            <w:r>
              <w:t>$million</w:t>
            </w:r>
          </w:p>
        </w:tc>
        <w:tc>
          <w:tcPr>
            <w:tcW w:w="992" w:type="dxa"/>
            <w:shd w:val="clear" w:color="auto" w:fill="F2F2F2" w:themeFill="background1" w:themeFillShade="F2"/>
            <w:tcMar>
              <w:top w:w="28" w:type="dxa"/>
            </w:tcMar>
          </w:tcPr>
          <w:p w14:paraId="54342D6E" w14:textId="5169D596" w:rsidR="00713571" w:rsidRPr="00B6157E" w:rsidRDefault="00713571" w:rsidP="0071357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4349.3</w:t>
            </w:r>
          </w:p>
        </w:tc>
        <w:tc>
          <w:tcPr>
            <w:tcW w:w="992" w:type="dxa"/>
            <w:tcMar>
              <w:top w:w="28" w:type="dxa"/>
            </w:tcMar>
          </w:tcPr>
          <w:p w14:paraId="70BFB877" w14:textId="3163D129" w:rsidR="00713571" w:rsidRPr="00B6157E" w:rsidRDefault="00713571" w:rsidP="0071357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4128.4</w:t>
            </w:r>
          </w:p>
        </w:tc>
        <w:tc>
          <w:tcPr>
            <w:tcW w:w="1134" w:type="dxa"/>
            <w:tcMar>
              <w:top w:w="28" w:type="dxa"/>
            </w:tcMar>
          </w:tcPr>
          <w:p w14:paraId="06148F77" w14:textId="28F6CDEA" w:rsidR="00713571" w:rsidRPr="00B6157E" w:rsidRDefault="00713571" w:rsidP="0071357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5.4</w:t>
            </w:r>
          </w:p>
        </w:tc>
        <w:tc>
          <w:tcPr>
            <w:tcW w:w="709" w:type="dxa"/>
            <w:tcMar>
              <w:top w:w="28" w:type="dxa"/>
            </w:tcMar>
          </w:tcPr>
          <w:p w14:paraId="5DD080CD" w14:textId="650AABB5" w:rsidR="00713571" w:rsidRPr="007033F4" w:rsidRDefault="00713571" w:rsidP="0071357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Fonts w:ascii="VIC-Light" w:hAnsi="VIC-Light" w:cs="VIC-Light"/>
                <w:color w:val="000000"/>
              </w:rPr>
            </w:pPr>
            <w:r>
              <w:rPr>
                <w:rFonts w:ascii="Wingdings" w:hAnsi="Wingdings" w:cs="Wingdings"/>
              </w:rPr>
              <w:t>n</w:t>
            </w:r>
            <w:r>
              <w:t xml:space="preserve"> </w:t>
            </w:r>
          </w:p>
        </w:tc>
      </w:tr>
    </w:tbl>
    <w:p w14:paraId="58F42578" w14:textId="2C2D0381" w:rsidR="003C27AC" w:rsidRPr="00D93CDA" w:rsidRDefault="003C27AC" w:rsidP="00D93CDA">
      <w:pPr>
        <w:pStyle w:val="Noteshead"/>
        <w:rPr>
          <w:i/>
          <w:iCs/>
        </w:rPr>
      </w:pPr>
      <w:r w:rsidRPr="00F44175">
        <w:rPr>
          <w:i/>
          <w:iCs/>
        </w:rPr>
        <w:t>Sources:</w:t>
      </w:r>
      <w:r w:rsidRPr="003C27AC">
        <w:t xml:space="preserve"> </w:t>
      </w:r>
      <w:r w:rsidR="00D93CDA" w:rsidRPr="00D93CDA">
        <w:rPr>
          <w:b w:val="0"/>
          <w:bCs w:val="0"/>
          <w:i/>
          <w:iCs/>
        </w:rPr>
        <w:t>Victoria Police, National Survey of Community Satisfaction with Policing and the Crime Statistics Agency</w:t>
      </w:r>
      <w:r w:rsidRPr="00D93CDA">
        <w:rPr>
          <w:b w:val="0"/>
          <w:bCs w:val="0"/>
          <w:i/>
          <w:iCs/>
        </w:rPr>
        <w:t>.</w:t>
      </w:r>
      <w:r w:rsidRPr="003C27AC">
        <w:t xml:space="preserve"> </w:t>
      </w:r>
    </w:p>
    <w:p w14:paraId="1F753AAF" w14:textId="215BC729" w:rsidR="003C27AC" w:rsidRPr="00F44175" w:rsidRDefault="003C27AC" w:rsidP="003C27AC">
      <w:pPr>
        <w:pStyle w:val="Noteshead"/>
        <w:rPr>
          <w:i/>
          <w:iCs/>
        </w:rPr>
      </w:pPr>
      <w:r w:rsidRPr="00F44175">
        <w:rPr>
          <w:i/>
          <w:iCs/>
        </w:rPr>
        <w:t xml:space="preserve">Key: </w:t>
      </w:r>
    </w:p>
    <w:p w14:paraId="294E4190" w14:textId="77777777" w:rsidR="003C27AC" w:rsidRPr="00B6157E" w:rsidRDefault="003C27AC" w:rsidP="003C27AC">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3A360A67" w14:textId="77777777" w:rsidR="003C27AC" w:rsidRPr="00B6157E" w:rsidRDefault="003C27AC" w:rsidP="003C27AC">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46E14C70" w14:textId="17779D5D" w:rsidR="002B455D" w:rsidRPr="00C4530A" w:rsidRDefault="003C27AC" w:rsidP="00C4530A">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0D859B33" w14:textId="77777777" w:rsidR="00C4530A" w:rsidRPr="00C4530A" w:rsidRDefault="00C4530A" w:rsidP="00C4530A">
      <w:pPr>
        <w:pStyle w:val="Heading2"/>
        <w:rPr>
          <w:lang w:val="en-US"/>
        </w:rPr>
      </w:pPr>
      <w:bookmarkStart w:id="28" w:name="_Toc180143233"/>
      <w:r w:rsidRPr="00C4530A">
        <w:rPr>
          <w:lang w:val="en-US"/>
        </w:rPr>
        <w:t>Road fatalities and injuries</w:t>
      </w:r>
      <w:bookmarkEnd w:id="28"/>
    </w:p>
    <w:p w14:paraId="541F70FA" w14:textId="77777777" w:rsidR="00AC0150" w:rsidRPr="00AC0150" w:rsidRDefault="00AC0150" w:rsidP="00AC0150">
      <w:pPr>
        <w:rPr>
          <w:lang w:val="en-US"/>
        </w:rPr>
      </w:pPr>
      <w:r w:rsidRPr="00AC0150">
        <w:rPr>
          <w:lang w:val="en-US"/>
        </w:rPr>
        <w:t>The Victoria Police Road Safety Strategy 2021-2024 demonstrates the commitment of Victoria Police and our road safety partners to a vision of zero deaths and serious injuries on Victorian roads. Our collective focus is to ensure all Victorians feel safe on and around our roads and to progressively reduce fatalities and injuries from road trauma through ongoing operations and efforts to embed a culture of road safety in the Victorian community. To keep the community safe on our roads, we target intentional high-risk driving, rural roads, speeding, impaired driving, seatbelt and restraint non-compliance, distracted and unauthorised drivers.</w:t>
      </w:r>
    </w:p>
    <w:p w14:paraId="553DFD49" w14:textId="77777777" w:rsidR="00AC0150" w:rsidRPr="00AC0150" w:rsidRDefault="00AC0150" w:rsidP="00AC0150">
      <w:pPr>
        <w:rPr>
          <w:lang w:val="en-US"/>
        </w:rPr>
      </w:pPr>
      <w:r w:rsidRPr="00AC0150">
        <w:rPr>
          <w:lang w:val="en-US"/>
        </w:rPr>
        <w:t xml:space="preserve">In 2023–24, there were a total of 290 road fatalities in Victoria, which is an increase of 24 fatalities compared to the previous year. </w:t>
      </w:r>
    </w:p>
    <w:p w14:paraId="5BA310DF" w14:textId="462ACAE3" w:rsidR="00C4530A" w:rsidRPr="00C4530A" w:rsidRDefault="00AC0150" w:rsidP="00AC0150">
      <w:pPr>
        <w:rPr>
          <w:lang w:val="en-US"/>
        </w:rPr>
      </w:pPr>
      <w:r w:rsidRPr="00AC0150">
        <w:rPr>
          <w:lang w:val="en-US"/>
        </w:rPr>
        <w:t>The total number of road injuries decreased by nine per cent in 2023–24 compared to the previous year</w:t>
      </w:r>
      <w:r w:rsidR="00C4530A" w:rsidRPr="00C4530A">
        <w:rPr>
          <w:lang w:val="en-US"/>
        </w:rPr>
        <w:t xml:space="preserve">. </w:t>
      </w:r>
    </w:p>
    <w:p w14:paraId="19CB275C" w14:textId="77777777" w:rsidR="00C4530A" w:rsidRPr="00C4530A" w:rsidRDefault="00C4530A" w:rsidP="00C4530A">
      <w:pPr>
        <w:pStyle w:val="Figuretitle"/>
      </w:pPr>
      <w:r w:rsidRPr="00C4530A">
        <w:t>Road fatalities and injuries</w:t>
      </w:r>
    </w:p>
    <w:tbl>
      <w:tblPr>
        <w:tblStyle w:val="TableGrid"/>
        <w:tblW w:w="10374" w:type="dxa"/>
        <w:tblLayout w:type="fixed"/>
        <w:tblLook w:val="04E0" w:firstRow="1" w:lastRow="1" w:firstColumn="1" w:lastColumn="0" w:noHBand="0" w:noVBand="1"/>
      </w:tblPr>
      <w:tblGrid>
        <w:gridCol w:w="4139"/>
        <w:gridCol w:w="1247"/>
        <w:gridCol w:w="1247"/>
        <w:gridCol w:w="1247"/>
        <w:gridCol w:w="1247"/>
        <w:gridCol w:w="1247"/>
      </w:tblGrid>
      <w:tr w:rsidR="00985528" w:rsidRPr="00740AD4" w14:paraId="0372EA3F" w14:textId="77777777" w:rsidTr="004E7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Pr>
          <w:p w14:paraId="066DF34A" w14:textId="6AE4C089" w:rsidR="00985528" w:rsidRPr="00740AD4" w:rsidRDefault="00985528" w:rsidP="00985528">
            <w:pPr>
              <w:pStyle w:val="Tablebody"/>
              <w:spacing w:before="0" w:after="0"/>
            </w:pPr>
          </w:p>
        </w:tc>
        <w:tc>
          <w:tcPr>
            <w:tcW w:w="1247" w:type="dxa"/>
            <w:vAlign w:val="bottom"/>
          </w:tcPr>
          <w:p w14:paraId="431B06B8" w14:textId="1F661856"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2019–20</w:t>
            </w:r>
          </w:p>
        </w:tc>
        <w:tc>
          <w:tcPr>
            <w:tcW w:w="1247" w:type="dxa"/>
            <w:vAlign w:val="bottom"/>
          </w:tcPr>
          <w:p w14:paraId="7EDD9A74" w14:textId="2EEEF6A3"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 </w:t>
            </w:r>
          </w:p>
        </w:tc>
        <w:tc>
          <w:tcPr>
            <w:tcW w:w="1247" w:type="dxa"/>
            <w:vAlign w:val="bottom"/>
          </w:tcPr>
          <w:p w14:paraId="167B5DA3" w14:textId="4E07EB47"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 </w:t>
            </w:r>
          </w:p>
        </w:tc>
        <w:tc>
          <w:tcPr>
            <w:tcW w:w="1247" w:type="dxa"/>
            <w:vAlign w:val="bottom"/>
          </w:tcPr>
          <w:p w14:paraId="15C3F5AF" w14:textId="603FCC8A"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 </w:t>
            </w:r>
          </w:p>
        </w:tc>
        <w:tc>
          <w:tcPr>
            <w:tcW w:w="1247" w:type="dxa"/>
            <w:vAlign w:val="bottom"/>
          </w:tcPr>
          <w:p w14:paraId="19B4E848" w14:textId="53D7AE31"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2023–24 </w:t>
            </w:r>
          </w:p>
        </w:tc>
      </w:tr>
      <w:tr w:rsidR="00985528" w14:paraId="758205EB" w14:textId="77777777" w:rsidTr="007A08C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vAlign w:val="center"/>
          </w:tcPr>
          <w:p w14:paraId="6A911AE5" w14:textId="77773055" w:rsidR="00985528" w:rsidRPr="00E65506" w:rsidRDefault="00985528" w:rsidP="00985528">
            <w:pPr>
              <w:pStyle w:val="Tablebody"/>
              <w:spacing w:before="0" w:after="0"/>
              <w:rPr>
                <w:i/>
                <w:iCs/>
              </w:rPr>
            </w:pPr>
            <w:r>
              <w:t xml:space="preserve">Fatalities (lives lost) </w:t>
            </w:r>
            <w:r>
              <w:rPr>
                <w:rStyle w:val="Superscript"/>
              </w:rPr>
              <w:t>(a) (b)</w:t>
            </w:r>
          </w:p>
        </w:tc>
        <w:tc>
          <w:tcPr>
            <w:tcW w:w="1247" w:type="dxa"/>
            <w:vAlign w:val="center"/>
          </w:tcPr>
          <w:p w14:paraId="5BC1C33E" w14:textId="5CE7598E" w:rsidR="00985528" w:rsidRPr="00E65506"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231</w:t>
            </w:r>
          </w:p>
        </w:tc>
        <w:tc>
          <w:tcPr>
            <w:tcW w:w="1247" w:type="dxa"/>
            <w:vAlign w:val="center"/>
          </w:tcPr>
          <w:p w14:paraId="336C0B9F" w14:textId="2E3B9454" w:rsidR="00985528" w:rsidRPr="00E65506"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203</w:t>
            </w:r>
          </w:p>
        </w:tc>
        <w:tc>
          <w:tcPr>
            <w:tcW w:w="1247" w:type="dxa"/>
            <w:vAlign w:val="center"/>
          </w:tcPr>
          <w:p w14:paraId="5306B464" w14:textId="6E87BE4A" w:rsidR="00985528"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246</w:t>
            </w:r>
          </w:p>
        </w:tc>
        <w:tc>
          <w:tcPr>
            <w:tcW w:w="1247" w:type="dxa"/>
            <w:vAlign w:val="center"/>
          </w:tcPr>
          <w:p w14:paraId="4343542B" w14:textId="45D2E0CF" w:rsidR="00985528"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266</w:t>
            </w:r>
          </w:p>
        </w:tc>
        <w:tc>
          <w:tcPr>
            <w:tcW w:w="1247" w:type="dxa"/>
            <w:vAlign w:val="center"/>
          </w:tcPr>
          <w:p w14:paraId="0900C86C" w14:textId="1EB6D80F" w:rsidR="00985528"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w:t>
            </w:r>
          </w:p>
        </w:tc>
      </w:tr>
      <w:tr w:rsidR="00985528" w:rsidRPr="00740AD4" w14:paraId="5684B656" w14:textId="77777777" w:rsidTr="007A08C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vAlign w:val="center"/>
          </w:tcPr>
          <w:p w14:paraId="1829F339" w14:textId="6B2A30EA" w:rsidR="00985528" w:rsidRPr="00740AD4" w:rsidRDefault="00985528" w:rsidP="00985528">
            <w:pPr>
              <w:pStyle w:val="Tablebody"/>
              <w:spacing w:before="0" w:after="0"/>
            </w:pPr>
            <w:r>
              <w:t xml:space="preserve">Injuries </w:t>
            </w:r>
            <w:r>
              <w:rPr>
                <w:rStyle w:val="Superscript"/>
              </w:rPr>
              <w:t>(c)</w:t>
            </w:r>
          </w:p>
        </w:tc>
        <w:tc>
          <w:tcPr>
            <w:tcW w:w="1247" w:type="dxa"/>
            <w:vAlign w:val="center"/>
          </w:tcPr>
          <w:p w14:paraId="1C648616" w14:textId="33931520"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19,751</w:t>
            </w:r>
          </w:p>
        </w:tc>
        <w:tc>
          <w:tcPr>
            <w:tcW w:w="1247" w:type="dxa"/>
            <w:vAlign w:val="center"/>
          </w:tcPr>
          <w:p w14:paraId="5778AC31" w14:textId="4FC2AC3D"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18,278</w:t>
            </w:r>
          </w:p>
        </w:tc>
        <w:tc>
          <w:tcPr>
            <w:tcW w:w="1247" w:type="dxa"/>
            <w:vAlign w:val="center"/>
          </w:tcPr>
          <w:p w14:paraId="4B72C877" w14:textId="615F9182"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18,593</w:t>
            </w:r>
          </w:p>
        </w:tc>
        <w:tc>
          <w:tcPr>
            <w:tcW w:w="1247" w:type="dxa"/>
            <w:vAlign w:val="center"/>
          </w:tcPr>
          <w:p w14:paraId="0D814FF4" w14:textId="764AF7C6"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20,832</w:t>
            </w:r>
          </w:p>
        </w:tc>
        <w:tc>
          <w:tcPr>
            <w:tcW w:w="1247" w:type="dxa"/>
            <w:vAlign w:val="center"/>
          </w:tcPr>
          <w:p w14:paraId="34E50B7F" w14:textId="4D91404B"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18,902</w:t>
            </w:r>
          </w:p>
        </w:tc>
      </w:tr>
    </w:tbl>
    <w:p w14:paraId="2B4BEA32" w14:textId="77777777" w:rsidR="00C4530A" w:rsidRPr="00F44175" w:rsidRDefault="00C4530A" w:rsidP="00C4530A">
      <w:pPr>
        <w:pStyle w:val="Noteshead"/>
        <w:rPr>
          <w:i/>
          <w:iCs/>
        </w:rPr>
      </w:pPr>
      <w:r w:rsidRPr="00F44175">
        <w:rPr>
          <w:i/>
          <w:iCs/>
        </w:rPr>
        <w:t>Notes:</w:t>
      </w:r>
    </w:p>
    <w:p w14:paraId="425A298A" w14:textId="62F9A693" w:rsidR="00970B6D" w:rsidRPr="00970B6D" w:rsidRDefault="00970B6D" w:rsidP="00970B6D">
      <w:pPr>
        <w:pStyle w:val="Notes"/>
        <w:numPr>
          <w:ilvl w:val="0"/>
          <w:numId w:val="13"/>
        </w:numPr>
        <w:ind w:left="284" w:hanging="284"/>
        <w:rPr>
          <w:i/>
          <w:iCs/>
          <w:lang w:val="en-US"/>
        </w:rPr>
      </w:pPr>
      <w:r w:rsidRPr="00970B6D">
        <w:rPr>
          <w:i/>
          <w:iCs/>
          <w:lang w:val="en-US"/>
        </w:rPr>
        <w:t xml:space="preserve">Due to the reclassification of road fatalities by the Road Fatality Review Panel, data may vary from that reported for earlier financial years. </w:t>
      </w:r>
    </w:p>
    <w:p w14:paraId="17F86FD2" w14:textId="6B3A374D" w:rsidR="00970B6D" w:rsidRPr="00970B6D" w:rsidRDefault="00970B6D" w:rsidP="00970B6D">
      <w:pPr>
        <w:pStyle w:val="Notes"/>
        <w:numPr>
          <w:ilvl w:val="0"/>
          <w:numId w:val="13"/>
        </w:numPr>
        <w:ind w:left="284" w:hanging="284"/>
        <w:rPr>
          <w:i/>
          <w:iCs/>
          <w:lang w:val="en-US"/>
        </w:rPr>
      </w:pPr>
      <w:r w:rsidRPr="00970B6D">
        <w:rPr>
          <w:i/>
          <w:iCs/>
          <w:lang w:val="en-US"/>
        </w:rPr>
        <w:t xml:space="preserve">Data may differ from the annual figures published elsewhere, as fatality data tends to be reported by calendar year rather than financial year. </w:t>
      </w:r>
    </w:p>
    <w:p w14:paraId="09EEDE5C" w14:textId="006AAEC4" w:rsidR="002B455D" w:rsidRDefault="00970B6D" w:rsidP="00FA6A5C">
      <w:pPr>
        <w:pStyle w:val="Notes"/>
        <w:spacing w:after="120"/>
        <w:rPr>
          <w:lang w:val="en-AU"/>
        </w:rPr>
      </w:pPr>
      <w:r>
        <w:rPr>
          <w:i/>
          <w:iCs/>
          <w:lang w:val="en-US"/>
        </w:rPr>
        <w:t>(c)</w:t>
      </w:r>
      <w:r>
        <w:rPr>
          <w:i/>
          <w:iCs/>
          <w:lang w:val="en-US"/>
        </w:rPr>
        <w:tab/>
      </w:r>
      <w:r w:rsidRPr="00970B6D">
        <w:rPr>
          <w:i/>
          <w:iCs/>
          <w:lang w:val="en-US"/>
        </w:rPr>
        <w:t>Injuries include both serious and other injuries. Due to the nature of the Collision Management Information System operating as a dynamic database, data may vary from that reported for earlier financial years. In addition, there is a standard three-month lag for injuries data to be considered complete.  As such, data for 2023–24 should not be considered complete</w:t>
      </w:r>
      <w:r w:rsidR="00C4530A" w:rsidRPr="00C4530A">
        <w:rPr>
          <w:lang w:val="en-US"/>
        </w:rPr>
        <w:t>.</w:t>
      </w:r>
    </w:p>
    <w:p w14:paraId="69EFDB15" w14:textId="77777777" w:rsidR="008B318C" w:rsidRPr="008B318C" w:rsidRDefault="008B318C" w:rsidP="008B318C">
      <w:pPr>
        <w:pStyle w:val="Figuretitle"/>
      </w:pPr>
      <w:r w:rsidRPr="008B318C">
        <w:t>Road policing statistics by user</w:t>
      </w:r>
    </w:p>
    <w:tbl>
      <w:tblPr>
        <w:tblStyle w:val="TableGrid"/>
        <w:tblW w:w="10263" w:type="dxa"/>
        <w:tblLayout w:type="fixed"/>
        <w:tblLook w:val="04E0" w:firstRow="1" w:lastRow="1" w:firstColumn="1" w:lastColumn="0" w:noHBand="0" w:noVBand="1"/>
      </w:tblPr>
      <w:tblGrid>
        <w:gridCol w:w="4139"/>
        <w:gridCol w:w="1531"/>
        <w:gridCol w:w="1531"/>
        <w:gridCol w:w="1531"/>
        <w:gridCol w:w="1531"/>
      </w:tblGrid>
      <w:tr w:rsidR="008B318C" w:rsidRPr="00740AD4" w14:paraId="7F7466B9" w14:textId="77777777" w:rsidTr="00FA6A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9" w:type="dxa"/>
          </w:tcPr>
          <w:p w14:paraId="55CDD8A3" w14:textId="77777777" w:rsidR="008B318C" w:rsidRPr="00740AD4" w:rsidRDefault="008B318C" w:rsidP="008B3877">
            <w:pPr>
              <w:pStyle w:val="Tablebody"/>
              <w:spacing w:before="0" w:after="0"/>
            </w:pPr>
          </w:p>
        </w:tc>
        <w:tc>
          <w:tcPr>
            <w:tcW w:w="1531" w:type="dxa"/>
          </w:tcPr>
          <w:p w14:paraId="7F3A4DC1" w14:textId="11ADAE8C" w:rsidR="008B318C" w:rsidRPr="00740AD4" w:rsidRDefault="008B318C"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531" w:type="dxa"/>
          </w:tcPr>
          <w:p w14:paraId="7AC5E4DD" w14:textId="77E2BD3F" w:rsidR="008B318C" w:rsidRPr="00740AD4" w:rsidRDefault="008B318C" w:rsidP="008B318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8B318C">
              <w:rPr>
                <w:lang w:val="en-US"/>
              </w:rPr>
              <w:t>202</w:t>
            </w:r>
            <w:r w:rsidR="00EF5B93">
              <w:rPr>
                <w:lang w:val="en-US"/>
              </w:rPr>
              <w:t>2</w:t>
            </w:r>
            <w:r w:rsidRPr="008B318C">
              <w:rPr>
                <w:lang w:val="en-US"/>
              </w:rPr>
              <w:t>–2</w:t>
            </w:r>
            <w:r w:rsidR="00EF5B93">
              <w:rPr>
                <w:lang w:val="en-US"/>
              </w:rPr>
              <w:t>3</w:t>
            </w:r>
            <w:r w:rsidRPr="008B318C">
              <w:rPr>
                <w:vertAlign w:val="superscript"/>
                <w:lang w:val="en-US"/>
              </w:rPr>
              <w:t> (a)</w:t>
            </w:r>
          </w:p>
        </w:tc>
        <w:tc>
          <w:tcPr>
            <w:tcW w:w="1531" w:type="dxa"/>
          </w:tcPr>
          <w:p w14:paraId="14E9E6F4" w14:textId="78988900" w:rsidR="008B318C" w:rsidRPr="00740AD4" w:rsidRDefault="008B318C"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531" w:type="dxa"/>
          </w:tcPr>
          <w:p w14:paraId="6C4DCB12" w14:textId="59CA3323" w:rsidR="008B318C" w:rsidRPr="00740AD4" w:rsidRDefault="008B318C"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w:t>
            </w:r>
            <w:r w:rsidR="00EF5B93">
              <w:t>3</w:t>
            </w:r>
            <w:r w:rsidRPr="00740AD4">
              <w:t>–2</w:t>
            </w:r>
            <w:r w:rsidR="00EF5B93">
              <w:t>4</w:t>
            </w:r>
          </w:p>
        </w:tc>
      </w:tr>
      <w:tr w:rsidR="00EF5B93" w:rsidRPr="00740AD4" w14:paraId="1DC97F9E" w14:textId="77777777" w:rsidTr="00002F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9" w:type="dxa"/>
            <w:vAlign w:val="bottom"/>
          </w:tcPr>
          <w:p w14:paraId="4B36F79C" w14:textId="72A14CE3" w:rsidR="00EF5B93" w:rsidRPr="008B318C" w:rsidRDefault="00EF5B93" w:rsidP="00EF5B93">
            <w:pPr>
              <w:pStyle w:val="Tablebody"/>
              <w:spacing w:before="0" w:after="0"/>
              <w:rPr>
                <w:lang w:val="en-US"/>
              </w:rPr>
            </w:pPr>
            <w:r>
              <w:t>Road user</w:t>
            </w:r>
          </w:p>
        </w:tc>
        <w:tc>
          <w:tcPr>
            <w:tcW w:w="1531" w:type="dxa"/>
            <w:vAlign w:val="bottom"/>
          </w:tcPr>
          <w:p w14:paraId="16C5F13E" w14:textId="3B356440" w:rsidR="00EF5B93" w:rsidRPr="00311981" w:rsidRDefault="00EF5B93" w:rsidP="00EF5B9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B93"/>
              </w:rPr>
            </w:pPr>
            <w:r>
              <w:t xml:space="preserve">Lives lost </w:t>
            </w:r>
            <w:r>
              <w:rPr>
                <w:rStyle w:val="Superscript"/>
              </w:rPr>
              <w:t>(b) </w:t>
            </w:r>
          </w:p>
        </w:tc>
        <w:tc>
          <w:tcPr>
            <w:tcW w:w="1531" w:type="dxa"/>
            <w:vAlign w:val="bottom"/>
          </w:tcPr>
          <w:p w14:paraId="42C49BA2" w14:textId="4B88EBD8" w:rsidR="00EF5B93" w:rsidRPr="00311981" w:rsidRDefault="00EF5B93" w:rsidP="00EF5B9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B93"/>
              </w:rPr>
            </w:pPr>
            <w:r>
              <w:t xml:space="preserve">Injuries </w:t>
            </w:r>
            <w:r>
              <w:rPr>
                <w:rStyle w:val="Superscript"/>
              </w:rPr>
              <w:t>(c)</w:t>
            </w:r>
            <w:r>
              <w:t> </w:t>
            </w:r>
          </w:p>
        </w:tc>
        <w:tc>
          <w:tcPr>
            <w:tcW w:w="1531" w:type="dxa"/>
            <w:vAlign w:val="bottom"/>
          </w:tcPr>
          <w:p w14:paraId="0B9373F7" w14:textId="6BE94B72" w:rsidR="00EF5B93" w:rsidRPr="00311981" w:rsidRDefault="00EF5B93" w:rsidP="00EF5B9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B93"/>
              </w:rPr>
            </w:pPr>
            <w:r>
              <w:t xml:space="preserve">Lives lost </w:t>
            </w:r>
            <w:r>
              <w:rPr>
                <w:rStyle w:val="Superscript"/>
              </w:rPr>
              <w:t>(b)</w:t>
            </w:r>
            <w:r>
              <w:t> </w:t>
            </w:r>
          </w:p>
        </w:tc>
        <w:tc>
          <w:tcPr>
            <w:tcW w:w="1531" w:type="dxa"/>
            <w:vAlign w:val="bottom"/>
          </w:tcPr>
          <w:p w14:paraId="32D4839A" w14:textId="52A4DDCE" w:rsidR="00EF5B93" w:rsidRPr="00311981" w:rsidRDefault="00EF5B93" w:rsidP="00EF5B9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B93"/>
              </w:rPr>
            </w:pPr>
            <w:r>
              <w:t xml:space="preserve">Injuries </w:t>
            </w:r>
            <w:r>
              <w:rPr>
                <w:rStyle w:val="Superscript"/>
              </w:rPr>
              <w:t>(c)</w:t>
            </w:r>
            <w:r>
              <w:t> </w:t>
            </w:r>
          </w:p>
        </w:tc>
      </w:tr>
      <w:tr w:rsidR="00522F99" w14:paraId="38FD1B34"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2F95CAB5" w14:textId="07240C7D" w:rsidR="00522F99" w:rsidRPr="00E65506" w:rsidRDefault="00522F99" w:rsidP="00522F99">
            <w:pPr>
              <w:pStyle w:val="Tablebody"/>
              <w:spacing w:before="0" w:after="0"/>
              <w:rPr>
                <w:i/>
                <w:iCs/>
              </w:rPr>
            </w:pPr>
            <w:r>
              <w:t>Driver </w:t>
            </w:r>
          </w:p>
        </w:tc>
        <w:tc>
          <w:tcPr>
            <w:tcW w:w="1531" w:type="dxa"/>
            <w:vAlign w:val="center"/>
          </w:tcPr>
          <w:p w14:paraId="0F1AB661" w14:textId="2001C43A" w:rsidR="00522F99" w:rsidRPr="00E65506"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117</w:t>
            </w:r>
          </w:p>
        </w:tc>
        <w:tc>
          <w:tcPr>
            <w:tcW w:w="1531" w:type="dxa"/>
            <w:vAlign w:val="center"/>
          </w:tcPr>
          <w:p w14:paraId="0ED35B77" w14:textId="4993E781"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11,583</w:t>
            </w:r>
          </w:p>
        </w:tc>
        <w:tc>
          <w:tcPr>
            <w:tcW w:w="1531" w:type="dxa"/>
            <w:vAlign w:val="center"/>
          </w:tcPr>
          <w:p w14:paraId="5D68AEDC" w14:textId="0EFE418B"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120</w:t>
            </w:r>
          </w:p>
        </w:tc>
        <w:tc>
          <w:tcPr>
            <w:tcW w:w="1531" w:type="dxa"/>
            <w:vAlign w:val="center"/>
          </w:tcPr>
          <w:p w14:paraId="14090478" w14:textId="6EB14BF7"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10,014</w:t>
            </w:r>
          </w:p>
        </w:tc>
      </w:tr>
      <w:tr w:rsidR="00522F99" w14:paraId="7B15A89F"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3552ACC5" w14:textId="0736B2B5" w:rsidR="00522F99" w:rsidRDefault="00522F99" w:rsidP="00522F99">
            <w:pPr>
              <w:pStyle w:val="Tablebody"/>
              <w:spacing w:before="0" w:after="0"/>
            </w:pPr>
            <w:r>
              <w:t>Passenger </w:t>
            </w:r>
          </w:p>
        </w:tc>
        <w:tc>
          <w:tcPr>
            <w:tcW w:w="1531" w:type="dxa"/>
            <w:vAlign w:val="center"/>
          </w:tcPr>
          <w:p w14:paraId="3FBAD663" w14:textId="2B329EA4"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w:t>
            </w:r>
          </w:p>
        </w:tc>
        <w:tc>
          <w:tcPr>
            <w:tcW w:w="1531" w:type="dxa"/>
            <w:vAlign w:val="center"/>
          </w:tcPr>
          <w:p w14:paraId="7DBF5F1D" w14:textId="30A3A8EA"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3478</w:t>
            </w:r>
          </w:p>
        </w:tc>
        <w:tc>
          <w:tcPr>
            <w:tcW w:w="1531" w:type="dxa"/>
            <w:vAlign w:val="center"/>
          </w:tcPr>
          <w:p w14:paraId="31B0E2DB" w14:textId="747C1921"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40</w:t>
            </w:r>
          </w:p>
        </w:tc>
        <w:tc>
          <w:tcPr>
            <w:tcW w:w="1531" w:type="dxa"/>
            <w:vAlign w:val="center"/>
          </w:tcPr>
          <w:p w14:paraId="69FBC732" w14:textId="54A35D8C"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2995</w:t>
            </w:r>
          </w:p>
        </w:tc>
      </w:tr>
      <w:tr w:rsidR="00522F99" w14:paraId="729E010A"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569AFD4C" w14:textId="62A399A2" w:rsidR="00522F99" w:rsidRDefault="00522F99" w:rsidP="00522F99">
            <w:pPr>
              <w:pStyle w:val="Tablebody"/>
              <w:spacing w:before="0" w:after="0"/>
            </w:pPr>
            <w:r>
              <w:t>Pedestrian </w:t>
            </w:r>
          </w:p>
        </w:tc>
        <w:tc>
          <w:tcPr>
            <w:tcW w:w="1531" w:type="dxa"/>
            <w:vAlign w:val="center"/>
          </w:tcPr>
          <w:p w14:paraId="12F43FED" w14:textId="6D7ADD58"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1531" w:type="dxa"/>
            <w:vAlign w:val="center"/>
          </w:tcPr>
          <w:p w14:paraId="3F452F7B" w14:textId="64433F8F"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1620</w:t>
            </w:r>
          </w:p>
        </w:tc>
        <w:tc>
          <w:tcPr>
            <w:tcW w:w="1531" w:type="dxa"/>
            <w:vAlign w:val="center"/>
          </w:tcPr>
          <w:p w14:paraId="5C3B46FE" w14:textId="70B9C80A"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w:t>
            </w:r>
          </w:p>
        </w:tc>
        <w:tc>
          <w:tcPr>
            <w:tcW w:w="1531" w:type="dxa"/>
            <w:vAlign w:val="center"/>
          </w:tcPr>
          <w:p w14:paraId="691F58C9" w14:textId="74A6B578"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1562</w:t>
            </w:r>
          </w:p>
        </w:tc>
      </w:tr>
      <w:tr w:rsidR="00522F99" w14:paraId="43E2C67A"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668EF19C" w14:textId="5B4345B5" w:rsidR="00522F99" w:rsidRDefault="00522F99" w:rsidP="00522F99">
            <w:pPr>
              <w:pStyle w:val="Tablebody"/>
              <w:spacing w:before="0" w:after="0"/>
            </w:pPr>
            <w:r>
              <w:t>Bicyclist </w:t>
            </w:r>
          </w:p>
        </w:tc>
        <w:tc>
          <w:tcPr>
            <w:tcW w:w="1531" w:type="dxa"/>
            <w:vAlign w:val="center"/>
          </w:tcPr>
          <w:p w14:paraId="14D7E110" w14:textId="42FA5E07"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531" w:type="dxa"/>
            <w:vAlign w:val="center"/>
          </w:tcPr>
          <w:p w14:paraId="38E1F22A" w14:textId="0F9EF945"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1351</w:t>
            </w:r>
          </w:p>
        </w:tc>
        <w:tc>
          <w:tcPr>
            <w:tcW w:w="1531" w:type="dxa"/>
            <w:vAlign w:val="center"/>
          </w:tcPr>
          <w:p w14:paraId="4F13F672" w14:textId="44ABBFCD"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1531" w:type="dxa"/>
            <w:vAlign w:val="center"/>
          </w:tcPr>
          <w:p w14:paraId="4BE24E4D" w14:textId="283B7DD5"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1490</w:t>
            </w:r>
          </w:p>
        </w:tc>
      </w:tr>
      <w:tr w:rsidR="00522F99" w14:paraId="374CAED2"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26826178" w14:textId="0F9A599E" w:rsidR="00522F99" w:rsidRDefault="00522F99" w:rsidP="00522F99">
            <w:pPr>
              <w:pStyle w:val="Tablebody"/>
              <w:spacing w:before="0" w:after="0"/>
            </w:pPr>
            <w:r>
              <w:t>Motorcyclist </w:t>
            </w:r>
          </w:p>
        </w:tc>
        <w:tc>
          <w:tcPr>
            <w:tcW w:w="1531" w:type="dxa"/>
            <w:vAlign w:val="center"/>
          </w:tcPr>
          <w:p w14:paraId="72E20F48" w14:textId="62D7600F"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w:t>
            </w:r>
          </w:p>
        </w:tc>
        <w:tc>
          <w:tcPr>
            <w:tcW w:w="1531" w:type="dxa"/>
            <w:vAlign w:val="center"/>
          </w:tcPr>
          <w:p w14:paraId="6571436D" w14:textId="6DF05343"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2445</w:t>
            </w:r>
          </w:p>
        </w:tc>
        <w:tc>
          <w:tcPr>
            <w:tcW w:w="1531" w:type="dxa"/>
            <w:vAlign w:val="center"/>
          </w:tcPr>
          <w:p w14:paraId="4534999E" w14:textId="092B3C4D"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w:t>
            </w:r>
          </w:p>
        </w:tc>
        <w:tc>
          <w:tcPr>
            <w:tcW w:w="1531" w:type="dxa"/>
            <w:vAlign w:val="center"/>
          </w:tcPr>
          <w:p w14:paraId="0DF62741" w14:textId="6C6F4702"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2448</w:t>
            </w:r>
          </w:p>
        </w:tc>
      </w:tr>
      <w:tr w:rsidR="00522F99" w14:paraId="6F579D1A"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13DB8FB3" w14:textId="12214514" w:rsidR="00522F99" w:rsidRDefault="00522F99" w:rsidP="00522F99">
            <w:pPr>
              <w:pStyle w:val="Tablebody"/>
              <w:spacing w:before="0" w:after="0"/>
            </w:pPr>
            <w:r>
              <w:t>Pillion Passenger </w:t>
            </w:r>
          </w:p>
        </w:tc>
        <w:tc>
          <w:tcPr>
            <w:tcW w:w="1531" w:type="dxa"/>
            <w:vAlign w:val="center"/>
          </w:tcPr>
          <w:p w14:paraId="69247E99" w14:textId="2C7B72C2"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531" w:type="dxa"/>
            <w:vAlign w:val="center"/>
          </w:tcPr>
          <w:p w14:paraId="381992BE" w14:textId="4E196E20"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w:t>
            </w:r>
          </w:p>
        </w:tc>
        <w:tc>
          <w:tcPr>
            <w:tcW w:w="1531" w:type="dxa"/>
            <w:vAlign w:val="center"/>
          </w:tcPr>
          <w:p w14:paraId="481F50B9" w14:textId="3BB9B8CE"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531" w:type="dxa"/>
            <w:vAlign w:val="center"/>
          </w:tcPr>
          <w:p w14:paraId="7468B0E8" w14:textId="3FF6BA8C"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r>
      <w:tr w:rsidR="00522F99" w14:paraId="144BA812"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6DE4FC60" w14:textId="10D9225F" w:rsidR="00522F99" w:rsidRDefault="00522F99" w:rsidP="00522F99">
            <w:pPr>
              <w:pStyle w:val="Tablebody"/>
              <w:spacing w:before="0" w:after="0"/>
            </w:pPr>
            <w:r>
              <w:t>Other  </w:t>
            </w:r>
          </w:p>
        </w:tc>
        <w:tc>
          <w:tcPr>
            <w:tcW w:w="1531" w:type="dxa"/>
            <w:vAlign w:val="center"/>
          </w:tcPr>
          <w:p w14:paraId="04B2E8B6" w14:textId="21D41420"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531" w:type="dxa"/>
            <w:vAlign w:val="center"/>
          </w:tcPr>
          <w:p w14:paraId="5E964F14" w14:textId="188A82BD"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296</w:t>
            </w:r>
          </w:p>
        </w:tc>
        <w:tc>
          <w:tcPr>
            <w:tcW w:w="1531" w:type="dxa"/>
            <w:vAlign w:val="center"/>
          </w:tcPr>
          <w:p w14:paraId="47649E9D" w14:textId="17AAECF4"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531" w:type="dxa"/>
            <w:vAlign w:val="center"/>
          </w:tcPr>
          <w:p w14:paraId="7A25B989" w14:textId="28AEABD8"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335</w:t>
            </w:r>
          </w:p>
        </w:tc>
      </w:tr>
      <w:tr w:rsidR="00522F99" w:rsidRPr="00311981" w14:paraId="4618AEF5" w14:textId="77777777" w:rsidTr="00A41FC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Pr>
          <w:p w14:paraId="610968CA" w14:textId="6C74E408" w:rsidR="00522F99" w:rsidRPr="00311981" w:rsidRDefault="00522F99" w:rsidP="00522F99">
            <w:pPr>
              <w:pStyle w:val="Tablebody"/>
              <w:spacing w:before="0" w:after="0"/>
              <w:rPr>
                <w:b/>
                <w:bCs/>
              </w:rPr>
            </w:pPr>
            <w:r w:rsidRPr="00311981">
              <w:rPr>
                <w:rStyle w:val="Medium0"/>
                <w:b/>
                <w:bCs/>
              </w:rPr>
              <w:t>Total </w:t>
            </w:r>
          </w:p>
        </w:tc>
        <w:tc>
          <w:tcPr>
            <w:tcW w:w="1531" w:type="dxa"/>
            <w:vAlign w:val="center"/>
          </w:tcPr>
          <w:p w14:paraId="1C0E15AA" w14:textId="283CA5C6" w:rsidR="00522F99" w:rsidRPr="00522F99" w:rsidRDefault="00522F99" w:rsidP="00522F99">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522F99">
              <w:rPr>
                <w:rStyle w:val="Medium0"/>
                <w:b/>
                <w:bCs/>
              </w:rPr>
              <w:t>266</w:t>
            </w:r>
          </w:p>
        </w:tc>
        <w:tc>
          <w:tcPr>
            <w:tcW w:w="1531" w:type="dxa"/>
            <w:vAlign w:val="center"/>
          </w:tcPr>
          <w:p w14:paraId="6361D8A6" w14:textId="3F455235" w:rsidR="00522F99" w:rsidRPr="00522F99" w:rsidRDefault="00522F99" w:rsidP="00522F99">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522F99">
              <w:rPr>
                <w:rStyle w:val="Medium0"/>
                <w:b/>
                <w:bCs/>
              </w:rPr>
              <w:t>20,832</w:t>
            </w:r>
          </w:p>
        </w:tc>
        <w:tc>
          <w:tcPr>
            <w:tcW w:w="1531" w:type="dxa"/>
            <w:vAlign w:val="center"/>
          </w:tcPr>
          <w:p w14:paraId="3BC1337E" w14:textId="11024808" w:rsidR="00522F99" w:rsidRPr="00522F99" w:rsidRDefault="00522F99" w:rsidP="00522F99">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522F99">
              <w:rPr>
                <w:rStyle w:val="Medium0"/>
                <w:b/>
                <w:bCs/>
              </w:rPr>
              <w:t>290</w:t>
            </w:r>
          </w:p>
        </w:tc>
        <w:tc>
          <w:tcPr>
            <w:tcW w:w="1531" w:type="dxa"/>
            <w:vAlign w:val="center"/>
          </w:tcPr>
          <w:p w14:paraId="7DE144C8" w14:textId="425E0A57" w:rsidR="00522F99" w:rsidRPr="00522F99" w:rsidRDefault="00522F99" w:rsidP="00522F99">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522F99">
              <w:rPr>
                <w:rStyle w:val="Medium0"/>
                <w:b/>
                <w:bCs/>
              </w:rPr>
              <w:t>18,902</w:t>
            </w:r>
          </w:p>
        </w:tc>
      </w:tr>
    </w:tbl>
    <w:p w14:paraId="69FEB536" w14:textId="77777777" w:rsidR="00311981" w:rsidRPr="00F44175" w:rsidRDefault="00311981" w:rsidP="00311981">
      <w:pPr>
        <w:pStyle w:val="Noteshead"/>
        <w:rPr>
          <w:i/>
          <w:iCs/>
        </w:rPr>
      </w:pPr>
      <w:r w:rsidRPr="00F44175">
        <w:rPr>
          <w:i/>
          <w:iCs/>
        </w:rPr>
        <w:t xml:space="preserve">Notes: </w:t>
      </w:r>
    </w:p>
    <w:p w14:paraId="13E49BDF" w14:textId="77777777" w:rsidR="00F44175" w:rsidRPr="00F44175" w:rsidRDefault="00F44175" w:rsidP="00F44175">
      <w:pPr>
        <w:pStyle w:val="Notes"/>
        <w:numPr>
          <w:ilvl w:val="0"/>
          <w:numId w:val="15"/>
        </w:numPr>
        <w:ind w:left="284" w:hanging="284"/>
        <w:rPr>
          <w:i/>
          <w:iCs/>
          <w:lang w:val="en-US"/>
        </w:rPr>
      </w:pPr>
      <w:r w:rsidRPr="00F44175">
        <w:rPr>
          <w:i/>
          <w:iCs/>
          <w:lang w:val="en-US"/>
        </w:rPr>
        <w:t>Due to the reclassification of road fatalities by the Road Fatality Review Panel, data previously reported for 2022–23 has been revised.</w:t>
      </w:r>
    </w:p>
    <w:p w14:paraId="443C72BC" w14:textId="77777777" w:rsidR="00F44175" w:rsidRPr="00F44175" w:rsidRDefault="00F44175" w:rsidP="00F44175">
      <w:pPr>
        <w:pStyle w:val="Notes"/>
        <w:numPr>
          <w:ilvl w:val="0"/>
          <w:numId w:val="15"/>
        </w:numPr>
        <w:ind w:left="284" w:hanging="284"/>
        <w:rPr>
          <w:i/>
          <w:iCs/>
          <w:lang w:val="en-US"/>
        </w:rPr>
      </w:pPr>
      <w:r w:rsidRPr="00F44175">
        <w:rPr>
          <w:i/>
          <w:iCs/>
          <w:lang w:val="en-US"/>
        </w:rPr>
        <w:t xml:space="preserve">Data may differ from the annual figures published elsewhere, as fatality data tends to be reported by calendar year rather than financial year. </w:t>
      </w:r>
    </w:p>
    <w:p w14:paraId="3AAA2142" w14:textId="5E0A5D07" w:rsidR="00CB5F59" w:rsidRDefault="00F44175" w:rsidP="00F44175">
      <w:pPr>
        <w:pStyle w:val="Notes"/>
        <w:numPr>
          <w:ilvl w:val="0"/>
          <w:numId w:val="15"/>
        </w:numPr>
        <w:spacing w:after="120"/>
        <w:ind w:left="284" w:hanging="284"/>
        <w:rPr>
          <w:lang w:val="en-AU"/>
        </w:rPr>
      </w:pPr>
      <w:r w:rsidRPr="00F44175">
        <w:rPr>
          <w:i/>
          <w:iCs/>
          <w:lang w:val="en-US"/>
        </w:rPr>
        <w:t>Injuries include both serious and other injuries. Due to the nature of the Collision Management Information System operating as a dynamic database, data previously reported for 2022–23 has been revised. In addition, there is a standard three-month lag for injuries data to be considered complete.  As such, data for 2023–24 should not be considered complete.</w:t>
      </w:r>
      <w:r w:rsidR="00CB5F59" w:rsidRPr="00C4530A">
        <w:rPr>
          <w:lang w:val="en-US"/>
        </w:rPr>
        <w:t>.</w:t>
      </w:r>
    </w:p>
    <w:p w14:paraId="13158941" w14:textId="012D0F4D" w:rsidR="00965B3A" w:rsidRDefault="00965B3A">
      <w:pPr>
        <w:spacing w:after="0"/>
        <w:rPr>
          <w:sz w:val="14"/>
          <w:szCs w:val="14"/>
          <w:lang w:val="en-US"/>
        </w:rPr>
      </w:pPr>
      <w:r>
        <w:rPr>
          <w:lang w:val="en-US"/>
        </w:rPr>
        <w:br w:type="page"/>
      </w:r>
    </w:p>
    <w:p w14:paraId="3F48CB58" w14:textId="77777777" w:rsidR="00311981" w:rsidRPr="00311981" w:rsidRDefault="00311981" w:rsidP="00311981">
      <w:pPr>
        <w:pStyle w:val="Figuretitle"/>
      </w:pPr>
      <w:r w:rsidRPr="00311981">
        <w:lastRenderedPageBreak/>
        <w:t>Road policing statistics by area</w:t>
      </w:r>
    </w:p>
    <w:tbl>
      <w:tblPr>
        <w:tblStyle w:val="TableGrid"/>
        <w:tblW w:w="10260" w:type="dxa"/>
        <w:tblLayout w:type="fixed"/>
        <w:tblLook w:val="04E0" w:firstRow="1" w:lastRow="1" w:firstColumn="1" w:lastColumn="0" w:noHBand="0" w:noVBand="1"/>
      </w:tblPr>
      <w:tblGrid>
        <w:gridCol w:w="2721"/>
        <w:gridCol w:w="1304"/>
        <w:gridCol w:w="1247"/>
        <w:gridCol w:w="1247"/>
        <w:gridCol w:w="1247"/>
        <w:gridCol w:w="1247"/>
        <w:gridCol w:w="1247"/>
      </w:tblGrid>
      <w:tr w:rsidR="00311981" w:rsidRPr="00740AD4" w14:paraId="483C362D" w14:textId="0E4F5950" w:rsidTr="008605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1" w:type="dxa"/>
          </w:tcPr>
          <w:p w14:paraId="0A9219AB" w14:textId="77777777" w:rsidR="00311981" w:rsidRPr="00740AD4" w:rsidRDefault="00311981" w:rsidP="008B3877">
            <w:pPr>
              <w:pStyle w:val="Tablebody"/>
              <w:spacing w:before="0" w:after="0"/>
            </w:pPr>
          </w:p>
        </w:tc>
        <w:tc>
          <w:tcPr>
            <w:tcW w:w="1304" w:type="dxa"/>
          </w:tcPr>
          <w:p w14:paraId="21EF5CC3" w14:textId="77777777"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Pr>
          <w:p w14:paraId="76C65BAF" w14:textId="290896CD"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Pr>
          <w:p w14:paraId="5B06F2FF" w14:textId="03788FCF"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8B318C">
              <w:rPr>
                <w:lang w:val="en-US"/>
              </w:rPr>
              <w:t>202</w:t>
            </w:r>
            <w:r w:rsidR="00860593">
              <w:rPr>
                <w:lang w:val="en-US"/>
              </w:rPr>
              <w:t>2</w:t>
            </w:r>
            <w:r w:rsidRPr="008B318C">
              <w:rPr>
                <w:lang w:val="en-US"/>
              </w:rPr>
              <w:t>–2</w:t>
            </w:r>
            <w:r w:rsidR="00860593">
              <w:rPr>
                <w:lang w:val="en-US"/>
              </w:rPr>
              <w:t>3</w:t>
            </w:r>
          </w:p>
        </w:tc>
        <w:tc>
          <w:tcPr>
            <w:tcW w:w="1247" w:type="dxa"/>
          </w:tcPr>
          <w:p w14:paraId="32B84747" w14:textId="4DD0B6F0"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Pr>
          <w:p w14:paraId="62934EA0" w14:textId="1DCCB0BE"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Pr>
          <w:p w14:paraId="152206E4" w14:textId="4465A4EC"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w:t>
            </w:r>
            <w:r w:rsidR="00860593">
              <w:t>3</w:t>
            </w:r>
            <w:r w:rsidRPr="00740AD4">
              <w:t>–2</w:t>
            </w:r>
            <w:r w:rsidR="00860593">
              <w:t>4</w:t>
            </w:r>
          </w:p>
        </w:tc>
      </w:tr>
      <w:tr w:rsidR="00860593" w:rsidRPr="00860593" w14:paraId="1B552A8C" w14:textId="556F0E7A" w:rsidTr="008605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1" w:type="dxa"/>
          </w:tcPr>
          <w:p w14:paraId="48F74552" w14:textId="77777777" w:rsidR="00311981" w:rsidRPr="00860593" w:rsidRDefault="00311981" w:rsidP="00311981">
            <w:pPr>
              <w:pStyle w:val="Tablebody"/>
              <w:spacing w:before="0" w:after="0"/>
              <w:rPr>
                <w:lang w:val="en-US"/>
              </w:rPr>
            </w:pPr>
            <w:r w:rsidRPr="00860593">
              <w:rPr>
                <w:lang w:val="en-US"/>
              </w:rPr>
              <w:t>Road User </w:t>
            </w:r>
          </w:p>
        </w:tc>
        <w:tc>
          <w:tcPr>
            <w:tcW w:w="1304" w:type="dxa"/>
          </w:tcPr>
          <w:p w14:paraId="512B46FC" w14:textId="7E8BE615"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Lives Lost</w:t>
            </w:r>
          </w:p>
        </w:tc>
        <w:tc>
          <w:tcPr>
            <w:tcW w:w="1247" w:type="dxa"/>
          </w:tcPr>
          <w:p w14:paraId="044F167B" w14:textId="21DCD8ED"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Injuries </w:t>
            </w:r>
          </w:p>
        </w:tc>
        <w:tc>
          <w:tcPr>
            <w:tcW w:w="1247" w:type="dxa"/>
          </w:tcPr>
          <w:p w14:paraId="3A8B5093" w14:textId="4096B95E"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Collisions</w:t>
            </w:r>
          </w:p>
        </w:tc>
        <w:tc>
          <w:tcPr>
            <w:tcW w:w="1247" w:type="dxa"/>
          </w:tcPr>
          <w:p w14:paraId="691E137F" w14:textId="76F7E29A"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Lives Lost</w:t>
            </w:r>
          </w:p>
        </w:tc>
        <w:tc>
          <w:tcPr>
            <w:tcW w:w="1247" w:type="dxa"/>
          </w:tcPr>
          <w:p w14:paraId="41DECC6C" w14:textId="51C820B2"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Injuries</w:t>
            </w:r>
          </w:p>
        </w:tc>
        <w:tc>
          <w:tcPr>
            <w:tcW w:w="1247" w:type="dxa"/>
          </w:tcPr>
          <w:p w14:paraId="208B3A42" w14:textId="4F33E28E"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Collisions</w:t>
            </w:r>
          </w:p>
        </w:tc>
      </w:tr>
      <w:tr w:rsidR="007F003B" w14:paraId="050CE261" w14:textId="1846CAF3" w:rsidTr="007B3A1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721" w:type="dxa"/>
          </w:tcPr>
          <w:p w14:paraId="2D4DF223" w14:textId="6D04EEEE" w:rsidR="007F003B" w:rsidRPr="00E65506" w:rsidRDefault="007F003B" w:rsidP="007F003B">
            <w:pPr>
              <w:pStyle w:val="Tablebody"/>
              <w:spacing w:before="0" w:after="0"/>
              <w:rPr>
                <w:i/>
                <w:iCs/>
              </w:rPr>
            </w:pPr>
            <w:r>
              <w:t>Metro </w:t>
            </w:r>
          </w:p>
        </w:tc>
        <w:tc>
          <w:tcPr>
            <w:tcW w:w="1304" w:type="dxa"/>
            <w:vAlign w:val="center"/>
          </w:tcPr>
          <w:p w14:paraId="224EE1D0" w14:textId="2A276E28" w:rsidR="007F003B" w:rsidRPr="00E65506"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120</w:t>
            </w:r>
          </w:p>
        </w:tc>
        <w:tc>
          <w:tcPr>
            <w:tcW w:w="1247" w:type="dxa"/>
            <w:vAlign w:val="center"/>
          </w:tcPr>
          <w:p w14:paraId="4739ABC6" w14:textId="01B680A4"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14,681</w:t>
            </w:r>
          </w:p>
        </w:tc>
        <w:tc>
          <w:tcPr>
            <w:tcW w:w="1247" w:type="dxa"/>
            <w:vAlign w:val="center"/>
          </w:tcPr>
          <w:p w14:paraId="26D5DAF9" w14:textId="12C08EDA"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11,723</w:t>
            </w:r>
          </w:p>
        </w:tc>
        <w:tc>
          <w:tcPr>
            <w:tcW w:w="1247" w:type="dxa"/>
            <w:vAlign w:val="center"/>
          </w:tcPr>
          <w:p w14:paraId="0A7FA226" w14:textId="0D10BFD6"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124</w:t>
            </w:r>
          </w:p>
        </w:tc>
        <w:tc>
          <w:tcPr>
            <w:tcW w:w="1247" w:type="dxa"/>
            <w:vAlign w:val="center"/>
          </w:tcPr>
          <w:p w14:paraId="5D7C4FC3" w14:textId="42690DBE"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13,063</w:t>
            </w:r>
          </w:p>
        </w:tc>
        <w:tc>
          <w:tcPr>
            <w:tcW w:w="1247" w:type="dxa"/>
            <w:vAlign w:val="center"/>
          </w:tcPr>
          <w:p w14:paraId="6EE47F00" w14:textId="01798E93"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10,849</w:t>
            </w:r>
          </w:p>
        </w:tc>
      </w:tr>
      <w:tr w:rsidR="007F003B" w14:paraId="3C387A07" w14:textId="4D8AE012" w:rsidTr="007B3A1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721" w:type="dxa"/>
          </w:tcPr>
          <w:p w14:paraId="6B987147" w14:textId="17B22458" w:rsidR="007F003B" w:rsidRDefault="007F003B" w:rsidP="007F003B">
            <w:pPr>
              <w:pStyle w:val="Tablebody"/>
              <w:spacing w:before="0" w:after="0"/>
            </w:pPr>
            <w:r>
              <w:t>Regional </w:t>
            </w:r>
          </w:p>
        </w:tc>
        <w:tc>
          <w:tcPr>
            <w:tcW w:w="1304" w:type="dxa"/>
            <w:vAlign w:val="center"/>
          </w:tcPr>
          <w:p w14:paraId="523E9BDD" w14:textId="74C30F86"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w:t>
            </w:r>
          </w:p>
        </w:tc>
        <w:tc>
          <w:tcPr>
            <w:tcW w:w="1247" w:type="dxa"/>
            <w:vAlign w:val="center"/>
          </w:tcPr>
          <w:p w14:paraId="46EE5CDA" w14:textId="3D6C4182"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6151</w:t>
            </w:r>
          </w:p>
        </w:tc>
        <w:tc>
          <w:tcPr>
            <w:tcW w:w="1247" w:type="dxa"/>
            <w:vAlign w:val="center"/>
          </w:tcPr>
          <w:p w14:paraId="3289BE6F" w14:textId="67068C3E"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4814</w:t>
            </w:r>
          </w:p>
        </w:tc>
        <w:tc>
          <w:tcPr>
            <w:tcW w:w="1247" w:type="dxa"/>
            <w:vAlign w:val="center"/>
          </w:tcPr>
          <w:p w14:paraId="416D02CB" w14:textId="6CAC9709"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166</w:t>
            </w:r>
          </w:p>
        </w:tc>
        <w:tc>
          <w:tcPr>
            <w:tcW w:w="1247" w:type="dxa"/>
            <w:vAlign w:val="center"/>
          </w:tcPr>
          <w:p w14:paraId="0E10F94B" w14:textId="771EB389"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5839</w:t>
            </w:r>
          </w:p>
        </w:tc>
        <w:tc>
          <w:tcPr>
            <w:tcW w:w="1247" w:type="dxa"/>
            <w:vAlign w:val="center"/>
          </w:tcPr>
          <w:p w14:paraId="63C3021B" w14:textId="2CD16D9E"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4659</w:t>
            </w:r>
          </w:p>
        </w:tc>
      </w:tr>
      <w:tr w:rsidR="007F003B" w:rsidRPr="00311981" w14:paraId="5E561B35" w14:textId="4B34B168" w:rsidTr="007B3A1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14:paraId="5DAE38D4" w14:textId="779828C7" w:rsidR="007F003B" w:rsidRPr="00311981" w:rsidRDefault="007F003B" w:rsidP="007F003B">
            <w:pPr>
              <w:pStyle w:val="Tablebody"/>
              <w:spacing w:before="0" w:after="0"/>
              <w:rPr>
                <w:b/>
                <w:bCs/>
              </w:rPr>
            </w:pPr>
            <w:r w:rsidRPr="00311981">
              <w:rPr>
                <w:rStyle w:val="Medium0"/>
                <w:b/>
                <w:bCs/>
              </w:rPr>
              <w:t>State (Total) </w:t>
            </w:r>
          </w:p>
        </w:tc>
        <w:tc>
          <w:tcPr>
            <w:tcW w:w="1304" w:type="dxa"/>
            <w:vAlign w:val="center"/>
          </w:tcPr>
          <w:p w14:paraId="7FC7187E" w14:textId="04BF90AA"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7F003B">
              <w:rPr>
                <w:rStyle w:val="Medium0"/>
                <w:b/>
                <w:bCs/>
              </w:rPr>
              <w:t>266</w:t>
            </w:r>
          </w:p>
        </w:tc>
        <w:tc>
          <w:tcPr>
            <w:tcW w:w="1247" w:type="dxa"/>
            <w:vAlign w:val="center"/>
          </w:tcPr>
          <w:p w14:paraId="1403A72B" w14:textId="3899CCA5"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20,832</w:t>
            </w:r>
          </w:p>
        </w:tc>
        <w:tc>
          <w:tcPr>
            <w:tcW w:w="1247" w:type="dxa"/>
            <w:vAlign w:val="center"/>
          </w:tcPr>
          <w:p w14:paraId="7521E7FF" w14:textId="3A8AAE24"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16,537</w:t>
            </w:r>
          </w:p>
        </w:tc>
        <w:tc>
          <w:tcPr>
            <w:tcW w:w="1247" w:type="dxa"/>
            <w:vAlign w:val="center"/>
          </w:tcPr>
          <w:p w14:paraId="6B30C6CE" w14:textId="51183025"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290</w:t>
            </w:r>
          </w:p>
        </w:tc>
        <w:tc>
          <w:tcPr>
            <w:tcW w:w="1247" w:type="dxa"/>
            <w:vAlign w:val="center"/>
          </w:tcPr>
          <w:p w14:paraId="4947B0CA" w14:textId="06795712"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18,902</w:t>
            </w:r>
          </w:p>
        </w:tc>
        <w:tc>
          <w:tcPr>
            <w:tcW w:w="1247" w:type="dxa"/>
            <w:vAlign w:val="center"/>
          </w:tcPr>
          <w:p w14:paraId="3F86B654" w14:textId="4A1C2137"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15,508</w:t>
            </w:r>
          </w:p>
        </w:tc>
      </w:tr>
    </w:tbl>
    <w:p w14:paraId="10EA2D95" w14:textId="77777777" w:rsidR="00311981" w:rsidRPr="00841D69" w:rsidRDefault="00311981" w:rsidP="00311981">
      <w:pPr>
        <w:pStyle w:val="Noteshead"/>
        <w:rPr>
          <w:i/>
          <w:iCs/>
        </w:rPr>
      </w:pPr>
      <w:r w:rsidRPr="00841D69">
        <w:rPr>
          <w:i/>
          <w:iCs/>
        </w:rPr>
        <w:t xml:space="preserve">Notes: </w:t>
      </w:r>
    </w:p>
    <w:p w14:paraId="6BB62464" w14:textId="7E96CA50" w:rsidR="00490D9E" w:rsidRPr="008C1DFB" w:rsidRDefault="008C1DFB" w:rsidP="008C1DFB">
      <w:pPr>
        <w:pStyle w:val="Notes"/>
        <w:rPr>
          <w:i/>
          <w:iCs/>
          <w:lang w:val="en-US"/>
        </w:rPr>
      </w:pPr>
      <w:r w:rsidRPr="008C1DFB">
        <w:rPr>
          <w:i/>
          <w:iCs/>
          <w:lang w:val="en-US"/>
        </w:rPr>
        <w:t>There is a standard three-month lag for injuries data to be considered complete.  As such, data for 2023–24 should not be considered complete</w:t>
      </w:r>
      <w:r w:rsidR="00311981" w:rsidRPr="00311981">
        <w:rPr>
          <w:lang w:val="en-US"/>
        </w:rPr>
        <w:t>.</w:t>
      </w:r>
    </w:p>
    <w:p w14:paraId="7C7DEB01" w14:textId="77777777" w:rsidR="00311981" w:rsidRPr="00311981" w:rsidRDefault="00311981" w:rsidP="00311981">
      <w:pPr>
        <w:pStyle w:val="Heading2"/>
        <w:rPr>
          <w:lang w:val="en-US"/>
        </w:rPr>
      </w:pPr>
      <w:bookmarkStart w:id="29" w:name="_Toc180143234"/>
      <w:r w:rsidRPr="00311981">
        <w:rPr>
          <w:lang w:val="en-US"/>
        </w:rPr>
        <w:t>Road safety</w:t>
      </w:r>
      <w:bookmarkEnd w:id="29"/>
    </w:p>
    <w:p w14:paraId="05AD86C5" w14:textId="18DF7C3C" w:rsidR="00311981" w:rsidRPr="00311981" w:rsidRDefault="00132DCC" w:rsidP="00311981">
      <w:pPr>
        <w:rPr>
          <w:lang w:val="en-US"/>
        </w:rPr>
      </w:pPr>
      <w:r w:rsidRPr="00132DCC">
        <w:rPr>
          <w:lang w:val="en-US"/>
        </w:rPr>
        <w:t>As part of the Safe System approach to road safety, we play a critical role with a commitment to specific and general deterrence through highly visible and sustained enforcement. Holidays continue to be high-risk periods on Victorian roads. In 2023–24, we conducted operations to minimise road trauma risks, collectively resulting in over 63,500 road safety offences, over 5400 crime offences being detected and over 138,800 camera detected offences</w:t>
      </w:r>
      <w:r w:rsidR="00311981" w:rsidRPr="00311981">
        <w:rPr>
          <w:lang w:val="en-US"/>
        </w:rPr>
        <w:t xml:space="preserve">. </w:t>
      </w:r>
    </w:p>
    <w:p w14:paraId="6D17DB5A" w14:textId="52293B34" w:rsidR="00311981" w:rsidRPr="00311981" w:rsidRDefault="00311981" w:rsidP="00311981">
      <w:pPr>
        <w:pStyle w:val="Figuretitle"/>
      </w:pPr>
      <w:r w:rsidRPr="00311981">
        <w:t>State-wide road policing operations in 202</w:t>
      </w:r>
      <w:r w:rsidR="00132DCC">
        <w:t>3</w:t>
      </w:r>
      <w:r w:rsidRPr="00311981">
        <w:t>–2</w:t>
      </w:r>
      <w:r w:rsidR="00132DCC">
        <w:t>4</w:t>
      </w:r>
    </w:p>
    <w:tbl>
      <w:tblPr>
        <w:tblStyle w:val="TableGrid"/>
        <w:tblW w:w="10490" w:type="dxa"/>
        <w:tblLayout w:type="fixed"/>
        <w:tblCellMar>
          <w:left w:w="113" w:type="dxa"/>
        </w:tblCellMar>
        <w:tblLook w:val="04E0" w:firstRow="1" w:lastRow="1" w:firstColumn="1" w:lastColumn="0" w:noHBand="0" w:noVBand="1"/>
      </w:tblPr>
      <w:tblGrid>
        <w:gridCol w:w="1843"/>
        <w:gridCol w:w="2693"/>
        <w:gridCol w:w="851"/>
        <w:gridCol w:w="1027"/>
        <w:gridCol w:w="1028"/>
        <w:gridCol w:w="1028"/>
        <w:gridCol w:w="1028"/>
        <w:gridCol w:w="992"/>
      </w:tblGrid>
      <w:tr w:rsidR="00F055FC" w:rsidRPr="00740AD4" w14:paraId="179F7D4A" w14:textId="77777777" w:rsidTr="008604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555D9FD6" w14:textId="77777777" w:rsidR="00F055FC" w:rsidRPr="00311981" w:rsidRDefault="00F055FC" w:rsidP="009A5BC7">
            <w:pPr>
              <w:pStyle w:val="Tablebody"/>
              <w:rPr>
                <w:b w:val="0"/>
                <w:color w:val="274B93"/>
                <w:lang w:val="en-US"/>
              </w:rPr>
            </w:pPr>
          </w:p>
        </w:tc>
        <w:tc>
          <w:tcPr>
            <w:tcW w:w="2693" w:type="dxa"/>
          </w:tcPr>
          <w:p w14:paraId="03C9C6DD" w14:textId="77777777" w:rsidR="00F055FC" w:rsidRDefault="00F055FC" w:rsidP="009A5BC7">
            <w:pPr>
              <w:pStyle w:val="Tablebody"/>
              <w:spacing w:before="0" w:after="0"/>
              <w:cnfStyle w:val="100000000000" w:firstRow="1" w:lastRow="0" w:firstColumn="0" w:lastColumn="0" w:oddVBand="0" w:evenVBand="0" w:oddHBand="0" w:evenHBand="0" w:firstRowFirstColumn="0" w:firstRowLastColumn="0" w:lastRowFirstColumn="0" w:lastRowLastColumn="0"/>
              <w:rPr>
                <w:b w:val="0"/>
                <w:bCs/>
                <w:color w:val="274B93"/>
              </w:rPr>
            </w:pPr>
          </w:p>
        </w:tc>
        <w:tc>
          <w:tcPr>
            <w:tcW w:w="851" w:type="dxa"/>
          </w:tcPr>
          <w:p w14:paraId="6EDEB1E6" w14:textId="77777777" w:rsidR="00F055FC" w:rsidRPr="009B48F1" w:rsidRDefault="00F055FC" w:rsidP="00DE328A">
            <w:pPr>
              <w:pStyle w:val="Tablebody"/>
              <w:jc w:val="center"/>
              <w:cnfStyle w:val="100000000000" w:firstRow="1" w:lastRow="0" w:firstColumn="0" w:lastColumn="0" w:oddVBand="0" w:evenVBand="0" w:oddHBand="0" w:evenHBand="0" w:firstRowFirstColumn="0" w:firstRowLastColumn="0" w:lastRowFirstColumn="0" w:lastRowLastColumn="0"/>
              <w:rPr>
                <w:b w:val="0"/>
                <w:bCs/>
                <w:color w:val="274B93"/>
                <w:lang w:val="en-US"/>
              </w:rPr>
            </w:pPr>
          </w:p>
        </w:tc>
        <w:tc>
          <w:tcPr>
            <w:tcW w:w="1027" w:type="dxa"/>
          </w:tcPr>
          <w:p w14:paraId="705BA56F" w14:textId="77777777"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p>
        </w:tc>
        <w:tc>
          <w:tcPr>
            <w:tcW w:w="1028" w:type="dxa"/>
          </w:tcPr>
          <w:p w14:paraId="06E68E49" w14:textId="77777777"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p>
        </w:tc>
        <w:tc>
          <w:tcPr>
            <w:tcW w:w="1028" w:type="dxa"/>
          </w:tcPr>
          <w:p w14:paraId="55ED3CD7" w14:textId="77777777"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p>
        </w:tc>
        <w:tc>
          <w:tcPr>
            <w:tcW w:w="1028" w:type="dxa"/>
          </w:tcPr>
          <w:p w14:paraId="0943F866" w14:textId="77777777"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p>
        </w:tc>
        <w:tc>
          <w:tcPr>
            <w:tcW w:w="992" w:type="dxa"/>
          </w:tcPr>
          <w:p w14:paraId="0F9D10F0" w14:textId="37765EE5"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r>
              <w:t>Outcome</w:t>
            </w:r>
          </w:p>
        </w:tc>
      </w:tr>
      <w:tr w:rsidR="0047589C" w:rsidRPr="00740AD4" w14:paraId="6D688BA3" w14:textId="01DE6826" w:rsidTr="008604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vAlign w:val="bottom"/>
          </w:tcPr>
          <w:p w14:paraId="3E34E047" w14:textId="31AB6053" w:rsidR="00B90A04" w:rsidRPr="00B90A04" w:rsidRDefault="00B90A04" w:rsidP="009A5BC7">
            <w:pPr>
              <w:pStyle w:val="Tablebody"/>
              <w:rPr>
                <w:b w:val="0"/>
                <w:bCs/>
                <w:lang w:val="en-US"/>
              </w:rPr>
            </w:pPr>
            <w:r w:rsidRPr="00B90A04">
              <w:rPr>
                <w:b w:val="0"/>
                <w:bCs/>
              </w:rPr>
              <w:t>Operation</w:t>
            </w:r>
          </w:p>
        </w:tc>
        <w:tc>
          <w:tcPr>
            <w:tcW w:w="2693" w:type="dxa"/>
            <w:vAlign w:val="bottom"/>
          </w:tcPr>
          <w:p w14:paraId="0D8CEC65" w14:textId="5947EB36" w:rsidR="00B90A04" w:rsidRPr="00B90A04" w:rsidRDefault="00B90A04" w:rsidP="009A5BC7">
            <w:pPr>
              <w:pStyle w:val="Tablebody"/>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Period</w:t>
            </w:r>
          </w:p>
        </w:tc>
        <w:tc>
          <w:tcPr>
            <w:tcW w:w="851" w:type="dxa"/>
            <w:vAlign w:val="bottom"/>
          </w:tcPr>
          <w:p w14:paraId="178726DF" w14:textId="77777777" w:rsidR="00B90A04" w:rsidRPr="00B90A04" w:rsidRDefault="00B90A04" w:rsidP="00DE328A">
            <w:pPr>
              <w:pStyle w:val="Tablebody"/>
              <w:jc w:val="center"/>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Duration</w:t>
            </w:r>
          </w:p>
          <w:p w14:paraId="7255A80B" w14:textId="36EB05E4" w:rsidR="00B90A04" w:rsidRPr="00B90A04" w:rsidRDefault="00B90A04" w:rsidP="00DE328A">
            <w:pPr>
              <w:pStyle w:val="Tablebody"/>
              <w:jc w:val="center"/>
              <w:cnfStyle w:val="100000000000" w:firstRow="1" w:lastRow="0" w:firstColumn="0" w:lastColumn="0" w:oddVBand="0" w:evenVBand="0" w:oddHBand="0" w:evenHBand="0" w:firstRowFirstColumn="0" w:firstRowLastColumn="0" w:lastRowFirstColumn="0" w:lastRowLastColumn="0"/>
              <w:rPr>
                <w:b w:val="0"/>
                <w:bCs/>
                <w:lang w:val="en-US"/>
              </w:rPr>
            </w:pPr>
            <w:r w:rsidRPr="00B90A04">
              <w:rPr>
                <w:b w:val="0"/>
                <w:bCs/>
              </w:rPr>
              <w:t>(days)</w:t>
            </w:r>
          </w:p>
        </w:tc>
        <w:tc>
          <w:tcPr>
            <w:tcW w:w="1027" w:type="dxa"/>
            <w:vAlign w:val="bottom"/>
          </w:tcPr>
          <w:p w14:paraId="5B1CA787" w14:textId="4E61BCF4"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Blood alcohol content offences</w:t>
            </w:r>
          </w:p>
        </w:tc>
        <w:tc>
          <w:tcPr>
            <w:tcW w:w="1028" w:type="dxa"/>
            <w:vAlign w:val="bottom"/>
          </w:tcPr>
          <w:p w14:paraId="7553D7DB" w14:textId="4862DDD7"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Oral fluid test offences</w:t>
            </w:r>
          </w:p>
        </w:tc>
        <w:tc>
          <w:tcPr>
            <w:tcW w:w="1028" w:type="dxa"/>
            <w:vAlign w:val="bottom"/>
          </w:tcPr>
          <w:p w14:paraId="2C8CE964" w14:textId="5E5524D0"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 xml:space="preserve">Other road safety offences </w:t>
            </w:r>
            <w:r w:rsidRPr="00B90A04">
              <w:rPr>
                <w:rStyle w:val="Superscript"/>
                <w:b w:val="0"/>
                <w:bCs/>
              </w:rPr>
              <w:t>(a)</w:t>
            </w:r>
          </w:p>
        </w:tc>
        <w:tc>
          <w:tcPr>
            <w:tcW w:w="1028" w:type="dxa"/>
            <w:vAlign w:val="bottom"/>
          </w:tcPr>
          <w:p w14:paraId="34E26C7B" w14:textId="4CCC4480"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Crime offences</w:t>
            </w:r>
          </w:p>
        </w:tc>
        <w:tc>
          <w:tcPr>
            <w:tcW w:w="992" w:type="dxa"/>
            <w:vAlign w:val="bottom"/>
          </w:tcPr>
          <w:p w14:paraId="4C4E2E1B" w14:textId="338802AA"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 xml:space="preserve">Camera Detected Offences (Traffic) </w:t>
            </w:r>
            <w:r w:rsidRPr="00B90A04">
              <w:rPr>
                <w:rStyle w:val="Superscript"/>
                <w:b w:val="0"/>
                <w:bCs/>
              </w:rPr>
              <w:t>(b)</w:t>
            </w:r>
          </w:p>
        </w:tc>
      </w:tr>
      <w:tr w:rsidR="0047589C" w14:paraId="3EBB33A5" w14:textId="4126489C"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5EC1EE10" w14:textId="6F17FC57" w:rsidR="00DE328A" w:rsidRPr="00E65506" w:rsidRDefault="00DE328A" w:rsidP="009A5BC7">
            <w:pPr>
              <w:pStyle w:val="Tablebody"/>
              <w:spacing w:before="0" w:after="0"/>
              <w:rPr>
                <w:i/>
                <w:iCs/>
              </w:rPr>
            </w:pPr>
            <w:r>
              <w:t>Operation Scoreboard</w:t>
            </w:r>
          </w:p>
        </w:tc>
        <w:tc>
          <w:tcPr>
            <w:tcW w:w="2693" w:type="dxa"/>
            <w:vAlign w:val="center"/>
          </w:tcPr>
          <w:p w14:paraId="50D6D3C6" w14:textId="442B541F" w:rsidR="00DE328A" w:rsidRPr="00E65506"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AFL Grand Final Weekend </w:t>
            </w:r>
          </w:p>
        </w:tc>
        <w:tc>
          <w:tcPr>
            <w:tcW w:w="851" w:type="dxa"/>
            <w:vAlign w:val="center"/>
          </w:tcPr>
          <w:p w14:paraId="5C872559" w14:textId="3793F686"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4</w:t>
            </w:r>
          </w:p>
        </w:tc>
        <w:tc>
          <w:tcPr>
            <w:tcW w:w="1027" w:type="dxa"/>
            <w:vAlign w:val="center"/>
          </w:tcPr>
          <w:p w14:paraId="47B0C00B" w14:textId="430A3DEE"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213</w:t>
            </w:r>
          </w:p>
        </w:tc>
        <w:tc>
          <w:tcPr>
            <w:tcW w:w="1028" w:type="dxa"/>
            <w:vAlign w:val="center"/>
          </w:tcPr>
          <w:p w14:paraId="62C4315F" w14:textId="6215EF28"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130</w:t>
            </w:r>
          </w:p>
        </w:tc>
        <w:tc>
          <w:tcPr>
            <w:tcW w:w="1028" w:type="dxa"/>
            <w:vAlign w:val="center"/>
          </w:tcPr>
          <w:p w14:paraId="1BA6FF60" w14:textId="42C06C68"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5483</w:t>
            </w:r>
          </w:p>
        </w:tc>
        <w:tc>
          <w:tcPr>
            <w:tcW w:w="1028" w:type="dxa"/>
            <w:vAlign w:val="center"/>
          </w:tcPr>
          <w:p w14:paraId="709FD4FF" w14:textId="3BBDADAC"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382</w:t>
            </w:r>
          </w:p>
        </w:tc>
        <w:tc>
          <w:tcPr>
            <w:tcW w:w="992" w:type="dxa"/>
            <w:vAlign w:val="center"/>
          </w:tcPr>
          <w:p w14:paraId="74BC5BD7" w14:textId="76BC7C9E"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10,526</w:t>
            </w:r>
          </w:p>
        </w:tc>
      </w:tr>
      <w:tr w:rsidR="0047589C" w14:paraId="0168AE0D" w14:textId="7B457E0E"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2EB92845" w14:textId="4D694961" w:rsidR="00DE328A" w:rsidRDefault="00DE328A" w:rsidP="009A5BC7">
            <w:pPr>
              <w:pStyle w:val="Tablebody"/>
              <w:spacing w:before="0" w:after="0"/>
            </w:pPr>
            <w:r>
              <w:t>Operation Furlong</w:t>
            </w:r>
          </w:p>
        </w:tc>
        <w:tc>
          <w:tcPr>
            <w:tcW w:w="2693" w:type="dxa"/>
            <w:vAlign w:val="center"/>
          </w:tcPr>
          <w:p w14:paraId="104AA50D" w14:textId="0115987B"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Melbourne Cup Day long weekend </w:t>
            </w:r>
          </w:p>
        </w:tc>
        <w:tc>
          <w:tcPr>
            <w:tcW w:w="851" w:type="dxa"/>
            <w:vAlign w:val="center"/>
          </w:tcPr>
          <w:p w14:paraId="1AAAB03A" w14:textId="47C006E3"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w:t>
            </w:r>
          </w:p>
        </w:tc>
        <w:tc>
          <w:tcPr>
            <w:tcW w:w="1027" w:type="dxa"/>
            <w:vAlign w:val="center"/>
          </w:tcPr>
          <w:p w14:paraId="21376602" w14:textId="03A65527"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287</w:t>
            </w:r>
          </w:p>
        </w:tc>
        <w:tc>
          <w:tcPr>
            <w:tcW w:w="1028" w:type="dxa"/>
            <w:vAlign w:val="center"/>
          </w:tcPr>
          <w:p w14:paraId="65511265" w14:textId="460ED0ED"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176</w:t>
            </w:r>
          </w:p>
        </w:tc>
        <w:tc>
          <w:tcPr>
            <w:tcW w:w="1028" w:type="dxa"/>
            <w:vAlign w:val="center"/>
          </w:tcPr>
          <w:p w14:paraId="723BAB51" w14:textId="4929B439"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7910</w:t>
            </w:r>
          </w:p>
        </w:tc>
        <w:tc>
          <w:tcPr>
            <w:tcW w:w="1028" w:type="dxa"/>
            <w:vAlign w:val="center"/>
          </w:tcPr>
          <w:p w14:paraId="76284193" w14:textId="27C5E47F"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663</w:t>
            </w:r>
          </w:p>
        </w:tc>
        <w:tc>
          <w:tcPr>
            <w:tcW w:w="992" w:type="dxa"/>
            <w:vAlign w:val="center"/>
          </w:tcPr>
          <w:p w14:paraId="3401DA92" w14:textId="6DDBA93C"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16,012</w:t>
            </w:r>
          </w:p>
        </w:tc>
      </w:tr>
      <w:tr w:rsidR="0047589C" w14:paraId="76C196DD" w14:textId="02DEAB46"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14C7FFFE" w14:textId="3973AEC0" w:rsidR="00DE328A" w:rsidRDefault="00DE328A" w:rsidP="009A5BC7">
            <w:pPr>
              <w:pStyle w:val="Tablebody"/>
              <w:spacing w:before="0" w:after="0"/>
            </w:pPr>
            <w:r>
              <w:t>Operation Roadwise</w:t>
            </w:r>
          </w:p>
        </w:tc>
        <w:tc>
          <w:tcPr>
            <w:tcW w:w="2693" w:type="dxa"/>
            <w:vAlign w:val="center"/>
          </w:tcPr>
          <w:p w14:paraId="57B46998" w14:textId="7C5C7111"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Christmas </w:t>
            </w:r>
          </w:p>
        </w:tc>
        <w:tc>
          <w:tcPr>
            <w:tcW w:w="851" w:type="dxa"/>
            <w:vAlign w:val="center"/>
          </w:tcPr>
          <w:p w14:paraId="3F43E082" w14:textId="713D5366"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18</w:t>
            </w:r>
          </w:p>
        </w:tc>
        <w:tc>
          <w:tcPr>
            <w:tcW w:w="1027" w:type="dxa"/>
            <w:vAlign w:val="center"/>
          </w:tcPr>
          <w:p w14:paraId="2A08B178" w14:textId="42FC988F"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668</w:t>
            </w:r>
          </w:p>
        </w:tc>
        <w:tc>
          <w:tcPr>
            <w:tcW w:w="1028" w:type="dxa"/>
            <w:vAlign w:val="center"/>
          </w:tcPr>
          <w:p w14:paraId="2A8D250F" w14:textId="0A2FD47F"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535</w:t>
            </w:r>
          </w:p>
        </w:tc>
        <w:tc>
          <w:tcPr>
            <w:tcW w:w="1028" w:type="dxa"/>
            <w:vAlign w:val="center"/>
          </w:tcPr>
          <w:p w14:paraId="03D36979" w14:textId="28A0E323"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18,183</w:t>
            </w:r>
          </w:p>
        </w:tc>
        <w:tc>
          <w:tcPr>
            <w:tcW w:w="1028" w:type="dxa"/>
            <w:vAlign w:val="center"/>
          </w:tcPr>
          <w:p w14:paraId="60820333" w14:textId="28C12832"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1,829</w:t>
            </w:r>
          </w:p>
        </w:tc>
        <w:tc>
          <w:tcPr>
            <w:tcW w:w="992" w:type="dxa"/>
            <w:vAlign w:val="center"/>
          </w:tcPr>
          <w:p w14:paraId="335D5FF1" w14:textId="152FC0FC"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51,932</w:t>
            </w:r>
          </w:p>
        </w:tc>
      </w:tr>
      <w:tr w:rsidR="0047589C" w14:paraId="206C3FE9" w14:textId="3EE28ED2"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6950BBB6" w14:textId="20ABEBED" w:rsidR="00DE328A" w:rsidRDefault="00DE328A" w:rsidP="009A5BC7">
            <w:pPr>
              <w:pStyle w:val="Tablebody"/>
              <w:spacing w:before="0" w:after="0"/>
            </w:pPr>
            <w:r>
              <w:t>Operation Amity</w:t>
            </w:r>
          </w:p>
        </w:tc>
        <w:tc>
          <w:tcPr>
            <w:tcW w:w="2693" w:type="dxa"/>
            <w:vAlign w:val="center"/>
          </w:tcPr>
          <w:p w14:paraId="593E2715" w14:textId="100E4BC1"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Australia Day long weekend</w:t>
            </w:r>
          </w:p>
        </w:tc>
        <w:tc>
          <w:tcPr>
            <w:tcW w:w="851" w:type="dxa"/>
            <w:vAlign w:val="center"/>
          </w:tcPr>
          <w:p w14:paraId="406E3508" w14:textId="4479D845"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4</w:t>
            </w:r>
          </w:p>
        </w:tc>
        <w:tc>
          <w:tcPr>
            <w:tcW w:w="1027" w:type="dxa"/>
            <w:vAlign w:val="center"/>
          </w:tcPr>
          <w:p w14:paraId="5EF55D07" w14:textId="42912CF4"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154</w:t>
            </w:r>
          </w:p>
        </w:tc>
        <w:tc>
          <w:tcPr>
            <w:tcW w:w="1028" w:type="dxa"/>
            <w:vAlign w:val="center"/>
          </w:tcPr>
          <w:p w14:paraId="05FECFAE" w14:textId="19DB709D"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121</w:t>
            </w:r>
          </w:p>
        </w:tc>
        <w:tc>
          <w:tcPr>
            <w:tcW w:w="1028" w:type="dxa"/>
            <w:vAlign w:val="center"/>
          </w:tcPr>
          <w:p w14:paraId="1B71FC89" w14:textId="387E62A4"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4931</w:t>
            </w:r>
          </w:p>
        </w:tc>
        <w:tc>
          <w:tcPr>
            <w:tcW w:w="1028" w:type="dxa"/>
            <w:vAlign w:val="center"/>
          </w:tcPr>
          <w:p w14:paraId="7EF1E1B1" w14:textId="4AB5455B"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462</w:t>
            </w:r>
          </w:p>
        </w:tc>
        <w:tc>
          <w:tcPr>
            <w:tcW w:w="992" w:type="dxa"/>
            <w:vAlign w:val="center"/>
          </w:tcPr>
          <w:p w14:paraId="148DE881" w14:textId="27329DC9"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10,216</w:t>
            </w:r>
          </w:p>
        </w:tc>
      </w:tr>
      <w:tr w:rsidR="0047589C" w14:paraId="1301045E" w14:textId="09FD1D43"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73DC83D1" w14:textId="1E327548" w:rsidR="00DE328A" w:rsidRDefault="00DE328A" w:rsidP="009A5BC7">
            <w:pPr>
              <w:pStyle w:val="Tablebody"/>
              <w:spacing w:before="0" w:after="0"/>
            </w:pPr>
            <w:r>
              <w:t>Operation Arid</w:t>
            </w:r>
          </w:p>
        </w:tc>
        <w:tc>
          <w:tcPr>
            <w:tcW w:w="2693" w:type="dxa"/>
            <w:vAlign w:val="center"/>
          </w:tcPr>
          <w:p w14:paraId="6DB9CF46" w14:textId="34A40BB3"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Labour Day long weekend </w:t>
            </w:r>
          </w:p>
        </w:tc>
        <w:tc>
          <w:tcPr>
            <w:tcW w:w="851" w:type="dxa"/>
            <w:vAlign w:val="center"/>
          </w:tcPr>
          <w:p w14:paraId="0C51B56E" w14:textId="00BAE475"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4</w:t>
            </w:r>
          </w:p>
        </w:tc>
        <w:tc>
          <w:tcPr>
            <w:tcW w:w="1027" w:type="dxa"/>
            <w:vAlign w:val="center"/>
          </w:tcPr>
          <w:p w14:paraId="35AA0053" w14:textId="18745F37"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203</w:t>
            </w:r>
          </w:p>
        </w:tc>
        <w:tc>
          <w:tcPr>
            <w:tcW w:w="1028" w:type="dxa"/>
            <w:vAlign w:val="center"/>
          </w:tcPr>
          <w:p w14:paraId="55DB2EF1" w14:textId="0FDFC1A0"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166</w:t>
            </w:r>
          </w:p>
        </w:tc>
        <w:tc>
          <w:tcPr>
            <w:tcW w:w="1028" w:type="dxa"/>
            <w:vAlign w:val="center"/>
          </w:tcPr>
          <w:p w14:paraId="54A4B5A2" w14:textId="131647AD"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6119</w:t>
            </w:r>
          </w:p>
        </w:tc>
        <w:tc>
          <w:tcPr>
            <w:tcW w:w="1028" w:type="dxa"/>
            <w:vAlign w:val="center"/>
          </w:tcPr>
          <w:p w14:paraId="4DD8D8C6" w14:textId="1E67E2B2"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485</w:t>
            </w:r>
          </w:p>
        </w:tc>
        <w:tc>
          <w:tcPr>
            <w:tcW w:w="992" w:type="dxa"/>
            <w:vAlign w:val="center"/>
          </w:tcPr>
          <w:p w14:paraId="4E584D7C" w14:textId="12707892"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10,590</w:t>
            </w:r>
          </w:p>
        </w:tc>
      </w:tr>
      <w:tr w:rsidR="0047589C" w14:paraId="5A8D6AE7" w14:textId="2504C7BB"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6AA59009" w14:textId="23665770" w:rsidR="00DE328A" w:rsidRDefault="00DE328A" w:rsidP="009A5BC7">
            <w:pPr>
              <w:pStyle w:val="Tablebody"/>
              <w:spacing w:before="0" w:after="0"/>
            </w:pPr>
            <w:r>
              <w:t>Operation Nexus</w:t>
            </w:r>
          </w:p>
        </w:tc>
        <w:tc>
          <w:tcPr>
            <w:tcW w:w="2693" w:type="dxa"/>
            <w:vAlign w:val="center"/>
          </w:tcPr>
          <w:p w14:paraId="6C938DE5" w14:textId="1A9AD758"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Easter </w:t>
            </w:r>
          </w:p>
        </w:tc>
        <w:tc>
          <w:tcPr>
            <w:tcW w:w="851" w:type="dxa"/>
            <w:vAlign w:val="center"/>
          </w:tcPr>
          <w:p w14:paraId="73B78838" w14:textId="680C7284"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w:t>
            </w:r>
          </w:p>
        </w:tc>
        <w:tc>
          <w:tcPr>
            <w:tcW w:w="1027" w:type="dxa"/>
            <w:vAlign w:val="center"/>
          </w:tcPr>
          <w:p w14:paraId="62F1BA43" w14:textId="40BB1B50"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231</w:t>
            </w:r>
          </w:p>
        </w:tc>
        <w:tc>
          <w:tcPr>
            <w:tcW w:w="1028" w:type="dxa"/>
            <w:vAlign w:val="center"/>
          </w:tcPr>
          <w:p w14:paraId="6E838829" w14:textId="3ADF4279"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147</w:t>
            </w:r>
          </w:p>
        </w:tc>
        <w:tc>
          <w:tcPr>
            <w:tcW w:w="1028" w:type="dxa"/>
            <w:vAlign w:val="center"/>
          </w:tcPr>
          <w:p w14:paraId="470B7558" w14:textId="5A76DBFC"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7860</w:t>
            </w:r>
          </w:p>
        </w:tc>
        <w:tc>
          <w:tcPr>
            <w:tcW w:w="1028" w:type="dxa"/>
            <w:vAlign w:val="center"/>
          </w:tcPr>
          <w:p w14:paraId="1DA192E7" w14:textId="2FBBB660"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627</w:t>
            </w:r>
          </w:p>
        </w:tc>
        <w:tc>
          <w:tcPr>
            <w:tcW w:w="992" w:type="dxa"/>
            <w:vAlign w:val="center"/>
          </w:tcPr>
          <w:p w14:paraId="436F162B" w14:textId="4F504356"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12,611</w:t>
            </w:r>
          </w:p>
        </w:tc>
      </w:tr>
      <w:tr w:rsidR="0047589C" w14:paraId="5A494718" w14:textId="7EFB99B4"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7E4B0897" w14:textId="4A9CD3AC" w:rsidR="00DE328A" w:rsidRDefault="00DE328A" w:rsidP="009A5BC7">
            <w:pPr>
              <w:pStyle w:val="Tablebody"/>
              <w:spacing w:before="0" w:after="0"/>
            </w:pPr>
            <w:r>
              <w:t>Operation Tribute</w:t>
            </w:r>
          </w:p>
        </w:tc>
        <w:tc>
          <w:tcPr>
            <w:tcW w:w="2693" w:type="dxa"/>
            <w:vAlign w:val="center"/>
          </w:tcPr>
          <w:p w14:paraId="1F957F8B" w14:textId="7BC783F8"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ANZAC Day long weekend</w:t>
            </w:r>
          </w:p>
        </w:tc>
        <w:tc>
          <w:tcPr>
            <w:tcW w:w="851" w:type="dxa"/>
            <w:vAlign w:val="center"/>
          </w:tcPr>
          <w:p w14:paraId="454AC68C" w14:textId="282C43E0"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w:t>
            </w:r>
          </w:p>
        </w:tc>
        <w:tc>
          <w:tcPr>
            <w:tcW w:w="1027" w:type="dxa"/>
            <w:vAlign w:val="center"/>
          </w:tcPr>
          <w:p w14:paraId="60AFB489" w14:textId="0F17E2B0"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168</w:t>
            </w:r>
          </w:p>
        </w:tc>
        <w:tc>
          <w:tcPr>
            <w:tcW w:w="1028" w:type="dxa"/>
            <w:vAlign w:val="center"/>
          </w:tcPr>
          <w:p w14:paraId="4FADD724" w14:textId="60CED541"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133</w:t>
            </w:r>
          </w:p>
        </w:tc>
        <w:tc>
          <w:tcPr>
            <w:tcW w:w="1028" w:type="dxa"/>
            <w:vAlign w:val="center"/>
          </w:tcPr>
          <w:p w14:paraId="5B236515" w14:textId="6E0CE42E"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6556</w:t>
            </w:r>
          </w:p>
        </w:tc>
        <w:tc>
          <w:tcPr>
            <w:tcW w:w="1028" w:type="dxa"/>
            <w:vAlign w:val="center"/>
          </w:tcPr>
          <w:p w14:paraId="77E9AAC5" w14:textId="6BB511C6"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475</w:t>
            </w:r>
          </w:p>
        </w:tc>
        <w:tc>
          <w:tcPr>
            <w:tcW w:w="992" w:type="dxa"/>
            <w:vAlign w:val="center"/>
          </w:tcPr>
          <w:p w14:paraId="154489E0" w14:textId="1C77BE03"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13,813</w:t>
            </w:r>
          </w:p>
        </w:tc>
      </w:tr>
      <w:tr w:rsidR="0047589C" w:rsidRPr="009B48F1" w14:paraId="500A632D" w14:textId="276B07CC" w:rsidTr="0086041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7E9CFC3" w14:textId="660B4605" w:rsidR="00DE328A" w:rsidRPr="009B48F1" w:rsidRDefault="00DE328A" w:rsidP="009A5BC7">
            <w:pPr>
              <w:pStyle w:val="Tablebody"/>
              <w:spacing w:before="0" w:after="0"/>
            </w:pPr>
            <w:r>
              <w:t>Operation Regal</w:t>
            </w:r>
          </w:p>
        </w:tc>
        <w:tc>
          <w:tcPr>
            <w:tcW w:w="2693" w:type="dxa"/>
            <w:vAlign w:val="center"/>
          </w:tcPr>
          <w:p w14:paraId="4FD437AB" w14:textId="1FA50616" w:rsidR="00DE328A" w:rsidRPr="009B48F1" w:rsidRDefault="00DE328A" w:rsidP="009A5BC7">
            <w:pPr>
              <w:pStyle w:val="Tablebody"/>
              <w:spacing w:before="0" w:after="0"/>
              <w:cnfStyle w:val="010000000000" w:firstRow="0" w:lastRow="1" w:firstColumn="0" w:lastColumn="0" w:oddVBand="0" w:evenVBand="0" w:oddHBand="0" w:evenHBand="0" w:firstRowFirstColumn="0" w:firstRowLastColumn="0" w:lastRowFirstColumn="0" w:lastRowLastColumn="0"/>
            </w:pPr>
            <w:r>
              <w:t>King’s Birthday long weekend</w:t>
            </w:r>
          </w:p>
        </w:tc>
        <w:tc>
          <w:tcPr>
            <w:tcW w:w="851" w:type="dxa"/>
            <w:vAlign w:val="center"/>
          </w:tcPr>
          <w:p w14:paraId="1B687992" w14:textId="77AB678E" w:rsidR="00DE328A" w:rsidRPr="009B48F1" w:rsidRDefault="00DE328A" w:rsidP="00DE328A">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rStyle w:val="Medium0"/>
              </w:rPr>
            </w:pPr>
            <w:r>
              <w:t>4</w:t>
            </w:r>
          </w:p>
        </w:tc>
        <w:tc>
          <w:tcPr>
            <w:tcW w:w="1027" w:type="dxa"/>
            <w:vAlign w:val="center"/>
          </w:tcPr>
          <w:p w14:paraId="120C9B20" w14:textId="6723BCFD" w:rsidR="00DE328A" w:rsidRPr="009B48F1"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198</w:t>
            </w:r>
          </w:p>
        </w:tc>
        <w:tc>
          <w:tcPr>
            <w:tcW w:w="1028" w:type="dxa"/>
            <w:vAlign w:val="center"/>
          </w:tcPr>
          <w:p w14:paraId="08A7E03D" w14:textId="2A9CF9ED" w:rsidR="00DE328A" w:rsidRPr="009B48F1"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147</w:t>
            </w:r>
          </w:p>
        </w:tc>
        <w:tc>
          <w:tcPr>
            <w:tcW w:w="1028" w:type="dxa"/>
            <w:vAlign w:val="center"/>
          </w:tcPr>
          <w:p w14:paraId="2B522DD2" w14:textId="47F30663" w:rsidR="00DE328A" w:rsidRPr="009B48F1"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6754</w:t>
            </w:r>
          </w:p>
        </w:tc>
        <w:tc>
          <w:tcPr>
            <w:tcW w:w="1028" w:type="dxa"/>
            <w:vAlign w:val="center"/>
          </w:tcPr>
          <w:p w14:paraId="0AB4AAD5" w14:textId="74A58BAB" w:rsidR="00DE328A" w:rsidRPr="009B48F1"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524</w:t>
            </w:r>
          </w:p>
        </w:tc>
        <w:tc>
          <w:tcPr>
            <w:tcW w:w="992" w:type="dxa"/>
            <w:vAlign w:val="center"/>
          </w:tcPr>
          <w:p w14:paraId="5016EC02" w14:textId="0DEC0BEC" w:rsidR="00DE328A"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13,148</w:t>
            </w:r>
          </w:p>
        </w:tc>
      </w:tr>
    </w:tbl>
    <w:p w14:paraId="52BDCE98" w14:textId="08E53F82" w:rsidR="009B48F1" w:rsidRPr="00CD1AB7" w:rsidRDefault="009B48F1" w:rsidP="009B48F1">
      <w:pPr>
        <w:pStyle w:val="Noteshead"/>
        <w:rPr>
          <w:i/>
          <w:iCs/>
        </w:rPr>
      </w:pPr>
      <w:r w:rsidRPr="00CD1AB7">
        <w:rPr>
          <w:i/>
          <w:iCs/>
        </w:rPr>
        <w:t>Note</w:t>
      </w:r>
      <w:r w:rsidR="00CD1AB7">
        <w:rPr>
          <w:i/>
          <w:iCs/>
        </w:rPr>
        <w:t>s</w:t>
      </w:r>
      <w:r w:rsidRPr="00CD1AB7">
        <w:rPr>
          <w:i/>
          <w:iCs/>
        </w:rPr>
        <w:t xml:space="preserve">: </w:t>
      </w:r>
    </w:p>
    <w:p w14:paraId="5D25C869" w14:textId="77777777" w:rsidR="00C36B2B" w:rsidRPr="00C36B2B" w:rsidRDefault="009B48F1" w:rsidP="00C36B2B">
      <w:pPr>
        <w:pStyle w:val="Notes"/>
        <w:rPr>
          <w:i/>
          <w:iCs/>
          <w:lang w:val="en-US"/>
        </w:rPr>
      </w:pPr>
      <w:r w:rsidRPr="00C36B2B">
        <w:rPr>
          <w:i/>
          <w:iCs/>
          <w:lang w:val="en-US"/>
        </w:rPr>
        <w:t>(a)</w:t>
      </w:r>
      <w:r w:rsidRPr="00C36B2B">
        <w:rPr>
          <w:i/>
          <w:iCs/>
          <w:lang w:val="en-US"/>
        </w:rPr>
        <w:tab/>
      </w:r>
      <w:r w:rsidR="00C36B2B" w:rsidRPr="00C36B2B">
        <w:rPr>
          <w:i/>
          <w:iCs/>
          <w:lang w:val="en-US"/>
        </w:rPr>
        <w:t>The other road safety offences category encompasses a range of offences including, but not limited to, exceeding the speed limit, unauthorised driving (unlicensed, disqualified), driving without a seatbelt and unlawful use of a mobile phone.</w:t>
      </w:r>
    </w:p>
    <w:p w14:paraId="72922C55" w14:textId="2A095AAD" w:rsidR="008B318C" w:rsidRPr="00C36B2B" w:rsidRDefault="00C36B2B" w:rsidP="00C36B2B">
      <w:pPr>
        <w:pStyle w:val="Notes"/>
        <w:rPr>
          <w:i/>
          <w:iCs/>
          <w:lang w:val="en-US"/>
        </w:rPr>
      </w:pPr>
      <w:r>
        <w:rPr>
          <w:i/>
          <w:iCs/>
          <w:lang w:val="en-US"/>
        </w:rPr>
        <w:t>(b)</w:t>
      </w:r>
      <w:r>
        <w:rPr>
          <w:i/>
          <w:iCs/>
          <w:lang w:val="en-US"/>
        </w:rPr>
        <w:tab/>
      </w:r>
      <w:r w:rsidRPr="00C36B2B">
        <w:rPr>
          <w:i/>
          <w:iCs/>
          <w:lang w:val="en-US"/>
        </w:rPr>
        <w:t>Camera detected offences include speed, traffic control signal and seatbelt/portable device offences</w:t>
      </w:r>
      <w:r w:rsidR="009B48F1" w:rsidRPr="009B48F1">
        <w:rPr>
          <w:lang w:val="en-US"/>
        </w:rPr>
        <w:t>.</w:t>
      </w:r>
    </w:p>
    <w:p w14:paraId="5DA5EF79" w14:textId="77777777" w:rsidR="007055EA" w:rsidRPr="007055EA" w:rsidRDefault="007055EA" w:rsidP="007055EA">
      <w:pPr>
        <w:pStyle w:val="Heading2"/>
        <w:rPr>
          <w:lang w:val="en-US"/>
        </w:rPr>
      </w:pPr>
      <w:bookmarkStart w:id="30" w:name="_Toc180143235"/>
      <w:r w:rsidRPr="007055EA">
        <w:rPr>
          <w:lang w:val="en-US"/>
        </w:rPr>
        <w:t>Financial performance</w:t>
      </w:r>
      <w:bookmarkEnd w:id="30"/>
      <w:r w:rsidRPr="007055EA">
        <w:rPr>
          <w:lang w:val="en-US"/>
        </w:rPr>
        <w:t xml:space="preserve"> </w:t>
      </w:r>
    </w:p>
    <w:p w14:paraId="41E0E8DF" w14:textId="77777777" w:rsidR="007055EA" w:rsidRPr="007055EA" w:rsidRDefault="007055EA" w:rsidP="007055EA">
      <w:pPr>
        <w:pStyle w:val="Figuretitle"/>
      </w:pPr>
      <w:r w:rsidRPr="007055EA">
        <w:t>Five year financial summary</w:t>
      </w:r>
    </w:p>
    <w:tbl>
      <w:tblPr>
        <w:tblStyle w:val="TableGrid"/>
        <w:tblW w:w="10374" w:type="dxa"/>
        <w:tblLayout w:type="fixed"/>
        <w:tblLook w:val="04E0" w:firstRow="1" w:lastRow="1" w:firstColumn="1" w:lastColumn="0" w:noHBand="0" w:noVBand="1"/>
      </w:tblPr>
      <w:tblGrid>
        <w:gridCol w:w="4139"/>
        <w:gridCol w:w="1247"/>
        <w:gridCol w:w="1247"/>
        <w:gridCol w:w="1247"/>
        <w:gridCol w:w="1247"/>
        <w:gridCol w:w="1247"/>
      </w:tblGrid>
      <w:tr w:rsidR="00C233F0" w:rsidRPr="00740AD4" w14:paraId="0F47BBD3" w14:textId="77777777" w:rsidTr="00B8243C">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139" w:type="dxa"/>
          </w:tcPr>
          <w:p w14:paraId="595DE4AE" w14:textId="77777777" w:rsidR="00C233F0" w:rsidRPr="00740AD4" w:rsidRDefault="00C233F0" w:rsidP="008B3877">
            <w:pPr>
              <w:pStyle w:val="Tablebody"/>
              <w:spacing w:before="0" w:after="0"/>
            </w:pPr>
          </w:p>
        </w:tc>
        <w:tc>
          <w:tcPr>
            <w:tcW w:w="1247" w:type="dxa"/>
            <w:vAlign w:val="bottom"/>
          </w:tcPr>
          <w:p w14:paraId="3DB6180E" w14:textId="36D19CAA"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201</w:t>
            </w:r>
            <w:r w:rsidR="00B8243C">
              <w:t>9</w:t>
            </w:r>
            <w:r w:rsidRPr="00740AD4">
              <w:t>–</w:t>
            </w:r>
            <w:r w:rsidR="00B8243C">
              <w:t>20</w:t>
            </w:r>
          </w:p>
          <w:p w14:paraId="021ACE64" w14:textId="0DC5A23D"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vAlign w:val="bottom"/>
          </w:tcPr>
          <w:p w14:paraId="4C4EB048" w14:textId="16B57799"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w:t>
            </w:r>
            <w:r w:rsidR="00B8243C">
              <w:t>20</w:t>
            </w:r>
            <w:r w:rsidRPr="00740AD4">
              <w:t>–</w:t>
            </w:r>
            <w:r>
              <w:t>2</w:t>
            </w:r>
            <w:r w:rsidR="00B8243C">
              <w:t>1</w:t>
            </w:r>
          </w:p>
          <w:p w14:paraId="596C8A60" w14:textId="01CDA42F"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vAlign w:val="bottom"/>
          </w:tcPr>
          <w:p w14:paraId="5E647A42" w14:textId="712CD174"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w:t>
            </w:r>
            <w:r>
              <w:t>2</w:t>
            </w:r>
            <w:r w:rsidR="00B8243C">
              <w:t>1</w:t>
            </w:r>
            <w:r w:rsidRPr="00740AD4">
              <w:t>–2</w:t>
            </w:r>
            <w:r w:rsidR="00B8243C">
              <w:t>2</w:t>
            </w:r>
          </w:p>
          <w:p w14:paraId="3405599F" w14:textId="4FB331D5"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vAlign w:val="bottom"/>
          </w:tcPr>
          <w:p w14:paraId="3D06CD70" w14:textId="71FD7A82"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202</w:t>
            </w:r>
            <w:r w:rsidR="00B8243C">
              <w:t>2</w:t>
            </w:r>
            <w:r w:rsidRPr="00740AD4">
              <w:t>–2</w:t>
            </w:r>
            <w:r w:rsidR="00B8243C">
              <w:t>3</w:t>
            </w:r>
          </w:p>
          <w:p w14:paraId="4C4C03F3" w14:textId="49041D79"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vAlign w:val="bottom"/>
          </w:tcPr>
          <w:p w14:paraId="5C49CBF4" w14:textId="444E8C14"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202</w:t>
            </w:r>
            <w:r w:rsidR="00B8243C">
              <w:t>3</w:t>
            </w:r>
            <w:r w:rsidRPr="00740AD4">
              <w:t>–2</w:t>
            </w:r>
            <w:r w:rsidR="00B8243C">
              <w:t>4</w:t>
            </w:r>
          </w:p>
          <w:p w14:paraId="1B405D4B" w14:textId="16222A75"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r>
      <w:tr w:rsidR="00C17640" w:rsidRPr="0046412A" w14:paraId="70596A6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bottom w:val="single" w:sz="4" w:space="0" w:color="7E91C4"/>
            </w:tcBorders>
          </w:tcPr>
          <w:p w14:paraId="4DFD3C42" w14:textId="28E4B549" w:rsidR="007055EA" w:rsidRPr="0046412A" w:rsidRDefault="007055EA" w:rsidP="007055EA">
            <w:pPr>
              <w:pStyle w:val="Tablebody"/>
              <w:spacing w:before="0" w:after="0"/>
              <w:rPr>
                <w:b/>
                <w:bCs/>
                <w:i/>
                <w:iCs/>
                <w:color w:val="004C81"/>
              </w:rPr>
            </w:pPr>
            <w:r w:rsidRPr="0046412A">
              <w:rPr>
                <w:rStyle w:val="Medium0"/>
                <w:b/>
                <w:bCs/>
                <w:color w:val="004C81"/>
              </w:rPr>
              <w:t>Financial performance</w:t>
            </w:r>
          </w:p>
        </w:tc>
        <w:tc>
          <w:tcPr>
            <w:tcW w:w="1247" w:type="dxa"/>
            <w:tcBorders>
              <w:bottom w:val="single" w:sz="4" w:space="0" w:color="7E91C4"/>
            </w:tcBorders>
          </w:tcPr>
          <w:p w14:paraId="06FD8912" w14:textId="7B0DB8AB"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bottom w:val="single" w:sz="4" w:space="0" w:color="7E91C4"/>
            </w:tcBorders>
          </w:tcPr>
          <w:p w14:paraId="478029E4" w14:textId="396246A1"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bottom w:val="single" w:sz="4" w:space="0" w:color="7E91C4"/>
            </w:tcBorders>
          </w:tcPr>
          <w:p w14:paraId="1AD3EC11" w14:textId="48506926"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bottom w:val="single" w:sz="4" w:space="0" w:color="7E91C4"/>
            </w:tcBorders>
          </w:tcPr>
          <w:p w14:paraId="4F1412A7" w14:textId="2B906E1C"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bottom w:val="single" w:sz="4" w:space="0" w:color="7E91C4"/>
            </w:tcBorders>
          </w:tcPr>
          <w:p w14:paraId="501C7FA3" w14:textId="5BE5C9D3"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r>
      <w:tr w:rsidR="007055EA" w:rsidRPr="00740AD4" w14:paraId="2DB4D614"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tcBorders>
          </w:tcPr>
          <w:p w14:paraId="3154CC1D" w14:textId="5C454A23" w:rsidR="007055EA" w:rsidRPr="00740AD4" w:rsidRDefault="007055EA" w:rsidP="007055EA">
            <w:pPr>
              <w:pStyle w:val="Tablebody"/>
              <w:spacing w:before="0" w:after="0"/>
            </w:pPr>
            <w:r>
              <w:t>Income from government</w:t>
            </w:r>
          </w:p>
        </w:tc>
        <w:tc>
          <w:tcPr>
            <w:tcW w:w="1247" w:type="dxa"/>
            <w:tcBorders>
              <w:top w:val="single" w:sz="4" w:space="0" w:color="7E91C4"/>
            </w:tcBorders>
          </w:tcPr>
          <w:p w14:paraId="1D273966" w14:textId="693A0245"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7E91C4"/>
            </w:tcBorders>
          </w:tcPr>
          <w:p w14:paraId="04D1AEC3" w14:textId="7175FDEF"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7E91C4"/>
            </w:tcBorders>
          </w:tcPr>
          <w:p w14:paraId="7B2A24DC" w14:textId="569BB71A"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p>
        </w:tc>
        <w:tc>
          <w:tcPr>
            <w:tcW w:w="1247" w:type="dxa"/>
            <w:tcBorders>
              <w:top w:val="single" w:sz="4" w:space="0" w:color="7E91C4"/>
            </w:tcBorders>
          </w:tcPr>
          <w:p w14:paraId="1AD50AB4" w14:textId="2ECC5543"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p>
        </w:tc>
        <w:tc>
          <w:tcPr>
            <w:tcW w:w="1247" w:type="dxa"/>
            <w:tcBorders>
              <w:top w:val="single" w:sz="4" w:space="0" w:color="7E91C4"/>
            </w:tcBorders>
          </w:tcPr>
          <w:p w14:paraId="7A085BC0" w14:textId="6FEFA5A2"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p>
        </w:tc>
      </w:tr>
      <w:tr w:rsidR="00BF6C66" w:rsidRPr="00740AD4" w14:paraId="6EEE0C61" w14:textId="77777777" w:rsidTr="000A2C68">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Pr>
          <w:p w14:paraId="0E3E86A6" w14:textId="57B21DD4" w:rsidR="00BF6C66" w:rsidRDefault="00BF6C66" w:rsidP="00BF6C66">
            <w:pPr>
              <w:pStyle w:val="Tablebody"/>
              <w:spacing w:before="0" w:after="0"/>
            </w:pPr>
            <w:r>
              <w:t>Total Income from Transactions</w:t>
            </w:r>
          </w:p>
        </w:tc>
        <w:tc>
          <w:tcPr>
            <w:tcW w:w="1247" w:type="dxa"/>
            <w:vAlign w:val="center"/>
          </w:tcPr>
          <w:p w14:paraId="0FC04A7A" w14:textId="50526B78"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3,746,442</w:t>
            </w:r>
          </w:p>
        </w:tc>
        <w:tc>
          <w:tcPr>
            <w:tcW w:w="1247" w:type="dxa"/>
            <w:vAlign w:val="center"/>
          </w:tcPr>
          <w:p w14:paraId="5EF5D853" w14:textId="466D65F7"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4,110,686 </w:t>
            </w:r>
          </w:p>
        </w:tc>
        <w:tc>
          <w:tcPr>
            <w:tcW w:w="1247" w:type="dxa"/>
            <w:vAlign w:val="center"/>
          </w:tcPr>
          <w:p w14:paraId="1878D63A" w14:textId="4B27A3DE"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4,102,352 </w:t>
            </w:r>
          </w:p>
        </w:tc>
        <w:tc>
          <w:tcPr>
            <w:tcW w:w="1247" w:type="dxa"/>
            <w:vAlign w:val="center"/>
          </w:tcPr>
          <w:p w14:paraId="6EBF1C06" w14:textId="38EF49DF"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4,166,583 </w:t>
            </w:r>
          </w:p>
        </w:tc>
        <w:tc>
          <w:tcPr>
            <w:tcW w:w="1247" w:type="dxa"/>
            <w:vAlign w:val="center"/>
          </w:tcPr>
          <w:p w14:paraId="34A311C9" w14:textId="2C5547D1"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4,317,179</w:t>
            </w:r>
          </w:p>
        </w:tc>
      </w:tr>
      <w:tr w:rsidR="00BF6C66" w:rsidRPr="00740AD4" w14:paraId="4CFA6D1D" w14:textId="77777777" w:rsidTr="000A2C68">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Pr>
          <w:p w14:paraId="7B230868" w14:textId="53136E75" w:rsidR="00BF6C66" w:rsidRDefault="00BF6C66" w:rsidP="00BF6C66">
            <w:pPr>
              <w:pStyle w:val="Tablebody"/>
              <w:spacing w:before="0" w:after="0"/>
            </w:pPr>
            <w:r>
              <w:t>Total Expenses from Transactions</w:t>
            </w:r>
          </w:p>
        </w:tc>
        <w:tc>
          <w:tcPr>
            <w:tcW w:w="1247" w:type="dxa"/>
            <w:vAlign w:val="center"/>
          </w:tcPr>
          <w:p w14:paraId="0A0680D6" w14:textId="45901388"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3,738,574</w:t>
            </w:r>
          </w:p>
        </w:tc>
        <w:tc>
          <w:tcPr>
            <w:tcW w:w="1247" w:type="dxa"/>
            <w:vAlign w:val="center"/>
          </w:tcPr>
          <w:p w14:paraId="36893961" w14:textId="0D3BE622"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4,107,823 </w:t>
            </w:r>
          </w:p>
        </w:tc>
        <w:tc>
          <w:tcPr>
            <w:tcW w:w="1247" w:type="dxa"/>
            <w:vAlign w:val="center"/>
          </w:tcPr>
          <w:p w14:paraId="496B1B73" w14:textId="4B3EEFD3"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4,100,602 </w:t>
            </w:r>
          </w:p>
        </w:tc>
        <w:tc>
          <w:tcPr>
            <w:tcW w:w="1247" w:type="dxa"/>
            <w:vAlign w:val="center"/>
          </w:tcPr>
          <w:p w14:paraId="2D08E31F" w14:textId="72669640"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4,163,706 </w:t>
            </w:r>
          </w:p>
        </w:tc>
        <w:tc>
          <w:tcPr>
            <w:tcW w:w="1247" w:type="dxa"/>
            <w:vAlign w:val="center"/>
          </w:tcPr>
          <w:p w14:paraId="48FDD5A8" w14:textId="438E7157"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4,350,210</w:t>
            </w:r>
          </w:p>
        </w:tc>
      </w:tr>
      <w:tr w:rsidR="00BF6C66" w:rsidRPr="007055EA" w14:paraId="0B983636" w14:textId="77777777" w:rsidTr="000A2C68">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Pr>
          <w:p w14:paraId="3E38DEA2" w14:textId="563D97E7" w:rsidR="00BF6C66" w:rsidRPr="007055EA" w:rsidRDefault="00BF6C66" w:rsidP="00BF6C66">
            <w:pPr>
              <w:pStyle w:val="Tablebody"/>
              <w:spacing w:before="0" w:after="0"/>
              <w:rPr>
                <w:b/>
                <w:bCs/>
              </w:rPr>
            </w:pPr>
            <w:r w:rsidRPr="007055EA">
              <w:rPr>
                <w:rStyle w:val="Medium0"/>
                <w:b/>
                <w:bCs/>
              </w:rPr>
              <w:t>Net result from transactions</w:t>
            </w:r>
          </w:p>
        </w:tc>
        <w:tc>
          <w:tcPr>
            <w:tcW w:w="1247" w:type="dxa"/>
            <w:vAlign w:val="center"/>
          </w:tcPr>
          <w:p w14:paraId="26C1B250" w14:textId="4D58C426"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7,868</w:t>
            </w:r>
          </w:p>
        </w:tc>
        <w:tc>
          <w:tcPr>
            <w:tcW w:w="1247" w:type="dxa"/>
            <w:vAlign w:val="center"/>
          </w:tcPr>
          <w:p w14:paraId="6FE26926" w14:textId="2FFB5959"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2,863 </w:t>
            </w:r>
          </w:p>
        </w:tc>
        <w:tc>
          <w:tcPr>
            <w:tcW w:w="1247" w:type="dxa"/>
            <w:vAlign w:val="center"/>
          </w:tcPr>
          <w:p w14:paraId="5BE8B896" w14:textId="7A37E0FD"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1,750 </w:t>
            </w:r>
          </w:p>
        </w:tc>
        <w:tc>
          <w:tcPr>
            <w:tcW w:w="1247" w:type="dxa"/>
            <w:vAlign w:val="center"/>
          </w:tcPr>
          <w:p w14:paraId="09FE2DFC" w14:textId="62FDDB86"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2,877 </w:t>
            </w:r>
          </w:p>
        </w:tc>
        <w:tc>
          <w:tcPr>
            <w:tcW w:w="1247" w:type="dxa"/>
            <w:vAlign w:val="center"/>
          </w:tcPr>
          <w:p w14:paraId="7736C7B4" w14:textId="632BC052"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(33,031)</w:t>
            </w:r>
          </w:p>
        </w:tc>
      </w:tr>
      <w:tr w:rsidR="00BF6C66" w:rsidRPr="007055EA" w14:paraId="33A1915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bottom w:val="single" w:sz="4" w:space="0" w:color="7E91C4"/>
            </w:tcBorders>
          </w:tcPr>
          <w:p w14:paraId="1DEBC4CC" w14:textId="46538DA1" w:rsidR="00BF6C66" w:rsidRPr="007055EA" w:rsidRDefault="00BF6C66" w:rsidP="00BF6C66">
            <w:pPr>
              <w:pStyle w:val="Tablebody"/>
              <w:spacing w:before="0" w:after="0"/>
              <w:rPr>
                <w:b/>
                <w:bCs/>
              </w:rPr>
            </w:pPr>
            <w:r w:rsidRPr="007055EA">
              <w:rPr>
                <w:rStyle w:val="Medium0"/>
                <w:b/>
                <w:bCs/>
              </w:rPr>
              <w:t>Net result</w:t>
            </w:r>
          </w:p>
        </w:tc>
        <w:tc>
          <w:tcPr>
            <w:tcW w:w="1247" w:type="dxa"/>
            <w:tcBorders>
              <w:bottom w:val="single" w:sz="4" w:space="0" w:color="7E91C4"/>
            </w:tcBorders>
            <w:vAlign w:val="center"/>
          </w:tcPr>
          <w:p w14:paraId="78E97BC1" w14:textId="1D1E94C9"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9,883</w:t>
            </w:r>
          </w:p>
        </w:tc>
        <w:tc>
          <w:tcPr>
            <w:tcW w:w="1247" w:type="dxa"/>
            <w:tcBorders>
              <w:bottom w:val="single" w:sz="4" w:space="0" w:color="7E91C4"/>
            </w:tcBorders>
            <w:vAlign w:val="center"/>
          </w:tcPr>
          <w:p w14:paraId="303D9D6A" w14:textId="33E657DE"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24,993 </w:t>
            </w:r>
          </w:p>
        </w:tc>
        <w:tc>
          <w:tcPr>
            <w:tcW w:w="1247" w:type="dxa"/>
            <w:tcBorders>
              <w:bottom w:val="single" w:sz="4" w:space="0" w:color="7E91C4"/>
            </w:tcBorders>
            <w:vAlign w:val="center"/>
          </w:tcPr>
          <w:p w14:paraId="46CCC08D" w14:textId="0747C62B"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86,939 </w:t>
            </w:r>
          </w:p>
        </w:tc>
        <w:tc>
          <w:tcPr>
            <w:tcW w:w="1247" w:type="dxa"/>
            <w:tcBorders>
              <w:bottom w:val="single" w:sz="4" w:space="0" w:color="7E91C4"/>
            </w:tcBorders>
            <w:vAlign w:val="center"/>
          </w:tcPr>
          <w:p w14:paraId="3803C148" w14:textId="36CF1A78"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41,178 </w:t>
            </w:r>
          </w:p>
        </w:tc>
        <w:tc>
          <w:tcPr>
            <w:tcW w:w="1247" w:type="dxa"/>
            <w:tcBorders>
              <w:bottom w:val="single" w:sz="4" w:space="0" w:color="7E91C4"/>
            </w:tcBorders>
            <w:vAlign w:val="center"/>
          </w:tcPr>
          <w:p w14:paraId="031ABBC1" w14:textId="5F238ED4"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(4,588)</w:t>
            </w:r>
          </w:p>
        </w:tc>
      </w:tr>
      <w:tr w:rsidR="0046412A" w:rsidRPr="0046412A" w14:paraId="69707371"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bottom w:val="single" w:sz="4" w:space="0" w:color="7E91C4"/>
            </w:tcBorders>
          </w:tcPr>
          <w:p w14:paraId="6B958C52" w14:textId="0193E387" w:rsidR="007055EA" w:rsidRPr="0046412A" w:rsidRDefault="007055EA" w:rsidP="007055EA">
            <w:pPr>
              <w:pStyle w:val="Tablebody"/>
              <w:spacing w:before="0" w:after="0"/>
              <w:rPr>
                <w:b/>
                <w:bCs/>
                <w:color w:val="004C81"/>
              </w:rPr>
            </w:pPr>
            <w:r w:rsidRPr="0046412A">
              <w:rPr>
                <w:rStyle w:val="Medium0"/>
                <w:b/>
                <w:bCs/>
                <w:color w:val="004C81"/>
              </w:rPr>
              <w:t>Cash flows</w:t>
            </w:r>
          </w:p>
        </w:tc>
        <w:tc>
          <w:tcPr>
            <w:tcW w:w="1247" w:type="dxa"/>
            <w:tcBorders>
              <w:top w:val="single" w:sz="4" w:space="0" w:color="7E91C4"/>
              <w:bottom w:val="single" w:sz="4" w:space="0" w:color="7E91C4"/>
            </w:tcBorders>
          </w:tcPr>
          <w:p w14:paraId="63352700" w14:textId="218C6B11"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09262151" w14:textId="22F4276C"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16D8CCA3" w14:textId="0B991AB7"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162F4323" w14:textId="0BA28A5B"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2E2F58DA" w14:textId="75A272CD"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r>
      <w:tr w:rsidR="00BF6C66" w:rsidRPr="00740AD4" w14:paraId="2469BFF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tcBorders>
          </w:tcPr>
          <w:p w14:paraId="1A09A47F" w14:textId="741B0B55" w:rsidR="00BF6C66" w:rsidRDefault="00BF6C66" w:rsidP="00BF6C66">
            <w:pPr>
              <w:pStyle w:val="Tablebody"/>
              <w:spacing w:before="0" w:after="0"/>
            </w:pPr>
            <w:r>
              <w:t>Net cash flow from operating activities</w:t>
            </w:r>
          </w:p>
        </w:tc>
        <w:tc>
          <w:tcPr>
            <w:tcW w:w="1247" w:type="dxa"/>
            <w:tcBorders>
              <w:top w:val="single" w:sz="4" w:space="0" w:color="7E91C4"/>
            </w:tcBorders>
            <w:vAlign w:val="center"/>
          </w:tcPr>
          <w:p w14:paraId="7EF86BEF" w14:textId="1D16DEA7"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177,241</w:t>
            </w:r>
          </w:p>
        </w:tc>
        <w:tc>
          <w:tcPr>
            <w:tcW w:w="1247" w:type="dxa"/>
            <w:tcBorders>
              <w:top w:val="single" w:sz="4" w:space="0" w:color="7E91C4"/>
            </w:tcBorders>
            <w:vAlign w:val="center"/>
          </w:tcPr>
          <w:p w14:paraId="1B519AD3" w14:textId="6D11F38A"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157,094 </w:t>
            </w:r>
          </w:p>
        </w:tc>
        <w:tc>
          <w:tcPr>
            <w:tcW w:w="1247" w:type="dxa"/>
            <w:tcBorders>
              <w:top w:val="single" w:sz="4" w:space="0" w:color="7E91C4"/>
            </w:tcBorders>
            <w:vAlign w:val="center"/>
          </w:tcPr>
          <w:p w14:paraId="24AD52D1" w14:textId="26E23367"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152,568 </w:t>
            </w:r>
          </w:p>
        </w:tc>
        <w:tc>
          <w:tcPr>
            <w:tcW w:w="1247" w:type="dxa"/>
            <w:tcBorders>
              <w:top w:val="single" w:sz="4" w:space="0" w:color="7E91C4"/>
            </w:tcBorders>
            <w:vAlign w:val="center"/>
          </w:tcPr>
          <w:p w14:paraId="284EDE50" w14:textId="3B93E43A"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166,849 </w:t>
            </w:r>
          </w:p>
        </w:tc>
        <w:tc>
          <w:tcPr>
            <w:tcW w:w="1247" w:type="dxa"/>
            <w:tcBorders>
              <w:top w:val="single" w:sz="4" w:space="0" w:color="7E91C4"/>
            </w:tcBorders>
            <w:vAlign w:val="center"/>
          </w:tcPr>
          <w:p w14:paraId="74B37A5A" w14:textId="35D44F1F"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193,428</w:t>
            </w:r>
          </w:p>
        </w:tc>
      </w:tr>
      <w:tr w:rsidR="00BF6C66" w:rsidRPr="00740AD4" w14:paraId="6D47B493"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bottom w:val="single" w:sz="4" w:space="0" w:color="7E91C4"/>
            </w:tcBorders>
          </w:tcPr>
          <w:p w14:paraId="07F718F7" w14:textId="559E03B8" w:rsidR="00BF6C66" w:rsidRDefault="00BF6C66" w:rsidP="00BF6C66">
            <w:pPr>
              <w:pStyle w:val="Tablebody"/>
              <w:spacing w:before="0" w:after="0"/>
            </w:pPr>
            <w:r>
              <w:t>Net cash flow from financing activities</w:t>
            </w:r>
          </w:p>
        </w:tc>
        <w:tc>
          <w:tcPr>
            <w:tcW w:w="1247" w:type="dxa"/>
            <w:tcBorders>
              <w:bottom w:val="single" w:sz="4" w:space="0" w:color="7E91C4"/>
            </w:tcBorders>
            <w:vAlign w:val="center"/>
          </w:tcPr>
          <w:p w14:paraId="2D857D38" w14:textId="7A201A13"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(36,729)</w:t>
            </w:r>
          </w:p>
        </w:tc>
        <w:tc>
          <w:tcPr>
            <w:tcW w:w="1247" w:type="dxa"/>
            <w:tcBorders>
              <w:bottom w:val="single" w:sz="4" w:space="0" w:color="7E91C4"/>
            </w:tcBorders>
            <w:vAlign w:val="center"/>
          </w:tcPr>
          <w:p w14:paraId="75219DBD" w14:textId="44D40EF9"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(25,887)</w:t>
            </w:r>
          </w:p>
        </w:tc>
        <w:tc>
          <w:tcPr>
            <w:tcW w:w="1247" w:type="dxa"/>
            <w:tcBorders>
              <w:bottom w:val="single" w:sz="4" w:space="0" w:color="7E91C4"/>
            </w:tcBorders>
            <w:vAlign w:val="center"/>
          </w:tcPr>
          <w:p w14:paraId="25AD580B" w14:textId="7B64FE21"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(64,179)</w:t>
            </w:r>
          </w:p>
        </w:tc>
        <w:tc>
          <w:tcPr>
            <w:tcW w:w="1247" w:type="dxa"/>
            <w:tcBorders>
              <w:bottom w:val="single" w:sz="4" w:space="0" w:color="7E91C4"/>
            </w:tcBorders>
            <w:vAlign w:val="center"/>
          </w:tcPr>
          <w:p w14:paraId="0617658E" w14:textId="0CF4F162"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(101,390)</w:t>
            </w:r>
          </w:p>
        </w:tc>
        <w:tc>
          <w:tcPr>
            <w:tcW w:w="1247" w:type="dxa"/>
            <w:tcBorders>
              <w:bottom w:val="single" w:sz="4" w:space="0" w:color="7E91C4"/>
            </w:tcBorders>
            <w:vAlign w:val="center"/>
          </w:tcPr>
          <w:p w14:paraId="4A9FBDF8" w14:textId="571DF37D"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(58,385)</w:t>
            </w:r>
          </w:p>
        </w:tc>
      </w:tr>
      <w:tr w:rsidR="0046412A" w:rsidRPr="0046412A" w14:paraId="1797B34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bottom w:val="single" w:sz="4" w:space="0" w:color="7E91C4"/>
            </w:tcBorders>
          </w:tcPr>
          <w:p w14:paraId="585263BE" w14:textId="695FE18A" w:rsidR="007055EA" w:rsidRPr="0046412A" w:rsidRDefault="007055EA" w:rsidP="007055EA">
            <w:pPr>
              <w:pStyle w:val="Tablebody"/>
              <w:spacing w:before="0" w:after="0"/>
              <w:rPr>
                <w:b/>
                <w:bCs/>
                <w:color w:val="004C81"/>
              </w:rPr>
            </w:pPr>
            <w:r w:rsidRPr="0046412A">
              <w:rPr>
                <w:rStyle w:val="Medium0"/>
                <w:b/>
                <w:bCs/>
                <w:color w:val="004C81"/>
              </w:rPr>
              <w:t>Balance sheet</w:t>
            </w:r>
          </w:p>
        </w:tc>
        <w:tc>
          <w:tcPr>
            <w:tcW w:w="1247" w:type="dxa"/>
            <w:tcBorders>
              <w:top w:val="single" w:sz="4" w:space="0" w:color="7E91C4"/>
              <w:bottom w:val="single" w:sz="4" w:space="0" w:color="7E91C4"/>
            </w:tcBorders>
          </w:tcPr>
          <w:p w14:paraId="6BC96163" w14:textId="1E5C58FB"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27AA0C5A" w14:textId="57CE5399"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41A89610" w14:textId="2169FA30"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7B91B495" w14:textId="79AFC299"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1FC9B0FE" w14:textId="66C96C81"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r>
      <w:tr w:rsidR="0046412A" w:rsidRPr="00740AD4" w14:paraId="777C1E9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tcBorders>
          </w:tcPr>
          <w:p w14:paraId="31C65F33" w14:textId="585473B1" w:rsidR="0046412A" w:rsidRDefault="0046412A" w:rsidP="0046412A">
            <w:pPr>
              <w:pStyle w:val="Tablebody"/>
              <w:spacing w:before="0" w:after="0"/>
            </w:pPr>
            <w:r>
              <w:t>Total assets</w:t>
            </w:r>
          </w:p>
        </w:tc>
        <w:tc>
          <w:tcPr>
            <w:tcW w:w="1247" w:type="dxa"/>
            <w:tcBorders>
              <w:top w:val="single" w:sz="4" w:space="0" w:color="7E91C4"/>
            </w:tcBorders>
            <w:vAlign w:val="center"/>
          </w:tcPr>
          <w:p w14:paraId="223EF348" w14:textId="498B9A85"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3,454,822</w:t>
            </w:r>
          </w:p>
        </w:tc>
        <w:tc>
          <w:tcPr>
            <w:tcW w:w="1247" w:type="dxa"/>
            <w:tcBorders>
              <w:top w:val="single" w:sz="4" w:space="0" w:color="7E91C4"/>
            </w:tcBorders>
            <w:vAlign w:val="center"/>
          </w:tcPr>
          <w:p w14:paraId="6407DD22" w14:textId="06D17B0A"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4,651,571 </w:t>
            </w:r>
          </w:p>
        </w:tc>
        <w:tc>
          <w:tcPr>
            <w:tcW w:w="1247" w:type="dxa"/>
            <w:tcBorders>
              <w:top w:val="single" w:sz="4" w:space="0" w:color="7E91C4"/>
            </w:tcBorders>
            <w:vAlign w:val="center"/>
          </w:tcPr>
          <w:p w14:paraId="1CBB423C" w14:textId="4FDAF773"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4,804,153 </w:t>
            </w:r>
          </w:p>
        </w:tc>
        <w:tc>
          <w:tcPr>
            <w:tcW w:w="1247" w:type="dxa"/>
            <w:tcBorders>
              <w:top w:val="single" w:sz="4" w:space="0" w:color="7E91C4"/>
            </w:tcBorders>
            <w:vAlign w:val="center"/>
          </w:tcPr>
          <w:p w14:paraId="56E8CC51" w14:textId="11F27E01"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4,906,632 </w:t>
            </w:r>
          </w:p>
        </w:tc>
        <w:tc>
          <w:tcPr>
            <w:tcW w:w="1247" w:type="dxa"/>
            <w:tcBorders>
              <w:top w:val="single" w:sz="4" w:space="0" w:color="7E91C4"/>
            </w:tcBorders>
            <w:vAlign w:val="center"/>
          </w:tcPr>
          <w:p w14:paraId="3BF31512" w14:textId="765F1973"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4,978,010</w:t>
            </w:r>
          </w:p>
        </w:tc>
      </w:tr>
      <w:tr w:rsidR="0046412A" w:rsidRPr="00740AD4" w14:paraId="3E9ABDA8" w14:textId="77777777" w:rsidTr="002F1177">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Pr>
          <w:p w14:paraId="6FAF6D62" w14:textId="7404A63A" w:rsidR="0046412A" w:rsidRDefault="0046412A" w:rsidP="0046412A">
            <w:pPr>
              <w:pStyle w:val="Tablebody"/>
              <w:spacing w:before="0" w:after="0"/>
            </w:pPr>
            <w:r>
              <w:t>Total liabilities</w:t>
            </w:r>
          </w:p>
        </w:tc>
        <w:tc>
          <w:tcPr>
            <w:tcW w:w="1247" w:type="dxa"/>
            <w:vAlign w:val="center"/>
          </w:tcPr>
          <w:p w14:paraId="38044EA6" w14:textId="3C469F01"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1,705,067</w:t>
            </w:r>
          </w:p>
        </w:tc>
        <w:tc>
          <w:tcPr>
            <w:tcW w:w="1247" w:type="dxa"/>
            <w:vAlign w:val="center"/>
          </w:tcPr>
          <w:p w14:paraId="184A0E7F" w14:textId="738CA01B"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2,808,968 </w:t>
            </w:r>
          </w:p>
        </w:tc>
        <w:tc>
          <w:tcPr>
            <w:tcW w:w="1247" w:type="dxa"/>
            <w:vAlign w:val="center"/>
          </w:tcPr>
          <w:p w14:paraId="6C1AEFF5" w14:textId="602C27E4"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2,831,219 </w:t>
            </w:r>
          </w:p>
        </w:tc>
        <w:tc>
          <w:tcPr>
            <w:tcW w:w="1247" w:type="dxa"/>
            <w:vAlign w:val="center"/>
          </w:tcPr>
          <w:p w14:paraId="60747154" w14:textId="2DCF1C30"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2,889,612 </w:t>
            </w:r>
          </w:p>
        </w:tc>
        <w:tc>
          <w:tcPr>
            <w:tcW w:w="1247" w:type="dxa"/>
            <w:vAlign w:val="center"/>
          </w:tcPr>
          <w:p w14:paraId="6E2C8FEF" w14:textId="2A06219C"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2,937,322</w:t>
            </w:r>
          </w:p>
        </w:tc>
      </w:tr>
      <w:tr w:rsidR="0046412A" w:rsidRPr="007055EA" w14:paraId="33A2F930" w14:textId="77777777" w:rsidTr="002F1177">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39" w:type="dxa"/>
          </w:tcPr>
          <w:p w14:paraId="3ABD0CB9" w14:textId="132675EA" w:rsidR="0046412A" w:rsidRPr="007055EA" w:rsidRDefault="0046412A" w:rsidP="0046412A">
            <w:pPr>
              <w:pStyle w:val="Tablebody"/>
              <w:spacing w:before="0" w:after="0"/>
              <w:rPr>
                <w:b/>
                <w:bCs/>
              </w:rPr>
            </w:pPr>
            <w:r w:rsidRPr="007055EA">
              <w:rPr>
                <w:rStyle w:val="Medium0"/>
                <w:b/>
                <w:bCs/>
              </w:rPr>
              <w:t>Net worth</w:t>
            </w:r>
          </w:p>
        </w:tc>
        <w:tc>
          <w:tcPr>
            <w:tcW w:w="1247" w:type="dxa"/>
            <w:vAlign w:val="center"/>
          </w:tcPr>
          <w:p w14:paraId="019DDCB1" w14:textId="7AFE7AAC"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 xml:space="preserve">1,749,755 </w:t>
            </w:r>
          </w:p>
        </w:tc>
        <w:tc>
          <w:tcPr>
            <w:tcW w:w="1247" w:type="dxa"/>
            <w:vAlign w:val="center"/>
          </w:tcPr>
          <w:p w14:paraId="202830B8" w14:textId="333B95C5"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 xml:space="preserve">1,842,603 </w:t>
            </w:r>
          </w:p>
        </w:tc>
        <w:tc>
          <w:tcPr>
            <w:tcW w:w="1247" w:type="dxa"/>
            <w:vAlign w:val="center"/>
          </w:tcPr>
          <w:p w14:paraId="40E1C216" w14:textId="233EE028"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 xml:space="preserve">1,972,934 </w:t>
            </w:r>
          </w:p>
        </w:tc>
        <w:tc>
          <w:tcPr>
            <w:tcW w:w="1247" w:type="dxa"/>
            <w:vAlign w:val="center"/>
          </w:tcPr>
          <w:p w14:paraId="2FDF90A9" w14:textId="71EA26E6"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 xml:space="preserve">2,017,020 </w:t>
            </w:r>
          </w:p>
        </w:tc>
        <w:tc>
          <w:tcPr>
            <w:tcW w:w="1247" w:type="dxa"/>
            <w:vAlign w:val="center"/>
          </w:tcPr>
          <w:p w14:paraId="2EBD6A47" w14:textId="30EC4A28"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2,040,687</w:t>
            </w:r>
          </w:p>
        </w:tc>
      </w:tr>
    </w:tbl>
    <w:p w14:paraId="00423D86" w14:textId="77777777" w:rsidR="007055EA" w:rsidRDefault="007055EA">
      <w:pPr>
        <w:rPr>
          <w:lang w:val="en-AU"/>
        </w:rPr>
        <w:sectPr w:rsidR="007055EA" w:rsidSect="00835688">
          <w:type w:val="continuous"/>
          <w:pgSz w:w="11901" w:h="16817"/>
          <w:pgMar w:top="720" w:right="720" w:bottom="799" w:left="720" w:header="720" w:footer="356" w:gutter="0"/>
          <w:cols w:space="720"/>
          <w:noEndnote/>
          <w:docGrid w:linePitch="360"/>
        </w:sectPr>
      </w:pPr>
    </w:p>
    <w:p w14:paraId="6E7D2C96" w14:textId="77777777" w:rsidR="00BB0E1D" w:rsidRPr="00BB0E1D" w:rsidRDefault="00BB0E1D" w:rsidP="00BB0E1D">
      <w:pPr>
        <w:pStyle w:val="Heading3"/>
        <w:rPr>
          <w:lang w:val="en-US"/>
        </w:rPr>
      </w:pPr>
      <w:r w:rsidRPr="00BB0E1D">
        <w:rPr>
          <w:lang w:val="en-US"/>
        </w:rPr>
        <w:lastRenderedPageBreak/>
        <w:t>Overview</w:t>
      </w:r>
    </w:p>
    <w:p w14:paraId="3D5AF1AA" w14:textId="77777777" w:rsidR="007E41D7" w:rsidRPr="007E41D7" w:rsidRDefault="007E41D7" w:rsidP="007E41D7">
      <w:pPr>
        <w:rPr>
          <w:lang w:val="en-US"/>
        </w:rPr>
      </w:pPr>
      <w:r w:rsidRPr="007E41D7">
        <w:rPr>
          <w:lang w:val="en-US"/>
        </w:rPr>
        <w:t>The Victorian Government considers the net result from transactions to be the appropriate measure of financial management directly attributed to government policy. This measure excludes the effects of factors outside the control of Victoria Police such as revaluations (holding gains or losses) arising from changes in market prices and other changes in the volume of assets shown on the Comprehensive Operating Statement.</w:t>
      </w:r>
    </w:p>
    <w:p w14:paraId="64F5CE9D" w14:textId="77777777" w:rsidR="007E41D7" w:rsidRPr="007E41D7" w:rsidRDefault="007E41D7" w:rsidP="007E41D7">
      <w:pPr>
        <w:rPr>
          <w:lang w:val="en-US"/>
        </w:rPr>
      </w:pPr>
      <w:r w:rsidRPr="007E41D7">
        <w:rPr>
          <w:lang w:val="en-US"/>
        </w:rPr>
        <w:t xml:space="preserve">Victoria Police Net result from transactions for 2023–24 is a deficit of $33.0 million, compared to a surplus of $2.9 million in the previous financial year. </w:t>
      </w:r>
    </w:p>
    <w:p w14:paraId="45043E4B" w14:textId="77777777" w:rsidR="007E41D7" w:rsidRPr="007E41D7" w:rsidRDefault="007E41D7" w:rsidP="007E41D7">
      <w:pPr>
        <w:rPr>
          <w:lang w:val="en-US"/>
        </w:rPr>
      </w:pPr>
      <w:r w:rsidRPr="007E41D7">
        <w:rPr>
          <w:lang w:val="en-US"/>
        </w:rPr>
        <w:t xml:space="preserve">Total Income at $4.32 billion grew 3.6 per cent from the previous year. The growth was mainly for the increasing policing capacity to meet current and future demand, equipping frontline police officers with Conducted Energy Devices (CEDs) and Victoria Police system enhancements and resource initiatives. </w:t>
      </w:r>
    </w:p>
    <w:p w14:paraId="4ED6943E" w14:textId="77777777" w:rsidR="007E41D7" w:rsidRPr="007E41D7" w:rsidRDefault="007E41D7" w:rsidP="007E41D7">
      <w:pPr>
        <w:rPr>
          <w:lang w:val="en-US"/>
        </w:rPr>
      </w:pPr>
      <w:r w:rsidRPr="007E41D7">
        <w:rPr>
          <w:lang w:val="en-US"/>
        </w:rPr>
        <w:t xml:space="preserve">Additional one-off funding came from the Australian Government to support policing services for the Association of Southeast Asian Nations (ASEAN) Special Summit held in March 2024, where the Hon. Anthony Albanese MP, Prime Minister of Australia hosted leaders of ASEAN and Timor-Leste. </w:t>
      </w:r>
    </w:p>
    <w:p w14:paraId="1901F5ED" w14:textId="77777777" w:rsidR="007E41D7" w:rsidRPr="007E41D7" w:rsidRDefault="007E41D7" w:rsidP="007E41D7">
      <w:pPr>
        <w:rPr>
          <w:lang w:val="en-US"/>
        </w:rPr>
      </w:pPr>
      <w:r w:rsidRPr="007E41D7">
        <w:rPr>
          <w:lang w:val="en-US"/>
        </w:rPr>
        <w:t xml:space="preserve">Total Expenditure increased 4.5 per cent or $186.5 million than the previous year. This was less than 1 per cent growth in expenditure compared to income, however, produced a net result from transactions deficit of $33.0 million. There were several key deficit drivers, including carryover of around 19,000 days of leave entitlements as a result of increased operations and increased EBA entitlements overall. Furthermore, the annual WorkCover Premium rate increased from 5.56 per cent to 8.59 per cent in the year, predominantly due to the rise in Mental Health claim injuries. The WorkCover scheme-wide rate also increased from 1.27 per cent to 1.80 per cent which has impacted employers across Victoria. Overall, the WorkCover Premium additional cost for Victoria Police was $87.3 million in 2023–24. </w:t>
      </w:r>
    </w:p>
    <w:p w14:paraId="7B44520C" w14:textId="77777777" w:rsidR="007E41D7" w:rsidRPr="007E41D7" w:rsidRDefault="007E41D7" w:rsidP="007E41D7">
      <w:pPr>
        <w:rPr>
          <w:lang w:val="en-US"/>
        </w:rPr>
      </w:pPr>
      <w:r w:rsidRPr="007E41D7">
        <w:rPr>
          <w:lang w:val="en-US"/>
        </w:rPr>
        <w:t xml:space="preserve">During the year both income and expenditure were impacted by the transfer of the Mobile Data Network, Metropolitan Mobile Radio and  call-taking and dispatch services (Triple Zero) to the Department of Justice and Community Safety. </w:t>
      </w:r>
    </w:p>
    <w:p w14:paraId="070C851B" w14:textId="77777777" w:rsidR="007E41D7" w:rsidRPr="007E41D7" w:rsidRDefault="007E41D7" w:rsidP="007E41D7">
      <w:pPr>
        <w:pStyle w:val="Heading3"/>
      </w:pPr>
      <w:r w:rsidRPr="007E41D7">
        <w:t>Balance sheet</w:t>
      </w:r>
    </w:p>
    <w:p w14:paraId="065B2245" w14:textId="77777777" w:rsidR="007E41D7" w:rsidRPr="007E41D7" w:rsidRDefault="007E41D7" w:rsidP="007E41D7">
      <w:pPr>
        <w:rPr>
          <w:lang w:val="en-US"/>
        </w:rPr>
      </w:pPr>
      <w:r w:rsidRPr="007E41D7">
        <w:rPr>
          <w:lang w:val="en-US"/>
        </w:rPr>
        <w:t xml:space="preserve">Total Assets increased 1 per cent from the previous year to $4,978 million. The main driver of the growth in total assets was an increase in financial assets for the Victorian Government, receivable at $122.4 million. </w:t>
      </w:r>
    </w:p>
    <w:p w14:paraId="713E7327" w14:textId="77777777" w:rsidR="007E41D7" w:rsidRPr="007E41D7" w:rsidRDefault="007E41D7" w:rsidP="007E41D7">
      <w:pPr>
        <w:rPr>
          <w:lang w:val="en-US"/>
        </w:rPr>
      </w:pPr>
      <w:r w:rsidRPr="007E41D7">
        <w:rPr>
          <w:lang w:val="en-US"/>
        </w:rPr>
        <w:t xml:space="preserve">Under Non-financial assets, new land was acquired for the construction of a new Narre Warren Police Station at a cost of $11.6 million. Additionally, there was significant investment in various police stations and facilities with the largest expenditure in the year on the construction of Benalla Police Station at $9.9 million and the Victoria Police Complex for security and heating, ventilation and air conditioning systems at $9.4 million. The Victorian Police Academy also benefited $7.3 million from upgrades, focusing on ballistic and acoustic improvements, block façade and other refurbishments. The Collingwood Warehouse and Distribution Centre also saw enhancements particularly in electronic security upgrades. </w:t>
      </w:r>
    </w:p>
    <w:p w14:paraId="03D480F4" w14:textId="77777777" w:rsidR="007E41D7" w:rsidRPr="007E41D7" w:rsidRDefault="007E41D7" w:rsidP="007E41D7">
      <w:pPr>
        <w:rPr>
          <w:lang w:val="en-US"/>
        </w:rPr>
      </w:pPr>
      <w:r w:rsidRPr="007E41D7">
        <w:rPr>
          <w:lang w:val="en-US"/>
        </w:rPr>
        <w:t xml:space="preserve">Other Police Station projects, namely Clyde North, Warrnambool, Point Cook and Narre Warren are currently in the initial design and consultation stages. However, this overall spending on property, plant and equipment was more than offset by depreciation and amortisation in this category.  </w:t>
      </w:r>
      <w:r w:rsidRPr="007E41D7">
        <w:rPr>
          <w:lang w:val="en-US"/>
        </w:rPr>
        <w:t xml:space="preserve">Together with intangible assets there was a total reduction in non-financial assets of $53.9 million. </w:t>
      </w:r>
    </w:p>
    <w:p w14:paraId="0A63C5C5" w14:textId="77777777" w:rsidR="007E41D7" w:rsidRPr="007E41D7" w:rsidRDefault="007E41D7" w:rsidP="007E41D7">
      <w:pPr>
        <w:rPr>
          <w:lang w:val="en-US"/>
        </w:rPr>
      </w:pPr>
      <w:r w:rsidRPr="007E41D7">
        <w:rPr>
          <w:lang w:val="en-US"/>
        </w:rPr>
        <w:t xml:space="preserve">Total liabilities of $2,937 million continue to trend with 2 per cent growth, mostly explained by a bump in payables to private organisations for goods and services at 30 June 2024. Employee-related provisions for long service leave and recreation leave are directly impacted by enterprise bargaining agreement increments for police officers, protective services officers and VPS, plus salary oncosts, such as superannuation and the material increase in the WorkCover Premium rate. Growth in outstanding leave hours in employee provisions, where there is a balance between keeping Victorians safe and taking all leave accrued within the year.  </w:t>
      </w:r>
    </w:p>
    <w:p w14:paraId="30A6C1BA" w14:textId="77777777" w:rsidR="007E41D7" w:rsidRPr="007E41D7" w:rsidRDefault="007E41D7" w:rsidP="007E41D7">
      <w:pPr>
        <w:rPr>
          <w:lang w:val="en-US"/>
        </w:rPr>
      </w:pPr>
      <w:r w:rsidRPr="007E41D7">
        <w:rPr>
          <w:lang w:val="en-US"/>
        </w:rPr>
        <w:t>Finally, there was a decrease in borrowing relating to</w:t>
      </w:r>
      <w:r w:rsidRPr="007E41D7">
        <w:rPr>
          <w:lang w:val="en-US"/>
        </w:rPr>
        <w:br/>
        <w:t xml:space="preserve">right-of-use asset lease liabilities, including for the Victoria Police Complex. </w:t>
      </w:r>
    </w:p>
    <w:p w14:paraId="0862C807" w14:textId="77777777" w:rsidR="007E41D7" w:rsidRPr="007E41D7" w:rsidRDefault="007E41D7" w:rsidP="007E41D7">
      <w:pPr>
        <w:pStyle w:val="Heading3"/>
        <w:rPr>
          <w:lang w:val="en-US"/>
        </w:rPr>
      </w:pPr>
      <w:r w:rsidRPr="007E41D7">
        <w:rPr>
          <w:lang w:val="en-US"/>
        </w:rPr>
        <w:t>Cash flows</w:t>
      </w:r>
    </w:p>
    <w:p w14:paraId="50A064A5" w14:textId="77777777" w:rsidR="007E41D7" w:rsidRPr="007E41D7" w:rsidRDefault="007E41D7" w:rsidP="007E41D7">
      <w:pPr>
        <w:rPr>
          <w:lang w:val="en-US"/>
        </w:rPr>
      </w:pPr>
      <w:r w:rsidRPr="007E41D7">
        <w:rPr>
          <w:lang w:val="en-US"/>
        </w:rPr>
        <w:t xml:space="preserve">The Net cash flow from operating activities was $193.4 million, which is $26.6 million greater than in 2022–23 due to the timing in cash funding received from government to support Victoria Police operations and resource payments to suppliers and employees. </w:t>
      </w:r>
    </w:p>
    <w:p w14:paraId="3441FF4F" w14:textId="77777777" w:rsidR="007E41D7" w:rsidRPr="007E41D7" w:rsidRDefault="007E41D7" w:rsidP="007E41D7">
      <w:pPr>
        <w:rPr>
          <w:lang w:val="en-US"/>
        </w:rPr>
      </w:pPr>
      <w:r w:rsidRPr="007E41D7">
        <w:rPr>
          <w:lang w:val="en-US"/>
        </w:rPr>
        <w:t>The Net cash flow from financing activities has decreased by $43.0 million to $58.4 million. This is predominantly for the repayment of borrowing and principal portion of lease liabilities where the interest portions of the lease payments decrease over time. This was offset by capital contributions by the Victorian Government to fund Victoria Police property, plant, and equipment.</w:t>
      </w:r>
    </w:p>
    <w:p w14:paraId="62EC4CB8" w14:textId="77777777" w:rsidR="007E41D7" w:rsidRPr="007E41D7" w:rsidRDefault="007E41D7" w:rsidP="00F90B87">
      <w:pPr>
        <w:pStyle w:val="Heading3"/>
        <w:rPr>
          <w:lang w:val="en-US"/>
        </w:rPr>
      </w:pPr>
      <w:r w:rsidRPr="007E41D7">
        <w:rPr>
          <w:lang w:val="en-US"/>
        </w:rPr>
        <w:t>Capital projects/asset investment programs</w:t>
      </w:r>
    </w:p>
    <w:p w14:paraId="1E481293" w14:textId="77777777" w:rsidR="007E41D7" w:rsidRPr="007E41D7" w:rsidRDefault="007E41D7" w:rsidP="007E41D7">
      <w:pPr>
        <w:rPr>
          <w:lang w:val="en-US"/>
        </w:rPr>
      </w:pPr>
      <w:r w:rsidRPr="007E41D7">
        <w:rPr>
          <w:lang w:val="en-US"/>
        </w:rPr>
        <w:t>Victoria Police and its related portfolio entities manage a range of capital projects to deliver services for government.</w:t>
      </w:r>
    </w:p>
    <w:p w14:paraId="4DFD622D" w14:textId="77777777" w:rsidR="007E41D7" w:rsidRPr="007E41D7" w:rsidRDefault="007E41D7" w:rsidP="007E41D7">
      <w:pPr>
        <w:rPr>
          <w:lang w:val="en-US"/>
        </w:rPr>
      </w:pPr>
      <w:r w:rsidRPr="007E41D7">
        <w:rPr>
          <w:lang w:val="en-US"/>
        </w:rPr>
        <w:t>Information on the new and existing capital projects for departments and the broader Victorian public sector is contained in the most recent budget, which is available on the DTF website.</w:t>
      </w:r>
    </w:p>
    <w:p w14:paraId="274BC8A6" w14:textId="3515AE68" w:rsidR="00BB0E1D" w:rsidRPr="00BB0E1D" w:rsidRDefault="007E41D7" w:rsidP="007E41D7">
      <w:pPr>
        <w:rPr>
          <w:lang w:val="en-US"/>
        </w:rPr>
      </w:pPr>
      <w:r w:rsidRPr="007E41D7">
        <w:rPr>
          <w:lang w:val="en-US"/>
        </w:rPr>
        <w:t>During the financial year, there were no completed capital projects that met the total estimated investment project completion disclosure threshold of $10 million.</w:t>
      </w:r>
    </w:p>
    <w:p w14:paraId="30072346" w14:textId="77777777" w:rsidR="00311981" w:rsidRDefault="00311981">
      <w:pPr>
        <w:rPr>
          <w:lang w:val="en-AU"/>
        </w:rPr>
      </w:pPr>
    </w:p>
    <w:p w14:paraId="4E1FDC95" w14:textId="77777777" w:rsidR="00BB0E1D" w:rsidRDefault="00BB0E1D">
      <w:pPr>
        <w:rPr>
          <w:lang w:val="en-AU"/>
        </w:rPr>
        <w:sectPr w:rsidR="00BB0E1D" w:rsidSect="00835688">
          <w:type w:val="continuous"/>
          <w:pgSz w:w="11901" w:h="16817"/>
          <w:pgMar w:top="720" w:right="720" w:bottom="799" w:left="720" w:header="720" w:footer="356" w:gutter="0"/>
          <w:cols w:num="2" w:space="340"/>
          <w:noEndnote/>
          <w:docGrid w:linePitch="360"/>
        </w:sectPr>
      </w:pPr>
    </w:p>
    <w:p w14:paraId="0099E27E" w14:textId="05C730D0" w:rsidR="007055EA" w:rsidRDefault="00C86F11" w:rsidP="006E1871">
      <w:pPr>
        <w:pStyle w:val="Heading1"/>
        <w:rPr>
          <w:lang w:val="en-AU"/>
        </w:rPr>
      </w:pPr>
      <w:bookmarkStart w:id="31" w:name="_Toc180143236"/>
      <w:r>
        <w:rPr>
          <w:noProof/>
          <w:lang w:val="en-AU"/>
        </w:rPr>
        <w:lastRenderedPageBreak/>
        <w:drawing>
          <wp:anchor distT="0" distB="0" distL="114300" distR="114300" simplePos="0" relativeHeight="251696128" behindDoc="1" locked="0" layoutInCell="1" allowOverlap="1" wp14:anchorId="1A6EC483" wp14:editId="0E4112D1">
            <wp:simplePos x="0" y="0"/>
            <wp:positionH relativeFrom="column">
              <wp:posOffset>5634990</wp:posOffset>
            </wp:positionH>
            <wp:positionV relativeFrom="paragraph">
              <wp:posOffset>-104661</wp:posOffset>
            </wp:positionV>
            <wp:extent cx="1008000" cy="1008000"/>
            <wp:effectExtent l="0" t="0" r="0" b="0"/>
            <wp:wrapNone/>
            <wp:docPr id="143213817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38172" name="Picture 14">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6E1871" w:rsidRPr="00ED681C">
        <w:rPr>
          <w:b w:val="0"/>
          <w:noProof/>
          <w:sz w:val="100"/>
          <w:szCs w:val="100"/>
          <w:lang w:val="en-US"/>
        </w:rPr>
        <mc:AlternateContent>
          <mc:Choice Requires="wps">
            <w:drawing>
              <wp:anchor distT="0" distB="0" distL="114300" distR="114300" simplePos="0" relativeHeight="251668480" behindDoc="1" locked="0" layoutInCell="1" allowOverlap="1" wp14:anchorId="15D521F6" wp14:editId="43B0C008">
                <wp:simplePos x="0" y="0"/>
                <wp:positionH relativeFrom="column">
                  <wp:posOffset>-480695</wp:posOffset>
                </wp:positionH>
                <wp:positionV relativeFrom="page">
                  <wp:posOffset>2540</wp:posOffset>
                </wp:positionV>
                <wp:extent cx="7586980" cy="2879725"/>
                <wp:effectExtent l="0" t="0" r="0" b="3175"/>
                <wp:wrapNone/>
                <wp:docPr id="178741586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4CF689E" id="Rectangle 2" o:spid="_x0000_s1026" alt="&quot;&quot;" style="position:absolute;margin-left:-37.85pt;margin-top:.2pt;width:597.4pt;height:22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" fillcolor="#00539e" stroked="f" strokeweight="1pt">
                <v:fill opacity="46003f"/>
                <w10:wrap anchory="page"/>
              </v:rect>
            </w:pict>
          </mc:Fallback>
        </mc:AlternateContent>
      </w:r>
      <w:r w:rsidR="006E1871" w:rsidRPr="00ED681C">
        <w:rPr>
          <w:sz w:val="100"/>
          <w:szCs w:val="100"/>
          <w:lang w:val="en-AU"/>
        </w:rPr>
        <w:t>4</w:t>
      </w:r>
      <w:r w:rsidR="006E1871">
        <w:rPr>
          <w:lang w:val="en-AU"/>
        </w:rPr>
        <w:t xml:space="preserve"> Year in review</w:t>
      </w:r>
      <w:bookmarkEnd w:id="31"/>
    </w:p>
    <w:p w14:paraId="6A24D93E" w14:textId="349651A7" w:rsidR="00C86F11" w:rsidRPr="00C86F11" w:rsidRDefault="00C86F11" w:rsidP="00C86F11">
      <w:pPr>
        <w:jc w:val="right"/>
        <w:rPr>
          <w:lang w:val="en-AU"/>
        </w:rPr>
      </w:pPr>
    </w:p>
    <w:p w14:paraId="240F1C3D" w14:textId="5D60F697" w:rsidR="006E1871" w:rsidRPr="006E1871" w:rsidRDefault="00A158F1" w:rsidP="006E1871">
      <w:pPr>
        <w:pStyle w:val="Intro"/>
      </w:pPr>
      <w:r>
        <w:br/>
      </w:r>
      <w:r w:rsidRPr="00A158F1">
        <w:t>The 2023–24 financial year contained achievements and challenges. Victoria Police responded to protest and demonstration activity and addressed ongoing policing priorities, including road safety, youth offending, and the illicit tobacco trade and associated violence</w:t>
      </w:r>
      <w:r w:rsidR="006E1871" w:rsidRPr="006E1871">
        <w:t>.</w:t>
      </w:r>
    </w:p>
    <w:p w14:paraId="7577A756" w14:textId="77777777" w:rsidR="00AF6059" w:rsidRDefault="00AF6059">
      <w:pPr>
        <w:rPr>
          <w:lang w:val="en-AU"/>
        </w:rPr>
        <w:sectPr w:rsidR="00AF6059" w:rsidSect="00835688">
          <w:pgSz w:w="11901" w:h="16817"/>
          <w:pgMar w:top="720" w:right="720" w:bottom="799" w:left="720" w:header="720" w:footer="356" w:gutter="0"/>
          <w:cols w:space="720"/>
          <w:noEndnote/>
          <w:docGrid w:linePitch="360"/>
        </w:sectPr>
      </w:pPr>
    </w:p>
    <w:p w14:paraId="18FB2CB4" w14:textId="6FCF79E9" w:rsidR="004072CA" w:rsidRPr="0056262A" w:rsidRDefault="00411E7E" w:rsidP="00411E7E">
      <w:pPr>
        <w:rPr>
          <w:sz w:val="21"/>
          <w:szCs w:val="21"/>
          <w:lang w:val="en-US"/>
        </w:rPr>
      </w:pPr>
      <w:r w:rsidRPr="0056262A">
        <w:rPr>
          <w:noProof/>
          <w:sz w:val="21"/>
          <w:szCs w:val="21"/>
          <w:lang w:val="en-US"/>
        </w:rPr>
        <w:drawing>
          <wp:anchor distT="0" distB="0" distL="114300" distR="114300" simplePos="0" relativeHeight="251675648" behindDoc="0" locked="0" layoutInCell="1" allowOverlap="1" wp14:anchorId="04C57BDF" wp14:editId="28344435">
            <wp:simplePos x="0" y="0"/>
            <wp:positionH relativeFrom="column">
              <wp:posOffset>3810</wp:posOffset>
            </wp:positionH>
            <wp:positionV relativeFrom="paragraph">
              <wp:posOffset>0</wp:posOffset>
            </wp:positionV>
            <wp:extent cx="1008000" cy="1008000"/>
            <wp:effectExtent l="0" t="0" r="0" b="0"/>
            <wp:wrapSquare wrapText="bothSides"/>
            <wp:docPr id="70272567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25678" name="Picture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margin">
              <wp14:pctWidth>0</wp14:pctWidth>
            </wp14:sizeRelH>
            <wp14:sizeRelV relativeFrom="margin">
              <wp14:pctHeight>0</wp14:pctHeight>
            </wp14:sizeRelV>
          </wp:anchor>
        </w:drawing>
      </w:r>
      <w:r w:rsidRPr="00411E7E">
        <w:rPr>
          <w:sz w:val="21"/>
          <w:szCs w:val="21"/>
          <w:lang w:val="en-US"/>
        </w:rPr>
        <w:t xml:space="preserve">Conducted throughout August to October 2023, </w:t>
      </w:r>
      <w:r w:rsidRPr="00411E7E">
        <w:rPr>
          <w:b/>
          <w:bCs/>
          <w:sz w:val="21"/>
          <w:szCs w:val="21"/>
          <w:lang w:val="en-US"/>
        </w:rPr>
        <w:t>Operation Enforceable</w:t>
      </w:r>
      <w:r w:rsidRPr="00411E7E">
        <w:rPr>
          <w:sz w:val="21"/>
          <w:szCs w:val="21"/>
          <w:lang w:val="en-US"/>
        </w:rPr>
        <w:t xml:space="preserve"> was a state-wide operation, targeting high-risk family violence offenders, that resulted in 2212 enforceable actions</w:t>
      </w:r>
      <w:r w:rsidR="004072CA" w:rsidRPr="0056262A">
        <w:rPr>
          <w:sz w:val="21"/>
          <w:szCs w:val="21"/>
          <w:lang w:val="en-US"/>
        </w:rPr>
        <w:t>.</w:t>
      </w:r>
    </w:p>
    <w:p w14:paraId="47DB3DAF" w14:textId="526C8754" w:rsidR="004072CA" w:rsidRPr="0056262A" w:rsidRDefault="004072CA" w:rsidP="00411E7E">
      <w:pPr>
        <w:rPr>
          <w:sz w:val="21"/>
          <w:szCs w:val="21"/>
          <w:lang w:val="en-AU"/>
        </w:rPr>
      </w:pPr>
    </w:p>
    <w:p w14:paraId="4F181511" w14:textId="335A5FF6" w:rsidR="00F554B6" w:rsidRPr="00F554B6" w:rsidRDefault="00F554B6" w:rsidP="00F554B6">
      <w:pPr>
        <w:rPr>
          <w:sz w:val="21"/>
          <w:szCs w:val="21"/>
          <w:lang w:val="en-US"/>
        </w:rPr>
      </w:pPr>
      <w:r w:rsidRPr="00C66819">
        <w:rPr>
          <w:b/>
          <w:bCs/>
          <w:noProof/>
          <w:sz w:val="21"/>
          <w:szCs w:val="21"/>
          <w:lang w:val="en-US"/>
        </w:rPr>
        <w:drawing>
          <wp:anchor distT="0" distB="0" distL="114300" distR="114300" simplePos="0" relativeHeight="251676672" behindDoc="0" locked="0" layoutInCell="1" allowOverlap="1" wp14:anchorId="59BB5A9B" wp14:editId="78296397">
            <wp:simplePos x="0" y="0"/>
            <wp:positionH relativeFrom="column">
              <wp:posOffset>4445</wp:posOffset>
            </wp:positionH>
            <wp:positionV relativeFrom="paragraph">
              <wp:posOffset>635</wp:posOffset>
            </wp:positionV>
            <wp:extent cx="1008000" cy="1008000"/>
            <wp:effectExtent l="0" t="0" r="0" b="0"/>
            <wp:wrapSquare wrapText="bothSides"/>
            <wp:docPr id="54392964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29647" name="Picture 13">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Pr="00F554B6">
        <w:rPr>
          <w:b/>
          <w:bCs/>
          <w:sz w:val="21"/>
          <w:szCs w:val="21"/>
          <w:lang w:val="en-US"/>
        </w:rPr>
        <w:t>The Youth Crime Prevention and Early Intervention Project</w:t>
      </w:r>
      <w:r w:rsidRPr="00F554B6">
        <w:rPr>
          <w:sz w:val="21"/>
          <w:szCs w:val="21"/>
          <w:lang w:val="en-US"/>
        </w:rPr>
        <w:t xml:space="preserve"> pilot’s results led to additional government funding to expand the program across all four Victoria Police regions in </w:t>
      </w:r>
      <w:r w:rsidR="0056262A">
        <w:rPr>
          <w:sz w:val="21"/>
          <w:szCs w:val="21"/>
          <w:lang w:val="en-US"/>
        </w:rPr>
        <w:br/>
      </w:r>
      <w:r w:rsidRPr="00F554B6">
        <w:rPr>
          <w:sz w:val="21"/>
          <w:szCs w:val="21"/>
          <w:lang w:val="en-US"/>
        </w:rPr>
        <w:t>2024–25.</w:t>
      </w:r>
    </w:p>
    <w:p w14:paraId="13D269BD" w14:textId="77777777" w:rsidR="00F554B6" w:rsidRDefault="00F554B6" w:rsidP="00411E7E">
      <w:pPr>
        <w:rPr>
          <w:sz w:val="21"/>
          <w:szCs w:val="21"/>
          <w:lang w:val="en-AU"/>
        </w:rPr>
      </w:pPr>
    </w:p>
    <w:p w14:paraId="6589A238" w14:textId="1896D59F" w:rsidR="00C66819" w:rsidRPr="003A54D5" w:rsidRDefault="00C66819" w:rsidP="00C66819">
      <w:pPr>
        <w:rPr>
          <w:sz w:val="21"/>
          <w:szCs w:val="21"/>
          <w:lang w:val="en-US"/>
        </w:rPr>
      </w:pPr>
      <w:r w:rsidRPr="00C66819">
        <w:rPr>
          <w:b/>
          <w:bCs/>
          <w:noProof/>
          <w:sz w:val="21"/>
          <w:szCs w:val="21"/>
          <w:lang w:val="en-US"/>
        </w:rPr>
        <w:drawing>
          <wp:anchor distT="0" distB="0" distL="114300" distR="114300" simplePos="0" relativeHeight="251677696" behindDoc="1" locked="0" layoutInCell="1" allowOverlap="1" wp14:anchorId="73CC1031" wp14:editId="66DE9CDA">
            <wp:simplePos x="0" y="0"/>
            <wp:positionH relativeFrom="column">
              <wp:posOffset>3810</wp:posOffset>
            </wp:positionH>
            <wp:positionV relativeFrom="paragraph">
              <wp:posOffset>635</wp:posOffset>
            </wp:positionV>
            <wp:extent cx="1007745" cy="1007745"/>
            <wp:effectExtent l="0" t="0" r="0" b="0"/>
            <wp:wrapTight wrapText="bothSides">
              <wp:wrapPolygon edited="1">
                <wp:start x="0" y="0"/>
                <wp:lineTo x="0" y="26072"/>
                <wp:lineTo x="21600" y="26072"/>
                <wp:lineTo x="21233" y="0"/>
                <wp:lineTo x="0" y="0"/>
              </wp:wrapPolygon>
            </wp:wrapTight>
            <wp:docPr id="168920302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03020" name="Picture 14">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r w:rsidRPr="00C66819">
        <w:rPr>
          <w:b/>
          <w:bCs/>
          <w:sz w:val="21"/>
          <w:szCs w:val="21"/>
          <w:lang w:val="en-US"/>
        </w:rPr>
        <w:t>Victoria Police detectives seized $142,679.10 worth of various cryptocurrencies.</w:t>
      </w:r>
      <w:r w:rsidRPr="00C66819">
        <w:rPr>
          <w:b/>
          <w:bCs/>
          <w:sz w:val="21"/>
          <w:szCs w:val="21"/>
          <w:lang w:val="en-US"/>
        </w:rPr>
        <w:br/>
      </w:r>
      <w:r w:rsidRPr="00C66819">
        <w:rPr>
          <w:sz w:val="21"/>
          <w:szCs w:val="21"/>
          <w:lang w:val="en-US"/>
        </w:rPr>
        <w:t xml:space="preserve">This was the first successful cryptocurrency seizure since </w:t>
      </w:r>
      <w:r w:rsidR="00697E59">
        <w:rPr>
          <w:sz w:val="21"/>
          <w:szCs w:val="21"/>
          <w:lang w:val="en-US"/>
        </w:rPr>
        <w:br/>
      </w:r>
      <w:r w:rsidRPr="00C66819">
        <w:rPr>
          <w:sz w:val="21"/>
          <w:szCs w:val="21"/>
          <w:lang w:val="en-US"/>
        </w:rPr>
        <w:t xml:space="preserve">the changes to the </w:t>
      </w:r>
      <w:r w:rsidRPr="00C66819">
        <w:rPr>
          <w:i/>
          <w:iCs/>
          <w:sz w:val="21"/>
          <w:szCs w:val="21"/>
          <w:lang w:val="en-US"/>
        </w:rPr>
        <w:t>Confiscation Act 1997</w:t>
      </w:r>
      <w:r w:rsidR="003A54D5">
        <w:rPr>
          <w:i/>
          <w:iCs/>
          <w:sz w:val="21"/>
          <w:szCs w:val="21"/>
          <w:lang w:val="en-US"/>
        </w:rPr>
        <w:t xml:space="preserve"> </w:t>
      </w:r>
      <w:r w:rsidR="003A54D5" w:rsidRPr="003A54D5">
        <w:rPr>
          <w:sz w:val="21"/>
          <w:szCs w:val="21"/>
          <w:lang w:val="en-US"/>
        </w:rPr>
        <w:t>were</w:t>
      </w:r>
      <w:r w:rsidR="003A54D5">
        <w:rPr>
          <w:sz w:val="21"/>
          <w:szCs w:val="21"/>
          <w:lang w:val="en-US"/>
        </w:rPr>
        <w:t xml:space="preserve"> </w:t>
      </w:r>
      <w:r w:rsidR="002734F1">
        <w:rPr>
          <w:sz w:val="21"/>
          <w:szCs w:val="21"/>
          <w:lang w:val="en-US"/>
        </w:rPr>
        <w:t>introduced in August 202</w:t>
      </w:r>
      <w:r w:rsidR="005836F5">
        <w:rPr>
          <w:sz w:val="21"/>
          <w:szCs w:val="21"/>
          <w:lang w:val="en-US"/>
        </w:rPr>
        <w:t>3</w:t>
      </w:r>
      <w:r w:rsidRPr="003A54D5">
        <w:rPr>
          <w:sz w:val="21"/>
          <w:szCs w:val="21"/>
          <w:lang w:val="en-US"/>
        </w:rPr>
        <w:t>.</w:t>
      </w:r>
    </w:p>
    <w:p w14:paraId="3F04ACEF" w14:textId="77777777" w:rsidR="00C66819" w:rsidRDefault="00C66819" w:rsidP="00411E7E">
      <w:pPr>
        <w:rPr>
          <w:sz w:val="21"/>
          <w:szCs w:val="21"/>
          <w:lang w:val="en-AU"/>
        </w:rPr>
      </w:pPr>
    </w:p>
    <w:p w14:paraId="1A453609" w14:textId="3B517D35" w:rsidR="00452279" w:rsidRPr="00452279" w:rsidRDefault="00452279" w:rsidP="00A50813">
      <w:pPr>
        <w:ind w:right="127"/>
        <w:rPr>
          <w:sz w:val="21"/>
          <w:szCs w:val="21"/>
          <w:lang w:val="en-US"/>
        </w:rPr>
      </w:pPr>
      <w:r w:rsidRPr="00FA4A4E">
        <w:rPr>
          <w:b/>
          <w:bCs/>
          <w:noProof/>
          <w:sz w:val="21"/>
          <w:szCs w:val="21"/>
          <w:lang w:val="en-US"/>
        </w:rPr>
        <w:drawing>
          <wp:anchor distT="0" distB="0" distL="114300" distR="114300" simplePos="0" relativeHeight="251678720" behindDoc="1" locked="0" layoutInCell="1" allowOverlap="1" wp14:anchorId="403D4028" wp14:editId="053440EC">
            <wp:simplePos x="0" y="0"/>
            <wp:positionH relativeFrom="column">
              <wp:posOffset>4445</wp:posOffset>
            </wp:positionH>
            <wp:positionV relativeFrom="paragraph">
              <wp:posOffset>0</wp:posOffset>
            </wp:positionV>
            <wp:extent cx="1007745" cy="1007745"/>
            <wp:effectExtent l="0" t="0" r="0" b="0"/>
            <wp:wrapTight wrapText="bothSides">
              <wp:wrapPolygon edited="1">
                <wp:start x="0" y="0"/>
                <wp:lineTo x="0" y="36081"/>
                <wp:lineTo x="21600" y="36081"/>
                <wp:lineTo x="21233" y="0"/>
                <wp:lineTo x="0" y="0"/>
              </wp:wrapPolygon>
            </wp:wrapTight>
            <wp:docPr id="91301053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10539" name="Picture 15">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r w:rsidRPr="00452279">
        <w:rPr>
          <w:b/>
          <w:bCs/>
          <w:sz w:val="21"/>
          <w:szCs w:val="21"/>
          <w:lang w:val="en-US"/>
        </w:rPr>
        <w:t>The Embedded Youth Outreach Program</w:t>
      </w:r>
      <w:r w:rsidRPr="00452279">
        <w:rPr>
          <w:sz w:val="21"/>
          <w:szCs w:val="21"/>
          <w:lang w:val="en-US"/>
        </w:rPr>
        <w:t xml:space="preserve"> was expanded to include two additional sites, the Brimbank and Melton Local Government Areas and Greater Shepparton. The program pairs police with specialist youth workers to provide a therapeutic response to young people encountering police.</w:t>
      </w:r>
    </w:p>
    <w:p w14:paraId="1C31AE8C" w14:textId="77777777" w:rsidR="00452279" w:rsidRPr="0056262A" w:rsidRDefault="00452279" w:rsidP="00411E7E">
      <w:pPr>
        <w:rPr>
          <w:sz w:val="21"/>
          <w:szCs w:val="21"/>
          <w:lang w:val="en-AU"/>
        </w:rPr>
      </w:pPr>
    </w:p>
    <w:p w14:paraId="780AE87C" w14:textId="5856E5C9" w:rsidR="00FA4A4E" w:rsidRPr="00FA4A4E" w:rsidRDefault="004072CA" w:rsidP="00FA4A4E">
      <w:pPr>
        <w:rPr>
          <w:sz w:val="21"/>
          <w:szCs w:val="21"/>
          <w:lang w:val="en-US"/>
        </w:rPr>
      </w:pPr>
      <w:r w:rsidRPr="0056262A">
        <w:rPr>
          <w:sz w:val="21"/>
          <w:szCs w:val="21"/>
          <w:lang w:val="en-AU"/>
        </w:rPr>
        <w:br w:type="column"/>
      </w:r>
      <w:r w:rsidR="00FA4A4E">
        <w:rPr>
          <w:noProof/>
          <w:sz w:val="21"/>
          <w:szCs w:val="21"/>
          <w:lang w:val="en-US"/>
        </w:rPr>
        <w:drawing>
          <wp:anchor distT="0" distB="0" distL="114300" distR="114300" simplePos="0" relativeHeight="251679744" behindDoc="0" locked="0" layoutInCell="1" allowOverlap="1" wp14:anchorId="18BA3B18" wp14:editId="40AB5C86">
            <wp:simplePos x="0" y="0"/>
            <wp:positionH relativeFrom="column">
              <wp:posOffset>-3810</wp:posOffset>
            </wp:positionH>
            <wp:positionV relativeFrom="paragraph">
              <wp:posOffset>0</wp:posOffset>
            </wp:positionV>
            <wp:extent cx="1007745" cy="1007745"/>
            <wp:effectExtent l="0" t="0" r="0" b="0"/>
            <wp:wrapSquare wrapText="bothSides"/>
            <wp:docPr id="151449853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98537" name="Picture 16">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r w:rsidR="00FA4A4E" w:rsidRPr="00FA4A4E">
        <w:rPr>
          <w:sz w:val="21"/>
          <w:szCs w:val="21"/>
          <w:lang w:val="en-US"/>
        </w:rPr>
        <w:t xml:space="preserve">In 2023–24, there have been </w:t>
      </w:r>
      <w:r w:rsidR="00FA4A4E" w:rsidRPr="00E64B92">
        <w:rPr>
          <w:b/>
          <w:bCs/>
          <w:sz w:val="21"/>
          <w:szCs w:val="21"/>
          <w:lang w:val="en-US"/>
        </w:rPr>
        <w:t>1,902 Conducted Energy Devices</w:t>
      </w:r>
      <w:r w:rsidR="00FA4A4E" w:rsidRPr="00FA4A4E">
        <w:rPr>
          <w:sz w:val="21"/>
          <w:szCs w:val="21"/>
          <w:lang w:val="en-US"/>
        </w:rPr>
        <w:t xml:space="preserve"> rolled out state-wide and training of 2,553 frontline police and PSOs.</w:t>
      </w:r>
    </w:p>
    <w:p w14:paraId="52EFCF4D" w14:textId="5585CF63" w:rsidR="004072CA" w:rsidRPr="0056262A" w:rsidRDefault="004072CA" w:rsidP="00411E7E">
      <w:pPr>
        <w:rPr>
          <w:sz w:val="21"/>
          <w:szCs w:val="21"/>
          <w:lang w:val="en-US"/>
        </w:rPr>
      </w:pPr>
    </w:p>
    <w:p w14:paraId="4B80D7A1" w14:textId="77777777" w:rsidR="000B629F" w:rsidRDefault="000B629F" w:rsidP="00411E7E">
      <w:pPr>
        <w:rPr>
          <w:sz w:val="21"/>
          <w:szCs w:val="21"/>
          <w:lang w:val="en-US"/>
        </w:rPr>
      </w:pPr>
    </w:p>
    <w:p w14:paraId="2A5D8D8C" w14:textId="244DC764" w:rsidR="0090669F" w:rsidRPr="0090669F" w:rsidRDefault="0090669F" w:rsidP="007E1878">
      <w:pPr>
        <w:ind w:right="410"/>
        <w:rPr>
          <w:sz w:val="21"/>
          <w:szCs w:val="21"/>
          <w:lang w:val="en-US"/>
        </w:rPr>
      </w:pPr>
      <w:r w:rsidRPr="00E64B92">
        <w:rPr>
          <w:b/>
          <w:bCs/>
          <w:noProof/>
          <w:sz w:val="21"/>
          <w:szCs w:val="21"/>
          <w:lang w:val="en-US"/>
        </w:rPr>
        <w:drawing>
          <wp:anchor distT="0" distB="0" distL="114300" distR="114300" simplePos="0" relativeHeight="251680768" behindDoc="0" locked="0" layoutInCell="1" allowOverlap="1" wp14:anchorId="56E6FFD3" wp14:editId="090962C4">
            <wp:simplePos x="0" y="0"/>
            <wp:positionH relativeFrom="column">
              <wp:posOffset>-3810</wp:posOffset>
            </wp:positionH>
            <wp:positionV relativeFrom="paragraph">
              <wp:posOffset>0</wp:posOffset>
            </wp:positionV>
            <wp:extent cx="1008000" cy="1008000"/>
            <wp:effectExtent l="0" t="0" r="0" b="0"/>
            <wp:wrapSquare wrapText="bothSides"/>
            <wp:docPr id="39427719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77197" name="Picture 17">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Pr="0090669F">
        <w:rPr>
          <w:b/>
          <w:bCs/>
          <w:sz w:val="21"/>
          <w:szCs w:val="21"/>
          <w:lang w:val="en-US"/>
        </w:rPr>
        <w:t>Taskforce Lunar</w:t>
      </w:r>
      <w:r w:rsidRPr="0090669F">
        <w:rPr>
          <w:sz w:val="21"/>
          <w:szCs w:val="21"/>
          <w:lang w:val="en-US"/>
        </w:rPr>
        <w:t xml:space="preserve"> seized more than $2 million in cash, along with several tonnes of illicit tobacco worth millions dollars.</w:t>
      </w:r>
    </w:p>
    <w:p w14:paraId="52CBEA87" w14:textId="77777777" w:rsidR="00FA4A4E" w:rsidRDefault="00FA4A4E" w:rsidP="007E1878">
      <w:pPr>
        <w:ind w:right="410"/>
        <w:rPr>
          <w:sz w:val="21"/>
          <w:szCs w:val="21"/>
          <w:lang w:val="en-US"/>
        </w:rPr>
      </w:pPr>
    </w:p>
    <w:p w14:paraId="33B6DA17" w14:textId="77777777" w:rsidR="0090669F" w:rsidRDefault="0090669F" w:rsidP="007E1878">
      <w:pPr>
        <w:ind w:right="410"/>
        <w:rPr>
          <w:sz w:val="21"/>
          <w:szCs w:val="21"/>
          <w:lang w:val="en-US"/>
        </w:rPr>
      </w:pPr>
    </w:p>
    <w:p w14:paraId="1374BF56" w14:textId="480203A6" w:rsidR="0090669F" w:rsidRPr="0090669F" w:rsidRDefault="0090669F" w:rsidP="007E1878">
      <w:pPr>
        <w:ind w:right="410"/>
        <w:rPr>
          <w:sz w:val="21"/>
          <w:szCs w:val="21"/>
          <w:lang w:val="en-US"/>
        </w:rPr>
      </w:pPr>
      <w:r w:rsidRPr="00E64B92">
        <w:rPr>
          <w:b/>
          <w:bCs/>
          <w:noProof/>
          <w:sz w:val="21"/>
          <w:szCs w:val="21"/>
          <w:lang w:val="en-US"/>
        </w:rPr>
        <w:drawing>
          <wp:anchor distT="0" distB="0" distL="114300" distR="114300" simplePos="0" relativeHeight="251681792" behindDoc="0" locked="0" layoutInCell="1" allowOverlap="1" wp14:anchorId="56D4EC8B" wp14:editId="481EA3C3">
            <wp:simplePos x="0" y="0"/>
            <wp:positionH relativeFrom="column">
              <wp:posOffset>-3810</wp:posOffset>
            </wp:positionH>
            <wp:positionV relativeFrom="paragraph">
              <wp:posOffset>635</wp:posOffset>
            </wp:positionV>
            <wp:extent cx="1008000" cy="1008000"/>
            <wp:effectExtent l="0" t="0" r="0" b="0"/>
            <wp:wrapSquare wrapText="bothSides"/>
            <wp:docPr id="21413455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4552" name="Picture 1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Pr="0090669F">
        <w:rPr>
          <w:b/>
          <w:bCs/>
          <w:sz w:val="21"/>
          <w:szCs w:val="21"/>
          <w:lang w:val="en-US"/>
        </w:rPr>
        <w:t>981,333 community calls for assistance</w:t>
      </w:r>
      <w:r w:rsidRPr="0090669F">
        <w:rPr>
          <w:sz w:val="21"/>
          <w:szCs w:val="21"/>
          <w:lang w:val="en-US"/>
        </w:rPr>
        <w:t xml:space="preserve"> were received and responded </w:t>
      </w:r>
      <w:r w:rsidR="00883FB2">
        <w:rPr>
          <w:sz w:val="21"/>
          <w:szCs w:val="21"/>
          <w:lang w:val="en-US"/>
        </w:rPr>
        <w:br/>
      </w:r>
      <w:r w:rsidRPr="0090669F">
        <w:rPr>
          <w:sz w:val="21"/>
          <w:szCs w:val="21"/>
          <w:lang w:val="en-US"/>
        </w:rPr>
        <w:t>to by Victoria Police.</w:t>
      </w:r>
    </w:p>
    <w:p w14:paraId="1A9D17E8" w14:textId="77777777" w:rsidR="0090669F" w:rsidRDefault="0090669F" w:rsidP="007E1878">
      <w:pPr>
        <w:ind w:right="410"/>
        <w:rPr>
          <w:sz w:val="21"/>
          <w:szCs w:val="21"/>
          <w:lang w:val="en-US"/>
        </w:rPr>
      </w:pPr>
    </w:p>
    <w:p w14:paraId="4824F5C8" w14:textId="77777777" w:rsidR="0090669F" w:rsidRDefault="0090669F" w:rsidP="007E1878">
      <w:pPr>
        <w:ind w:right="410"/>
        <w:rPr>
          <w:sz w:val="21"/>
          <w:szCs w:val="21"/>
          <w:lang w:val="en-US"/>
        </w:rPr>
      </w:pPr>
    </w:p>
    <w:p w14:paraId="0017B99A" w14:textId="77777777" w:rsidR="0090669F" w:rsidRDefault="0090669F" w:rsidP="007E1878">
      <w:pPr>
        <w:ind w:right="410"/>
        <w:rPr>
          <w:sz w:val="21"/>
          <w:szCs w:val="21"/>
          <w:lang w:val="en-US"/>
        </w:rPr>
      </w:pPr>
    </w:p>
    <w:p w14:paraId="5D3AA4C9" w14:textId="556D5BC2" w:rsidR="00E64B92" w:rsidRPr="00E64B92" w:rsidRDefault="00E64B92" w:rsidP="007E1878">
      <w:pPr>
        <w:ind w:right="410"/>
        <w:rPr>
          <w:sz w:val="21"/>
          <w:szCs w:val="21"/>
          <w:lang w:val="en-US"/>
        </w:rPr>
      </w:pPr>
      <w:r w:rsidRPr="00E64B92">
        <w:rPr>
          <w:b/>
          <w:bCs/>
          <w:noProof/>
          <w:sz w:val="21"/>
          <w:szCs w:val="21"/>
          <w:lang w:val="en-US"/>
        </w:rPr>
        <w:drawing>
          <wp:anchor distT="0" distB="0" distL="114300" distR="114300" simplePos="0" relativeHeight="251682816" behindDoc="0" locked="0" layoutInCell="1" allowOverlap="1" wp14:anchorId="16E2DE52" wp14:editId="5A7D5045">
            <wp:simplePos x="0" y="0"/>
            <wp:positionH relativeFrom="column">
              <wp:posOffset>-3810</wp:posOffset>
            </wp:positionH>
            <wp:positionV relativeFrom="paragraph">
              <wp:posOffset>-3810</wp:posOffset>
            </wp:positionV>
            <wp:extent cx="1008000" cy="1008000"/>
            <wp:effectExtent l="0" t="0" r="0" b="0"/>
            <wp:wrapSquare wrapText="bothSides"/>
            <wp:docPr id="201692033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20333" name="Picture 1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Pr="00E64B92">
        <w:rPr>
          <w:b/>
          <w:bCs/>
          <w:sz w:val="21"/>
          <w:szCs w:val="21"/>
          <w:lang w:val="en-US"/>
        </w:rPr>
        <w:t xml:space="preserve">3,169,943 alcohol screening tests and 149,209 prohibited </w:t>
      </w:r>
      <w:r w:rsidR="00883FB2">
        <w:rPr>
          <w:b/>
          <w:bCs/>
          <w:sz w:val="21"/>
          <w:szCs w:val="21"/>
          <w:lang w:val="en-US"/>
        </w:rPr>
        <w:br/>
      </w:r>
      <w:r w:rsidRPr="00E64B92">
        <w:rPr>
          <w:b/>
          <w:bCs/>
          <w:sz w:val="21"/>
          <w:szCs w:val="21"/>
          <w:lang w:val="en-US"/>
        </w:rPr>
        <w:t>drug screening tests</w:t>
      </w:r>
      <w:r w:rsidRPr="00E64B92">
        <w:rPr>
          <w:sz w:val="21"/>
          <w:szCs w:val="21"/>
          <w:lang w:val="en-US"/>
        </w:rPr>
        <w:t xml:space="preserve"> </w:t>
      </w:r>
      <w:r w:rsidR="00883FB2">
        <w:rPr>
          <w:sz w:val="21"/>
          <w:szCs w:val="21"/>
          <w:lang w:val="en-US"/>
        </w:rPr>
        <w:br/>
      </w:r>
      <w:r w:rsidRPr="00E64B92">
        <w:rPr>
          <w:sz w:val="21"/>
          <w:szCs w:val="21"/>
          <w:lang w:val="en-US"/>
        </w:rPr>
        <w:t>were conducted.</w:t>
      </w:r>
    </w:p>
    <w:p w14:paraId="6309B659" w14:textId="77777777" w:rsidR="0090669F" w:rsidRPr="0056262A" w:rsidRDefault="0090669F" w:rsidP="007E1878">
      <w:pPr>
        <w:ind w:right="410"/>
        <w:rPr>
          <w:sz w:val="21"/>
          <w:szCs w:val="21"/>
          <w:lang w:val="en-US"/>
        </w:rPr>
      </w:pPr>
    </w:p>
    <w:p w14:paraId="10B5B8AB" w14:textId="25F29CFC" w:rsidR="004072CA" w:rsidRPr="0056262A" w:rsidRDefault="004072CA" w:rsidP="007E1878">
      <w:pPr>
        <w:ind w:right="410"/>
        <w:rPr>
          <w:sz w:val="21"/>
          <w:szCs w:val="21"/>
          <w:lang w:val="en-US"/>
        </w:rPr>
      </w:pPr>
    </w:p>
    <w:p w14:paraId="6224EFF8" w14:textId="77777777" w:rsidR="004072CA" w:rsidRDefault="004072CA">
      <w:pPr>
        <w:rPr>
          <w:lang w:val="en-AU"/>
        </w:rPr>
        <w:sectPr w:rsidR="004072CA" w:rsidSect="00835688">
          <w:type w:val="continuous"/>
          <w:pgSz w:w="11901" w:h="16817"/>
          <w:pgMar w:top="720" w:right="720" w:bottom="799" w:left="720" w:header="720" w:footer="356" w:gutter="0"/>
          <w:cols w:num="2" w:space="851"/>
          <w:noEndnote/>
          <w:docGrid w:linePitch="360"/>
        </w:sectPr>
      </w:pPr>
    </w:p>
    <w:p w14:paraId="2F6E7615" w14:textId="557E0355" w:rsidR="00C13218" w:rsidRPr="00C13218" w:rsidRDefault="004F1DBD" w:rsidP="00C13218">
      <w:pPr>
        <w:pStyle w:val="Heading2"/>
        <w:rPr>
          <w:i/>
          <w:iCs/>
          <w:lang w:val="en-US"/>
        </w:rPr>
      </w:pPr>
      <w:bookmarkStart w:id="32" w:name="_Toc180143237"/>
      <w:r w:rsidRPr="004F1DBD">
        <w:rPr>
          <w:i/>
          <w:iCs/>
          <w:lang w:val="en-US"/>
        </w:rPr>
        <w:lastRenderedPageBreak/>
        <w:t>Keeping You Safe: Victoria Police Strategy 2023–2028</w:t>
      </w:r>
      <w:bookmarkEnd w:id="32"/>
    </w:p>
    <w:p w14:paraId="2AEA5B31" w14:textId="77777777" w:rsidR="00761613" w:rsidRPr="00761613" w:rsidRDefault="00761613" w:rsidP="00761613">
      <w:pPr>
        <w:rPr>
          <w:lang w:val="en-US"/>
        </w:rPr>
      </w:pPr>
      <w:r w:rsidRPr="00761613">
        <w:rPr>
          <w:lang w:val="en-US"/>
        </w:rPr>
        <w:t xml:space="preserve">The role of Victoria Police is to serve the Victorian community and uphold the law to promote a safe, secure, and orderly society. </w:t>
      </w:r>
      <w:r w:rsidRPr="00761613">
        <w:rPr>
          <w:i/>
          <w:iCs/>
          <w:lang w:val="en-US"/>
        </w:rPr>
        <w:t>Keeping You Safe: Victoria Police Strategy 2023</w:t>
      </w:r>
      <w:r w:rsidRPr="00761613">
        <w:rPr>
          <w:lang w:val="en-US"/>
        </w:rPr>
        <w:t>–</w:t>
      </w:r>
      <w:r w:rsidRPr="00761613">
        <w:rPr>
          <w:i/>
          <w:iCs/>
          <w:lang w:val="en-US"/>
        </w:rPr>
        <w:t>2028</w:t>
      </w:r>
      <w:r w:rsidRPr="00761613">
        <w:rPr>
          <w:lang w:val="en-US"/>
        </w:rPr>
        <w:t xml:space="preserve"> sets out our direction in line with our purpose, to keep Victoria safe. </w:t>
      </w:r>
    </w:p>
    <w:p w14:paraId="7BB92DD4" w14:textId="77777777" w:rsidR="00761613" w:rsidRPr="00761613" w:rsidRDefault="00761613" w:rsidP="00761613">
      <w:pPr>
        <w:rPr>
          <w:lang w:val="en-US"/>
        </w:rPr>
      </w:pPr>
      <w:r w:rsidRPr="00761613">
        <w:rPr>
          <w:lang w:val="en-US"/>
        </w:rPr>
        <w:t>We will deliver this through:</w:t>
      </w:r>
    </w:p>
    <w:p w14:paraId="0A2025B7" w14:textId="77777777" w:rsidR="00761613" w:rsidRPr="00761613" w:rsidRDefault="00761613" w:rsidP="00761613">
      <w:pPr>
        <w:pStyle w:val="Bullet1"/>
      </w:pPr>
      <w:r w:rsidRPr="00761613">
        <w:t>Policing — highly visible and responsive policing</w:t>
      </w:r>
    </w:p>
    <w:p w14:paraId="0E538F29" w14:textId="77777777" w:rsidR="00761613" w:rsidRPr="00761613" w:rsidRDefault="00761613" w:rsidP="00761613">
      <w:pPr>
        <w:pStyle w:val="Bullet1"/>
      </w:pPr>
      <w:r w:rsidRPr="00761613">
        <w:t>People — skilled people, ready and able to respond</w:t>
      </w:r>
    </w:p>
    <w:p w14:paraId="36A7DBC8" w14:textId="77777777" w:rsidR="00761613" w:rsidRPr="00761613" w:rsidRDefault="00761613" w:rsidP="00761613">
      <w:pPr>
        <w:pStyle w:val="Bullet1"/>
      </w:pPr>
      <w:r w:rsidRPr="00761613">
        <w:t>Partnerships — strong partnerships across community, government, and business.</w:t>
      </w:r>
    </w:p>
    <w:p w14:paraId="60A750DC" w14:textId="31E09471" w:rsidR="00761613" w:rsidRPr="00761613" w:rsidRDefault="00761613" w:rsidP="00761613">
      <w:pPr>
        <w:rPr>
          <w:lang w:val="en-US"/>
        </w:rPr>
      </w:pPr>
      <w:r w:rsidRPr="00761613">
        <w:rPr>
          <w:lang w:val="en-US"/>
        </w:rPr>
        <w:t>All our people play a part in working towards our vision to deliver positive outcomes for the Victorian community and to keep everyone safe every day.</w:t>
      </w:r>
    </w:p>
    <w:p w14:paraId="0DD5F386" w14:textId="77777777" w:rsidR="00761613" w:rsidRPr="007A4C1B" w:rsidRDefault="00761613" w:rsidP="007A4C1B">
      <w:pPr>
        <w:pStyle w:val="Heading2"/>
        <w:rPr>
          <w:i/>
          <w:iCs/>
          <w:lang w:val="en-US"/>
        </w:rPr>
      </w:pPr>
      <w:r w:rsidRPr="007A4C1B">
        <w:rPr>
          <w:i/>
          <w:iCs/>
          <w:lang w:val="en-US"/>
        </w:rPr>
        <w:t>2023–24 Victoria Police Corporate Plan</w:t>
      </w:r>
    </w:p>
    <w:p w14:paraId="3BB4CEEF" w14:textId="42B2BB44" w:rsidR="00C13218" w:rsidRPr="00C13218" w:rsidRDefault="00761613" w:rsidP="00761613">
      <w:pPr>
        <w:rPr>
          <w:lang w:val="en-US"/>
        </w:rPr>
      </w:pPr>
      <w:r w:rsidRPr="00761613">
        <w:rPr>
          <w:lang w:val="en-US"/>
        </w:rPr>
        <w:t xml:space="preserve">The </w:t>
      </w:r>
      <w:r w:rsidRPr="00761613">
        <w:rPr>
          <w:i/>
          <w:iCs/>
          <w:lang w:val="en-US"/>
        </w:rPr>
        <w:t>2023–2024 Victoria Police Corporate Plan</w:t>
      </w:r>
      <w:r w:rsidRPr="00761613">
        <w:rPr>
          <w:lang w:val="en-US"/>
        </w:rPr>
        <w:t xml:space="preserve"> sits under the </w:t>
      </w:r>
      <w:r w:rsidRPr="00761613">
        <w:rPr>
          <w:i/>
          <w:iCs/>
          <w:lang w:val="en-US"/>
        </w:rPr>
        <w:t>Keeping You Safe: Victoria Police Strategy 2023–2028,</w:t>
      </w:r>
      <w:r w:rsidRPr="00761613">
        <w:rPr>
          <w:lang w:val="en-US"/>
        </w:rPr>
        <w:t xml:space="preserve"> and outlines priority initiatives that form part of our plan to achieving our vision for a safer Victoria. It is aligned to the medium-term planning requirement set out in the </w:t>
      </w:r>
      <w:r w:rsidRPr="00761613">
        <w:rPr>
          <w:i/>
          <w:iCs/>
          <w:lang w:val="en-US"/>
        </w:rPr>
        <w:t>Resource Management Framework</w:t>
      </w:r>
      <w:r w:rsidRPr="00761613">
        <w:rPr>
          <w:lang w:val="en-US"/>
        </w:rPr>
        <w:t xml:space="preserve"> published by the DTF. The corporate plan forms part of an integrated organisational planning framework which coordinates focus across the organisation. It is refreshed every year to reflect changes in organisational priorities, government objectives and community safety needs</w:t>
      </w:r>
      <w:r w:rsidR="00C13218" w:rsidRPr="00C13218">
        <w:rPr>
          <w:lang w:val="en-US"/>
        </w:rPr>
        <w:t>.</w:t>
      </w:r>
    </w:p>
    <w:p w14:paraId="72E98BF7" w14:textId="77777777" w:rsidR="005B7536" w:rsidRPr="005B7536" w:rsidRDefault="005B7536" w:rsidP="005B7536">
      <w:pPr>
        <w:pStyle w:val="Heading2"/>
      </w:pPr>
      <w:bookmarkStart w:id="33" w:name="_Toc180143238"/>
      <w:r w:rsidRPr="005B7536">
        <w:t>Policing</w:t>
      </w:r>
      <w:bookmarkEnd w:id="33"/>
      <w:r w:rsidRPr="005B7536">
        <w:t xml:space="preserve"> </w:t>
      </w:r>
    </w:p>
    <w:p w14:paraId="2346833E" w14:textId="5580B612" w:rsidR="00723341" w:rsidRPr="00723341" w:rsidRDefault="005B7536" w:rsidP="00723341">
      <w:pPr>
        <w:pStyle w:val="Heading3"/>
        <w:rPr>
          <w:lang w:val="en-US"/>
        </w:rPr>
      </w:pPr>
      <w:r w:rsidRPr="005B7536">
        <w:rPr>
          <w:lang w:val="en-US"/>
        </w:rPr>
        <w:t>Policing: Initiatives and projects</w:t>
      </w:r>
    </w:p>
    <w:tbl>
      <w:tblPr>
        <w:tblStyle w:val="TableGrid"/>
        <w:tblW w:w="10490" w:type="dxa"/>
        <w:tblLayout w:type="fixed"/>
        <w:tblLook w:val="04E0" w:firstRow="1" w:lastRow="1" w:firstColumn="1" w:lastColumn="0" w:noHBand="0" w:noVBand="1"/>
      </w:tblPr>
      <w:tblGrid>
        <w:gridCol w:w="2552"/>
        <w:gridCol w:w="7938"/>
      </w:tblGrid>
      <w:tr w:rsidR="00E23225" w:rsidRPr="00E65506" w14:paraId="2B323137" w14:textId="77777777" w:rsidTr="00CA7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CFBE5B8" w14:textId="417360E2" w:rsidR="00E23225" w:rsidRPr="00723341" w:rsidRDefault="00E23225" w:rsidP="00E23225">
            <w:pPr>
              <w:pStyle w:val="Tablebody"/>
              <w:spacing w:before="0" w:after="0"/>
              <w:rPr>
                <w:lang w:val="en-US"/>
              </w:rPr>
            </w:pPr>
            <w:r>
              <w:t>Initiative/project</w:t>
            </w:r>
          </w:p>
        </w:tc>
        <w:tc>
          <w:tcPr>
            <w:tcW w:w="7938" w:type="dxa"/>
            <w:vAlign w:val="bottom"/>
          </w:tcPr>
          <w:p w14:paraId="26A88CE7" w14:textId="02588896" w:rsidR="00E23225" w:rsidRPr="00E65506" w:rsidRDefault="00E23225" w:rsidP="00E23225">
            <w:pPr>
              <w:pStyle w:val="Tablebody"/>
              <w:spacing w:before="0" w:after="0"/>
              <w:cnfStyle w:val="100000000000" w:firstRow="1" w:lastRow="0" w:firstColumn="0" w:lastColumn="0" w:oddVBand="0" w:evenVBand="0" w:oddHBand="0" w:evenHBand="0" w:firstRowFirstColumn="0" w:firstRowLastColumn="0" w:lastRowFirstColumn="0" w:lastRowLastColumn="0"/>
            </w:pPr>
            <w:r>
              <w:t>Update (as of 30 June 2024)</w:t>
            </w:r>
          </w:p>
        </w:tc>
      </w:tr>
      <w:tr w:rsidR="003235C0" w14:paraId="3DB9E8F9"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01EAF7C3" w14:textId="77777777" w:rsidR="003235C0" w:rsidRPr="003235C0" w:rsidRDefault="003235C0" w:rsidP="003235C0">
            <w:pPr>
              <w:pStyle w:val="Tablebody"/>
              <w:rPr>
                <w:rStyle w:val="Medium0"/>
                <w:b/>
                <w:bCs/>
              </w:rPr>
            </w:pPr>
            <w:r w:rsidRPr="003235C0">
              <w:rPr>
                <w:rStyle w:val="Medium0"/>
                <w:b/>
                <w:bCs/>
              </w:rPr>
              <w:t>Victoria Police’s service delivery and operating model</w:t>
            </w:r>
          </w:p>
          <w:p w14:paraId="2E2FADFC" w14:textId="77777777" w:rsidR="003235C0" w:rsidRDefault="003235C0" w:rsidP="003235C0">
            <w:pPr>
              <w:pStyle w:val="Tablebody"/>
            </w:pPr>
            <w:r>
              <w:t>Transform Victoria Police’s service delivery and operating model.</w:t>
            </w:r>
          </w:p>
          <w:p w14:paraId="1B1FDA9A" w14:textId="6161D9BC" w:rsidR="003235C0" w:rsidRPr="00E65506" w:rsidRDefault="003235C0" w:rsidP="003235C0">
            <w:pPr>
              <w:pStyle w:val="Tablebody"/>
              <w:rPr>
                <w:i/>
                <w:iCs/>
              </w:rPr>
            </w:pPr>
          </w:p>
        </w:tc>
        <w:tc>
          <w:tcPr>
            <w:tcW w:w="7938" w:type="dxa"/>
          </w:tcPr>
          <w:p w14:paraId="08AF9FBF"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Tasking and Coordination Inspectors project has been completed. The project created a standardised model for the tasking and coordination role that is used across the state.</w:t>
            </w:r>
          </w:p>
          <w:p w14:paraId="54902299"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Core Policing project has been completed and project deliverables have transferred to relevant business owners.</w:t>
            </w:r>
          </w:p>
          <w:p w14:paraId="388C3AF9"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To reduce work demands, the project identified frontline roles that were better aligned to non-frontline resources.</w:t>
            </w:r>
          </w:p>
          <w:p w14:paraId="76BF31CE"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Transforming Tasking and Coordination project is ongoing. The project aims to transform the way we task and coordinate our resources to ensure they are consistent, contemporary, efficient and effective.</w:t>
            </w:r>
          </w:p>
          <w:p w14:paraId="1FE69364"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Rostering Reform project is ongoing and has delivered several tools to standardise rostering practices. An organisation-wide rostering policy is under development, and a trial for an alternative nightshift pattern is currently in the consultation phase.</w:t>
            </w:r>
          </w:p>
          <w:p w14:paraId="6BB11800"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rPr>
                <w:spacing w:val="-2"/>
              </w:rPr>
            </w:pPr>
            <w:r>
              <w:t xml:space="preserve">The Staff Allocation Model (SAM) redevelopment is ongoing. The Victorian Auditor-General’s </w:t>
            </w:r>
            <w:r>
              <w:rPr>
                <w:spacing w:val="-2"/>
              </w:rPr>
              <w:t>Office (VAGO) recommendations to improve the model have been implemented and acquitted.</w:t>
            </w:r>
          </w:p>
          <w:p w14:paraId="301200EA" w14:textId="03F2AC71"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A concept model of a Divisional Operations Centre was developed and is ready for trial. However, the trial is on hold until 2025 once resourcing is increased.</w:t>
            </w:r>
          </w:p>
        </w:tc>
      </w:tr>
      <w:tr w:rsidR="003235C0" w14:paraId="4C8550A2"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7308609B" w14:textId="77777777" w:rsidR="003235C0" w:rsidRPr="003235C0" w:rsidRDefault="003235C0" w:rsidP="003235C0">
            <w:pPr>
              <w:pStyle w:val="Tablebody"/>
              <w:rPr>
                <w:rStyle w:val="Medium0"/>
                <w:b/>
                <w:bCs/>
              </w:rPr>
            </w:pPr>
            <w:r w:rsidRPr="003235C0">
              <w:rPr>
                <w:rStyle w:val="Medium0"/>
                <w:b/>
                <w:bCs/>
              </w:rPr>
              <w:t>Electronic Penalty Infringement Notices (ePINs) solution</w:t>
            </w:r>
          </w:p>
          <w:p w14:paraId="3F36CEFD" w14:textId="236F1891" w:rsidR="003235C0" w:rsidRPr="00E65506" w:rsidRDefault="003235C0" w:rsidP="003235C0">
            <w:pPr>
              <w:pStyle w:val="Tablebody"/>
              <w:rPr>
                <w:i/>
                <w:iCs/>
              </w:rPr>
            </w:pPr>
            <w:r>
              <w:t>Plan and deliver an ePINs solution.</w:t>
            </w:r>
          </w:p>
        </w:tc>
        <w:tc>
          <w:tcPr>
            <w:tcW w:w="7938" w:type="dxa"/>
          </w:tcPr>
          <w:p w14:paraId="523C3371"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Implementation of an ePINs solution is ongoing. The project is expected to provide efficiency gains across the end-to-end infringement process.</w:t>
            </w:r>
          </w:p>
          <w:p w14:paraId="34AF84C5" w14:textId="6A8E5CC6"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ePINs solution will replace the current manual paper-based processes for capturing infringement information. Pre-populated information and electronic capture will reduce the time police officers spend by the roadside. It will also reduce the margin for error that may result in cancellations or additional processing.</w:t>
            </w:r>
          </w:p>
        </w:tc>
      </w:tr>
      <w:tr w:rsidR="003235C0" w14:paraId="297D1DF4"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36F7C016" w14:textId="77777777" w:rsidR="003235C0" w:rsidRPr="003235C0" w:rsidRDefault="003235C0" w:rsidP="003235C0">
            <w:pPr>
              <w:pStyle w:val="Tablebody"/>
              <w:rPr>
                <w:rStyle w:val="Medium0"/>
                <w:b/>
                <w:bCs/>
              </w:rPr>
            </w:pPr>
            <w:r w:rsidRPr="003235C0">
              <w:rPr>
                <w:rStyle w:val="Medium0"/>
                <w:b/>
                <w:bCs/>
              </w:rPr>
              <w:t xml:space="preserve">Electronic document and records management solution </w:t>
            </w:r>
          </w:p>
          <w:p w14:paraId="2B818394" w14:textId="5990CE01" w:rsidR="003235C0" w:rsidRPr="00E65506" w:rsidRDefault="003235C0" w:rsidP="003235C0">
            <w:pPr>
              <w:pStyle w:val="Tablebody"/>
            </w:pPr>
            <w:r>
              <w:rPr>
                <w:spacing w:val="-4"/>
              </w:rPr>
              <w:t>Plan and deliver an enterprise-wide electronic document and records management solution supported by an enterprise-wide service management solution.</w:t>
            </w:r>
          </w:p>
        </w:tc>
        <w:tc>
          <w:tcPr>
            <w:tcW w:w="7938" w:type="dxa"/>
          </w:tcPr>
          <w:p w14:paraId="22A18522" w14:textId="49BAB8E2"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 xml:space="preserve">The Electronic Document and Records Management System project is ongoing. The procurement of an electronic document and records management solution has been finalised. RecordPoint’s enterprise solution, Records365 is due to be implemented in 2025. </w:t>
            </w:r>
          </w:p>
        </w:tc>
      </w:tr>
      <w:tr w:rsidR="003235C0" w14:paraId="617853D0"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D6D1D40" w14:textId="77777777" w:rsidR="003235C0" w:rsidRPr="003235C0" w:rsidRDefault="003235C0" w:rsidP="003235C0">
            <w:pPr>
              <w:pStyle w:val="Tablebody"/>
              <w:rPr>
                <w:rStyle w:val="Medium0"/>
                <w:b/>
                <w:bCs/>
              </w:rPr>
            </w:pPr>
            <w:r w:rsidRPr="003235C0">
              <w:rPr>
                <w:rStyle w:val="Medium0"/>
                <w:b/>
                <w:bCs/>
              </w:rPr>
              <w:t>Enterprise rostering</w:t>
            </w:r>
          </w:p>
          <w:p w14:paraId="02CAE30A" w14:textId="0E080AF4" w:rsidR="003235C0" w:rsidRPr="00E65506" w:rsidRDefault="003235C0" w:rsidP="003235C0">
            <w:pPr>
              <w:pStyle w:val="Tablebody"/>
              <w:rPr>
                <w:rStyle w:val="Medium0"/>
                <w:b/>
                <w:bCs/>
              </w:rPr>
            </w:pPr>
            <w:r>
              <w:t>Plan and deliver an integrated, enterprise-wide rostering and timesheet solution.</w:t>
            </w:r>
          </w:p>
        </w:tc>
        <w:tc>
          <w:tcPr>
            <w:tcW w:w="7938" w:type="dxa"/>
          </w:tcPr>
          <w:p w14:paraId="3C74A204" w14:textId="33C6F555"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 xml:space="preserve">The Enterprise Rostering project is ongoing. Procurement is currently underway for an automated rostering system. </w:t>
            </w:r>
          </w:p>
        </w:tc>
      </w:tr>
      <w:tr w:rsidR="003235C0" w14:paraId="1DFEC250"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14340681" w14:textId="77777777" w:rsidR="003235C0" w:rsidRPr="00C24D30" w:rsidRDefault="003235C0" w:rsidP="003235C0">
            <w:pPr>
              <w:pStyle w:val="Tablebody"/>
              <w:rPr>
                <w:rStyle w:val="Medium0"/>
                <w:b/>
                <w:bCs/>
              </w:rPr>
            </w:pPr>
            <w:r w:rsidRPr="00C24D30">
              <w:rPr>
                <w:rStyle w:val="Medium0"/>
                <w:b/>
                <w:bCs/>
              </w:rPr>
              <w:t xml:space="preserve">Oracle Cloud </w:t>
            </w:r>
          </w:p>
          <w:p w14:paraId="63A4E7AF" w14:textId="2AEA2E40" w:rsidR="003235C0" w:rsidRPr="00E65506" w:rsidRDefault="003235C0" w:rsidP="003235C0">
            <w:pPr>
              <w:pStyle w:val="Tablebody"/>
            </w:pPr>
            <w:r>
              <w:t>Plan and deliver a suite of finance and procurement systems, including Oracle Cloud Financials.</w:t>
            </w:r>
          </w:p>
        </w:tc>
        <w:tc>
          <w:tcPr>
            <w:tcW w:w="7938" w:type="dxa"/>
          </w:tcPr>
          <w:p w14:paraId="48591EC8" w14:textId="2A0BC5FE"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Oracle Cloud project is ongoing. Work to select and engage an implementation partner is currently underway. Detailed design activities are due to start in 2024–25.</w:t>
            </w:r>
          </w:p>
        </w:tc>
      </w:tr>
      <w:tr w:rsidR="003235C0" w14:paraId="35323CB9" w14:textId="77777777" w:rsidTr="007C3B4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7EFB0BF" w14:textId="77777777" w:rsidR="003235C0" w:rsidRPr="00C24D30" w:rsidRDefault="003235C0" w:rsidP="003235C0">
            <w:pPr>
              <w:pStyle w:val="Tablebody"/>
              <w:rPr>
                <w:rStyle w:val="Medium0"/>
                <w:b/>
                <w:bCs/>
              </w:rPr>
            </w:pPr>
            <w:r w:rsidRPr="00C24D30">
              <w:rPr>
                <w:rStyle w:val="Medium0"/>
                <w:b/>
                <w:bCs/>
              </w:rPr>
              <w:t>Financial sustainability</w:t>
            </w:r>
          </w:p>
          <w:p w14:paraId="00D25B45" w14:textId="015C578C" w:rsidR="003235C0" w:rsidRPr="00E65506" w:rsidRDefault="003235C0" w:rsidP="003235C0">
            <w:pPr>
              <w:pStyle w:val="Tablebody"/>
            </w:pPr>
            <w:r>
              <w:t>Improve Victoria Police’s financial sustainability, in partnership with central agencies, by implementing a program of efficiency measures and structural reforms.</w:t>
            </w:r>
          </w:p>
        </w:tc>
        <w:tc>
          <w:tcPr>
            <w:tcW w:w="7938" w:type="dxa"/>
          </w:tcPr>
          <w:p w14:paraId="210418A5" w14:textId="1C6F5F38" w:rsidR="003235C0" w:rsidRPr="00E65506" w:rsidRDefault="003235C0" w:rsidP="003235C0">
            <w:pPr>
              <w:pStyle w:val="Tablebody"/>
              <w:cnfStyle w:val="010000000000" w:firstRow="0" w:lastRow="1" w:firstColumn="0" w:lastColumn="0" w:oddVBand="0" w:evenVBand="0" w:oddHBand="0" w:evenHBand="0" w:firstRowFirstColumn="0" w:firstRowLastColumn="0" w:lastRowFirstColumn="0" w:lastRowLastColumn="0"/>
            </w:pPr>
            <w:r>
              <w:t>We continue to work towards financial sustainability through the implementation of improved financial management practices and process. We are currently working on a range of funding-related options with the DTF.</w:t>
            </w:r>
          </w:p>
        </w:tc>
      </w:tr>
    </w:tbl>
    <w:p w14:paraId="50CC8FB9" w14:textId="4E77E070" w:rsidR="00C24D30" w:rsidRDefault="00C24D30">
      <w:pPr>
        <w:rPr>
          <w:lang w:val="en-AU"/>
        </w:rPr>
      </w:pPr>
    </w:p>
    <w:p w14:paraId="321097E3" w14:textId="77777777" w:rsidR="00CC7BCC" w:rsidRDefault="00CC7BCC" w:rsidP="00CC7BCC">
      <w:pPr>
        <w:rPr>
          <w:lang w:val="en-US"/>
        </w:rPr>
        <w:sectPr w:rsidR="00CC7BCC" w:rsidSect="00835688">
          <w:pgSz w:w="11901" w:h="16817"/>
          <w:pgMar w:top="720" w:right="720" w:bottom="799" w:left="720" w:header="720" w:footer="356" w:gutter="0"/>
          <w:cols w:space="720"/>
          <w:noEndnote/>
          <w:docGrid w:linePitch="360"/>
        </w:sectPr>
      </w:pPr>
    </w:p>
    <w:p w14:paraId="1288CA81" w14:textId="77777777" w:rsidR="00C24D30" w:rsidRPr="000B3E0F" w:rsidRDefault="00C24D30" w:rsidP="000B3E0F">
      <w:pPr>
        <w:pStyle w:val="Heading3"/>
      </w:pPr>
      <w:r w:rsidRPr="000B3E0F">
        <w:lastRenderedPageBreak/>
        <w:t>Policing: Key achievements in 2023–24</w:t>
      </w:r>
    </w:p>
    <w:p w14:paraId="24CD7AAD" w14:textId="77777777" w:rsidR="00C24D30" w:rsidRPr="00C24D30" w:rsidRDefault="00C24D30" w:rsidP="00317BC7">
      <w:pPr>
        <w:pStyle w:val="Heading4"/>
        <w:rPr>
          <w:lang w:val="en-US"/>
        </w:rPr>
      </w:pPr>
      <w:r w:rsidRPr="00C24D30">
        <w:rPr>
          <w:lang w:val="en-US"/>
        </w:rPr>
        <w:t>Staff Allocation Model</w:t>
      </w:r>
    </w:p>
    <w:p w14:paraId="79E80115" w14:textId="77777777" w:rsidR="00C24D30" w:rsidRPr="00C24D30" w:rsidRDefault="00C24D30" w:rsidP="00CC7BCC">
      <w:pPr>
        <w:rPr>
          <w:lang w:val="en-US"/>
        </w:rPr>
      </w:pPr>
      <w:r w:rsidRPr="00C24D30">
        <w:rPr>
          <w:lang w:val="en-US"/>
        </w:rPr>
        <w:t xml:space="preserve">We developed the Staff Allocation Model Regional Operations Module (ROM) 2.0, which was launched in May 2024. </w:t>
      </w:r>
    </w:p>
    <w:p w14:paraId="547E7259" w14:textId="77777777" w:rsidR="00C24D30" w:rsidRPr="00C24D30" w:rsidRDefault="00C24D30" w:rsidP="00CC7BCC">
      <w:pPr>
        <w:rPr>
          <w:lang w:val="en-US"/>
        </w:rPr>
      </w:pPr>
      <w:r w:rsidRPr="00C24D30">
        <w:rPr>
          <w:lang w:val="en-US"/>
        </w:rPr>
        <w:t xml:space="preserve">The Staff Allocation Model ROM 2.0 includes substantial improvements to core modelling processes and enhanced representation of strategic and resourcing realities. The development of the model followed extensive workforce consultation to better understand demand and service delivery across regional frontline policing. This redevelopment, and future technical enhancements, will help us continue to make robust and insightful staff allocation decisions to meet demand. </w:t>
      </w:r>
    </w:p>
    <w:p w14:paraId="11F59395" w14:textId="089AC490" w:rsidR="00C24D30" w:rsidRPr="00317BC7" w:rsidRDefault="00C24D30" w:rsidP="00317BC7">
      <w:pPr>
        <w:pStyle w:val="Heading4"/>
        <w:rPr>
          <w:i/>
          <w:iCs w:val="0"/>
        </w:rPr>
      </w:pPr>
      <w:r w:rsidRPr="00317BC7">
        <w:rPr>
          <w:i/>
          <w:iCs w:val="0"/>
        </w:rPr>
        <w:t>Youth Gang St</w:t>
      </w:r>
      <w:r w:rsidR="000B3E0F">
        <w:rPr>
          <w:i/>
          <w:iCs w:val="0"/>
        </w:rPr>
        <w:t>r</w:t>
      </w:r>
      <w:r w:rsidRPr="00317BC7">
        <w:rPr>
          <w:i/>
          <w:iCs w:val="0"/>
        </w:rPr>
        <w:t>ategy 2023–26</w:t>
      </w:r>
    </w:p>
    <w:p w14:paraId="152B670A" w14:textId="77777777" w:rsidR="00C24D30" w:rsidRPr="00C24D30" w:rsidRDefault="00C24D30" w:rsidP="00CC7BCC">
      <w:pPr>
        <w:rPr>
          <w:lang w:val="en-US"/>
        </w:rPr>
      </w:pPr>
      <w:r w:rsidRPr="00C24D30">
        <w:rPr>
          <w:lang w:val="en-US"/>
        </w:rPr>
        <w:t xml:space="preserve">In July 2023, the Youth Gang Strategy and its accompanying action plan were released. The strategy and action plan direct our efforts to prevent youth gang membership and detect and disrupt violent and threatening behaviour from youth gangs through intelligence-led policing. Key areas of focus include greater engagement and collaboration with community and stakeholders by building police capacity and capability to respond to the evolving youth gang environment. The strategy complements and builds upon the work of Operation Alliance, our overarching operation targeting the harm caused by youth gangs and connected youth offenders. </w:t>
      </w:r>
    </w:p>
    <w:p w14:paraId="3D1CAF0B" w14:textId="77777777" w:rsidR="00C24D30" w:rsidRPr="00317BC7" w:rsidRDefault="00C24D30" w:rsidP="00317BC7">
      <w:pPr>
        <w:pStyle w:val="Heading4"/>
      </w:pPr>
      <w:r w:rsidRPr="00317BC7">
        <w:t>Operation Park</w:t>
      </w:r>
    </w:p>
    <w:p w14:paraId="10740C9F" w14:textId="77777777" w:rsidR="00C24D30" w:rsidRPr="00C24D30" w:rsidRDefault="00C24D30" w:rsidP="00CC7BCC">
      <w:pPr>
        <w:rPr>
          <w:lang w:val="en-US"/>
        </w:rPr>
      </w:pPr>
      <w:r w:rsidRPr="00C24D30">
        <w:rPr>
          <w:lang w:val="en-US"/>
        </w:rPr>
        <w:t xml:space="preserve">Operation Park was established in October 2023 to oversee operational activities related to the Israel-Gaza conflict. </w:t>
      </w:r>
    </w:p>
    <w:p w14:paraId="4F14D826" w14:textId="77777777" w:rsidR="00C24D30" w:rsidRPr="00C24D30" w:rsidRDefault="00C24D30" w:rsidP="00CC7BCC">
      <w:pPr>
        <w:rPr>
          <w:lang w:val="en-US"/>
        </w:rPr>
      </w:pPr>
      <w:r w:rsidRPr="00C24D30">
        <w:rPr>
          <w:lang w:val="en-US"/>
        </w:rPr>
        <w:t xml:space="preserve">A particular focus has been on policing protests and demonstrations related to the conflict. These events have ranged from weekly rallies in central Melbourne, which can attract up to several thousand attendees, to encampments at universities and smaller protests at businesses seen to be supporting parties to the conflict. Since October 2023, 435 protests and demonstrations have required police attendance and almost 12,000 police shifts have been deployed to these events.   </w:t>
      </w:r>
    </w:p>
    <w:p w14:paraId="6DB4FFF8" w14:textId="77777777" w:rsidR="00C24D30" w:rsidRPr="00C24D30" w:rsidRDefault="00C24D30" w:rsidP="00CC7BCC">
      <w:pPr>
        <w:rPr>
          <w:lang w:val="en-US"/>
        </w:rPr>
      </w:pPr>
      <w:r w:rsidRPr="00C24D30">
        <w:rPr>
          <w:lang w:val="en-US"/>
        </w:rPr>
        <w:t>Other activities conducted under Operation Park included investigations of incidents motivated by prejudice, community reassurance patrols, community visits and meetings with key community stakeholders.</w:t>
      </w:r>
    </w:p>
    <w:p w14:paraId="53CCC8F3" w14:textId="77777777" w:rsidR="00C24D30" w:rsidRPr="00C24D30" w:rsidRDefault="00C24D30" w:rsidP="00317BC7">
      <w:pPr>
        <w:pStyle w:val="Heading4"/>
        <w:rPr>
          <w:lang w:val="en-US"/>
        </w:rPr>
      </w:pPr>
      <w:r w:rsidRPr="00C24D30">
        <w:rPr>
          <w:lang w:val="en-US"/>
        </w:rPr>
        <w:t xml:space="preserve">Cryptocurrency seizure </w:t>
      </w:r>
    </w:p>
    <w:p w14:paraId="7245F5DB" w14:textId="77777777" w:rsidR="00C24D30" w:rsidRPr="00C24D30" w:rsidRDefault="00C24D30" w:rsidP="00CC7BCC">
      <w:pPr>
        <w:rPr>
          <w:lang w:val="en-US"/>
        </w:rPr>
      </w:pPr>
      <w:r w:rsidRPr="00C24D30">
        <w:rPr>
          <w:lang w:val="en-US"/>
        </w:rPr>
        <w:t xml:space="preserve">Police were granted new powers allowing them to gain control of cryptocurrency, on the spot or as soon as it is discovered, when changes to the </w:t>
      </w:r>
      <w:r w:rsidRPr="00C24D30">
        <w:rPr>
          <w:i/>
          <w:iCs/>
          <w:lang w:val="en-US"/>
        </w:rPr>
        <w:t>Confiscation Act 1997</w:t>
      </w:r>
      <w:r w:rsidRPr="00C24D30">
        <w:rPr>
          <w:lang w:val="en-US"/>
        </w:rPr>
        <w:t xml:space="preserve"> was enacted on 1 August 2023. The Cryptocurrency Operations team helped apply for a search warrant to further examine the cryptocurrency recovery phrases seized during a major drug trafficking investigation. </w:t>
      </w:r>
    </w:p>
    <w:p w14:paraId="00F5BBC3" w14:textId="77777777" w:rsidR="00C24D30" w:rsidRPr="00C24D30" w:rsidRDefault="00C24D30" w:rsidP="00CC7BCC">
      <w:pPr>
        <w:rPr>
          <w:lang w:val="en-US"/>
        </w:rPr>
      </w:pPr>
      <w:r w:rsidRPr="00C24D30">
        <w:rPr>
          <w:lang w:val="en-US"/>
        </w:rPr>
        <w:t xml:space="preserve">Police seized multiple documents during the operation, that were related to cryptocurrency “recovery phrases”. “Recovery phrases” are a series of words generated by an individual’s cryptocurrency wallet that allows the wallet to be copied and giving access to the cryptocurreny associated with the wallet. </w:t>
      </w:r>
    </w:p>
    <w:p w14:paraId="6E30DC36" w14:textId="77777777" w:rsidR="00C24D30" w:rsidRPr="00C24D30" w:rsidRDefault="00C24D30" w:rsidP="00CC7BCC">
      <w:pPr>
        <w:rPr>
          <w:lang w:val="en-US"/>
        </w:rPr>
      </w:pPr>
      <w:r w:rsidRPr="00C24D30">
        <w:rPr>
          <w:lang w:val="en-US"/>
        </w:rPr>
        <w:t>Victoria Police detectives were able to access six wallets and seize $142,679.10 worth of various cryptocurrencies. This was the first successful cryptocurrency seizure since the changes to the legislation.</w:t>
      </w:r>
    </w:p>
    <w:p w14:paraId="637D028C" w14:textId="77777777" w:rsidR="00C24D30" w:rsidRPr="00317BC7" w:rsidRDefault="00C24D30" w:rsidP="00317BC7">
      <w:pPr>
        <w:pStyle w:val="Heading4"/>
      </w:pPr>
      <w:r w:rsidRPr="00317BC7">
        <w:t>Taskforce Lunar</w:t>
      </w:r>
    </w:p>
    <w:p w14:paraId="4DD78EB3" w14:textId="77777777" w:rsidR="00C24D30" w:rsidRPr="00C24D30" w:rsidRDefault="00C24D30" w:rsidP="00CC7BCC">
      <w:pPr>
        <w:rPr>
          <w:lang w:val="en-US"/>
        </w:rPr>
      </w:pPr>
      <w:r w:rsidRPr="00C24D30">
        <w:rPr>
          <w:lang w:val="en-US"/>
        </w:rPr>
        <w:t xml:space="preserve">Taskforce Lunar was established in October 2023, in response to an increasing number of arsons on tobacco stores and other premises linked to organised crime syndicates’ involvement in the illicit tobacco trade. The Taskforce has arrested 68 people </w:t>
      </w:r>
      <w:r w:rsidRPr="00C24D30">
        <w:rPr>
          <w:lang w:val="en-US"/>
        </w:rPr>
        <w:t>for associated offending including firearm possession, extortion, arson and money laundering. The arrests also included several people connected to illicit tobacco and associated violence. To date, more than $2 million in cash has been seized, along with several tonnes of illicit tobacco worth several million dollars.</w:t>
      </w:r>
    </w:p>
    <w:p w14:paraId="618A3AB3" w14:textId="77777777" w:rsidR="00C24D30" w:rsidRPr="00C24D30" w:rsidRDefault="00C24D30" w:rsidP="00317BC7">
      <w:pPr>
        <w:pStyle w:val="Heading4"/>
        <w:rPr>
          <w:lang w:val="en-US"/>
        </w:rPr>
      </w:pPr>
      <w:r w:rsidRPr="00C24D30">
        <w:rPr>
          <w:lang w:val="en-US"/>
        </w:rPr>
        <w:t>Distracted driver and seatbelt camera technology</w:t>
      </w:r>
    </w:p>
    <w:p w14:paraId="0EFABE6C" w14:textId="77777777" w:rsidR="00C24D30" w:rsidRPr="00C24D30" w:rsidRDefault="00C24D30" w:rsidP="00CC7BCC">
      <w:pPr>
        <w:rPr>
          <w:lang w:val="en-US"/>
        </w:rPr>
      </w:pPr>
      <w:r w:rsidRPr="00C24D30">
        <w:rPr>
          <w:lang w:val="en-US"/>
        </w:rPr>
        <w:t xml:space="preserve">Victoria Police supports the Department of Justice and Community Safety- led initiative under the Victorian Government’s </w:t>
      </w:r>
      <w:r w:rsidRPr="00C24D30">
        <w:rPr>
          <w:i/>
          <w:iCs/>
          <w:lang w:val="en-US"/>
        </w:rPr>
        <w:t>Road Safety Action Plan 2021-2023</w:t>
      </w:r>
      <w:r w:rsidRPr="00C24D30">
        <w:rPr>
          <w:lang w:val="en-US"/>
        </w:rPr>
        <w:t xml:space="preserve">. On 01 July 2023, we started the formal use of distracted driver and seatbelt camera technology. To use this technology, we must verify all images we use to issue infringements. From over 120,000 infringements issued since 1 July 2023, less than 10 matters have been withdrawn due to incorrect verifications. The introduction of this technology has highlighted the prevalence of seatbelt offences (almost 45 per cent of offences detected, with the remaining 55 per cent being portable device offences). As a result, we delivered publicity campaigns to raise awareness and focused our law enforcement activity. </w:t>
      </w:r>
    </w:p>
    <w:p w14:paraId="4467DD19" w14:textId="77777777" w:rsidR="00C24D30" w:rsidRPr="00195C02" w:rsidRDefault="00C24D30" w:rsidP="00195C02">
      <w:pPr>
        <w:pStyle w:val="Heading4"/>
      </w:pPr>
      <w:r w:rsidRPr="00195C02">
        <w:t>Streamlined Intervention Order application</w:t>
      </w:r>
    </w:p>
    <w:p w14:paraId="5F99D3D5" w14:textId="77777777" w:rsidR="00C24D30" w:rsidRPr="00C24D30" w:rsidRDefault="00C24D30" w:rsidP="00CC7BCC">
      <w:pPr>
        <w:rPr>
          <w:lang w:val="en-US"/>
        </w:rPr>
      </w:pPr>
      <w:r w:rsidRPr="00C24D30">
        <w:rPr>
          <w:lang w:val="en-US"/>
        </w:rPr>
        <w:t xml:space="preserve">In May 2024, we delivered a new centralised online application that receives, stores and manages intervention orders (IVOs) and applications. This Streamlined Intervention Order (SIVO) application provides police officers with state-wide 24-hour, on-demand availability to all Victorian IVOs and applications. It removes the dependency on the hard-copy IVOs faxed from court.  </w:t>
      </w:r>
    </w:p>
    <w:p w14:paraId="2B6084B9" w14:textId="77777777" w:rsidR="00C24D30" w:rsidRPr="00C24D30" w:rsidRDefault="00C24D30" w:rsidP="00CC7BCC">
      <w:pPr>
        <w:rPr>
          <w:lang w:val="en-US"/>
        </w:rPr>
      </w:pPr>
      <w:r w:rsidRPr="00C24D30">
        <w:rPr>
          <w:lang w:val="en-US"/>
        </w:rPr>
        <w:t>Available on both mobile and desktop devices, the SIVO application gives police officers the ability to view details of all IVOs across the state, view service statuses relating to unserved IVOs, and generate notifications to involved parties of IVOs and applications. The earlier availability and visibility of IVOs and applications ensures all police have access to critical information to enable appropriate action within a timely manner.</w:t>
      </w:r>
    </w:p>
    <w:p w14:paraId="30D067BA" w14:textId="77777777" w:rsidR="00C24D30" w:rsidRPr="00C24D30" w:rsidRDefault="00C24D30" w:rsidP="00CC7BCC">
      <w:pPr>
        <w:rPr>
          <w:lang w:val="en-US"/>
        </w:rPr>
      </w:pPr>
      <w:r w:rsidRPr="00C24D30">
        <w:rPr>
          <w:lang w:val="en-US"/>
        </w:rPr>
        <w:t>The SIVO application is designed to enhance our response to family violence. It supports increased compliance with the Family Violence Code of Practice and enhances safety, security and community confidence.</w:t>
      </w:r>
    </w:p>
    <w:p w14:paraId="46281F17" w14:textId="77777777" w:rsidR="00C24D30" w:rsidRPr="00C24D30" w:rsidRDefault="00C24D30" w:rsidP="00195C02">
      <w:pPr>
        <w:pStyle w:val="Heading4"/>
        <w:rPr>
          <w:lang w:val="en-US"/>
        </w:rPr>
      </w:pPr>
      <w:r w:rsidRPr="00C24D30">
        <w:rPr>
          <w:lang w:val="en-US"/>
        </w:rPr>
        <w:t xml:space="preserve">Operation Enforceable </w:t>
      </w:r>
    </w:p>
    <w:p w14:paraId="0C3D8B01" w14:textId="77777777" w:rsidR="00C24D30" w:rsidRPr="00C24D30" w:rsidRDefault="00C24D30" w:rsidP="00CC7BCC">
      <w:pPr>
        <w:rPr>
          <w:lang w:val="en-US"/>
        </w:rPr>
      </w:pPr>
      <w:r w:rsidRPr="00C24D30">
        <w:rPr>
          <w:lang w:val="en-US"/>
        </w:rPr>
        <w:t>Conducted throughout August to October 2023, Operation Enforceable was a state-wide operation, targeting high-risk family violence offenders, that resulted in 2212 enforceable actions. This included 598 arrests, 611 warrants executed, 416 whereabouts cleared, and 587 intervention orders served. This operation was critical in demonstrating our commitment to our community to prioritise victim-survivor safety, and to holding family violence perpetrators to account.</w:t>
      </w:r>
    </w:p>
    <w:p w14:paraId="300A4A14" w14:textId="77777777" w:rsidR="00C24D30" w:rsidRPr="00195C02" w:rsidRDefault="00C24D30" w:rsidP="00195C02">
      <w:pPr>
        <w:pStyle w:val="Heading4"/>
      </w:pPr>
      <w:r w:rsidRPr="00195C02">
        <w:t>Improved digital evidence gathering</w:t>
      </w:r>
    </w:p>
    <w:p w14:paraId="15C8BB42" w14:textId="77777777" w:rsidR="00C24D30" w:rsidRPr="00C24D30" w:rsidRDefault="00C24D30" w:rsidP="00CC7BCC">
      <w:pPr>
        <w:rPr>
          <w:lang w:val="en-US"/>
        </w:rPr>
      </w:pPr>
      <w:r w:rsidRPr="00C24D30">
        <w:rPr>
          <w:lang w:val="en-US"/>
        </w:rPr>
        <w:t>From June 2024, police officers can now access Axon Capture, an application which allows police officers to more efficiently capture digital evidence such as photos, video and audio recordings through their mobile technology devices. They can also upload it directly and in real-time to a centralised storage location. The Axon Capture application also allows members of the community to use a police-provided link to directly upload their own digital evidence, such as photos and CCTV footage. This technology is saving significant time for police officers when transporting and managing digital evidence.</w:t>
      </w:r>
    </w:p>
    <w:p w14:paraId="50C48C39" w14:textId="77777777" w:rsidR="00C24D30" w:rsidRPr="00C24D30" w:rsidRDefault="00C24D30" w:rsidP="00195C02">
      <w:pPr>
        <w:pStyle w:val="Heading4"/>
        <w:rPr>
          <w:lang w:val="en-US"/>
        </w:rPr>
      </w:pPr>
      <w:r w:rsidRPr="00C24D30">
        <w:rPr>
          <w:lang w:val="en-US"/>
        </w:rPr>
        <w:lastRenderedPageBreak/>
        <w:t>Sustaining and improving our critical technology infrastructure</w:t>
      </w:r>
    </w:p>
    <w:p w14:paraId="1F4437DB" w14:textId="77777777" w:rsidR="00C24D30" w:rsidRPr="00C24D30" w:rsidRDefault="00C24D30" w:rsidP="00CC7BCC">
      <w:pPr>
        <w:rPr>
          <w:lang w:val="en-US"/>
        </w:rPr>
      </w:pPr>
      <w:r w:rsidRPr="00C24D30">
        <w:rPr>
          <w:lang w:val="en-US"/>
        </w:rPr>
        <w:t xml:space="preserve">Information Communication Technology (ICT) is needed to support our policing. The 2023–24 Critical ICT Asset Refresh Program delivered 46 individual projects to: </w:t>
      </w:r>
    </w:p>
    <w:p w14:paraId="171F9B89" w14:textId="77777777" w:rsidR="00C24D30" w:rsidRPr="00C24D30" w:rsidRDefault="00C24D30" w:rsidP="00195C02">
      <w:pPr>
        <w:pStyle w:val="Bullet1"/>
      </w:pPr>
      <w:r w:rsidRPr="00C24D30">
        <w:t xml:space="preserve">improve data transfer across our systems </w:t>
      </w:r>
    </w:p>
    <w:p w14:paraId="329E9B7B" w14:textId="77777777" w:rsidR="00C24D30" w:rsidRPr="00C24D30" w:rsidRDefault="00C24D30" w:rsidP="00195C02">
      <w:pPr>
        <w:pStyle w:val="Bullet1"/>
      </w:pPr>
      <w:r w:rsidRPr="00C24D30">
        <w:t xml:space="preserve">improve network connectivity </w:t>
      </w:r>
    </w:p>
    <w:p w14:paraId="09BF86D1" w14:textId="77777777" w:rsidR="00C24D30" w:rsidRPr="00C24D30" w:rsidRDefault="00C24D30" w:rsidP="00195C02">
      <w:pPr>
        <w:pStyle w:val="Bullet1"/>
      </w:pPr>
      <w:r w:rsidRPr="00C24D30">
        <w:t xml:space="preserve">improve reliability and speed both in the field and in police stations </w:t>
      </w:r>
    </w:p>
    <w:p w14:paraId="13A3BE32" w14:textId="77777777" w:rsidR="00C24D30" w:rsidRPr="00C24D30" w:rsidRDefault="00C24D30" w:rsidP="00195C02">
      <w:pPr>
        <w:pStyle w:val="Bullet1"/>
      </w:pPr>
      <w:r w:rsidRPr="00C24D30">
        <w:t>strengthen systems and infrastructure to better defend against cyber attacks</w:t>
      </w:r>
    </w:p>
    <w:p w14:paraId="184996BD" w14:textId="46EA4F8D" w:rsidR="00C24D30" w:rsidRDefault="00C24D30" w:rsidP="00195C02">
      <w:pPr>
        <w:pStyle w:val="Bullet1"/>
      </w:pPr>
      <w:r w:rsidRPr="00C24D30">
        <w:t>ensure the high availability of key applications to better support business continuity.</w:t>
      </w:r>
    </w:p>
    <w:p w14:paraId="74C1C925" w14:textId="77777777" w:rsidR="00195C02" w:rsidRPr="00CC7BCC" w:rsidRDefault="00195C02" w:rsidP="00CC7BCC">
      <w:pPr>
        <w:rPr>
          <w:lang w:val="en-US"/>
        </w:rPr>
      </w:pPr>
    </w:p>
    <w:p w14:paraId="419F9E54" w14:textId="77777777" w:rsidR="00CC7BCC" w:rsidRDefault="00CC7BCC">
      <w:pPr>
        <w:spacing w:after="0"/>
        <w:rPr>
          <w:lang w:val="en-AU"/>
        </w:rPr>
        <w:sectPr w:rsidR="00CC7BCC" w:rsidSect="00835688">
          <w:type w:val="continuous"/>
          <w:pgSz w:w="11901" w:h="16817"/>
          <w:pgMar w:top="720" w:right="720" w:bottom="799" w:left="720" w:header="720" w:footer="356" w:gutter="0"/>
          <w:cols w:num="2" w:space="340"/>
          <w:noEndnote/>
          <w:docGrid w:linePitch="360"/>
        </w:sectPr>
      </w:pPr>
    </w:p>
    <w:p w14:paraId="6F3939E8" w14:textId="77777777" w:rsidR="00CC7BCC" w:rsidRPr="00C24D30" w:rsidRDefault="00CC7BCC" w:rsidP="00195C02">
      <w:pPr>
        <w:pStyle w:val="Heading2"/>
        <w:rPr>
          <w:lang w:val="en-US"/>
        </w:rPr>
      </w:pPr>
      <w:bookmarkStart w:id="34" w:name="_Toc180143239"/>
      <w:r w:rsidRPr="00C24D30">
        <w:rPr>
          <w:lang w:val="en-US"/>
        </w:rPr>
        <w:t>People</w:t>
      </w:r>
      <w:bookmarkEnd w:id="34"/>
      <w:r w:rsidRPr="00C24D30">
        <w:rPr>
          <w:lang w:val="en-US"/>
        </w:rPr>
        <w:t xml:space="preserve"> </w:t>
      </w:r>
    </w:p>
    <w:p w14:paraId="041FAE8C" w14:textId="006D934F" w:rsidR="004072CA" w:rsidRPr="00CC7BCC" w:rsidRDefault="00CC7BCC" w:rsidP="00195C02">
      <w:pPr>
        <w:pStyle w:val="Heading3"/>
        <w:rPr>
          <w:lang w:val="en-US"/>
        </w:rPr>
      </w:pPr>
      <w:r w:rsidRPr="00C24D30">
        <w:rPr>
          <w:lang w:val="en-US"/>
        </w:rPr>
        <w:t xml:space="preserve">People: Initiatives and projects </w:t>
      </w:r>
    </w:p>
    <w:tbl>
      <w:tblPr>
        <w:tblStyle w:val="TableGrid"/>
        <w:tblW w:w="10490" w:type="dxa"/>
        <w:tblLayout w:type="fixed"/>
        <w:tblLook w:val="04E0" w:firstRow="1" w:lastRow="1" w:firstColumn="1" w:lastColumn="0" w:noHBand="0" w:noVBand="1"/>
      </w:tblPr>
      <w:tblGrid>
        <w:gridCol w:w="2552"/>
        <w:gridCol w:w="7938"/>
      </w:tblGrid>
      <w:tr w:rsidR="007E1371" w:rsidRPr="00E65506" w14:paraId="5A73A8F0" w14:textId="77777777" w:rsidTr="008431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DA495A6" w14:textId="60DC5F1B" w:rsidR="007E1371" w:rsidRPr="00723341" w:rsidRDefault="007E1371" w:rsidP="007E1371">
            <w:pPr>
              <w:pStyle w:val="Tablebody"/>
              <w:spacing w:before="0" w:after="0"/>
              <w:rPr>
                <w:lang w:val="en-US"/>
              </w:rPr>
            </w:pPr>
            <w:r>
              <w:t>Initiative/project</w:t>
            </w:r>
          </w:p>
        </w:tc>
        <w:tc>
          <w:tcPr>
            <w:tcW w:w="7938" w:type="dxa"/>
            <w:vAlign w:val="bottom"/>
          </w:tcPr>
          <w:p w14:paraId="5E0E021B" w14:textId="013970BE" w:rsidR="007E1371" w:rsidRPr="00E65506" w:rsidRDefault="007E1371" w:rsidP="007E1371">
            <w:pPr>
              <w:pStyle w:val="Tablebody"/>
              <w:spacing w:before="0" w:after="0"/>
              <w:cnfStyle w:val="100000000000" w:firstRow="1" w:lastRow="0" w:firstColumn="0" w:lastColumn="0" w:oddVBand="0" w:evenVBand="0" w:oddHBand="0" w:evenHBand="0" w:firstRowFirstColumn="0" w:firstRowLastColumn="0" w:lastRowFirstColumn="0" w:lastRowLastColumn="0"/>
            </w:pPr>
            <w:r>
              <w:t>Update (as of 30 June 2024)</w:t>
            </w:r>
          </w:p>
        </w:tc>
      </w:tr>
      <w:tr w:rsidR="005F599E" w14:paraId="3E011215"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C8CC658" w14:textId="77777777" w:rsidR="005F599E" w:rsidRPr="005F599E" w:rsidRDefault="005F599E" w:rsidP="005F599E">
            <w:pPr>
              <w:pStyle w:val="Tablebody"/>
              <w:rPr>
                <w:rStyle w:val="Medium0"/>
                <w:b/>
                <w:bCs/>
              </w:rPr>
            </w:pPr>
            <w:r w:rsidRPr="005F599E">
              <w:rPr>
                <w:rStyle w:val="Medium0"/>
                <w:b/>
                <w:bCs/>
              </w:rPr>
              <w:t>Increasing policing capacity to meet current and future demand</w:t>
            </w:r>
          </w:p>
          <w:p w14:paraId="2224E4F1" w14:textId="2FA1F975" w:rsidR="005F599E" w:rsidRPr="00E65506" w:rsidRDefault="005F599E" w:rsidP="005F599E">
            <w:pPr>
              <w:pStyle w:val="Tablebody"/>
            </w:pPr>
            <w:r>
              <w:t>Attract, recruit, train and deploy 502 additional police officers and 50 additional PSOs.</w:t>
            </w:r>
          </w:p>
        </w:tc>
        <w:tc>
          <w:tcPr>
            <w:tcW w:w="7938" w:type="dxa"/>
          </w:tcPr>
          <w:p w14:paraId="38720AFF"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We recruited an additional 502 police officers and 50 PSOs to meet service level demands.</w:t>
            </w:r>
          </w:p>
          <w:p w14:paraId="0A1CAF2F"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During 2023–24, numerous attraction activities were delivered, including the Victoria Police Diversity Recruitment program and associated programs. These programs focused on attracting prospective applicants through tailored messaging to audiences, such as career starters, career changers, people living in regional areas, women, Culturally And Linguistically Diverse and First Nations people.</w:t>
            </w:r>
          </w:p>
          <w:p w14:paraId="097949B0"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In early 2024, we released a “school leaver” guide and resources for a career in policing. Webinars and a career event were held, targeting students who were close to graduating and interested in embarking on a career with Victoria Police. In April 2024, Victoria Police hosted the largest ever career expo at the Melbourne Convention and Exhibition Centre, attended by 2100 people. </w:t>
            </w:r>
          </w:p>
          <w:p w14:paraId="0B9DC0FB" w14:textId="0D0C8D7A" w:rsidR="005F599E" w:rsidRPr="00E65506" w:rsidRDefault="005F599E" w:rsidP="005F599E">
            <w:pPr>
              <w:pStyle w:val="Tablebody"/>
              <w:cnfStyle w:val="000000000000" w:firstRow="0" w:lastRow="0" w:firstColumn="0" w:lastColumn="0" w:oddVBand="0" w:evenVBand="0" w:oddHBand="0" w:evenHBand="0" w:firstRowFirstColumn="0" w:firstRowLastColumn="0" w:lastRowFirstColumn="0" w:lastRowLastColumn="0"/>
            </w:pPr>
            <w:r>
              <w:rPr>
                <w:spacing w:val="-2"/>
              </w:rPr>
              <w:t xml:space="preserve">Other attraction events held throughout the year included career open days with universities, women-focused recruitment sessions and pop-up recruitment stands at Southern Cross Station. A spotlight webinar series was also developed, promoting the benefits of policing in regional areas. </w:t>
            </w:r>
          </w:p>
        </w:tc>
      </w:tr>
      <w:tr w:rsidR="005F599E" w14:paraId="472B8AC1"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462C1610" w14:textId="77777777" w:rsidR="005F599E" w:rsidRPr="005F599E" w:rsidRDefault="005F599E" w:rsidP="005F599E">
            <w:pPr>
              <w:pStyle w:val="Tablebody"/>
              <w:rPr>
                <w:rStyle w:val="Medium0"/>
                <w:b/>
                <w:bCs/>
              </w:rPr>
            </w:pPr>
            <w:r w:rsidRPr="005F599E">
              <w:rPr>
                <w:rStyle w:val="Medium0"/>
                <w:b/>
                <w:bCs/>
              </w:rPr>
              <w:t xml:space="preserve">Equipping frontline police officers with conducted energy devices </w:t>
            </w:r>
          </w:p>
          <w:p w14:paraId="4A1F929C" w14:textId="24574812" w:rsidR="005F599E" w:rsidRPr="00E65506" w:rsidRDefault="005F599E" w:rsidP="005F599E">
            <w:pPr>
              <w:pStyle w:val="Tablebody"/>
            </w:pPr>
            <w:r>
              <w:t>Rollout of conducted energy devices to every frontline police officer and PSO.</w:t>
            </w:r>
          </w:p>
        </w:tc>
        <w:tc>
          <w:tcPr>
            <w:tcW w:w="7938" w:type="dxa"/>
          </w:tcPr>
          <w:p w14:paraId="69ACBECB"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In August 2023, we entered a contract with the United States-based company Axon to supply conducted energy devices (CEDs). </w:t>
            </w:r>
          </w:p>
          <w:p w14:paraId="3848427D" w14:textId="2320740C" w:rsidR="005F599E" w:rsidRPr="00E65506"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In October 2023, police officers in regional Victoria and the Dandenong and Springvale pilot sites commenced training with the new device. By January 2024, all police officers at the Dandenong and Springvale pilot sites had received training and were qualified to carry and use CEDs. In 2023–24, there have been 1,902 CEDs rolled out state-wide and 2,553 frontline police and PSOs trained.</w:t>
            </w:r>
          </w:p>
        </w:tc>
      </w:tr>
      <w:tr w:rsidR="005F599E" w14:paraId="0790A703"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316F009B" w14:textId="77777777" w:rsidR="005F599E" w:rsidRPr="005F599E" w:rsidRDefault="005F599E" w:rsidP="005F599E">
            <w:pPr>
              <w:pStyle w:val="Tablebody"/>
              <w:rPr>
                <w:rStyle w:val="Medium0"/>
                <w:b/>
                <w:bCs/>
              </w:rPr>
            </w:pPr>
            <w:r w:rsidRPr="005F599E">
              <w:rPr>
                <w:rStyle w:val="Medium0"/>
                <w:b/>
                <w:bCs/>
              </w:rPr>
              <w:t>Infrastructure projects</w:t>
            </w:r>
          </w:p>
          <w:p w14:paraId="4F819CA4" w14:textId="0A771307" w:rsidR="005F599E" w:rsidRPr="00E65506" w:rsidRDefault="005F599E" w:rsidP="005F599E">
            <w:pPr>
              <w:pStyle w:val="Tablebody"/>
            </w:pPr>
            <w:r>
              <w:t>Modernise police facilities through our infrastructure program of works.</w:t>
            </w:r>
          </w:p>
        </w:tc>
        <w:tc>
          <w:tcPr>
            <w:tcW w:w="7938" w:type="dxa"/>
          </w:tcPr>
          <w:p w14:paraId="476D385A"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The construction of Benalla Police Station commenced in December 2023.</w:t>
            </w:r>
          </w:p>
          <w:p w14:paraId="44179D4D"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Design work for the following stations was completed in 2023–24: </w:t>
            </w:r>
          </w:p>
          <w:p w14:paraId="58FA6D2F" w14:textId="77777777" w:rsidR="005F599E" w:rsidRDefault="005F599E" w:rsidP="005F599E">
            <w:pPr>
              <w:pStyle w:val="Tablebullets"/>
              <w:cnfStyle w:val="000000000000" w:firstRow="0" w:lastRow="0" w:firstColumn="0" w:lastColumn="0" w:oddVBand="0" w:evenVBand="0" w:oddHBand="0" w:evenHBand="0" w:firstRowFirstColumn="0" w:firstRowLastColumn="0" w:lastRowFirstColumn="0" w:lastRowLastColumn="0"/>
            </w:pPr>
            <w:r>
              <w:t>South Melbourne</w:t>
            </w:r>
          </w:p>
          <w:p w14:paraId="1A3B9897" w14:textId="77777777" w:rsidR="005F599E" w:rsidRDefault="005F599E" w:rsidP="005F599E">
            <w:pPr>
              <w:pStyle w:val="Tablebullets"/>
              <w:cnfStyle w:val="000000000000" w:firstRow="0" w:lastRow="0" w:firstColumn="0" w:lastColumn="0" w:oddVBand="0" w:evenVBand="0" w:oddHBand="0" w:evenHBand="0" w:firstRowFirstColumn="0" w:firstRowLastColumn="0" w:lastRowFirstColumn="0" w:lastRowLastColumn="0"/>
            </w:pPr>
            <w:r>
              <w:t>Clyde North</w:t>
            </w:r>
          </w:p>
          <w:p w14:paraId="7B599DA3" w14:textId="77777777" w:rsidR="005F599E" w:rsidRDefault="005F599E" w:rsidP="005F599E">
            <w:pPr>
              <w:pStyle w:val="Tablebullets"/>
              <w:cnfStyle w:val="000000000000" w:firstRow="0" w:lastRow="0" w:firstColumn="0" w:lastColumn="0" w:oddVBand="0" w:evenVBand="0" w:oddHBand="0" w:evenHBand="0" w:firstRowFirstColumn="0" w:firstRowLastColumn="0" w:lastRowFirstColumn="0" w:lastRowLastColumn="0"/>
            </w:pPr>
            <w:r>
              <w:t>Narre Warren</w:t>
            </w:r>
          </w:p>
          <w:p w14:paraId="38016CAD" w14:textId="77777777" w:rsidR="005F599E" w:rsidRDefault="005F599E" w:rsidP="005F599E">
            <w:pPr>
              <w:pStyle w:val="Tablebullets"/>
              <w:cnfStyle w:val="000000000000" w:firstRow="0" w:lastRow="0" w:firstColumn="0" w:lastColumn="0" w:oddVBand="0" w:evenVBand="0" w:oddHBand="0" w:evenHBand="0" w:firstRowFirstColumn="0" w:firstRowLastColumn="0" w:lastRowFirstColumn="0" w:lastRowLastColumn="0"/>
            </w:pPr>
            <w:r>
              <w:t>Point Cook.</w:t>
            </w:r>
          </w:p>
          <w:p w14:paraId="29B3096F"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Construction tenders are currently underway.</w:t>
            </w:r>
          </w:p>
          <w:p w14:paraId="3A631E5D" w14:textId="547D9FF8" w:rsidR="005F599E" w:rsidRPr="00E65506"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On 11 October 2023, the Rochester Police station was replaced by a temporary, purpose-built station. Planning for the permanent replacement station has commenced.  </w:t>
            </w:r>
          </w:p>
        </w:tc>
      </w:tr>
      <w:tr w:rsidR="005F599E" w14:paraId="4ACDA268" w14:textId="77777777" w:rsidTr="007C3B4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26ED338" w14:textId="77777777" w:rsidR="005F599E" w:rsidRPr="005F599E" w:rsidRDefault="005F599E" w:rsidP="005F599E">
            <w:pPr>
              <w:pStyle w:val="Tablebody"/>
              <w:rPr>
                <w:rStyle w:val="Medium0"/>
                <w:b/>
                <w:bCs/>
              </w:rPr>
            </w:pPr>
            <w:r w:rsidRPr="005F599E">
              <w:rPr>
                <w:rStyle w:val="Medium0"/>
                <w:b/>
                <w:bCs/>
              </w:rPr>
              <w:t>Royal Commission into the Management of Police Informants recommendations</w:t>
            </w:r>
          </w:p>
          <w:p w14:paraId="5363CDAB" w14:textId="20A9FB4A" w:rsidR="005F599E" w:rsidRPr="00E65506" w:rsidRDefault="005F599E" w:rsidP="005F599E">
            <w:pPr>
              <w:pStyle w:val="Tablebody"/>
            </w:pPr>
            <w:r>
              <w:rPr>
                <w:spacing w:val="-1"/>
              </w:rPr>
              <w:t>Progress recommendations from the Commission.</w:t>
            </w:r>
          </w:p>
        </w:tc>
        <w:tc>
          <w:tcPr>
            <w:tcW w:w="7938" w:type="dxa"/>
          </w:tcPr>
          <w:p w14:paraId="36D60013" w14:textId="65A7F743" w:rsidR="005F599E" w:rsidRPr="00E65506" w:rsidRDefault="005F599E" w:rsidP="005F599E">
            <w:pPr>
              <w:pStyle w:val="Tablebody"/>
              <w:cnfStyle w:val="010000000000" w:firstRow="0" w:lastRow="1" w:firstColumn="0" w:lastColumn="0" w:oddVBand="0" w:evenVBand="0" w:oddHBand="0" w:evenHBand="0" w:firstRowFirstColumn="0" w:firstRowLastColumn="0" w:lastRowFirstColumn="0" w:lastRowLastColumn="0"/>
            </w:pPr>
            <w:r>
              <w:t xml:space="preserve">We have delivered 34 of the 41 recommendations for which we are responsible. Work will continue on the remaining recommendations.   </w:t>
            </w:r>
          </w:p>
        </w:tc>
      </w:tr>
    </w:tbl>
    <w:p w14:paraId="3F04580D" w14:textId="77777777" w:rsidR="00CB27F9" w:rsidRDefault="00CB27F9" w:rsidP="001D2836">
      <w:pPr>
        <w:rPr>
          <w:lang w:val="en-US"/>
        </w:rPr>
        <w:sectPr w:rsidR="00CB27F9" w:rsidSect="00835688">
          <w:type w:val="continuous"/>
          <w:pgSz w:w="11901" w:h="16817"/>
          <w:pgMar w:top="720" w:right="720" w:bottom="799" w:left="720" w:header="720" w:footer="356" w:gutter="0"/>
          <w:cols w:space="720"/>
          <w:noEndnote/>
          <w:docGrid w:linePitch="360"/>
        </w:sectPr>
      </w:pPr>
    </w:p>
    <w:p w14:paraId="60FD14ED" w14:textId="77777777" w:rsidR="001D2836" w:rsidRPr="00CB27F9" w:rsidRDefault="001D2836" w:rsidP="00CB27F9">
      <w:pPr>
        <w:pStyle w:val="Heading3"/>
      </w:pPr>
      <w:r w:rsidRPr="00CB27F9">
        <w:t>People: Key achievements in 2023–24</w:t>
      </w:r>
    </w:p>
    <w:p w14:paraId="6818B531" w14:textId="77777777" w:rsidR="001D2836" w:rsidRPr="001D2836" w:rsidRDefault="001D2836" w:rsidP="00CB27F9">
      <w:pPr>
        <w:pStyle w:val="Heading4"/>
        <w:rPr>
          <w:lang w:val="en-US"/>
        </w:rPr>
      </w:pPr>
      <w:r w:rsidRPr="001D2836">
        <w:rPr>
          <w:lang w:val="en-US"/>
        </w:rPr>
        <w:t>Random drug and alcohol testing of police, PSOs and PCOs</w:t>
      </w:r>
    </w:p>
    <w:p w14:paraId="16EC04A0" w14:textId="77777777" w:rsidR="001D2836" w:rsidRPr="001D2836" w:rsidRDefault="001D2836" w:rsidP="001D2836">
      <w:pPr>
        <w:rPr>
          <w:lang w:val="en-US"/>
        </w:rPr>
      </w:pPr>
      <w:r w:rsidRPr="001D2836">
        <w:rPr>
          <w:lang w:val="en-US"/>
        </w:rPr>
        <w:t>Our workplace drug and alcohol testing program supports our commitment to provide a safe work environment, and ensures employees are healthy, fit, ready and capable to perform their duties. In February 2024, we published new policies and practice guides focused on contemporary responses to alcohol and drugs in the workplace, including a policy on the use of medicinal cannabis. The organisational target of testing 30 per cent of police, PSOs and PCOs was met in 2023–24 and is now the standard for yearly random testing.</w:t>
      </w:r>
    </w:p>
    <w:p w14:paraId="777A3035" w14:textId="77777777" w:rsidR="001D2836" w:rsidRPr="00CB27F9" w:rsidRDefault="001D2836" w:rsidP="00CB27F9">
      <w:pPr>
        <w:pStyle w:val="Heading4"/>
      </w:pPr>
      <w:r w:rsidRPr="00CB27F9">
        <w:t>Aboriginal and Torres Strait Islander Mentoring Program</w:t>
      </w:r>
    </w:p>
    <w:p w14:paraId="25986967" w14:textId="77777777" w:rsidR="001D2836" w:rsidRPr="001D2836" w:rsidRDefault="001D2836" w:rsidP="001D2836">
      <w:pPr>
        <w:rPr>
          <w:lang w:val="en-US"/>
        </w:rPr>
      </w:pPr>
      <w:r w:rsidRPr="001D2836">
        <w:rPr>
          <w:lang w:val="en-US"/>
        </w:rPr>
        <w:t xml:space="preserve">We worked closely with the Victorian Public Sector Commission’s Aboriginal Employment Unit to develop and implement a tailored Aboriginal and Torres Strait Islander mentoring program. Implemented on 09 January 2024, the program aims to enhance career experience and promotional </w:t>
      </w:r>
      <w:r w:rsidRPr="001D2836">
        <w:rPr>
          <w:lang w:val="en-US"/>
        </w:rPr>
        <w:t>opportunities for Aboriginal and Torres Strait Islander employees across the Victorian Public Service and will be offered to Aboriginal and Torres Strait Islander employees in Victoria Police.</w:t>
      </w:r>
    </w:p>
    <w:p w14:paraId="6310498A" w14:textId="77777777" w:rsidR="001D2836" w:rsidRPr="001D2836" w:rsidRDefault="001D2836" w:rsidP="00EA61B5">
      <w:pPr>
        <w:pStyle w:val="Heading4"/>
        <w:rPr>
          <w:lang w:val="en-US"/>
        </w:rPr>
      </w:pPr>
      <w:r w:rsidRPr="001D2836">
        <w:rPr>
          <w:lang w:val="en-US"/>
        </w:rPr>
        <w:t>Discipline Transformation Project</w:t>
      </w:r>
    </w:p>
    <w:p w14:paraId="02E22B06" w14:textId="77777777" w:rsidR="001D2836" w:rsidRPr="001D2836" w:rsidRDefault="001D2836" w:rsidP="001D2836">
      <w:pPr>
        <w:rPr>
          <w:lang w:val="en-US"/>
        </w:rPr>
      </w:pPr>
      <w:r w:rsidRPr="001D2836">
        <w:rPr>
          <w:lang w:val="en-US"/>
        </w:rPr>
        <w:t>The Discipline Transformation Project is delivering comprehensive changes to our complaint and discipline process, along with simplified policies and procedures. In May 2024, significant changes to our complaints and discipline policies were launched. Key changes included:</w:t>
      </w:r>
    </w:p>
    <w:p w14:paraId="39992A45" w14:textId="77777777" w:rsidR="001D2836" w:rsidRPr="001D2836" w:rsidRDefault="001D2836" w:rsidP="00EA61B5">
      <w:pPr>
        <w:pStyle w:val="Bullet1"/>
      </w:pPr>
      <w:r w:rsidRPr="001D2836">
        <w:t>new requirements designed to reduce barriers for complainants, particularly those who may have specific vulnerabilities, such as Aboriginal and Torres Strait Islander and LGBTIQA+ complainants</w:t>
      </w:r>
    </w:p>
    <w:p w14:paraId="43F76F89" w14:textId="77777777" w:rsidR="001D2836" w:rsidRPr="001D2836" w:rsidRDefault="001D2836" w:rsidP="00EA61B5">
      <w:pPr>
        <w:pStyle w:val="Bullet1"/>
      </w:pPr>
      <w:r w:rsidRPr="001D2836">
        <w:t>new simplified complaint and assessment framework</w:t>
      </w:r>
    </w:p>
    <w:p w14:paraId="067EBCC8" w14:textId="77777777" w:rsidR="001D2836" w:rsidRPr="001D2836" w:rsidRDefault="001D2836" w:rsidP="00EA61B5">
      <w:pPr>
        <w:pStyle w:val="Bullet1"/>
      </w:pPr>
      <w:r w:rsidRPr="001D2836">
        <w:t>new internal and external complaint forms, enabling enhanced information and an improved complainant experience</w:t>
      </w:r>
    </w:p>
    <w:p w14:paraId="471CE83F" w14:textId="77777777" w:rsidR="001D2836" w:rsidRPr="001D2836" w:rsidRDefault="001D2836" w:rsidP="00EA61B5">
      <w:pPr>
        <w:pStyle w:val="Bullet1"/>
      </w:pPr>
      <w:r w:rsidRPr="001D2836">
        <w:lastRenderedPageBreak/>
        <w:t>new process for the resolution of low-level behavioural complaints, so that these can be appropriately addressed quickly with a victim-centric focus</w:t>
      </w:r>
    </w:p>
    <w:p w14:paraId="3B069D71" w14:textId="77777777" w:rsidR="001D2836" w:rsidRPr="001D2836" w:rsidRDefault="001D2836" w:rsidP="00EA61B5">
      <w:pPr>
        <w:pStyle w:val="Bullet1"/>
      </w:pPr>
      <w:r w:rsidRPr="001D2836">
        <w:t>the introduction of a senior investigation officer position, providing increased supervision and oversight of all internal investigations.</w:t>
      </w:r>
    </w:p>
    <w:p w14:paraId="07D2C8C1" w14:textId="77777777" w:rsidR="001D2836" w:rsidRPr="00EA61B5" w:rsidRDefault="001D2836" w:rsidP="00EA61B5">
      <w:pPr>
        <w:pStyle w:val="Heading4"/>
      </w:pPr>
      <w:r w:rsidRPr="00EA61B5">
        <w:t>Victoria Police podcast</w:t>
      </w:r>
    </w:p>
    <w:p w14:paraId="3C6C3947" w14:textId="77777777" w:rsidR="001D2836" w:rsidRPr="001D2836" w:rsidRDefault="001D2836" w:rsidP="001D2836">
      <w:pPr>
        <w:rPr>
          <w:lang w:val="en-US"/>
        </w:rPr>
      </w:pPr>
      <w:r w:rsidRPr="001D2836">
        <w:rPr>
          <w:lang w:val="en-US"/>
        </w:rPr>
        <w:t xml:space="preserve">In February 2024, we released a new podcast, </w:t>
      </w:r>
      <w:r w:rsidRPr="001D2836">
        <w:rPr>
          <w:i/>
          <w:iCs/>
          <w:lang w:val="en-US"/>
        </w:rPr>
        <w:t>Police Life: The Experts</w:t>
      </w:r>
      <w:r w:rsidRPr="001D2836">
        <w:rPr>
          <w:lang w:val="en-US"/>
        </w:rPr>
        <w:t>. The podcast aims to strengthen the community’s confidence in our organisation by highlighting our people and their extraordinary skills. The engaging and informative audio stories focused on crime investigations and organisational projects, and allowed us to showcase the people, units, departments and skills that work together to keep Victoria safe. The four-part series gave listeners an insight into the work of negotiators in our Critical Incident Response Team, Major Collision Investigation Unit investigators, a tenacious detective in country Victoria, and DNA experts from the Forensic Services Department. We are developing a second series, following the strong performance of the first series across all major podcast platforms.</w:t>
      </w:r>
    </w:p>
    <w:p w14:paraId="1EDE363B" w14:textId="77777777" w:rsidR="001D2836" w:rsidRPr="001D2836" w:rsidRDefault="001D2836" w:rsidP="0086455C">
      <w:pPr>
        <w:pStyle w:val="Heading4"/>
        <w:rPr>
          <w:lang w:val="en-US"/>
        </w:rPr>
      </w:pPr>
      <w:r w:rsidRPr="001D2836">
        <w:rPr>
          <w:lang w:val="en-US"/>
        </w:rPr>
        <w:t>New Victoria Police Museum</w:t>
      </w:r>
    </w:p>
    <w:p w14:paraId="4DD33C51" w14:textId="77777777" w:rsidR="001D2836" w:rsidRPr="001D2836" w:rsidRDefault="001D2836" w:rsidP="001D2836">
      <w:pPr>
        <w:rPr>
          <w:lang w:val="en-US"/>
        </w:rPr>
      </w:pPr>
      <w:r w:rsidRPr="001D2836">
        <w:rPr>
          <w:lang w:val="en-US"/>
        </w:rPr>
        <w:t xml:space="preserve">The Victoria Police Museum opened to the public on 25 September 2023 after a full redesign. Located at 313 Spencer Street, the museum is an interactive and engaging display of Victorian policing history. It showcases expertly curated displays of 300 objects on various themes, from major investigations to historical and modern policing. The museum also includes interactive elements for visitors to touch, hear and explore. </w:t>
      </w:r>
    </w:p>
    <w:p w14:paraId="3BBDC2D2" w14:textId="77777777" w:rsidR="001D2836" w:rsidRPr="001D2836" w:rsidRDefault="001D2836" w:rsidP="001D2836">
      <w:pPr>
        <w:rPr>
          <w:lang w:val="en-US"/>
        </w:rPr>
      </w:pPr>
      <w:r w:rsidRPr="001D2836">
        <w:rPr>
          <w:lang w:val="en-US"/>
        </w:rPr>
        <w:t>As part of the re-design, the museum’s full collection of 200,000 items was meticulously relocated into custom-made storage, to protect this history for current and future generations. In the nine months since its opening, the museum has welcomed more than 16,000 visitors.</w:t>
      </w:r>
    </w:p>
    <w:p w14:paraId="79E7D27E" w14:textId="77777777" w:rsidR="001D2836" w:rsidRPr="001D2836" w:rsidRDefault="001D2836" w:rsidP="0086455C">
      <w:pPr>
        <w:pStyle w:val="Heading4"/>
        <w:rPr>
          <w:lang w:val="en-US"/>
        </w:rPr>
      </w:pPr>
      <w:r w:rsidRPr="001D2836">
        <w:rPr>
          <w:lang w:val="en-US"/>
        </w:rPr>
        <w:t>TikTok channel</w:t>
      </w:r>
    </w:p>
    <w:p w14:paraId="4D8334AB" w14:textId="77777777" w:rsidR="001D2836" w:rsidRPr="001D2836" w:rsidRDefault="001D2836" w:rsidP="001D2836">
      <w:pPr>
        <w:rPr>
          <w:lang w:val="en-US"/>
        </w:rPr>
      </w:pPr>
      <w:r w:rsidRPr="001D2836">
        <w:rPr>
          <w:lang w:val="en-US"/>
        </w:rPr>
        <w:t>The Victoria Police TikTok channel was launched in October 2023. The channel targets the key under-25 demographic, whose engagement with traditional news and more established social media platforms such as Facebook and X (formerly Twitter) is declining. TikTok also offers further options for delivering messages to the Victorian community in an emergency. Victoria Police’s TikTok channel primarily uses entertainment-first content to share safety messaging, foster a connection to the work of police, and promote policing as a career amongst this key recruitment demographic. Our content on this platform received more than 11.5 million impressions in the nine months to the end of the financial year.</w:t>
      </w:r>
    </w:p>
    <w:p w14:paraId="3D885891" w14:textId="77777777" w:rsidR="001D2836" w:rsidRPr="00471D16" w:rsidRDefault="001D2836" w:rsidP="007752C7">
      <w:pPr>
        <w:pStyle w:val="Heading4"/>
        <w:rPr>
          <w:lang w:val="en-US"/>
        </w:rPr>
      </w:pPr>
      <w:r w:rsidRPr="00471D16">
        <w:rPr>
          <w:lang w:val="en-US"/>
        </w:rPr>
        <w:t>Rochester Police Station replacement</w:t>
      </w:r>
    </w:p>
    <w:p w14:paraId="32BA815A" w14:textId="5D801BC1" w:rsidR="005E5F71" w:rsidRDefault="001D2836" w:rsidP="001D2836">
      <w:pPr>
        <w:rPr>
          <w:lang w:val="en-US"/>
        </w:rPr>
      </w:pPr>
      <w:r w:rsidRPr="001D2836">
        <w:rPr>
          <w:lang w:val="en-US"/>
        </w:rPr>
        <w:t>On 11 October 2023, the Rochester Police station was replaced by a purpose-built demountable station. The temporary building is a significant improvement from the previous station, which was destroyed during the 2022 floods. The replacement station was fast-tracked to enable police in Rochester to once again provide full services to the local community. Planning for the permanent replacement station has started.</w:t>
      </w:r>
    </w:p>
    <w:p w14:paraId="380128E5" w14:textId="3AF2F88A" w:rsidR="001D2836" w:rsidRPr="005E5F71" w:rsidRDefault="005E5F71" w:rsidP="005E5F71">
      <w:pPr>
        <w:pStyle w:val="Heading4"/>
      </w:pPr>
      <w:r>
        <w:rPr>
          <w:lang w:val="en-US"/>
        </w:rPr>
        <w:br w:type="column"/>
      </w:r>
      <w:r w:rsidR="001D2836" w:rsidRPr="005E5F71">
        <w:t>Digital Radio Upgrade Project</w:t>
      </w:r>
    </w:p>
    <w:p w14:paraId="1F8AB2CF" w14:textId="77777777" w:rsidR="001D2836" w:rsidRPr="001D2836" w:rsidRDefault="001D2836" w:rsidP="001D2836">
      <w:pPr>
        <w:rPr>
          <w:lang w:val="en-US"/>
        </w:rPr>
      </w:pPr>
      <w:r w:rsidRPr="001D2836">
        <w:rPr>
          <w:lang w:val="en-US"/>
        </w:rPr>
        <w:t>Police radios are an essential element of frontline policing. Completed in June 2024, the Digital Radio Upgrade Project has delivered approximately 14,000 new dual band digital radio devices, including thousands of new radio accessories and upgraded a wide range of vehicle and station-based radios. These new portable radios can now operate across the state in both metropolitan and regional locations and are equipped with a range of new features, improving performance and reliability.  Radio device location capability now provides a more efficient management of resources, improved situational awareness and police member safety, whilst enhanced connectivity options enable improved radio coverage within police stations.</w:t>
      </w:r>
    </w:p>
    <w:p w14:paraId="26FA6BF8" w14:textId="77777777" w:rsidR="001D2836" w:rsidRPr="001D2836" w:rsidRDefault="001D2836" w:rsidP="0086455C">
      <w:pPr>
        <w:pStyle w:val="Heading4"/>
        <w:rPr>
          <w:lang w:val="en-US"/>
        </w:rPr>
      </w:pPr>
      <w:r w:rsidRPr="001D2836">
        <w:rPr>
          <w:lang w:val="en-US"/>
        </w:rPr>
        <w:t>Disability Liaison Officers</w:t>
      </w:r>
    </w:p>
    <w:p w14:paraId="700CC87B" w14:textId="77777777" w:rsidR="001D2836" w:rsidRPr="001D2836" w:rsidRDefault="001D2836" w:rsidP="001D2836">
      <w:pPr>
        <w:rPr>
          <w:lang w:val="en-US"/>
        </w:rPr>
      </w:pPr>
      <w:r w:rsidRPr="001D2836">
        <w:rPr>
          <w:lang w:val="en-US"/>
        </w:rPr>
        <w:t xml:space="preserve">In April 2024, the first group of Disability Liaison Officers (DLOs) started their new portfolio-based roles. DLOs are police officers who help people with disability to access police services. The 70 DLOs appointed to this new role are located across the state, with one in every police service area, as well as in the Transit Safety Division and other specialist areas. </w:t>
      </w:r>
    </w:p>
    <w:p w14:paraId="35740A26" w14:textId="77777777" w:rsidR="001D2836" w:rsidRPr="001D2836" w:rsidRDefault="001D2836" w:rsidP="001D2836">
      <w:pPr>
        <w:rPr>
          <w:lang w:val="en-US"/>
        </w:rPr>
      </w:pPr>
      <w:r w:rsidRPr="001D2836">
        <w:rPr>
          <w:lang w:val="en-US"/>
        </w:rPr>
        <w:t xml:space="preserve">The DLOs were appointed through an expression of interest process, which attracted a high number of motivated and committed police officers. DLOs are mainly at Sergeant and Senior Sergeant rank, requiring demonstrated leadership skills, accountability, and commitment. </w:t>
      </w:r>
    </w:p>
    <w:p w14:paraId="3FB62A33" w14:textId="77777777" w:rsidR="001D2836" w:rsidRPr="001D2836" w:rsidRDefault="001D2836" w:rsidP="001D2836">
      <w:pPr>
        <w:rPr>
          <w:lang w:val="en-US"/>
        </w:rPr>
      </w:pPr>
      <w:r w:rsidRPr="001D2836">
        <w:rPr>
          <w:lang w:val="en-US"/>
        </w:rPr>
        <w:t>The DLO program was established to strengthen community confidence in police. DLOs work with the broader disability community in their local area, and through transfer of skills and knowledge, help their colleagues across the organisation to better engage with the disability community.</w:t>
      </w:r>
    </w:p>
    <w:p w14:paraId="4A7DAA90" w14:textId="77777777" w:rsidR="001D2836" w:rsidRPr="001D2836" w:rsidRDefault="001D2836" w:rsidP="009F0F4F">
      <w:pPr>
        <w:pStyle w:val="Heading4"/>
        <w:rPr>
          <w:lang w:val="en-US"/>
        </w:rPr>
      </w:pPr>
      <w:r w:rsidRPr="001D2836">
        <w:rPr>
          <w:lang w:val="en-US"/>
        </w:rPr>
        <w:t xml:space="preserve">Decriminalisation of sex work </w:t>
      </w:r>
    </w:p>
    <w:p w14:paraId="52052D74" w14:textId="77777777" w:rsidR="001D2836" w:rsidRPr="001D2836" w:rsidRDefault="001D2836" w:rsidP="001D2836">
      <w:pPr>
        <w:rPr>
          <w:lang w:val="en-US"/>
        </w:rPr>
      </w:pPr>
      <w:r w:rsidRPr="001D2836">
        <w:rPr>
          <w:lang w:val="en-US"/>
        </w:rPr>
        <w:t xml:space="preserve">Passed in 2022, the </w:t>
      </w:r>
      <w:r w:rsidRPr="001D2836">
        <w:rPr>
          <w:i/>
          <w:iCs/>
          <w:lang w:val="en-US"/>
        </w:rPr>
        <w:t>Sex Work Decriminalisation Bill 2021</w:t>
      </w:r>
      <w:r w:rsidRPr="001D2836">
        <w:rPr>
          <w:lang w:val="en-US"/>
        </w:rPr>
        <w:t xml:space="preserve"> decriminalised sex work in Victoria. The decriminalisation of sex work was rolled out in two stages to allow time to transition to a different model of regulation. Stage one started 10 May 2022 and stage two started 1 December 2023. </w:t>
      </w:r>
    </w:p>
    <w:p w14:paraId="2BAD9E7F" w14:textId="3A2B27B6" w:rsidR="00E43A0F" w:rsidRDefault="001D2836" w:rsidP="001D2836">
      <w:pPr>
        <w:rPr>
          <w:lang w:val="en-US"/>
        </w:rPr>
      </w:pPr>
      <w:r w:rsidRPr="001D2836">
        <w:rPr>
          <w:lang w:val="en-US"/>
        </w:rPr>
        <w:t>To support the decriminalisation, we implemented policy, training, and system changes with supporting communications and resources. We developed two online learning packages to increase awareness of the legislative changes to the sex work industry, and culturally-sensitive practices when engaging with the industry.</w:t>
      </w:r>
    </w:p>
    <w:p w14:paraId="0F41DCB6" w14:textId="77777777" w:rsidR="00E43A0F" w:rsidRDefault="00E43A0F">
      <w:pPr>
        <w:spacing w:after="0"/>
        <w:rPr>
          <w:lang w:val="en-US"/>
        </w:rPr>
        <w:sectPr w:rsidR="00E43A0F" w:rsidSect="00835688">
          <w:type w:val="continuous"/>
          <w:pgSz w:w="11901" w:h="16817"/>
          <w:pgMar w:top="720" w:right="720" w:bottom="799" w:left="720" w:header="720" w:footer="356" w:gutter="0"/>
          <w:cols w:num="2" w:space="340"/>
          <w:noEndnote/>
          <w:docGrid w:linePitch="360"/>
        </w:sectPr>
      </w:pPr>
    </w:p>
    <w:p w14:paraId="249F530D" w14:textId="77777777" w:rsidR="00E43A0F" w:rsidRDefault="00E43A0F">
      <w:pPr>
        <w:spacing w:after="0"/>
        <w:rPr>
          <w:lang w:val="en-US"/>
        </w:rPr>
      </w:pPr>
      <w:r>
        <w:rPr>
          <w:lang w:val="en-US"/>
        </w:rPr>
        <w:br w:type="page"/>
      </w:r>
    </w:p>
    <w:p w14:paraId="547314ED" w14:textId="77777777" w:rsidR="004170CA" w:rsidRPr="004170CA" w:rsidRDefault="004170CA" w:rsidP="004170CA">
      <w:pPr>
        <w:pStyle w:val="Heading2"/>
      </w:pPr>
      <w:bookmarkStart w:id="35" w:name="_Toc180143240"/>
      <w:r w:rsidRPr="004170CA">
        <w:lastRenderedPageBreak/>
        <w:t>Partnerships</w:t>
      </w:r>
      <w:bookmarkEnd w:id="35"/>
    </w:p>
    <w:p w14:paraId="053F534A" w14:textId="6C92A702" w:rsidR="007E2F18" w:rsidRPr="004170CA" w:rsidRDefault="004170CA" w:rsidP="004170CA">
      <w:pPr>
        <w:pStyle w:val="Heading3"/>
        <w:rPr>
          <w:lang w:val="en-US"/>
        </w:rPr>
      </w:pPr>
      <w:r w:rsidRPr="004170CA">
        <w:rPr>
          <w:lang w:val="en-US"/>
        </w:rPr>
        <w:t xml:space="preserve">Partnerships: Initiatives and projects </w:t>
      </w:r>
    </w:p>
    <w:tbl>
      <w:tblPr>
        <w:tblStyle w:val="TableGrid"/>
        <w:tblW w:w="10490" w:type="dxa"/>
        <w:tblLayout w:type="fixed"/>
        <w:tblLook w:val="04E0" w:firstRow="1" w:lastRow="1" w:firstColumn="1" w:lastColumn="0" w:noHBand="0" w:noVBand="1"/>
      </w:tblPr>
      <w:tblGrid>
        <w:gridCol w:w="2552"/>
        <w:gridCol w:w="7938"/>
      </w:tblGrid>
      <w:tr w:rsidR="004170CA" w:rsidRPr="00E65506" w14:paraId="4B8DF68F" w14:textId="77777777" w:rsidTr="00CC46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C393EA0" w14:textId="35D1EEA0" w:rsidR="004170CA" w:rsidRPr="00723341" w:rsidRDefault="004170CA" w:rsidP="004170CA">
            <w:pPr>
              <w:pStyle w:val="Tablebody"/>
              <w:spacing w:before="0" w:after="0"/>
              <w:rPr>
                <w:lang w:val="en-US"/>
              </w:rPr>
            </w:pPr>
            <w:r>
              <w:t>Initiative/project</w:t>
            </w:r>
          </w:p>
        </w:tc>
        <w:tc>
          <w:tcPr>
            <w:tcW w:w="7938" w:type="dxa"/>
            <w:vAlign w:val="bottom"/>
          </w:tcPr>
          <w:p w14:paraId="4B2452EC" w14:textId="51BC3DAD" w:rsidR="004170CA" w:rsidRPr="00E65506" w:rsidRDefault="004170CA" w:rsidP="004170CA">
            <w:pPr>
              <w:pStyle w:val="Tablebody"/>
              <w:spacing w:before="0" w:after="0"/>
              <w:cnfStyle w:val="100000000000" w:firstRow="1" w:lastRow="0" w:firstColumn="0" w:lastColumn="0" w:oddVBand="0" w:evenVBand="0" w:oddHBand="0" w:evenHBand="0" w:firstRowFirstColumn="0" w:firstRowLastColumn="0" w:lastRowFirstColumn="0" w:lastRowLastColumn="0"/>
            </w:pPr>
            <w:r>
              <w:t>Update (as of 30 June 2024)</w:t>
            </w:r>
          </w:p>
        </w:tc>
      </w:tr>
      <w:tr w:rsidR="00F87008" w14:paraId="6B2CF2D8"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39C5DAF" w14:textId="77777777" w:rsidR="00F87008" w:rsidRPr="0048164D" w:rsidRDefault="00F87008" w:rsidP="00F87008">
            <w:pPr>
              <w:pStyle w:val="Tablebody"/>
              <w:rPr>
                <w:rStyle w:val="Medium0"/>
                <w:b/>
                <w:bCs/>
              </w:rPr>
            </w:pPr>
            <w:r w:rsidRPr="0048164D">
              <w:rPr>
                <w:rStyle w:val="Medium0"/>
                <w:b/>
                <w:bCs/>
              </w:rPr>
              <w:t>National Firearms Register</w:t>
            </w:r>
          </w:p>
          <w:p w14:paraId="2038A916" w14:textId="40C2CA22" w:rsidR="00F87008" w:rsidRPr="00723341" w:rsidRDefault="00F87008" w:rsidP="00F87008">
            <w:pPr>
              <w:pStyle w:val="Tablebody"/>
            </w:pPr>
            <w:r>
              <w:t>Engage partners to support the design, function and cost of the National Firearms Register.</w:t>
            </w:r>
          </w:p>
        </w:tc>
        <w:tc>
          <w:tcPr>
            <w:tcW w:w="7938" w:type="dxa"/>
          </w:tcPr>
          <w:p w14:paraId="676A1177" w14:textId="7586F0C7" w:rsidR="00F87008" w:rsidRPr="00723341"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We are currently working on the National Cabinet’s commitment to implement the National Firearms Register. </w:t>
            </w:r>
          </w:p>
        </w:tc>
      </w:tr>
      <w:tr w:rsidR="00F87008" w14:paraId="1F769556"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470BA134" w14:textId="77777777" w:rsidR="00F87008" w:rsidRPr="003A5540" w:rsidRDefault="00F87008" w:rsidP="00F87008">
            <w:pPr>
              <w:pStyle w:val="Tablebody"/>
              <w:rPr>
                <w:rStyle w:val="Medium0"/>
                <w:b/>
                <w:bCs/>
              </w:rPr>
            </w:pPr>
            <w:r w:rsidRPr="003A5540">
              <w:rPr>
                <w:rStyle w:val="Medium0"/>
                <w:b/>
                <w:bCs/>
              </w:rPr>
              <w:t>Public drunkenness</w:t>
            </w:r>
          </w:p>
          <w:p w14:paraId="366D48E6" w14:textId="243415F8" w:rsidR="00F87008" w:rsidRPr="00E65506" w:rsidRDefault="00F87008" w:rsidP="00F87008">
            <w:pPr>
              <w:pStyle w:val="Tablebody"/>
              <w:rPr>
                <w:i/>
                <w:iCs/>
              </w:rPr>
            </w:pPr>
            <w:r>
              <w:t>Support a health-led response to public drunkenness with reduced police involvement.</w:t>
            </w:r>
          </w:p>
        </w:tc>
        <w:tc>
          <w:tcPr>
            <w:tcW w:w="7938" w:type="dxa"/>
          </w:tcPr>
          <w:p w14:paraId="19925FEC" w14:textId="700026DC" w:rsidR="00F87008" w:rsidRPr="00E65506"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During 2023–24, we supported the repeal of public drunkenness legislation that occurred on 07 November 2023. Work included the implementation of new policy, providing training and internal communications, stakeholder engagement, and refining our technology to support monitoring and reporting requirements.</w:t>
            </w:r>
          </w:p>
        </w:tc>
      </w:tr>
      <w:tr w:rsidR="00F87008" w14:paraId="794303B1"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50DFCC6B" w14:textId="77777777" w:rsidR="00F87008" w:rsidRPr="003A5540" w:rsidRDefault="00F87008" w:rsidP="00F87008">
            <w:pPr>
              <w:pStyle w:val="Tablebody"/>
              <w:rPr>
                <w:rStyle w:val="Medium0"/>
                <w:b/>
                <w:bCs/>
              </w:rPr>
            </w:pPr>
            <w:r w:rsidRPr="003A5540">
              <w:rPr>
                <w:rStyle w:val="Medium0"/>
                <w:b/>
                <w:bCs/>
              </w:rPr>
              <w:t>Mental health response</w:t>
            </w:r>
          </w:p>
          <w:p w14:paraId="234BCB5A" w14:textId="34B20082" w:rsidR="00F87008" w:rsidRPr="00E65506" w:rsidRDefault="00F87008" w:rsidP="00F87008">
            <w:pPr>
              <w:pStyle w:val="Tablebody"/>
            </w:pPr>
            <w:r>
              <w:t>Support a health-led response to mental health crisis with reduced police involvement.</w:t>
            </w:r>
          </w:p>
        </w:tc>
        <w:tc>
          <w:tcPr>
            <w:tcW w:w="7938" w:type="dxa"/>
          </w:tcPr>
          <w:p w14:paraId="2DC4FDA2" w14:textId="0D05D527" w:rsidR="00F87008" w:rsidRPr="00E65506"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In 2023–24, we worked with reform leaders, Department of Health and partner agencies, the Department of Justice and Community Safety, Ambulance Victoria and Triple Zero Victoria to implement the </w:t>
            </w:r>
            <w:r>
              <w:rPr>
                <w:rStyle w:val="Italic0"/>
              </w:rPr>
              <w:t>Mental Health and Wellbeing Act 2022</w:t>
            </w:r>
            <w:r>
              <w:t xml:space="preserve"> and the recommendations of the Royal Commission into Victoria’s mental health system.</w:t>
            </w:r>
          </w:p>
        </w:tc>
      </w:tr>
      <w:tr w:rsidR="00F87008" w14:paraId="26F96CEA"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3F4AC24" w14:textId="33E74E3E" w:rsidR="00F87008" w:rsidRPr="003A5540" w:rsidRDefault="00F87008" w:rsidP="00F87008">
            <w:pPr>
              <w:pStyle w:val="Tablebody"/>
              <w:rPr>
                <w:rStyle w:val="Medium0"/>
                <w:b/>
                <w:bCs/>
              </w:rPr>
            </w:pPr>
            <w:r w:rsidRPr="003A5540">
              <w:rPr>
                <w:rStyle w:val="Medium0"/>
                <w:b/>
                <w:bCs/>
              </w:rPr>
              <w:t>Road Safety Strategy</w:t>
            </w:r>
            <w:r w:rsidR="003A5540">
              <w:rPr>
                <w:rStyle w:val="Medium0"/>
                <w:b/>
                <w:bCs/>
              </w:rPr>
              <w:br/>
            </w:r>
            <w:r w:rsidRPr="003A5540">
              <w:rPr>
                <w:rStyle w:val="Medium0"/>
                <w:b/>
                <w:bCs/>
              </w:rPr>
              <w:t xml:space="preserve"> 2021–2024</w:t>
            </w:r>
          </w:p>
          <w:p w14:paraId="09DEF578" w14:textId="7C7CB13F" w:rsidR="00F87008" w:rsidRPr="00E65506" w:rsidRDefault="00F87008" w:rsidP="00F87008">
            <w:pPr>
              <w:pStyle w:val="Tablebody"/>
            </w:pPr>
            <w:r>
              <w:t>Deliver the Victoria Police Road Safety Strategy through critical operations targeting speed, drugs, alcohol and major weekends.</w:t>
            </w:r>
          </w:p>
        </w:tc>
        <w:tc>
          <w:tcPr>
            <w:tcW w:w="7938" w:type="dxa"/>
          </w:tcPr>
          <w:p w14:paraId="497BA1C2" w14:textId="249C7291" w:rsidR="00F87008" w:rsidRPr="00E65506"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In 2023–24, in addition to operations run locally across the state, we delivered eight</w:t>
            </w:r>
            <w:r>
              <w:br/>
            </w:r>
            <w:r>
              <w:rPr>
                <w:spacing w:val="-4"/>
              </w:rPr>
              <w:t>state-wide road policing operations to coincide with major holiday periods and public holiday</w:t>
            </w:r>
            <w:r>
              <w:rPr>
                <w:spacing w:val="-2"/>
              </w:rPr>
              <w:t xml:space="preserve"> long weekends. This culminated in a total of 49 days of targeted operations, contributing to the removal of dangerous drivers from Victorian roads and promoting general deterrence.</w:t>
            </w:r>
          </w:p>
        </w:tc>
      </w:tr>
      <w:tr w:rsidR="00F87008" w14:paraId="2B659BEB"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37758D7" w14:textId="77777777" w:rsidR="00F87008" w:rsidRPr="003A5540" w:rsidRDefault="00F87008" w:rsidP="00F87008">
            <w:pPr>
              <w:pStyle w:val="Tablebody"/>
              <w:rPr>
                <w:rStyle w:val="Medium0"/>
                <w:b/>
                <w:bCs/>
              </w:rPr>
            </w:pPr>
            <w:r w:rsidRPr="003A5540">
              <w:rPr>
                <w:rStyle w:val="Medium0"/>
                <w:b/>
                <w:bCs/>
              </w:rPr>
              <w:t xml:space="preserve">Embedded Youth Outreach Program (EYOP) </w:t>
            </w:r>
          </w:p>
          <w:p w14:paraId="49D413E4" w14:textId="74982DD5" w:rsidR="00F87008" w:rsidRPr="00E65506" w:rsidRDefault="00F87008" w:rsidP="00F87008">
            <w:pPr>
              <w:pStyle w:val="Tablebody"/>
            </w:pPr>
            <w:r>
              <w:t>Continue to provide a targeted joint response to high-risk young people in areas of high need through the provision of an Embedded Youth Outreach Program.</w:t>
            </w:r>
          </w:p>
        </w:tc>
        <w:tc>
          <w:tcPr>
            <w:tcW w:w="7938" w:type="dxa"/>
          </w:tcPr>
          <w:p w14:paraId="1BDA2796"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We continued to deliver the EYOP. The program pairs police with specialist youth workers to provide a therapeutic response to young people encountering police. </w:t>
            </w:r>
          </w:p>
          <w:p w14:paraId="1B2D6E53"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EYOP has been funded to expand its services beyond City of Dandenong, Wyndham, Hobsons Bay, and Maribyrnong to a further two sites: </w:t>
            </w:r>
          </w:p>
          <w:p w14:paraId="38EE2EE9"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Caroline Springs Police Station, with outreach to Brimbank and Melton Local Government Areas </w:t>
            </w:r>
          </w:p>
          <w:p w14:paraId="248A626F"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Shepparton Police Station, with outreach across Greater Shepparton. </w:t>
            </w:r>
          </w:p>
          <w:p w14:paraId="6BEF023B"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These two additional sites started operating on 1 July 2024. </w:t>
            </w:r>
          </w:p>
          <w:p w14:paraId="680BE539" w14:textId="4B357D54" w:rsidR="00F87008" w:rsidRPr="00E65506"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Swinburne University continued to evaluate the benefits of the EYOP, providing quarterly and annual reports identifying its strengths and any opportunities for improvement. A targeted joint response ensures the best possible outcome for reducing the appearance of high-risk young people in Victoria’s criminal justice system.</w:t>
            </w:r>
          </w:p>
        </w:tc>
      </w:tr>
      <w:tr w:rsidR="00F87008" w14:paraId="0F056482" w14:textId="77777777" w:rsidTr="007C3B4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A7C247D" w14:textId="77777777" w:rsidR="00F87008" w:rsidRPr="003A5540" w:rsidRDefault="00F87008" w:rsidP="00F87008">
            <w:pPr>
              <w:pStyle w:val="Tablebody"/>
              <w:rPr>
                <w:rStyle w:val="Medium0"/>
                <w:b/>
                <w:bCs/>
              </w:rPr>
            </w:pPr>
            <w:r w:rsidRPr="003A5540">
              <w:rPr>
                <w:rStyle w:val="Medium0"/>
                <w:b/>
                <w:bCs/>
              </w:rPr>
              <w:t>Aboriginal Youth Cautioning Program (AYCP)</w:t>
            </w:r>
          </w:p>
          <w:p w14:paraId="187E9032" w14:textId="579084D5" w:rsidR="00F87008" w:rsidRDefault="00F87008" w:rsidP="00F87008">
            <w:pPr>
              <w:pStyle w:val="Tablebody"/>
            </w:pPr>
            <w:r>
              <w:t>Expand the Aboriginal Youth Cautioning Program to minimise the contact of young people with the criminal justice system.</w:t>
            </w:r>
          </w:p>
        </w:tc>
        <w:tc>
          <w:tcPr>
            <w:tcW w:w="7938" w:type="dxa"/>
          </w:tcPr>
          <w:p w14:paraId="1070A944" w14:textId="77777777" w:rsidR="00F87008" w:rsidRDefault="00F87008" w:rsidP="00F87008">
            <w:pPr>
              <w:pStyle w:val="Tablebody"/>
              <w:cnfStyle w:val="010000000000" w:firstRow="0" w:lastRow="1" w:firstColumn="0" w:lastColumn="0" w:oddVBand="0" w:evenVBand="0" w:oddHBand="0" w:evenHBand="0" w:firstRowFirstColumn="0" w:firstRowLastColumn="0" w:lastRowFirstColumn="0" w:lastRowLastColumn="0"/>
            </w:pPr>
            <w:r>
              <w:t>In 2023, Victoria Police obtained funding for the establishment of five Aboriginal Youth Cautioning Support Officer positions. Once deployed, the AYCSOs will support the ongoing expansion of the AYCP and will oversee the day-to-day operation of the AYCP, liaising with police, Aboriginal communities and families to promote better outcomes for children and young people. Each of our four regions will receive a dedicated AYCSO position, which will be supported by one centralised AYCSO overseeing the program.</w:t>
            </w:r>
          </w:p>
          <w:p w14:paraId="4A6E92DF" w14:textId="4D1A474E" w:rsidR="00F87008" w:rsidRDefault="00F87008" w:rsidP="00F87008">
            <w:pPr>
              <w:pStyle w:val="Tablebody"/>
              <w:cnfStyle w:val="010000000000" w:firstRow="0" w:lastRow="1" w:firstColumn="0" w:lastColumn="0" w:oddVBand="0" w:evenVBand="0" w:oddHBand="0" w:evenHBand="0" w:firstRowFirstColumn="0" w:firstRowLastColumn="0" w:lastRowFirstColumn="0" w:lastRowLastColumn="0"/>
            </w:pPr>
            <w:r>
              <w:t>The AYCP was introduced as a police cautioning approach aiming to improve outcomes for Aboriginal young people by diverting them from further contact with the justice system. The AYCP provides Aboriginal young people in contact with police with an opportunity to connect with elders and culturally-appropriate support services in their local area. This connection supports young people to address the factors underlying their contact with police. Initially trialled in Bendigo, Dandenong and Echuca, the program has expanded to cover over 20 Local Government Areas across the state.</w:t>
            </w:r>
          </w:p>
        </w:tc>
      </w:tr>
    </w:tbl>
    <w:p w14:paraId="792782E6" w14:textId="77777777" w:rsidR="000642BC" w:rsidRDefault="000642BC">
      <w:pPr>
        <w:rPr>
          <w:lang w:val="en-AU"/>
        </w:rPr>
        <w:sectPr w:rsidR="000642BC" w:rsidSect="00835688">
          <w:type w:val="continuous"/>
          <w:pgSz w:w="11901" w:h="16817"/>
          <w:pgMar w:top="720" w:right="720" w:bottom="799" w:left="720" w:header="720" w:footer="356" w:gutter="0"/>
          <w:cols w:space="720"/>
          <w:noEndnote/>
          <w:docGrid w:linePitch="360"/>
        </w:sectPr>
      </w:pPr>
    </w:p>
    <w:p w14:paraId="0DD061A9" w14:textId="77777777" w:rsidR="000203DA" w:rsidRPr="000203DA" w:rsidRDefault="000203DA" w:rsidP="000D489E">
      <w:pPr>
        <w:pStyle w:val="Heading3"/>
        <w:rPr>
          <w:lang w:val="en-US"/>
        </w:rPr>
      </w:pPr>
      <w:r w:rsidRPr="000203DA">
        <w:rPr>
          <w:lang w:val="en-US"/>
        </w:rPr>
        <w:t>Partnerships: Key achievements in 2023–24</w:t>
      </w:r>
    </w:p>
    <w:p w14:paraId="0E3F3FD4" w14:textId="77777777" w:rsidR="000203DA" w:rsidRPr="000D489E" w:rsidRDefault="000203DA" w:rsidP="000D489E">
      <w:pPr>
        <w:pStyle w:val="Heading4"/>
      </w:pPr>
      <w:r w:rsidRPr="000D489E">
        <w:t>ASEAN Summit</w:t>
      </w:r>
    </w:p>
    <w:p w14:paraId="2B805AAB" w14:textId="77777777" w:rsidR="000203DA" w:rsidRPr="000203DA" w:rsidRDefault="000203DA" w:rsidP="000203DA">
      <w:pPr>
        <w:rPr>
          <w:lang w:val="en-US"/>
        </w:rPr>
      </w:pPr>
      <w:r w:rsidRPr="000203DA">
        <w:rPr>
          <w:lang w:val="en-US"/>
        </w:rPr>
        <w:t>The 2024 ASEAN-Australia Special Summit was held in Melbourne from 04–06 March 2024. It was the largest gathering of foreign leaders in Australia since 2018 and was attended by representatives from 10 ASEAN nations and around 5000 delegates.</w:t>
      </w:r>
    </w:p>
    <w:p w14:paraId="762323DD" w14:textId="77777777" w:rsidR="000203DA" w:rsidRPr="000203DA" w:rsidRDefault="000203DA" w:rsidP="000203DA">
      <w:pPr>
        <w:rPr>
          <w:lang w:val="en-US"/>
        </w:rPr>
      </w:pPr>
      <w:r w:rsidRPr="000203DA">
        <w:rPr>
          <w:lang w:val="en-US"/>
        </w:rPr>
        <w:t>The Special Summit was a complex logistical and security undertaking. We led a significant operation to coordinate the required security activities and ensure that it was safe for all attendees. Planning for this major event took 10 months and involved working with the federal and state governments and law enforcement agencies.</w:t>
      </w:r>
    </w:p>
    <w:p w14:paraId="3D23DC02" w14:textId="77777777" w:rsidR="000203DA" w:rsidRPr="000203DA" w:rsidRDefault="000203DA" w:rsidP="000203DA">
      <w:pPr>
        <w:rPr>
          <w:lang w:val="en-US"/>
        </w:rPr>
      </w:pPr>
      <w:r w:rsidRPr="000203DA">
        <w:rPr>
          <w:lang w:val="en-US"/>
        </w:rPr>
        <w:t xml:space="preserve">Nearly 1850 Victoria Police officers were deployed each day to ensure the security of Special Summit venues and attendees. They were supported by more than 100 Australian Federal Police officers and 65 specialist police from interstate jurisdictions. </w:t>
      </w:r>
    </w:p>
    <w:p w14:paraId="23BC02FC" w14:textId="65916803" w:rsidR="000203DA" w:rsidRPr="000203DA" w:rsidRDefault="000D489E" w:rsidP="000203DA">
      <w:pPr>
        <w:rPr>
          <w:lang w:val="en-US"/>
        </w:rPr>
      </w:pPr>
      <w:r>
        <w:rPr>
          <w:lang w:val="en-US"/>
        </w:rPr>
        <w:br w:type="column"/>
      </w:r>
      <w:r w:rsidR="000203DA" w:rsidRPr="000203DA">
        <w:rPr>
          <w:lang w:val="en-US"/>
        </w:rPr>
        <w:t>The security services provided before, during and after the special summit, included:</w:t>
      </w:r>
    </w:p>
    <w:p w14:paraId="7ECB313E" w14:textId="77777777" w:rsidR="000203DA" w:rsidRPr="000D489E" w:rsidRDefault="000203DA" w:rsidP="000D489E">
      <w:pPr>
        <w:pStyle w:val="Bullet1"/>
      </w:pPr>
      <w:r w:rsidRPr="000D489E">
        <w:t>security around venues, including the Melbourne Convention and Exhibition Centre and hotels where delegates stayed</w:t>
      </w:r>
    </w:p>
    <w:p w14:paraId="542D2476" w14:textId="77777777" w:rsidR="000203DA" w:rsidRPr="000D489E" w:rsidRDefault="000203DA" w:rsidP="000D489E">
      <w:pPr>
        <w:pStyle w:val="Bullet1"/>
      </w:pPr>
      <w:r w:rsidRPr="000D489E">
        <w:t>close personal protection for visiting dignitaries</w:t>
      </w:r>
    </w:p>
    <w:p w14:paraId="62DCB654" w14:textId="77777777" w:rsidR="000203DA" w:rsidRPr="000D489E" w:rsidRDefault="000203DA" w:rsidP="000D489E">
      <w:pPr>
        <w:pStyle w:val="Bullet1"/>
      </w:pPr>
      <w:r w:rsidRPr="000D489E">
        <w:t>security sweeps of venues, vehicles and accommodation</w:t>
      </w:r>
    </w:p>
    <w:p w14:paraId="484BB132" w14:textId="77777777" w:rsidR="000203DA" w:rsidRPr="000D489E" w:rsidRDefault="000203DA" w:rsidP="000D489E">
      <w:pPr>
        <w:pStyle w:val="Bullet1"/>
      </w:pPr>
      <w:r w:rsidRPr="000D489E">
        <w:t xml:space="preserve">coordinating the motorcade </w:t>
      </w:r>
    </w:p>
    <w:p w14:paraId="1AD9AE99" w14:textId="77777777" w:rsidR="000203DA" w:rsidRPr="000D489E" w:rsidRDefault="000203DA" w:rsidP="000D489E">
      <w:pPr>
        <w:pStyle w:val="Bullet1"/>
      </w:pPr>
      <w:r w:rsidRPr="000D489E">
        <w:t>full activation of the State Police Operations Centre and Joint Intelligence Group.</w:t>
      </w:r>
    </w:p>
    <w:p w14:paraId="2C0BD87C" w14:textId="77777777" w:rsidR="000203DA" w:rsidRPr="000203DA" w:rsidRDefault="000203DA" w:rsidP="000203DA">
      <w:pPr>
        <w:rPr>
          <w:lang w:val="en-US"/>
        </w:rPr>
      </w:pPr>
      <w:r w:rsidRPr="000203DA">
        <w:rPr>
          <w:lang w:val="en-US"/>
        </w:rPr>
        <w:t xml:space="preserve">The event was held without incident and our efforts were acknowledged by the Special Summit organisers. </w:t>
      </w:r>
    </w:p>
    <w:p w14:paraId="5D7CC9AA" w14:textId="77777777" w:rsidR="000203DA" w:rsidRPr="000D489E" w:rsidRDefault="000203DA" w:rsidP="000D489E">
      <w:pPr>
        <w:pStyle w:val="Heading4"/>
      </w:pPr>
      <w:r w:rsidRPr="000D489E">
        <w:t>Neighbourhood policing forums</w:t>
      </w:r>
    </w:p>
    <w:p w14:paraId="17515694" w14:textId="77777777" w:rsidR="000203DA" w:rsidRPr="000203DA" w:rsidRDefault="000203DA" w:rsidP="000203DA">
      <w:pPr>
        <w:rPr>
          <w:lang w:val="en-US"/>
        </w:rPr>
      </w:pPr>
      <w:r w:rsidRPr="000203DA">
        <w:rPr>
          <w:lang w:val="en-US"/>
        </w:rPr>
        <w:t xml:space="preserve">In 2023–24, 25 neighbourhood policing forums were held across all four Victoria Police regions, covering metropolitan and rural police service areas. Held at the police service area level, these forums provide opportunity for engagement and collaboration with stakeholders and community members. They provide a platform for the community to ask questions </w:t>
      </w:r>
      <w:r w:rsidRPr="000203DA">
        <w:rPr>
          <w:lang w:val="en-US"/>
        </w:rPr>
        <w:lastRenderedPageBreak/>
        <w:t>and provide feedback directly on their community safety concerns.</w:t>
      </w:r>
    </w:p>
    <w:p w14:paraId="26731ABF" w14:textId="77777777" w:rsidR="000203DA" w:rsidRPr="000203DA" w:rsidRDefault="000203DA" w:rsidP="000203DA">
      <w:pPr>
        <w:rPr>
          <w:lang w:val="en-US"/>
        </w:rPr>
      </w:pPr>
      <w:r w:rsidRPr="000203DA">
        <w:rPr>
          <w:lang w:val="en-US"/>
        </w:rPr>
        <w:t xml:space="preserve">The dialogue at these forums helped us identify ways to enhance community engagement and safety. At each forum, local police officers worked with local schools, councils, businesses and support agencies to explore and implement improvements which were identified. </w:t>
      </w:r>
    </w:p>
    <w:p w14:paraId="28D5E6F5" w14:textId="77777777" w:rsidR="000203DA" w:rsidRPr="000203DA" w:rsidRDefault="000203DA" w:rsidP="00EE36C4">
      <w:pPr>
        <w:pStyle w:val="Heading4"/>
        <w:rPr>
          <w:lang w:val="en-US"/>
        </w:rPr>
      </w:pPr>
      <w:r w:rsidRPr="000203DA">
        <w:rPr>
          <w:lang w:val="en-US"/>
        </w:rPr>
        <w:t>Youth Crime Prevention and Early Intervention Project</w:t>
      </w:r>
    </w:p>
    <w:p w14:paraId="310A091D" w14:textId="77777777" w:rsidR="000203DA" w:rsidRPr="000203DA" w:rsidRDefault="000203DA" w:rsidP="000203DA">
      <w:pPr>
        <w:rPr>
          <w:lang w:val="en-US"/>
        </w:rPr>
      </w:pPr>
      <w:r w:rsidRPr="000203DA">
        <w:rPr>
          <w:lang w:val="en-US"/>
        </w:rPr>
        <w:t xml:space="preserve">The Youth Crime Prevention and Early Intervention Project (YCPEIP) pilot continued in the North-West Metro Region. The pilot involves working with local legal centres and support services to enhance the use of police cautions and fast-tracked diversions, reduce remand for children and young people, and ensure they are referred to appropriate support programs. </w:t>
      </w:r>
    </w:p>
    <w:p w14:paraId="690C7BA5" w14:textId="77777777" w:rsidR="000203DA" w:rsidRPr="000203DA" w:rsidRDefault="000203DA" w:rsidP="000203DA">
      <w:pPr>
        <w:rPr>
          <w:lang w:val="en-US"/>
        </w:rPr>
      </w:pPr>
      <w:r w:rsidRPr="000203DA">
        <w:rPr>
          <w:lang w:val="en-US"/>
        </w:rPr>
        <w:t>Since the YCPEIP pilot started in September 2021, there have been encouraging results for youth incidents processed at the pilot police stations. In Brimbank, the proportion of youth incidents resulting in remand in the 12-months prior to the pilot was 46.8 per cent. In the 12-months to 31 August 2023, it had dropped to 12 per cent. The effect was also observed in Wyndham, with the proportion of remands decreasing from 30.6 per cent in 2021, to 6.5 per cent in 2023. During the same period, the proportion of cautions increased from 6.4 per cent to 27.7 per cent in Brimbank and 8.5 per cent to 33.2 per cent in Wyndham. The YCPEIP pilot’s results led to additional government funding to expand the program across all four Victoria Police regions in 2024–25.</w:t>
      </w:r>
    </w:p>
    <w:p w14:paraId="1EF0482D" w14:textId="77777777" w:rsidR="000203DA" w:rsidRPr="000203DA" w:rsidRDefault="000203DA" w:rsidP="00EE36C4">
      <w:pPr>
        <w:pStyle w:val="Heading4"/>
        <w:rPr>
          <w:lang w:val="en-US"/>
        </w:rPr>
      </w:pPr>
      <w:r w:rsidRPr="000203DA">
        <w:rPr>
          <w:lang w:val="en-US"/>
        </w:rPr>
        <w:t>Community Integration Support Program</w:t>
      </w:r>
    </w:p>
    <w:p w14:paraId="030DBB05" w14:textId="77777777" w:rsidR="000203DA" w:rsidRPr="000203DA" w:rsidRDefault="000203DA" w:rsidP="000203DA">
      <w:pPr>
        <w:rPr>
          <w:lang w:val="en-US"/>
        </w:rPr>
      </w:pPr>
      <w:r w:rsidRPr="000203DA">
        <w:rPr>
          <w:lang w:val="en-US"/>
        </w:rPr>
        <w:t xml:space="preserve">The Counter Terrorism Command continues to deliver the Community Integration Support Program (CISP) in partnership with the Board of Imams Victoria. CISP is a voluntary disengagement program that supports participants in custody or in the community who are assessed as being radicalised or at risk of radicalisation to religiously-motivated violent extremism. </w:t>
      </w:r>
    </w:p>
    <w:p w14:paraId="40CC6C08" w14:textId="77777777" w:rsidR="000203DA" w:rsidRPr="000203DA" w:rsidRDefault="000203DA" w:rsidP="000203DA">
      <w:pPr>
        <w:rPr>
          <w:lang w:val="en-US"/>
        </w:rPr>
      </w:pPr>
      <w:r w:rsidRPr="000203DA">
        <w:rPr>
          <w:lang w:val="en-US"/>
        </w:rPr>
        <w:t xml:space="preserve">CISP continues to deliver tailored intervention services to program participants including religious mentoring, psychological intervention, reintegration support, and family support. In March 2024, the Applied Security Science Partnership at Victoria University completed an external evaluation of CISP titled </w:t>
      </w:r>
      <w:r w:rsidRPr="000203DA">
        <w:rPr>
          <w:i/>
          <w:iCs/>
          <w:lang w:val="en-US"/>
        </w:rPr>
        <w:t>Facilitating disengagement from violent extremism: Evidence from the CISP</w:t>
      </w:r>
      <w:r w:rsidRPr="000203DA">
        <w:rPr>
          <w:lang w:val="en-US"/>
        </w:rPr>
        <w:t>. The research provided several key findings that support the high success rate of the CISP in engaging convicted terrorists in the program. The research findings will inform projects related to CISP in 2024–25 to ensure continuous improvement of the program.</w:t>
      </w:r>
    </w:p>
    <w:p w14:paraId="7D59581B" w14:textId="77777777" w:rsidR="000203DA" w:rsidRPr="000203DA" w:rsidRDefault="000203DA" w:rsidP="00EE36C4">
      <w:pPr>
        <w:pStyle w:val="Heading4"/>
        <w:rPr>
          <w:lang w:val="en-US"/>
        </w:rPr>
      </w:pPr>
      <w:r w:rsidRPr="000203DA">
        <w:rPr>
          <w:lang w:val="en-US"/>
        </w:rPr>
        <w:t xml:space="preserve">Victoria Police SHIELD </w:t>
      </w:r>
    </w:p>
    <w:p w14:paraId="6795F58C" w14:textId="77777777" w:rsidR="000203DA" w:rsidRPr="000203DA" w:rsidRDefault="000203DA" w:rsidP="000203DA">
      <w:pPr>
        <w:rPr>
          <w:lang w:val="en-US"/>
        </w:rPr>
      </w:pPr>
      <w:r w:rsidRPr="000203DA">
        <w:rPr>
          <w:lang w:val="en-US"/>
        </w:rPr>
        <w:t xml:space="preserve">Victoria Police SHIELD is an online platform, allowing information to be shared between the public and private security sectors, with the aim of preventing terrorism. SHIELD works to strengthen partnerships in the public and private security sector. This is achieved through information sharing on the current threat environment, and best practices in protecting crowded places from terrorism.  </w:t>
      </w:r>
    </w:p>
    <w:p w14:paraId="7EF9F1DE" w14:textId="77777777" w:rsidR="000203DA" w:rsidRPr="000203DA" w:rsidRDefault="000203DA" w:rsidP="000203DA">
      <w:pPr>
        <w:rPr>
          <w:lang w:val="en-US"/>
        </w:rPr>
      </w:pPr>
      <w:r w:rsidRPr="000203DA">
        <w:rPr>
          <w:lang w:val="en-US"/>
        </w:rPr>
        <w:t xml:space="preserve">In 2023–24, SHIELD expanded these partnerships, increasing the number of members and targeting sectors with limited representation. SHIELD also proactively engaged with partners to share information and ideas that support the protection of crowded places from terrorism through the delivery of “crowded places” forums and targeted awareness sessions. To raise awareness on current themes across the terrorism landscape, SHIELD published fortnightly environment announcements, monthly global terrorism statistics, incident and disruptive demonstration activity notifications and reports. </w:t>
      </w:r>
    </w:p>
    <w:p w14:paraId="55C0D512" w14:textId="77777777" w:rsidR="000203DA" w:rsidRPr="000203DA" w:rsidRDefault="000203DA" w:rsidP="00EE36C4">
      <w:pPr>
        <w:pStyle w:val="Heading4"/>
        <w:rPr>
          <w:lang w:val="en-US"/>
        </w:rPr>
      </w:pPr>
      <w:r w:rsidRPr="000203DA">
        <w:rPr>
          <w:lang w:val="en-US"/>
        </w:rPr>
        <w:t>Operation Tiedown</w:t>
      </w:r>
    </w:p>
    <w:p w14:paraId="61BB0474" w14:textId="77777777" w:rsidR="000203DA" w:rsidRPr="000203DA" w:rsidRDefault="000203DA" w:rsidP="000203DA">
      <w:pPr>
        <w:rPr>
          <w:lang w:val="en-US"/>
        </w:rPr>
      </w:pPr>
      <w:r w:rsidRPr="000203DA">
        <w:rPr>
          <w:lang w:val="en-US"/>
        </w:rPr>
        <w:t>Operation Tiedown identified an organised crime network involved in the importation, manufacture, and trafficking of drugs into and across Australia. The operation is an example of a joint agency operation with staff from Victoria Police, Australian Federal Police, Australian Border Force and the Australian Criminal Intelligence Commission (ACIC).</w:t>
      </w:r>
    </w:p>
    <w:p w14:paraId="5EA6CC14" w14:textId="77777777" w:rsidR="000203DA" w:rsidRPr="000203DA" w:rsidRDefault="000203DA" w:rsidP="000203DA">
      <w:pPr>
        <w:rPr>
          <w:lang w:val="en-US"/>
        </w:rPr>
      </w:pPr>
      <w:r w:rsidRPr="000203DA">
        <w:rPr>
          <w:lang w:val="en-US"/>
        </w:rPr>
        <w:t xml:space="preserve">On 15 August 2023, the Australian Border Force intercepted a consignment, locating 78 kilograms of resin blocks filled with methamphetamines concealed within the body of surfboards. Further investigation identified a second suspicious consignment of plastic moulds, which was seized under a search warrant.  Australian Federal Police forensic officers found the moulds were filled with 1541 kilograms of methamphetamines. This seizure is one of the largest seizures of methamphetamine in Victoria. Our detectives played a key role in the operation, which resulted in these significant seizures and the arrests of two alleged members of an international organised crime syndicate. The men, from Taiwan and China, were both charged with importing a border-controlled drug. </w:t>
      </w:r>
    </w:p>
    <w:p w14:paraId="3FEFF15C" w14:textId="77777777" w:rsidR="000203DA" w:rsidRPr="00EE36C4" w:rsidRDefault="000203DA" w:rsidP="00EE36C4">
      <w:pPr>
        <w:pStyle w:val="Heading4"/>
      </w:pPr>
      <w:r w:rsidRPr="00EE36C4">
        <w:t>Virtual kidnappings</w:t>
      </w:r>
    </w:p>
    <w:p w14:paraId="730B24F2" w14:textId="77777777" w:rsidR="000203DA" w:rsidRPr="000203DA" w:rsidRDefault="000203DA" w:rsidP="000203DA">
      <w:pPr>
        <w:rPr>
          <w:lang w:val="en-US"/>
        </w:rPr>
      </w:pPr>
      <w:r w:rsidRPr="000203DA">
        <w:rPr>
          <w:lang w:val="en-US"/>
        </w:rPr>
        <w:t xml:space="preserve">Virtual kidnappings are a scam commonly affecting international students. Scammers impersonate government authorities or military officials to convince victims they are in legal trouble or are implicated in a crime. To resolve the issue, they are pressured to pay large sums of money to overseas bank accounts. Through coercion, victims are led to stage their own kidnapping to convince family and friends to hand over the large sums of money. </w:t>
      </w:r>
    </w:p>
    <w:p w14:paraId="0D953F8B" w14:textId="77777777" w:rsidR="000203DA" w:rsidRPr="000203DA" w:rsidRDefault="000203DA" w:rsidP="000203DA">
      <w:pPr>
        <w:rPr>
          <w:lang w:val="en-US"/>
        </w:rPr>
      </w:pPr>
      <w:r w:rsidRPr="000203DA">
        <w:rPr>
          <w:lang w:val="en-US"/>
        </w:rPr>
        <w:t>We identified a spike in virtual kidnappings, and in late 2023 to early 2024, we engaged with Victorian universities and state-based agencies who have contact with the international student cohort. We provided education about virtual kidnappings and collaborated with both mainstream and Chinese-speaking media outlets, to inform and address any community safety concerns. Following our engagement, we have seen a significant reduction in reported virtual kidnapping incidents.</w:t>
      </w:r>
    </w:p>
    <w:p w14:paraId="31B37311" w14:textId="77777777" w:rsidR="000203DA" w:rsidRPr="00EE36C4" w:rsidRDefault="000203DA" w:rsidP="00EE36C4">
      <w:pPr>
        <w:pStyle w:val="Heading4"/>
      </w:pPr>
      <w:r w:rsidRPr="00EE36C4">
        <w:t>Safer Families duty lawyer training</w:t>
      </w:r>
    </w:p>
    <w:p w14:paraId="4C521629" w14:textId="77777777" w:rsidR="000203DA" w:rsidRPr="000203DA" w:rsidRDefault="000203DA" w:rsidP="000203DA">
      <w:pPr>
        <w:rPr>
          <w:lang w:val="en-US"/>
        </w:rPr>
      </w:pPr>
      <w:r w:rsidRPr="000203DA">
        <w:rPr>
          <w:lang w:val="en-US"/>
        </w:rPr>
        <w:t>In January 2024, we established an ongoing training partnership with Women’s Legal Service Victoria to deliver Safer Families duty lawyer training. First delivered with our support in April 2024, this collaborative training approach supports a better understanding of the roles and responsibilities of prosecutors and clarifies decision making improving communication and negotiation and building cooperation and collaboration between sector partners.</w:t>
      </w:r>
    </w:p>
    <w:p w14:paraId="04290B93" w14:textId="77777777" w:rsidR="000203DA" w:rsidRPr="00EE36C4" w:rsidRDefault="000203DA" w:rsidP="00EE36C4">
      <w:pPr>
        <w:pStyle w:val="Heading4"/>
      </w:pPr>
      <w:r w:rsidRPr="00EE36C4">
        <w:t>Disclosure Governance Committee</w:t>
      </w:r>
    </w:p>
    <w:p w14:paraId="35ADB05D" w14:textId="77777777" w:rsidR="000203DA" w:rsidRPr="000203DA" w:rsidRDefault="000203DA" w:rsidP="000203DA">
      <w:pPr>
        <w:rPr>
          <w:lang w:val="en-US"/>
        </w:rPr>
      </w:pPr>
      <w:r w:rsidRPr="000203DA">
        <w:rPr>
          <w:lang w:val="en-US"/>
        </w:rPr>
        <w:t xml:space="preserve">We are committed to working with other Justice partners to improve and develop enduring systems, practices and processes, and to contribute to fair legal and policy outcomes. To achieve this, we established a Disclosure Governance Committee that is responsible for identifying and monitoring systemic disclosure issues and overseeing the development and implementation of reforms.  The committee’s membership consists of stakeholders with expertise in policing, disclosure, public interest immunity and the conduct of criminal prosecutions. This includes the Victorian Office of Public Prosecutions, the Victorian Government Solicitor’s Office, the Department of Justice and Community Safety, Victoria Legal Aid and other relevant legal profession representatives. </w:t>
      </w:r>
    </w:p>
    <w:p w14:paraId="6353AED5" w14:textId="77777777" w:rsidR="000203DA" w:rsidRPr="000203DA" w:rsidRDefault="000203DA" w:rsidP="00EE36C4">
      <w:pPr>
        <w:pStyle w:val="Heading4"/>
        <w:rPr>
          <w:lang w:val="en-US"/>
        </w:rPr>
      </w:pPr>
      <w:r w:rsidRPr="000203DA">
        <w:rPr>
          <w:lang w:val="en-US"/>
        </w:rPr>
        <w:lastRenderedPageBreak/>
        <w:t>Leading interjurisdictional uplift in training and practice </w:t>
      </w:r>
    </w:p>
    <w:p w14:paraId="1C67136C" w14:textId="77777777" w:rsidR="000203DA" w:rsidRPr="000203DA" w:rsidRDefault="000203DA" w:rsidP="000203DA">
      <w:pPr>
        <w:rPr>
          <w:lang w:val="en-US"/>
        </w:rPr>
      </w:pPr>
      <w:r w:rsidRPr="000203DA">
        <w:rPr>
          <w:lang w:val="en-US"/>
        </w:rPr>
        <w:t>Throughout 2023–24, Victoria Police led several national workshops to improve forensic services training and practice. This included:</w:t>
      </w:r>
    </w:p>
    <w:p w14:paraId="3960DB3E" w14:textId="77777777" w:rsidR="000203DA" w:rsidRPr="000203DA" w:rsidRDefault="000203DA" w:rsidP="00EE36C4">
      <w:pPr>
        <w:pStyle w:val="Bullet1"/>
      </w:pPr>
      <w:r w:rsidRPr="000203DA">
        <w:t xml:space="preserve">The National Shooting Scene Reconstruction Workshop aimed to enhance national capability by supporting participants to complete mandatory requirements for their qualifications. It was delivered to participants from Victoria Police, Australian Federal Police, New South Wales Police, South Australia Police, Queensland Police, and Environmental Science and Research New Zealand. </w:t>
      </w:r>
    </w:p>
    <w:p w14:paraId="53C7BE87" w14:textId="77777777" w:rsidR="000203DA" w:rsidRPr="000203DA" w:rsidRDefault="000203DA" w:rsidP="00EE36C4">
      <w:pPr>
        <w:pStyle w:val="Bullet1"/>
      </w:pPr>
      <w:r w:rsidRPr="000203DA">
        <w:t>The Crime Scene Reconstruction Workshop was delivered in collaboration with New South Wales Police, the workshop aimed to increase expertise in crime scene reconstruction and ensure consistency in crime scene investigative procedures. It was delivered to participants from all policing agencies in Australian states and territories, New Zealand and the Australian Federal Police.  </w:t>
      </w:r>
    </w:p>
    <w:p w14:paraId="30E51530" w14:textId="77777777" w:rsidR="000203DA" w:rsidRPr="000203DA" w:rsidRDefault="000203DA" w:rsidP="00EE36C4">
      <w:pPr>
        <w:pStyle w:val="Bullet1"/>
      </w:pPr>
      <w:r w:rsidRPr="000203DA">
        <w:t>The National Chemical, Biological and Radiological/Disaster Victim Identification Workshop was designed to develop a national understanding of capability and capacity.</w:t>
      </w:r>
    </w:p>
    <w:p w14:paraId="40EADB76" w14:textId="6A5FDF45" w:rsidR="000642BC" w:rsidRPr="000642BC" w:rsidRDefault="000642BC" w:rsidP="000642BC">
      <w:pPr>
        <w:rPr>
          <w:lang w:val="en-US"/>
        </w:rPr>
      </w:pPr>
    </w:p>
    <w:p w14:paraId="319C175E" w14:textId="77777777" w:rsidR="00723341" w:rsidRDefault="00723341">
      <w:pPr>
        <w:rPr>
          <w:lang w:val="en-AU"/>
        </w:rPr>
      </w:pPr>
    </w:p>
    <w:p w14:paraId="64C58D03" w14:textId="77777777" w:rsidR="003F5429" w:rsidRDefault="003F5429">
      <w:pPr>
        <w:rPr>
          <w:lang w:val="en-AU"/>
        </w:rPr>
        <w:sectPr w:rsidR="003F5429" w:rsidSect="00835688">
          <w:type w:val="continuous"/>
          <w:pgSz w:w="11901" w:h="16817"/>
          <w:pgMar w:top="720" w:right="720" w:bottom="799" w:left="720" w:header="720" w:footer="356" w:gutter="0"/>
          <w:cols w:num="2" w:space="340"/>
          <w:noEndnote/>
          <w:docGrid w:linePitch="360"/>
        </w:sectPr>
      </w:pPr>
    </w:p>
    <w:p w14:paraId="549C98BF" w14:textId="765D834C" w:rsidR="000642BC" w:rsidRDefault="00C86F11" w:rsidP="003F5429">
      <w:pPr>
        <w:pStyle w:val="Heading1"/>
        <w:rPr>
          <w:lang w:val="en-AU"/>
        </w:rPr>
      </w:pPr>
      <w:bookmarkStart w:id="36" w:name="_Toc180143241"/>
      <w:r>
        <w:rPr>
          <w:noProof/>
          <w:lang w:val="en-AU"/>
        </w:rPr>
        <w:lastRenderedPageBreak/>
        <w:drawing>
          <wp:anchor distT="0" distB="0" distL="114300" distR="114300" simplePos="0" relativeHeight="251697152" behindDoc="1" locked="0" layoutInCell="1" allowOverlap="1" wp14:anchorId="13756060" wp14:editId="0F94F213">
            <wp:simplePos x="0" y="0"/>
            <wp:positionH relativeFrom="column">
              <wp:posOffset>5634990</wp:posOffset>
            </wp:positionH>
            <wp:positionV relativeFrom="paragraph">
              <wp:posOffset>-72276</wp:posOffset>
            </wp:positionV>
            <wp:extent cx="1008000" cy="1008000"/>
            <wp:effectExtent l="0" t="0" r="0" b="0"/>
            <wp:wrapNone/>
            <wp:docPr id="2042756967"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56967" name="Picture 15">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3F5429" w:rsidRPr="00B3552F">
        <w:rPr>
          <w:b w:val="0"/>
          <w:noProof/>
          <w:sz w:val="100"/>
          <w:szCs w:val="100"/>
          <w:lang w:val="en-US"/>
        </w:rPr>
        <mc:AlternateContent>
          <mc:Choice Requires="wps">
            <w:drawing>
              <wp:anchor distT="0" distB="0" distL="114300" distR="114300" simplePos="0" relativeHeight="251670528" behindDoc="1" locked="0" layoutInCell="1" allowOverlap="1" wp14:anchorId="04493549" wp14:editId="3DDF2A4E">
                <wp:simplePos x="0" y="0"/>
                <wp:positionH relativeFrom="column">
                  <wp:posOffset>-445770</wp:posOffset>
                </wp:positionH>
                <wp:positionV relativeFrom="page">
                  <wp:posOffset>9525</wp:posOffset>
                </wp:positionV>
                <wp:extent cx="7586980" cy="2879725"/>
                <wp:effectExtent l="0" t="0" r="0" b="3175"/>
                <wp:wrapNone/>
                <wp:docPr id="85801755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74A3787" id="Rectangle 2" o:spid="_x0000_s1026" alt="&quot;&quot;" style="position:absolute;margin-left:-35.1pt;margin-top:.75pt;width:597.4pt;height:22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" fillcolor="#00539e" stroked="f" strokeweight="1pt">
                <v:fill opacity="46003f"/>
                <w10:wrap anchory="page"/>
              </v:rect>
            </w:pict>
          </mc:Fallback>
        </mc:AlternateContent>
      </w:r>
      <w:r w:rsidR="003F5429" w:rsidRPr="00B3552F">
        <w:rPr>
          <w:sz w:val="100"/>
          <w:szCs w:val="100"/>
          <w:lang w:val="en-AU"/>
        </w:rPr>
        <w:t>5</w:t>
      </w:r>
      <w:r w:rsidR="003F5429">
        <w:rPr>
          <w:lang w:val="en-AU"/>
        </w:rPr>
        <w:t xml:space="preserve"> Other disclosures</w:t>
      </w:r>
      <w:bookmarkEnd w:id="36"/>
    </w:p>
    <w:p w14:paraId="3346D18F" w14:textId="2566DDF3" w:rsidR="00C86F11" w:rsidRPr="00C86F11" w:rsidRDefault="00C86F11" w:rsidP="00C86F11">
      <w:pPr>
        <w:jc w:val="right"/>
        <w:rPr>
          <w:lang w:val="en-AU"/>
        </w:rPr>
      </w:pPr>
    </w:p>
    <w:p w14:paraId="15BCE923" w14:textId="1A13E768" w:rsidR="008C1893" w:rsidRDefault="00B3552F" w:rsidP="008C1893">
      <w:pPr>
        <w:pStyle w:val="Intro"/>
        <w:rPr>
          <w:rFonts w:cs="Times New Roman (Body CS)"/>
          <w:spacing w:val="2"/>
        </w:rPr>
      </w:pPr>
      <w:r>
        <w:rPr>
          <w:rFonts w:cs="Times New Roman (Body CS)"/>
          <w:spacing w:val="2"/>
        </w:rPr>
        <w:br/>
      </w:r>
      <w:r w:rsidR="003F5429" w:rsidRPr="00224A4F">
        <w:rPr>
          <w:rFonts w:cs="Times New Roman (Body CS)"/>
          <w:spacing w:val="2"/>
        </w:rPr>
        <w:t>Victoria Police has a duty to comply with a range of legislation and Victorian Government policies. We disclose this information in our annual report to be open and transparent about our operations.</w:t>
      </w:r>
    </w:p>
    <w:p w14:paraId="6ECB1FA0" w14:textId="77777777" w:rsidR="008C1893" w:rsidRDefault="008C1893" w:rsidP="008C1893">
      <w:pPr>
        <w:pStyle w:val="Heading2"/>
        <w:sectPr w:rsidR="008C1893" w:rsidSect="00835688">
          <w:pgSz w:w="11901" w:h="16817"/>
          <w:pgMar w:top="720" w:right="720" w:bottom="799" w:left="720" w:header="720" w:footer="356" w:gutter="0"/>
          <w:cols w:space="720"/>
          <w:noEndnote/>
          <w:docGrid w:linePitch="360"/>
        </w:sectPr>
      </w:pPr>
    </w:p>
    <w:p w14:paraId="522E3ADC" w14:textId="4DE0EA50" w:rsidR="003F5429" w:rsidRPr="003F5429" w:rsidRDefault="003F5429" w:rsidP="008C1893">
      <w:pPr>
        <w:pStyle w:val="Heading2"/>
      </w:pPr>
      <w:bookmarkStart w:id="37" w:name="_Toc180143242"/>
      <w:r w:rsidRPr="003F5429">
        <w:t>Local Jobs First</w:t>
      </w:r>
      <w:bookmarkEnd w:id="37"/>
    </w:p>
    <w:p w14:paraId="616AC79C" w14:textId="77777777" w:rsidR="00046862" w:rsidRPr="00046862" w:rsidRDefault="00046862" w:rsidP="00046862">
      <w:pPr>
        <w:rPr>
          <w:lang w:val="en-US"/>
        </w:rPr>
      </w:pPr>
      <w:r w:rsidRPr="00046862">
        <w:rPr>
          <w:lang w:val="en-US"/>
        </w:rPr>
        <w:t xml:space="preserve">The </w:t>
      </w:r>
      <w:r w:rsidRPr="00046862">
        <w:rPr>
          <w:i/>
          <w:iCs/>
          <w:lang w:val="en-US"/>
        </w:rPr>
        <w:t>Local Jobs First Act 2003</w:t>
      </w:r>
      <w:r w:rsidRPr="00046862">
        <w:rPr>
          <w:lang w:val="en-US"/>
        </w:rPr>
        <w:t xml:space="preserve"> brings together the Victorian Industry Participation Policy (VIPP) and Major Project Skills Guarantee (MPSG) policy, which were previously administered separately.</w:t>
      </w:r>
    </w:p>
    <w:p w14:paraId="5878A342" w14:textId="77777777" w:rsidR="00046862" w:rsidRPr="00046862" w:rsidRDefault="00046862" w:rsidP="00046862">
      <w:pPr>
        <w:rPr>
          <w:lang w:val="en-US"/>
        </w:rPr>
      </w:pPr>
      <w:r w:rsidRPr="00046862">
        <w:rPr>
          <w:lang w:val="en-US"/>
        </w:rPr>
        <w:t>As a public sector body, Victoria Police is required to apply the Local Jobs First Policy in all our procurement activities valued at $3 million or more in metropolitan Melbourne or state-wide; or valued at $1 million or more for procurement activities in regional Victoria.</w:t>
      </w:r>
    </w:p>
    <w:p w14:paraId="271BF0EC" w14:textId="77777777" w:rsidR="00046862" w:rsidRPr="00046862" w:rsidRDefault="00046862" w:rsidP="00046862">
      <w:pPr>
        <w:rPr>
          <w:lang w:val="en-US"/>
        </w:rPr>
      </w:pPr>
      <w:r w:rsidRPr="00046862">
        <w:rPr>
          <w:lang w:val="en-US"/>
        </w:rPr>
        <w:t>The MPSG requirements apply to all Victorian Government construction projects valued at or above $20 million. The MPSG and VIPP guidelines will continue to apply to applicable projects where contracts have been entered into, prior to 15 August 2018.</w:t>
      </w:r>
    </w:p>
    <w:p w14:paraId="75F64E52" w14:textId="77777777" w:rsidR="00046862" w:rsidRPr="00046862" w:rsidRDefault="00046862" w:rsidP="00046862">
      <w:pPr>
        <w:pStyle w:val="Heading3"/>
      </w:pPr>
      <w:r w:rsidRPr="00046862">
        <w:t>Projects commenced – Local Jobs First Standard</w:t>
      </w:r>
    </w:p>
    <w:p w14:paraId="05278FA9" w14:textId="77777777" w:rsidR="00046862" w:rsidRPr="00046862" w:rsidRDefault="00046862" w:rsidP="00046862">
      <w:pPr>
        <w:rPr>
          <w:lang w:val="en-US"/>
        </w:rPr>
      </w:pPr>
      <w:r w:rsidRPr="00046862">
        <w:rPr>
          <w:lang w:val="en-US"/>
        </w:rPr>
        <w:t>In 2023–24, six contracts with a combined commercial value of $102.5 million and applicable Local Jobs First commitments commenced. Five contracts were located within metropolitan Melbourne and one in regional Victoria. Commitments included local content, local jobs created and retained, and the use of small-to-medium enterprises in the supply chain.</w:t>
      </w:r>
    </w:p>
    <w:p w14:paraId="59BF0136" w14:textId="77777777" w:rsidR="00046862" w:rsidRPr="00046862" w:rsidRDefault="00046862" w:rsidP="00046862">
      <w:pPr>
        <w:rPr>
          <w:lang w:val="en-US"/>
        </w:rPr>
      </w:pPr>
      <w:r w:rsidRPr="00046862">
        <w:rPr>
          <w:lang w:val="en-US"/>
        </w:rPr>
        <w:t>The outcomes expected from the implementation of the Local Jobs First Policy are:</w:t>
      </w:r>
    </w:p>
    <w:p w14:paraId="0F9E6503" w14:textId="77777777" w:rsidR="00046862" w:rsidRPr="00046862" w:rsidRDefault="00046862" w:rsidP="005B6019">
      <w:pPr>
        <w:pStyle w:val="Bullet1"/>
      </w:pPr>
      <w:r w:rsidRPr="00046862">
        <w:t>a commitment to an average of 46.8 per cent of local content; and</w:t>
      </w:r>
    </w:p>
    <w:p w14:paraId="4A95E940" w14:textId="77777777" w:rsidR="00046862" w:rsidRPr="00046862" w:rsidRDefault="00046862" w:rsidP="005B6019">
      <w:pPr>
        <w:pStyle w:val="Bullet1"/>
      </w:pPr>
      <w:r w:rsidRPr="00046862">
        <w:t>146 small-to-medium enterprises included in the supply chain.</w:t>
      </w:r>
    </w:p>
    <w:p w14:paraId="742208D3" w14:textId="77777777" w:rsidR="00046862" w:rsidRPr="00046862" w:rsidRDefault="00046862" w:rsidP="005B6019">
      <w:pPr>
        <w:pStyle w:val="Heading3"/>
        <w:rPr>
          <w:lang w:val="en-US"/>
        </w:rPr>
      </w:pPr>
      <w:r w:rsidRPr="00046862">
        <w:rPr>
          <w:lang w:val="en-US"/>
        </w:rPr>
        <w:t>Projects completed – Local Jobs First Standard</w:t>
      </w:r>
    </w:p>
    <w:p w14:paraId="58B978EB" w14:textId="77777777" w:rsidR="00046862" w:rsidRPr="00046862" w:rsidRDefault="00046862" w:rsidP="00046862">
      <w:pPr>
        <w:rPr>
          <w:lang w:val="en-US"/>
        </w:rPr>
      </w:pPr>
      <w:r w:rsidRPr="00046862">
        <w:rPr>
          <w:lang w:val="en-US"/>
        </w:rPr>
        <w:t xml:space="preserve">We did not complete any Local Jobs First Standard Projects during 2023–24. </w:t>
      </w:r>
    </w:p>
    <w:p w14:paraId="5E60A95C" w14:textId="77777777" w:rsidR="00046862" w:rsidRPr="00046862" w:rsidRDefault="00046862" w:rsidP="005B6019">
      <w:pPr>
        <w:pStyle w:val="Heading3"/>
        <w:rPr>
          <w:lang w:val="en-US"/>
        </w:rPr>
      </w:pPr>
      <w:r w:rsidRPr="00046862">
        <w:rPr>
          <w:lang w:val="en-US"/>
        </w:rPr>
        <w:t>Local Jobs First strategic projects</w:t>
      </w:r>
    </w:p>
    <w:p w14:paraId="3D4E0E08" w14:textId="77777777" w:rsidR="00046862" w:rsidRPr="00046862" w:rsidRDefault="00046862" w:rsidP="00046862">
      <w:pPr>
        <w:rPr>
          <w:lang w:val="en-US"/>
        </w:rPr>
      </w:pPr>
      <w:r w:rsidRPr="00046862">
        <w:rPr>
          <w:lang w:val="en-US"/>
        </w:rPr>
        <w:t xml:space="preserve">A Local Jobs First strategic project is a project with a budget of $50 million or more, or any other project declared to be a strategic project by the Minister under section 7A (2) of the Act. </w:t>
      </w:r>
    </w:p>
    <w:p w14:paraId="767D1A0D" w14:textId="77777777" w:rsidR="00046862" w:rsidRPr="00046862" w:rsidRDefault="00046862" w:rsidP="00046862">
      <w:pPr>
        <w:rPr>
          <w:lang w:val="en-US"/>
        </w:rPr>
      </w:pPr>
      <w:r w:rsidRPr="00046862">
        <w:rPr>
          <w:lang w:val="en-US"/>
        </w:rPr>
        <w:t>There were no strategic projects where Local Jobs First commitments applied.</w:t>
      </w:r>
    </w:p>
    <w:p w14:paraId="385D5A10" w14:textId="77777777" w:rsidR="00046862" w:rsidRPr="00046862" w:rsidRDefault="00046862" w:rsidP="005B6019">
      <w:pPr>
        <w:pStyle w:val="Heading3"/>
        <w:rPr>
          <w:lang w:val="en-US"/>
        </w:rPr>
      </w:pPr>
      <w:r w:rsidRPr="00046862">
        <w:rPr>
          <w:lang w:val="en-US"/>
        </w:rPr>
        <w:t>Reporting requirements – grants</w:t>
      </w:r>
    </w:p>
    <w:p w14:paraId="7054DCAB" w14:textId="77777777" w:rsidR="00046862" w:rsidRPr="00046862" w:rsidRDefault="00046862" w:rsidP="00046862">
      <w:pPr>
        <w:rPr>
          <w:lang w:val="en-US"/>
        </w:rPr>
      </w:pPr>
      <w:r w:rsidRPr="00046862">
        <w:rPr>
          <w:lang w:val="en-US"/>
        </w:rPr>
        <w:t xml:space="preserve">We did not provide any grants during 2023–24. </w:t>
      </w:r>
    </w:p>
    <w:p w14:paraId="02A2898E" w14:textId="77777777" w:rsidR="00046862" w:rsidRPr="00046862" w:rsidRDefault="00046862" w:rsidP="005B6019">
      <w:pPr>
        <w:pStyle w:val="Heading2"/>
        <w:rPr>
          <w:lang w:val="en-US"/>
        </w:rPr>
      </w:pPr>
      <w:bookmarkStart w:id="38" w:name="_Toc180143243"/>
      <w:r w:rsidRPr="00046862">
        <w:rPr>
          <w:lang w:val="en-US"/>
        </w:rPr>
        <w:t>Social procurement framework</w:t>
      </w:r>
      <w:bookmarkEnd w:id="38"/>
    </w:p>
    <w:p w14:paraId="3083C2C3" w14:textId="77777777" w:rsidR="00046862" w:rsidRPr="00046862" w:rsidRDefault="00046862" w:rsidP="00046862">
      <w:pPr>
        <w:rPr>
          <w:lang w:val="en-US"/>
        </w:rPr>
      </w:pPr>
      <w:r w:rsidRPr="00046862">
        <w:rPr>
          <w:lang w:val="en-US"/>
        </w:rPr>
        <w:t xml:space="preserve">The Victorian Social Procurement Framework applies to procurement of all goods, services and construction undertaken by, or on behalf of, departments and agencies subject to the Standing Directions under the </w:t>
      </w:r>
      <w:r w:rsidRPr="00046862">
        <w:rPr>
          <w:i/>
          <w:iCs/>
          <w:lang w:val="en-US"/>
        </w:rPr>
        <w:t>Financial Management Act 1994</w:t>
      </w:r>
      <w:r w:rsidRPr="00046862">
        <w:rPr>
          <w:lang w:val="en-US"/>
        </w:rPr>
        <w:t xml:space="preserve">. It enables organisations to use their buying power to generate social value above and beyond the value of the goods, services, or construction being procured. </w:t>
      </w:r>
    </w:p>
    <w:p w14:paraId="49D372D5" w14:textId="77777777" w:rsidR="00046862" w:rsidRPr="00046862" w:rsidRDefault="00046862" w:rsidP="00046862">
      <w:pPr>
        <w:rPr>
          <w:rFonts w:cs="Times New Roman (Body CS)"/>
          <w:spacing w:val="-2"/>
          <w:lang w:val="en-US"/>
        </w:rPr>
      </w:pPr>
      <w:r w:rsidRPr="00046862">
        <w:rPr>
          <w:rFonts w:cs="Times New Roman (Body CS)"/>
          <w:spacing w:val="-2"/>
          <w:lang w:val="en-US"/>
        </w:rPr>
        <w:t xml:space="preserve">The framework establishes seven social procurement objectives: </w:t>
      </w:r>
    </w:p>
    <w:p w14:paraId="4FE92481" w14:textId="77777777" w:rsidR="00046862" w:rsidRPr="00046862" w:rsidRDefault="00046862" w:rsidP="005B6019">
      <w:pPr>
        <w:pStyle w:val="Bullet1"/>
      </w:pPr>
      <w:r w:rsidRPr="00046862">
        <w:t xml:space="preserve">opportunities for Victorian Aboriginal people </w:t>
      </w:r>
    </w:p>
    <w:p w14:paraId="3E2A3B82" w14:textId="77777777" w:rsidR="00046862" w:rsidRPr="00046862" w:rsidRDefault="00046862" w:rsidP="005B6019">
      <w:pPr>
        <w:pStyle w:val="Bullet1"/>
      </w:pPr>
      <w:r w:rsidRPr="00046862">
        <w:t xml:space="preserve">opportunities for Victorians with disability </w:t>
      </w:r>
    </w:p>
    <w:p w14:paraId="7539D17A" w14:textId="77777777" w:rsidR="00046862" w:rsidRPr="00046862" w:rsidRDefault="00046862" w:rsidP="005B6019">
      <w:pPr>
        <w:pStyle w:val="Bullet1"/>
      </w:pPr>
      <w:r w:rsidRPr="00046862">
        <w:t xml:space="preserve">women’s equality and safety </w:t>
      </w:r>
    </w:p>
    <w:p w14:paraId="46261AB3" w14:textId="77777777" w:rsidR="00046862" w:rsidRPr="00046862" w:rsidRDefault="00046862" w:rsidP="005B6019">
      <w:pPr>
        <w:pStyle w:val="Bullet1"/>
      </w:pPr>
      <w:r w:rsidRPr="00046862">
        <w:t xml:space="preserve">opportunities for Victorian priority jobseekers </w:t>
      </w:r>
    </w:p>
    <w:p w14:paraId="3EDB15BA" w14:textId="77777777" w:rsidR="00046862" w:rsidRPr="00046862" w:rsidRDefault="00046862" w:rsidP="005B6019">
      <w:pPr>
        <w:pStyle w:val="Bullet1"/>
      </w:pPr>
      <w:r w:rsidRPr="00046862">
        <w:t xml:space="preserve">supporting safe and fair workplaces </w:t>
      </w:r>
    </w:p>
    <w:p w14:paraId="75DD4C18" w14:textId="77777777" w:rsidR="00046862" w:rsidRPr="00046862" w:rsidRDefault="00046862" w:rsidP="005B6019">
      <w:pPr>
        <w:pStyle w:val="Bullet1"/>
      </w:pPr>
      <w:r w:rsidRPr="00046862">
        <w:t xml:space="preserve">sustainable Victorian social enterprise and Aboriginal business sectors </w:t>
      </w:r>
    </w:p>
    <w:p w14:paraId="45BD3885" w14:textId="77777777" w:rsidR="00046862" w:rsidRPr="00046862" w:rsidRDefault="00046862" w:rsidP="005B6019">
      <w:pPr>
        <w:pStyle w:val="Bullet1"/>
      </w:pPr>
      <w:r w:rsidRPr="00046862">
        <w:t xml:space="preserve">sustainable Victorian regions. </w:t>
      </w:r>
    </w:p>
    <w:p w14:paraId="072E0D47" w14:textId="77777777" w:rsidR="00046862" w:rsidRPr="00046862" w:rsidRDefault="00046862" w:rsidP="00046862">
      <w:pPr>
        <w:rPr>
          <w:lang w:val="en-US"/>
        </w:rPr>
      </w:pPr>
      <w:r w:rsidRPr="00046862">
        <w:rPr>
          <w:lang w:val="en-US"/>
        </w:rPr>
        <w:t xml:space="preserve">It also establishes three sustainable procurement objectives: </w:t>
      </w:r>
    </w:p>
    <w:p w14:paraId="0CC010CC" w14:textId="77777777" w:rsidR="00046862" w:rsidRPr="00046862" w:rsidRDefault="00046862" w:rsidP="00F90559">
      <w:pPr>
        <w:pStyle w:val="Bullet1"/>
      </w:pPr>
      <w:r w:rsidRPr="00046862">
        <w:t>environmentally-sustainable outputs</w:t>
      </w:r>
    </w:p>
    <w:p w14:paraId="3F5117D5" w14:textId="77777777" w:rsidR="00046862" w:rsidRPr="00046862" w:rsidRDefault="00046862" w:rsidP="00F90559">
      <w:pPr>
        <w:pStyle w:val="Bullet1"/>
      </w:pPr>
      <w:r w:rsidRPr="00046862">
        <w:t xml:space="preserve">environmentally-sustainable business practices </w:t>
      </w:r>
    </w:p>
    <w:p w14:paraId="250C2949" w14:textId="77777777" w:rsidR="00046862" w:rsidRPr="00046862" w:rsidRDefault="00046862" w:rsidP="00F90559">
      <w:pPr>
        <w:pStyle w:val="Bullet1"/>
      </w:pPr>
      <w:r w:rsidRPr="00046862">
        <w:t xml:space="preserve">implementation of the climate change policy objectives. </w:t>
      </w:r>
    </w:p>
    <w:p w14:paraId="5E98A65E" w14:textId="77777777" w:rsidR="00046862" w:rsidRPr="00046862" w:rsidRDefault="00046862" w:rsidP="00046862">
      <w:pPr>
        <w:rPr>
          <w:rFonts w:cs="Times New Roman (Body CS)"/>
          <w:spacing w:val="-2"/>
          <w:lang w:val="en-US"/>
        </w:rPr>
      </w:pPr>
      <w:r w:rsidRPr="00046862">
        <w:rPr>
          <w:rFonts w:cs="Times New Roman (Body CS)"/>
          <w:spacing w:val="-2"/>
          <w:lang w:val="en-US"/>
        </w:rPr>
        <w:t xml:space="preserve">Since establishing and implementing our first social procurement strategy in 2019, we have prioritised the following objectives: </w:t>
      </w:r>
    </w:p>
    <w:p w14:paraId="21333D9D" w14:textId="77777777" w:rsidR="00046862" w:rsidRPr="00046862" w:rsidRDefault="00046862" w:rsidP="00F90559">
      <w:pPr>
        <w:pStyle w:val="Bullet1"/>
      </w:pPr>
      <w:r w:rsidRPr="00046862">
        <w:t xml:space="preserve">sustainable Victorian social enterprise and Aboriginal business sectors, through increased purchasing from Victorian social enterprises and Aboriginal businesses </w:t>
      </w:r>
    </w:p>
    <w:p w14:paraId="45CF853B" w14:textId="77777777" w:rsidR="00046862" w:rsidRPr="00046862" w:rsidRDefault="00046862" w:rsidP="00F90559">
      <w:pPr>
        <w:pStyle w:val="Bullet1"/>
      </w:pPr>
      <w:r w:rsidRPr="00046862">
        <w:t xml:space="preserve">women’s equality and safety, where all suppliers engaged are required to demonstrate equitable employment practices and family violence leave or the development of same </w:t>
      </w:r>
    </w:p>
    <w:p w14:paraId="67A48887" w14:textId="6AE87F61" w:rsidR="00046862" w:rsidRPr="00046862" w:rsidRDefault="00046862" w:rsidP="00F90559">
      <w:pPr>
        <w:pStyle w:val="Bullet1"/>
      </w:pPr>
      <w:r w:rsidRPr="00046862">
        <w:t xml:space="preserve">supporting safe and fair workplaces, where all suppliers engaged are required to demonstrate that they comply with industrial relations laws and promote secure employment. </w:t>
      </w:r>
    </w:p>
    <w:p w14:paraId="2E168068" w14:textId="77777777" w:rsidR="00046862" w:rsidRPr="00046862" w:rsidRDefault="00046862" w:rsidP="00046862">
      <w:pPr>
        <w:rPr>
          <w:lang w:val="en-US"/>
        </w:rPr>
      </w:pPr>
      <w:r w:rsidRPr="00046862">
        <w:rPr>
          <w:lang w:val="en-US"/>
        </w:rPr>
        <w:t xml:space="preserve">In 2023–24, we spent a total of $1.345 million with 34 social benefit suppliers. A total of $205,376 was spent with 14 Victorian Aboriginal businesses. Data on supplier performance against women’s equality and safety and supporting safe and fair workplaces is not available for this reporting period. </w:t>
      </w:r>
    </w:p>
    <w:p w14:paraId="5B6B93D1" w14:textId="1E7DF390" w:rsidR="000117E4" w:rsidRPr="00AC11A2" w:rsidRDefault="00046862" w:rsidP="000117E4">
      <w:pPr>
        <w:rPr>
          <w:lang w:val="en-US"/>
        </w:rPr>
      </w:pPr>
      <w:r w:rsidRPr="00046862">
        <w:rPr>
          <w:lang w:val="en-US"/>
        </w:rPr>
        <w:t xml:space="preserve">While sustainable procurement objectives have not been the primary focus of our social procurement strategy, we have incorporated environmental considerations into procurement decision-making where possible. More information on sustainable procurement can be found in the Environment performance indicators section (see: Sustainable procurement, further in this chapter). </w:t>
      </w:r>
    </w:p>
    <w:p w14:paraId="07AD090E" w14:textId="77777777" w:rsidR="008C1893" w:rsidRDefault="008C1893" w:rsidP="000117E4">
      <w:pPr>
        <w:sectPr w:rsidR="008C1893" w:rsidSect="00835688">
          <w:type w:val="continuous"/>
          <w:pgSz w:w="11901" w:h="16817"/>
          <w:pgMar w:top="720" w:right="720" w:bottom="799" w:left="720" w:header="720" w:footer="356" w:gutter="0"/>
          <w:cols w:num="2" w:space="340"/>
          <w:noEndnote/>
          <w:docGrid w:linePitch="360"/>
        </w:sectPr>
      </w:pPr>
    </w:p>
    <w:p w14:paraId="67263A10" w14:textId="544AFA27" w:rsidR="003F5429" w:rsidRPr="003F5429" w:rsidRDefault="003F5429" w:rsidP="003F5429">
      <w:pPr>
        <w:pStyle w:val="Heading2"/>
      </w:pPr>
      <w:bookmarkStart w:id="39" w:name="_Toc180143244"/>
      <w:r w:rsidRPr="003F5429">
        <w:lastRenderedPageBreak/>
        <w:t>Information and communication technology expenditure</w:t>
      </w:r>
      <w:bookmarkEnd w:id="39"/>
    </w:p>
    <w:p w14:paraId="408E6343" w14:textId="528EAA57" w:rsidR="003F5429" w:rsidRPr="003F5429" w:rsidRDefault="00775832" w:rsidP="003F5429">
      <w:pPr>
        <w:rPr>
          <w:lang w:val="en-US"/>
        </w:rPr>
      </w:pPr>
      <w:r w:rsidRPr="00775832">
        <w:rPr>
          <w:lang w:val="en-US"/>
        </w:rPr>
        <w:t>For the 2023–24 reporting period, Victoria Police had a total ICT expenditure of $263.9 million, with the details shown below</w:t>
      </w:r>
      <w:r w:rsidR="003F5429" w:rsidRPr="003F5429">
        <w:rPr>
          <w:lang w:val="en-US"/>
        </w:rPr>
        <w:t>.</w:t>
      </w:r>
    </w:p>
    <w:tbl>
      <w:tblPr>
        <w:tblStyle w:val="TableGrid"/>
        <w:tblW w:w="10490" w:type="dxa"/>
        <w:tblLayout w:type="fixed"/>
        <w:tblLook w:val="04E0" w:firstRow="1" w:lastRow="1" w:firstColumn="1" w:lastColumn="0" w:noHBand="0" w:noVBand="1"/>
      </w:tblPr>
      <w:tblGrid>
        <w:gridCol w:w="2587"/>
        <w:gridCol w:w="2587"/>
        <w:gridCol w:w="1914"/>
        <w:gridCol w:w="1701"/>
        <w:gridCol w:w="1701"/>
      </w:tblGrid>
      <w:tr w:rsidR="00946E03" w:rsidRPr="00946E03" w14:paraId="7FC45020" w14:textId="77777777" w:rsidTr="006714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7" w:type="dxa"/>
            <w:shd w:val="clear" w:color="auto" w:fill="auto"/>
          </w:tcPr>
          <w:p w14:paraId="38CE75B7" w14:textId="77777777" w:rsidR="006C6648" w:rsidRPr="00946E03" w:rsidRDefault="006C6648" w:rsidP="00946E03">
            <w:pPr>
              <w:pStyle w:val="Tablebody"/>
              <w:spacing w:before="0" w:after="0"/>
              <w:jc w:val="right"/>
              <w:rPr>
                <w:b w:val="0"/>
                <w:bCs/>
                <w:color w:val="104D98"/>
              </w:rPr>
            </w:pPr>
          </w:p>
        </w:tc>
        <w:tc>
          <w:tcPr>
            <w:tcW w:w="2587" w:type="dxa"/>
            <w:shd w:val="clear" w:color="auto" w:fill="auto"/>
          </w:tcPr>
          <w:p w14:paraId="6386B662" w14:textId="77777777" w:rsidR="006C6648" w:rsidRPr="00946E03" w:rsidRDefault="006C6648" w:rsidP="00946E0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rPr>
            </w:pPr>
          </w:p>
        </w:tc>
        <w:tc>
          <w:tcPr>
            <w:tcW w:w="3615" w:type="dxa"/>
            <w:gridSpan w:val="2"/>
            <w:shd w:val="clear" w:color="auto" w:fill="auto"/>
          </w:tcPr>
          <w:p w14:paraId="420FC3B0" w14:textId="77777777" w:rsidR="006C6648" w:rsidRPr="00946E03" w:rsidRDefault="006C6648" w:rsidP="00946E0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rPr>
            </w:pPr>
          </w:p>
        </w:tc>
        <w:tc>
          <w:tcPr>
            <w:tcW w:w="1701" w:type="dxa"/>
            <w:shd w:val="clear" w:color="auto" w:fill="auto"/>
          </w:tcPr>
          <w:p w14:paraId="71D31AF7" w14:textId="4C9AD0BE" w:rsidR="006C6648" w:rsidRPr="00946E03" w:rsidRDefault="002924BA" w:rsidP="00946E0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rPr>
            </w:pPr>
            <w:r w:rsidRPr="00946E03">
              <w:rPr>
                <w:b w:val="0"/>
                <w:bCs/>
                <w:color w:val="104D98"/>
                <w:lang w:val="en-US"/>
              </w:rPr>
              <w:t>($ thousand)</w:t>
            </w:r>
          </w:p>
        </w:tc>
      </w:tr>
      <w:tr w:rsidR="00946E03" w:rsidRPr="00946E03" w14:paraId="287E1678" w14:textId="77777777" w:rsidTr="006714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7" w:type="dxa"/>
            <w:shd w:val="clear" w:color="auto" w:fill="7D91C4"/>
          </w:tcPr>
          <w:p w14:paraId="5AEA2ADE" w14:textId="1171418F" w:rsidR="002924BA" w:rsidRPr="00946E03" w:rsidRDefault="002924BA" w:rsidP="00946E03">
            <w:pPr>
              <w:pStyle w:val="Tablebody"/>
              <w:jc w:val="right"/>
              <w:rPr>
                <w:b w:val="0"/>
                <w:lang w:val="en-US"/>
              </w:rPr>
            </w:pPr>
            <w:r w:rsidRPr="00946E03">
              <w:rPr>
                <w:lang w:val="en-US"/>
              </w:rPr>
              <w:t>All operational ICT expenditure</w:t>
            </w:r>
          </w:p>
        </w:tc>
        <w:tc>
          <w:tcPr>
            <w:tcW w:w="7903" w:type="dxa"/>
            <w:gridSpan w:val="4"/>
            <w:shd w:val="clear" w:color="auto" w:fill="7D91C4"/>
          </w:tcPr>
          <w:p w14:paraId="4C63B75C" w14:textId="32FCC41A" w:rsidR="002924BA" w:rsidRPr="00946E03" w:rsidRDefault="002924BA" w:rsidP="00946E03">
            <w:pPr>
              <w:pStyle w:val="Tablebody"/>
              <w:jc w:val="right"/>
              <w:cnfStyle w:val="100000000000" w:firstRow="1" w:lastRow="0" w:firstColumn="0" w:lastColumn="0" w:oddVBand="0" w:evenVBand="0" w:oddHBand="0" w:evenHBand="0" w:firstRowFirstColumn="0" w:firstRowLastColumn="0" w:lastRowFirstColumn="0" w:lastRowLastColumn="0"/>
              <w:rPr>
                <w:b w:val="0"/>
                <w:bCs/>
                <w:lang w:val="en-US"/>
              </w:rPr>
            </w:pPr>
            <w:r w:rsidRPr="00946E03">
              <w:rPr>
                <w:bCs/>
                <w:lang w:val="en-US"/>
              </w:rPr>
              <w:t>ICT expenditure related to projects to create or enhance ICT capabilities</w:t>
            </w:r>
          </w:p>
        </w:tc>
      </w:tr>
      <w:tr w:rsidR="000336ED" w:rsidRPr="006C370F" w14:paraId="4C19DC81" w14:textId="77777777" w:rsidTr="0067143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87" w:type="dxa"/>
            <w:vAlign w:val="bottom"/>
          </w:tcPr>
          <w:p w14:paraId="2942CCEB" w14:textId="21FE25F8" w:rsidR="000336ED" w:rsidRPr="000336ED" w:rsidRDefault="000336ED" w:rsidP="000336ED">
            <w:pPr>
              <w:pStyle w:val="Tablebody"/>
              <w:jc w:val="right"/>
              <w:rPr>
                <w:color w:val="104D98"/>
                <w:lang w:val="en-US"/>
              </w:rPr>
            </w:pPr>
            <w:r w:rsidRPr="000336ED">
              <w:rPr>
                <w:color w:val="104D98"/>
              </w:rPr>
              <w:t>Business as Usual (BAU) –</w:t>
            </w:r>
            <w:r w:rsidRPr="000336ED">
              <w:rPr>
                <w:color w:val="104D98"/>
              </w:rPr>
              <w:br/>
              <w:t xml:space="preserve">ICT Expenditure </w:t>
            </w:r>
            <w:r w:rsidRPr="000336ED">
              <w:rPr>
                <w:color w:val="104D98"/>
              </w:rPr>
              <w:br/>
              <w:t>(Total)</w:t>
            </w:r>
          </w:p>
        </w:tc>
        <w:tc>
          <w:tcPr>
            <w:tcW w:w="4501" w:type="dxa"/>
            <w:gridSpan w:val="2"/>
            <w:vAlign w:val="bottom"/>
          </w:tcPr>
          <w:p w14:paraId="02BC1F6D" w14:textId="554AF926" w:rsidR="000336ED" w:rsidRPr="000336ED" w:rsidRDefault="000336ED" w:rsidP="000336ED">
            <w:pPr>
              <w:pStyle w:val="Tablebody"/>
              <w:jc w:val="right"/>
              <w:cnfStyle w:val="000000000000" w:firstRow="0" w:lastRow="0" w:firstColumn="0" w:lastColumn="0" w:oddVBand="0" w:evenVBand="0" w:oddHBand="0" w:evenHBand="0" w:firstRowFirstColumn="0" w:firstRowLastColumn="0" w:lastRowFirstColumn="0" w:lastRowLastColumn="0"/>
              <w:rPr>
                <w:color w:val="104D98"/>
              </w:rPr>
            </w:pPr>
            <w:r w:rsidRPr="000336ED">
              <w:rPr>
                <w:color w:val="104D98"/>
              </w:rPr>
              <w:t xml:space="preserve">Non-Business as Usual (non BAU) </w:t>
            </w:r>
            <w:r w:rsidRPr="000336ED">
              <w:rPr>
                <w:color w:val="104D98"/>
              </w:rPr>
              <w:br/>
              <w:t>ICT expenditure</w:t>
            </w:r>
            <w:r w:rsidRPr="000336ED">
              <w:rPr>
                <w:color w:val="104D98"/>
              </w:rPr>
              <w:br/>
              <w:t>(Total – Operational expenditure and capital expenditure)</w:t>
            </w:r>
          </w:p>
        </w:tc>
        <w:tc>
          <w:tcPr>
            <w:tcW w:w="1701" w:type="dxa"/>
            <w:vAlign w:val="bottom"/>
          </w:tcPr>
          <w:p w14:paraId="060E5A17" w14:textId="4C8F5095" w:rsidR="000336ED" w:rsidRPr="000336ED" w:rsidRDefault="000336ED" w:rsidP="000336ED">
            <w:pPr>
              <w:pStyle w:val="Tablebody"/>
              <w:jc w:val="right"/>
              <w:cnfStyle w:val="000000000000" w:firstRow="0" w:lastRow="0" w:firstColumn="0" w:lastColumn="0" w:oddVBand="0" w:evenVBand="0" w:oddHBand="0" w:evenHBand="0" w:firstRowFirstColumn="0" w:firstRowLastColumn="0" w:lastRowFirstColumn="0" w:lastRowLastColumn="0"/>
              <w:rPr>
                <w:color w:val="104D98"/>
              </w:rPr>
            </w:pPr>
            <w:r w:rsidRPr="000336ED">
              <w:rPr>
                <w:color w:val="104D98"/>
              </w:rPr>
              <w:t>Operational</w:t>
            </w:r>
            <w:r w:rsidRPr="000336ED">
              <w:rPr>
                <w:color w:val="104D98"/>
              </w:rPr>
              <w:br/>
              <w:t>Expenditure</w:t>
            </w:r>
          </w:p>
        </w:tc>
        <w:tc>
          <w:tcPr>
            <w:tcW w:w="1701" w:type="dxa"/>
            <w:vAlign w:val="bottom"/>
          </w:tcPr>
          <w:p w14:paraId="6FA2CE64" w14:textId="4D53A133" w:rsidR="000336ED" w:rsidRPr="000336ED" w:rsidRDefault="000336ED" w:rsidP="000336ED">
            <w:pPr>
              <w:pStyle w:val="Tablebody"/>
              <w:jc w:val="right"/>
              <w:cnfStyle w:val="000000000000" w:firstRow="0" w:lastRow="0" w:firstColumn="0" w:lastColumn="0" w:oddVBand="0" w:evenVBand="0" w:oddHBand="0" w:evenHBand="0" w:firstRowFirstColumn="0" w:firstRowLastColumn="0" w:lastRowFirstColumn="0" w:lastRowLastColumn="0"/>
              <w:rPr>
                <w:color w:val="104D98"/>
              </w:rPr>
            </w:pPr>
            <w:r w:rsidRPr="000336ED">
              <w:rPr>
                <w:color w:val="104D98"/>
              </w:rPr>
              <w:t>Capital</w:t>
            </w:r>
            <w:r w:rsidRPr="000336ED">
              <w:rPr>
                <w:color w:val="104D98"/>
              </w:rPr>
              <w:br/>
              <w:t>Expenditure</w:t>
            </w:r>
          </w:p>
        </w:tc>
      </w:tr>
      <w:tr w:rsidR="006C370F" w:rsidRPr="00311981" w14:paraId="7C2B6666" w14:textId="77777777" w:rsidTr="0067143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02443EAA" w14:textId="2D6FB574" w:rsidR="006C370F" w:rsidRPr="00311981" w:rsidRDefault="006C370F" w:rsidP="006C370F">
            <w:pPr>
              <w:pStyle w:val="Tablebody"/>
              <w:spacing w:before="0" w:after="0"/>
              <w:jc w:val="right"/>
              <w:rPr>
                <w:b/>
                <w:bCs/>
              </w:rPr>
            </w:pPr>
            <w:r>
              <w:t>263,857</w:t>
            </w:r>
          </w:p>
        </w:tc>
        <w:tc>
          <w:tcPr>
            <w:tcW w:w="4501" w:type="dxa"/>
            <w:gridSpan w:val="2"/>
          </w:tcPr>
          <w:p w14:paraId="0F24BE67" w14:textId="21F29E9C" w:rsidR="006C370F" w:rsidRPr="00311981" w:rsidRDefault="006C370F" w:rsidP="006C370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t>20,105</w:t>
            </w:r>
          </w:p>
        </w:tc>
        <w:tc>
          <w:tcPr>
            <w:tcW w:w="1701" w:type="dxa"/>
          </w:tcPr>
          <w:p w14:paraId="0FA92334" w14:textId="7AE22E9E" w:rsidR="006C370F" w:rsidRPr="00311981" w:rsidRDefault="006C370F" w:rsidP="006C370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t xml:space="preserve">14,618 </w:t>
            </w:r>
          </w:p>
        </w:tc>
        <w:tc>
          <w:tcPr>
            <w:tcW w:w="1701" w:type="dxa"/>
          </w:tcPr>
          <w:p w14:paraId="66B84BB1" w14:textId="3465C909" w:rsidR="006C370F" w:rsidRPr="00311981" w:rsidRDefault="006C370F" w:rsidP="006C370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t xml:space="preserve">5,487 </w:t>
            </w:r>
          </w:p>
        </w:tc>
      </w:tr>
    </w:tbl>
    <w:p w14:paraId="7A4922E4" w14:textId="77777777" w:rsidR="00714A1F" w:rsidRPr="00714A1F" w:rsidRDefault="00714A1F" w:rsidP="00714A1F">
      <w:pPr>
        <w:spacing w:before="120"/>
        <w:rPr>
          <w:lang w:val="en-US"/>
        </w:rPr>
      </w:pPr>
      <w:r w:rsidRPr="00714A1F">
        <w:rPr>
          <w:lang w:val="en-US"/>
        </w:rPr>
        <w:t>ICT expenditure refers to Victoria Police cost in providing business enabling ICT services within the current reporting period. It comprises Business as Usual (BAU) ICT expenditure and Non-Business as Usual (Non-BAU) ICT expenditure.</w:t>
      </w:r>
    </w:p>
    <w:p w14:paraId="43E36E5F" w14:textId="757608BE" w:rsidR="002924BA" w:rsidRPr="002924BA" w:rsidRDefault="00714A1F" w:rsidP="002924BA">
      <w:pPr>
        <w:rPr>
          <w:lang w:val="en-US"/>
        </w:rPr>
      </w:pPr>
      <w:r w:rsidRPr="00714A1F">
        <w:rPr>
          <w:lang w:val="en-US"/>
        </w:rPr>
        <w:t>Non-BAU ICT expenditure relates to extending or enhancing Victoria Police current ICT capabilities. BAU ICT expenditure is all remaining ICT expenditure that primarily relates to ongoing activities to operate and maintain the current ICT capability</w:t>
      </w:r>
      <w:r w:rsidR="002924BA" w:rsidRPr="002924BA">
        <w:rPr>
          <w:lang w:val="en-US"/>
        </w:rPr>
        <w:t>.</w:t>
      </w:r>
    </w:p>
    <w:p w14:paraId="070E19D7" w14:textId="77777777" w:rsidR="002924BA" w:rsidRPr="002924BA" w:rsidRDefault="002924BA" w:rsidP="00CF16BA">
      <w:pPr>
        <w:pStyle w:val="Heading2"/>
        <w:spacing w:before="120" w:after="0"/>
      </w:pPr>
      <w:bookmarkStart w:id="40" w:name="_Toc180143245"/>
      <w:r w:rsidRPr="002924BA">
        <w:t>Government advertising expenditure</w:t>
      </w:r>
      <w:bookmarkEnd w:id="40"/>
    </w:p>
    <w:tbl>
      <w:tblPr>
        <w:tblStyle w:val="TableGrid"/>
        <w:tblW w:w="10490" w:type="dxa"/>
        <w:tblLayout w:type="fixed"/>
        <w:tblLook w:val="04E0" w:firstRow="1" w:lastRow="1" w:firstColumn="1" w:lastColumn="0" w:noHBand="0" w:noVBand="1"/>
      </w:tblPr>
      <w:tblGrid>
        <w:gridCol w:w="993"/>
        <w:gridCol w:w="1701"/>
        <w:gridCol w:w="1134"/>
        <w:gridCol w:w="1134"/>
        <w:gridCol w:w="1134"/>
        <w:gridCol w:w="1134"/>
        <w:gridCol w:w="1134"/>
        <w:gridCol w:w="992"/>
        <w:gridCol w:w="1134"/>
      </w:tblGrid>
      <w:tr w:rsidR="001F571D" w:rsidRPr="00CF16BA" w14:paraId="5D1A55A3" w14:textId="161E7A46" w:rsidTr="0067143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3C6445CF" w14:textId="77777777" w:rsidR="00482989" w:rsidRPr="00CF16BA" w:rsidRDefault="00482989" w:rsidP="00482989">
            <w:pPr>
              <w:pStyle w:val="Tablebody"/>
              <w:spacing w:before="0" w:after="0"/>
              <w:rPr>
                <w:b w:val="0"/>
                <w:bCs/>
                <w:color w:val="104D98"/>
                <w:sz w:val="15"/>
                <w:szCs w:val="15"/>
              </w:rPr>
            </w:pPr>
          </w:p>
        </w:tc>
        <w:tc>
          <w:tcPr>
            <w:tcW w:w="1701" w:type="dxa"/>
            <w:shd w:val="clear" w:color="auto" w:fill="auto"/>
          </w:tcPr>
          <w:p w14:paraId="6DD6E40C" w14:textId="77BF139A" w:rsidR="00482989" w:rsidRPr="00CF16BA" w:rsidRDefault="00482989" w:rsidP="00482989">
            <w:pPr>
              <w:pStyle w:val="Tablebody"/>
              <w:spacing w:before="0" w:after="0"/>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67F795FF" w14:textId="785FE916" w:rsidR="00482989" w:rsidRPr="00CF16BA" w:rsidRDefault="00482989" w:rsidP="00482989">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2042385F" w14:textId="127DF1CC"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27795B19" w14:textId="04B1DBE1"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75A8859A" w14:textId="471C5E44"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2A458C0C" w14:textId="77777777"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992" w:type="dxa"/>
            <w:shd w:val="clear" w:color="auto" w:fill="auto"/>
          </w:tcPr>
          <w:p w14:paraId="491A802D" w14:textId="77777777"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18B413B2" w14:textId="6F8921A8"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r w:rsidRPr="00CF16BA">
              <w:rPr>
                <w:b w:val="0"/>
                <w:bCs/>
                <w:color w:val="104D98"/>
                <w:sz w:val="15"/>
                <w:szCs w:val="15"/>
              </w:rPr>
              <w:t>($ thousand)</w:t>
            </w:r>
          </w:p>
        </w:tc>
      </w:tr>
      <w:tr w:rsidR="00CE54E6" w:rsidRPr="00740AD4" w14:paraId="1CF0B0A5" w14:textId="4F6442DE" w:rsidTr="0067143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93" w:type="dxa"/>
            <w:vAlign w:val="bottom"/>
          </w:tcPr>
          <w:p w14:paraId="56542F3F" w14:textId="5085F79B" w:rsidR="00482989" w:rsidRPr="004733B2" w:rsidRDefault="00482989" w:rsidP="001F571D">
            <w:pPr>
              <w:pStyle w:val="Tablebody"/>
              <w:spacing w:before="0" w:after="0"/>
              <w:jc w:val="right"/>
              <w:rPr>
                <w:sz w:val="15"/>
                <w:szCs w:val="15"/>
              </w:rPr>
            </w:pPr>
            <w:r w:rsidRPr="004733B2">
              <w:rPr>
                <w:sz w:val="15"/>
                <w:szCs w:val="15"/>
              </w:rPr>
              <w:t>Name of campaign</w:t>
            </w:r>
          </w:p>
        </w:tc>
        <w:tc>
          <w:tcPr>
            <w:tcW w:w="1701" w:type="dxa"/>
            <w:vAlign w:val="bottom"/>
          </w:tcPr>
          <w:p w14:paraId="76A56657" w14:textId="3B39DBC8"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Campaign summary</w:t>
            </w:r>
          </w:p>
        </w:tc>
        <w:tc>
          <w:tcPr>
            <w:tcW w:w="1134" w:type="dxa"/>
            <w:vAlign w:val="bottom"/>
          </w:tcPr>
          <w:p w14:paraId="42540B5F" w14:textId="6D781F07"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Start/end date</w:t>
            </w:r>
          </w:p>
        </w:tc>
        <w:tc>
          <w:tcPr>
            <w:tcW w:w="1134" w:type="dxa"/>
            <w:vAlign w:val="bottom"/>
          </w:tcPr>
          <w:p w14:paraId="2D45076A" w14:textId="44C6EC2C"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Advertising (media) expenditure (excl. GST)</w:t>
            </w:r>
          </w:p>
        </w:tc>
        <w:tc>
          <w:tcPr>
            <w:tcW w:w="1134" w:type="dxa"/>
            <w:vAlign w:val="bottom"/>
          </w:tcPr>
          <w:p w14:paraId="4C3A476C" w14:textId="41D00775"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Creative and campaign development expenditure (excl. GST)</w:t>
            </w:r>
          </w:p>
        </w:tc>
        <w:tc>
          <w:tcPr>
            <w:tcW w:w="1134" w:type="dxa"/>
            <w:vAlign w:val="bottom"/>
          </w:tcPr>
          <w:p w14:paraId="72D2D2DF" w14:textId="7249F979"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Research and evaluation expenditure (excl. GST)</w:t>
            </w:r>
          </w:p>
        </w:tc>
        <w:tc>
          <w:tcPr>
            <w:tcW w:w="1134" w:type="dxa"/>
            <w:vAlign w:val="bottom"/>
          </w:tcPr>
          <w:p w14:paraId="5466291F" w14:textId="1AF497FC"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Print and collateral expenditure (excl. GST)</w:t>
            </w:r>
          </w:p>
        </w:tc>
        <w:tc>
          <w:tcPr>
            <w:tcW w:w="992" w:type="dxa"/>
            <w:vAlign w:val="bottom"/>
          </w:tcPr>
          <w:p w14:paraId="6E44685F" w14:textId="3477704B"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Other campaign expenditure (excl. GST)</w:t>
            </w:r>
          </w:p>
        </w:tc>
        <w:tc>
          <w:tcPr>
            <w:tcW w:w="1134" w:type="dxa"/>
            <w:vAlign w:val="bottom"/>
          </w:tcPr>
          <w:p w14:paraId="5164E3BF" w14:textId="651BCD9A"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Total</w:t>
            </w:r>
          </w:p>
        </w:tc>
      </w:tr>
      <w:tr w:rsidR="006F212F" w:rsidRPr="00482989" w14:paraId="7F8B2FC9" w14:textId="2681EB22" w:rsidTr="00671435">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8B578B1" w14:textId="22EF5A0F" w:rsidR="006F212F" w:rsidRPr="004733B2" w:rsidRDefault="006F212F" w:rsidP="006F212F">
            <w:pPr>
              <w:pStyle w:val="Tablebody"/>
              <w:jc w:val="right"/>
              <w:rPr>
                <w:i/>
                <w:iCs/>
                <w:sz w:val="15"/>
                <w:szCs w:val="15"/>
              </w:rPr>
            </w:pPr>
            <w:r w:rsidRPr="004733B2">
              <w:rPr>
                <w:sz w:val="15"/>
                <w:szCs w:val="15"/>
              </w:rPr>
              <w:t>Police Recruitment</w:t>
            </w:r>
          </w:p>
        </w:tc>
        <w:tc>
          <w:tcPr>
            <w:tcW w:w="1701" w:type="dxa"/>
            <w:vAlign w:val="center"/>
          </w:tcPr>
          <w:p w14:paraId="44E3F478" w14:textId="72039D18"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Advertising, communication and marketing activities for the recruitment of police</w:t>
            </w:r>
          </w:p>
        </w:tc>
        <w:tc>
          <w:tcPr>
            <w:tcW w:w="1134" w:type="dxa"/>
            <w:vAlign w:val="center"/>
          </w:tcPr>
          <w:p w14:paraId="78267515" w14:textId="366D502D"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1 July 2023 to 30 June 2024</w:t>
            </w:r>
          </w:p>
        </w:tc>
        <w:tc>
          <w:tcPr>
            <w:tcW w:w="1134" w:type="dxa"/>
            <w:vAlign w:val="center"/>
          </w:tcPr>
          <w:p w14:paraId="789AB722"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Approved:</w:t>
            </w:r>
          </w:p>
          <w:p w14:paraId="627092BA"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 xml:space="preserve">$3600 </w:t>
            </w:r>
          </w:p>
          <w:p w14:paraId="7666B07E" w14:textId="13B9E1AF"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 $3600</w:t>
            </w:r>
          </w:p>
        </w:tc>
        <w:tc>
          <w:tcPr>
            <w:tcW w:w="1134" w:type="dxa"/>
            <w:vAlign w:val="center"/>
          </w:tcPr>
          <w:p w14:paraId="57699B24"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0971A692"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$320</w:t>
            </w:r>
          </w:p>
          <w:p w14:paraId="680FF77E"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5C8DDA5E" w14:textId="47968F6A"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$694</w:t>
            </w:r>
            <w:r w:rsidRPr="004733B2">
              <w:rPr>
                <w:rStyle w:val="Superscript"/>
                <w:sz w:val="15"/>
                <w:szCs w:val="15"/>
              </w:rPr>
              <w:t xml:space="preserve"> (a)</w:t>
            </w:r>
          </w:p>
        </w:tc>
        <w:tc>
          <w:tcPr>
            <w:tcW w:w="1134" w:type="dxa"/>
            <w:vAlign w:val="center"/>
          </w:tcPr>
          <w:p w14:paraId="45B780F4"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2BDAE7C9"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$150</w:t>
            </w:r>
          </w:p>
          <w:p w14:paraId="07FAC704"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48FF2715" w14:textId="3AB19263"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 xml:space="preserve">$226 </w:t>
            </w:r>
            <w:r w:rsidRPr="004733B2">
              <w:rPr>
                <w:rStyle w:val="Superscript"/>
                <w:sz w:val="15"/>
                <w:szCs w:val="15"/>
              </w:rPr>
              <w:t>(b)</w:t>
            </w:r>
          </w:p>
        </w:tc>
        <w:tc>
          <w:tcPr>
            <w:tcW w:w="1134" w:type="dxa"/>
            <w:vAlign w:val="center"/>
          </w:tcPr>
          <w:p w14:paraId="28A6F0D5"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2771F43F"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$20</w:t>
            </w:r>
          </w:p>
          <w:p w14:paraId="59B3D8B2"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61263B89" w14:textId="638D0D43"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rStyle w:val="Medium0"/>
                <w:sz w:val="15"/>
                <w:szCs w:val="15"/>
              </w:rPr>
            </w:pPr>
            <w:r w:rsidRPr="004733B2">
              <w:rPr>
                <w:sz w:val="15"/>
                <w:szCs w:val="15"/>
              </w:rPr>
              <w:t>$14</w:t>
            </w:r>
          </w:p>
        </w:tc>
        <w:tc>
          <w:tcPr>
            <w:tcW w:w="992" w:type="dxa"/>
            <w:vAlign w:val="center"/>
          </w:tcPr>
          <w:p w14:paraId="5ADC199E"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48CFB410"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$200</w:t>
            </w:r>
          </w:p>
          <w:p w14:paraId="633BB8B4"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12C6DBDA" w14:textId="0529CB01"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rStyle w:val="Medium0"/>
                <w:sz w:val="15"/>
                <w:szCs w:val="15"/>
              </w:rPr>
            </w:pPr>
            <w:r w:rsidRPr="004733B2">
              <w:rPr>
                <w:sz w:val="15"/>
                <w:szCs w:val="15"/>
              </w:rPr>
              <w:t xml:space="preserve">$346 </w:t>
            </w:r>
            <w:r w:rsidRPr="004733B2">
              <w:rPr>
                <w:rStyle w:val="Superscript"/>
                <w:sz w:val="15"/>
                <w:szCs w:val="15"/>
              </w:rPr>
              <w:t>(c)</w:t>
            </w:r>
          </w:p>
        </w:tc>
        <w:tc>
          <w:tcPr>
            <w:tcW w:w="1134" w:type="dxa"/>
            <w:vAlign w:val="center"/>
          </w:tcPr>
          <w:p w14:paraId="339AEED7"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59C981B9"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$75</w:t>
            </w:r>
          </w:p>
          <w:p w14:paraId="22828B52"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71ECEEF1" w14:textId="05279EF6"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rStyle w:val="Medium0"/>
                <w:b/>
                <w:bCs/>
                <w:sz w:val="15"/>
                <w:szCs w:val="15"/>
              </w:rPr>
            </w:pPr>
            <w:r w:rsidRPr="004733B2">
              <w:rPr>
                <w:sz w:val="15"/>
                <w:szCs w:val="15"/>
              </w:rPr>
              <w:t xml:space="preserve">$729 </w:t>
            </w:r>
            <w:r w:rsidRPr="004733B2">
              <w:rPr>
                <w:rStyle w:val="Superscript"/>
                <w:sz w:val="15"/>
                <w:szCs w:val="15"/>
              </w:rPr>
              <w:t>(d)</w:t>
            </w:r>
          </w:p>
        </w:tc>
      </w:tr>
      <w:tr w:rsidR="00671435" w:rsidRPr="00482989" w14:paraId="1BB59B92" w14:textId="5D3D0EDA" w:rsidTr="0067143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AD43241" w14:textId="04A8D5A5" w:rsidR="006F212F" w:rsidRPr="004733B2" w:rsidRDefault="006F212F" w:rsidP="006F212F">
            <w:pPr>
              <w:pStyle w:val="Tablebody"/>
              <w:jc w:val="right"/>
              <w:rPr>
                <w:sz w:val="15"/>
                <w:szCs w:val="15"/>
              </w:rPr>
            </w:pPr>
            <w:r w:rsidRPr="004733B2">
              <w:rPr>
                <w:sz w:val="15"/>
                <w:szCs w:val="15"/>
              </w:rPr>
              <w:t xml:space="preserve">Police Assistance Line and Online Reporting </w:t>
            </w:r>
          </w:p>
        </w:tc>
        <w:tc>
          <w:tcPr>
            <w:tcW w:w="1701" w:type="dxa"/>
            <w:vAlign w:val="center"/>
          </w:tcPr>
          <w:p w14:paraId="2998A2E2" w14:textId="3FF5A20F"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Advertising, communication and marketing activities for the promotion of the Police Assistance Line and Online Reporting service.</w:t>
            </w:r>
          </w:p>
        </w:tc>
        <w:tc>
          <w:tcPr>
            <w:tcW w:w="1134" w:type="dxa"/>
            <w:vAlign w:val="center"/>
          </w:tcPr>
          <w:p w14:paraId="5FAD8593" w14:textId="1B80F26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1 July 2023 to 30 June 2024</w:t>
            </w:r>
          </w:p>
        </w:tc>
        <w:tc>
          <w:tcPr>
            <w:tcW w:w="1134" w:type="dxa"/>
            <w:vAlign w:val="center"/>
          </w:tcPr>
          <w:p w14:paraId="7C60E795"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 xml:space="preserve">Approved: </w:t>
            </w:r>
          </w:p>
          <w:p w14:paraId="2CA131FF"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$3000</w:t>
            </w:r>
          </w:p>
          <w:p w14:paraId="3F07C8A5"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1EEA5190" w14:textId="28A946F2"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$2200</w:t>
            </w:r>
          </w:p>
        </w:tc>
        <w:tc>
          <w:tcPr>
            <w:tcW w:w="1134" w:type="dxa"/>
            <w:vAlign w:val="center"/>
          </w:tcPr>
          <w:p w14:paraId="650AC69D"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697254B8"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 xml:space="preserve"> $60</w:t>
            </w:r>
          </w:p>
          <w:p w14:paraId="6228FA6C"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1E47D024" w14:textId="01138610"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p>
        </w:tc>
        <w:tc>
          <w:tcPr>
            <w:tcW w:w="1134" w:type="dxa"/>
            <w:vAlign w:val="center"/>
          </w:tcPr>
          <w:p w14:paraId="1EFD7F11"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7E006160"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$70</w:t>
            </w:r>
          </w:p>
          <w:p w14:paraId="6FA49489"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4408ABDA" w14:textId="17E344EE"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 xml:space="preserve">$162 </w:t>
            </w:r>
            <w:r w:rsidRPr="004733B2">
              <w:rPr>
                <w:rStyle w:val="Superscript"/>
                <w:sz w:val="15"/>
                <w:szCs w:val="15"/>
              </w:rPr>
              <w:t>(f)</w:t>
            </w:r>
          </w:p>
        </w:tc>
        <w:tc>
          <w:tcPr>
            <w:tcW w:w="1134" w:type="dxa"/>
            <w:vAlign w:val="center"/>
          </w:tcPr>
          <w:p w14:paraId="74510686"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6374364B"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$35</w:t>
            </w:r>
          </w:p>
          <w:p w14:paraId="7C53BF92"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0A6F980B" w14:textId="33E94C8F"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rStyle w:val="Medium0"/>
                <w:sz w:val="15"/>
                <w:szCs w:val="15"/>
              </w:rPr>
            </w:pPr>
            <w:r w:rsidRPr="004733B2">
              <w:rPr>
                <w:sz w:val="15"/>
                <w:szCs w:val="15"/>
              </w:rPr>
              <w:t>$11</w:t>
            </w:r>
          </w:p>
        </w:tc>
        <w:tc>
          <w:tcPr>
            <w:tcW w:w="992" w:type="dxa"/>
            <w:vAlign w:val="center"/>
          </w:tcPr>
          <w:p w14:paraId="402C9129"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08C99B1A"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$20</w:t>
            </w:r>
          </w:p>
          <w:p w14:paraId="394FF9AE"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76288A93" w14:textId="4C2A5BC1"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rStyle w:val="Medium0"/>
                <w:sz w:val="15"/>
                <w:szCs w:val="15"/>
              </w:rPr>
            </w:pPr>
            <w:r w:rsidRPr="004733B2">
              <w:rPr>
                <w:sz w:val="15"/>
                <w:szCs w:val="15"/>
              </w:rPr>
              <w:t>$0</w:t>
            </w:r>
          </w:p>
        </w:tc>
        <w:tc>
          <w:tcPr>
            <w:tcW w:w="1134" w:type="dxa"/>
            <w:vAlign w:val="center"/>
          </w:tcPr>
          <w:p w14:paraId="27176344"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4747FCD2"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$170</w:t>
            </w:r>
          </w:p>
          <w:p w14:paraId="2FBAEB51"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0C592C88" w14:textId="30E252E6"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rStyle w:val="Medium0"/>
                <w:b/>
                <w:bCs/>
                <w:sz w:val="15"/>
                <w:szCs w:val="15"/>
              </w:rPr>
            </w:pPr>
            <w:r w:rsidRPr="004733B2">
              <w:rPr>
                <w:sz w:val="15"/>
                <w:szCs w:val="15"/>
              </w:rPr>
              <w:t>$46</w:t>
            </w:r>
          </w:p>
        </w:tc>
      </w:tr>
    </w:tbl>
    <w:p w14:paraId="52ECF62B" w14:textId="77777777" w:rsidR="00F710D0" w:rsidRPr="00F710D0" w:rsidRDefault="00F710D0" w:rsidP="00F710D0">
      <w:pPr>
        <w:pStyle w:val="Notes"/>
        <w:rPr>
          <w:i/>
          <w:iCs/>
          <w:lang w:val="en-US"/>
        </w:rPr>
      </w:pPr>
      <w:r w:rsidRPr="00F710D0">
        <w:rPr>
          <w:b/>
          <w:bCs/>
          <w:i/>
          <w:iCs/>
          <w:lang w:val="en-US"/>
        </w:rPr>
        <w:t>Notes</w:t>
      </w:r>
      <w:r w:rsidRPr="00F710D0">
        <w:rPr>
          <w:i/>
          <w:iCs/>
          <w:lang w:val="en-US"/>
        </w:rPr>
        <w:t xml:space="preserve">: </w:t>
      </w:r>
    </w:p>
    <w:p w14:paraId="67ACB512" w14:textId="77777777" w:rsidR="00F710D0" w:rsidRPr="00F710D0" w:rsidRDefault="00F710D0" w:rsidP="00F710D0">
      <w:pPr>
        <w:pStyle w:val="Notes"/>
        <w:rPr>
          <w:i/>
          <w:iCs/>
          <w:lang w:val="en-US"/>
        </w:rPr>
      </w:pPr>
      <w:r w:rsidRPr="00F710D0">
        <w:rPr>
          <w:i/>
          <w:iCs/>
          <w:lang w:val="en-US"/>
        </w:rPr>
        <w:t>Advertising expenditure is subject to all June activity invoiced in July or August 2024.</w:t>
      </w:r>
    </w:p>
    <w:p w14:paraId="67AB717E" w14:textId="77777777" w:rsidR="00F710D0" w:rsidRPr="00F710D0" w:rsidRDefault="00F710D0" w:rsidP="00F710D0">
      <w:pPr>
        <w:pStyle w:val="Notes"/>
        <w:rPr>
          <w:i/>
          <w:iCs/>
          <w:lang w:val="en-US"/>
        </w:rPr>
      </w:pPr>
      <w:r w:rsidRPr="00F710D0">
        <w:rPr>
          <w:i/>
          <w:iCs/>
          <w:lang w:val="en-US"/>
        </w:rPr>
        <w:t>Approved Advertising (media) expenditure is the amount approved for each campaign by the Advertising Approval Group.</w:t>
      </w:r>
    </w:p>
    <w:p w14:paraId="372DD593" w14:textId="77777777" w:rsidR="00F710D0" w:rsidRPr="00F710D0" w:rsidRDefault="00F710D0" w:rsidP="00F710D0">
      <w:pPr>
        <w:pStyle w:val="Notes"/>
        <w:rPr>
          <w:i/>
          <w:iCs/>
          <w:lang w:val="en-US"/>
        </w:rPr>
      </w:pPr>
      <w:r w:rsidRPr="00F710D0">
        <w:rPr>
          <w:i/>
          <w:iCs/>
          <w:lang w:val="en-US"/>
        </w:rPr>
        <w:t>Planned campaign expenditure amounts are the amounts included in the Campaign Strategy form submitted to the Advertising Approval Group for review.</w:t>
      </w:r>
    </w:p>
    <w:p w14:paraId="74674A55" w14:textId="77777777" w:rsidR="00F710D0" w:rsidRPr="00F710D0" w:rsidRDefault="00F710D0" w:rsidP="00F710D0">
      <w:pPr>
        <w:pStyle w:val="Notes"/>
        <w:numPr>
          <w:ilvl w:val="0"/>
          <w:numId w:val="16"/>
        </w:numPr>
        <w:ind w:left="284" w:hanging="284"/>
        <w:rPr>
          <w:i/>
          <w:iCs/>
          <w:lang w:val="en-US"/>
        </w:rPr>
      </w:pPr>
      <w:r w:rsidRPr="00F710D0">
        <w:rPr>
          <w:i/>
          <w:iCs/>
          <w:lang w:val="en-US"/>
        </w:rPr>
        <w:t>Actual creative and campaign development expenditure was higher than planned, to allow for expansion in the number of segmented audiences targeted by the campaign. This led to an increase in creative strategy and development costs.</w:t>
      </w:r>
    </w:p>
    <w:p w14:paraId="399B883B" w14:textId="77777777" w:rsidR="00F710D0" w:rsidRPr="00F710D0" w:rsidRDefault="00F710D0" w:rsidP="00F710D0">
      <w:pPr>
        <w:pStyle w:val="Notes"/>
        <w:numPr>
          <w:ilvl w:val="0"/>
          <w:numId w:val="16"/>
        </w:numPr>
        <w:ind w:left="284" w:hanging="284"/>
        <w:rPr>
          <w:i/>
          <w:iCs/>
          <w:lang w:val="en-US"/>
        </w:rPr>
      </w:pPr>
      <w:r w:rsidRPr="00F710D0">
        <w:rPr>
          <w:i/>
          <w:iCs/>
          <w:lang w:val="en-US"/>
        </w:rPr>
        <w:t>Actual research and evaluation expenditure was higher than planned, to allow for an expansion in the number of segmented audiences targeted by the campaign. This led to an increase in research costs.</w:t>
      </w:r>
    </w:p>
    <w:p w14:paraId="1EC601E6" w14:textId="77777777" w:rsidR="00F710D0" w:rsidRPr="00F710D0" w:rsidRDefault="00F710D0" w:rsidP="00F710D0">
      <w:pPr>
        <w:pStyle w:val="Notes"/>
        <w:numPr>
          <w:ilvl w:val="0"/>
          <w:numId w:val="16"/>
        </w:numPr>
        <w:ind w:left="284" w:hanging="284"/>
        <w:rPr>
          <w:i/>
          <w:iCs/>
          <w:lang w:val="en-US"/>
        </w:rPr>
      </w:pPr>
      <w:r w:rsidRPr="00F710D0">
        <w:rPr>
          <w:i/>
          <w:iCs/>
          <w:lang w:val="en-US"/>
        </w:rPr>
        <w:t>Demand for printed posters and other printed campaign collateral was higher than expected, leading to an increase in print costs for this campaign.</w:t>
      </w:r>
    </w:p>
    <w:p w14:paraId="2D438C74" w14:textId="77777777" w:rsidR="00F710D0" w:rsidRPr="00F710D0" w:rsidRDefault="00F710D0" w:rsidP="00F710D0">
      <w:pPr>
        <w:pStyle w:val="Notes"/>
        <w:numPr>
          <w:ilvl w:val="0"/>
          <w:numId w:val="16"/>
        </w:numPr>
        <w:ind w:left="284" w:hanging="284"/>
        <w:rPr>
          <w:i/>
          <w:iCs/>
          <w:lang w:val="en-US"/>
        </w:rPr>
      </w:pPr>
      <w:r w:rsidRPr="00F710D0">
        <w:rPr>
          <w:i/>
          <w:iCs/>
          <w:lang w:val="en-US"/>
        </w:rPr>
        <w:t>Actual other campaign expenditure was higher than planned, to allow for an expansion in the number of segmented audiences targeted by the campaign. This led to an increase in other campaign costs.</w:t>
      </w:r>
    </w:p>
    <w:p w14:paraId="137004F3" w14:textId="77777777" w:rsidR="00F710D0" w:rsidRPr="00F710D0" w:rsidRDefault="00F710D0" w:rsidP="00F710D0">
      <w:pPr>
        <w:pStyle w:val="Notes"/>
        <w:numPr>
          <w:ilvl w:val="0"/>
          <w:numId w:val="16"/>
        </w:numPr>
        <w:ind w:left="284" w:hanging="284"/>
        <w:rPr>
          <w:i/>
          <w:iCs/>
          <w:lang w:val="en-US"/>
        </w:rPr>
      </w:pPr>
      <w:r w:rsidRPr="00F710D0">
        <w:rPr>
          <w:i/>
          <w:iCs/>
          <w:lang w:val="en-US"/>
        </w:rPr>
        <w:t>Higher expenditure for creative and campaign development; research and evaluation; print and collateral; and other campaign expenditure as outlined above contributed to an overall higher total cost for the Police Recruitment campaign.</w:t>
      </w:r>
    </w:p>
    <w:p w14:paraId="146DF82E" w14:textId="4B7AAAB4" w:rsidR="008C1893" w:rsidRPr="00F710D0" w:rsidRDefault="00F710D0" w:rsidP="00F710D0">
      <w:pPr>
        <w:pStyle w:val="Notes"/>
        <w:numPr>
          <w:ilvl w:val="0"/>
          <w:numId w:val="16"/>
        </w:numPr>
        <w:ind w:left="284" w:hanging="284"/>
        <w:rPr>
          <w:i/>
          <w:iCs/>
          <w:lang w:val="en-AU"/>
        </w:rPr>
      </w:pPr>
      <w:r w:rsidRPr="00F710D0">
        <w:rPr>
          <w:i/>
          <w:iCs/>
          <w:lang w:val="en-US"/>
        </w:rPr>
        <w:t>Actual research and evaluation expenditure was higher than planned, to allow for an expansion in the number of multicultural audiences targeted by the campaign. This led to an increase in research costs.</w:t>
      </w:r>
    </w:p>
    <w:p w14:paraId="4B413A23" w14:textId="77777777" w:rsidR="00CE54E6" w:rsidRPr="004733B2" w:rsidRDefault="00CE54E6" w:rsidP="004733B2">
      <w:pPr>
        <w:pStyle w:val="Notes"/>
        <w:spacing w:after="0"/>
      </w:pPr>
    </w:p>
    <w:p w14:paraId="35EDDF14" w14:textId="77777777" w:rsidR="00CE54E6" w:rsidRDefault="00CE54E6">
      <w:pPr>
        <w:rPr>
          <w:lang w:val="en-AU"/>
        </w:rPr>
        <w:sectPr w:rsidR="00CE54E6" w:rsidSect="00835688">
          <w:type w:val="continuous"/>
          <w:pgSz w:w="11901" w:h="16817"/>
          <w:pgMar w:top="720" w:right="720" w:bottom="799" w:left="720" w:header="720" w:footer="356" w:gutter="0"/>
          <w:cols w:space="720"/>
          <w:noEndnote/>
          <w:docGrid w:linePitch="360"/>
        </w:sectPr>
      </w:pPr>
    </w:p>
    <w:p w14:paraId="7C19A202" w14:textId="781768AA" w:rsidR="00482989" w:rsidRPr="00482989" w:rsidRDefault="00482989" w:rsidP="00482989">
      <w:pPr>
        <w:pStyle w:val="Heading2"/>
      </w:pPr>
      <w:bookmarkStart w:id="41" w:name="_Toc180143246"/>
      <w:r w:rsidRPr="00482989">
        <w:t>Consultancy expenditure</w:t>
      </w:r>
      <w:bookmarkEnd w:id="41"/>
      <w:r w:rsidRPr="00482989">
        <w:t xml:space="preserve"> </w:t>
      </w:r>
    </w:p>
    <w:p w14:paraId="2BEDCF45" w14:textId="77777777" w:rsidR="00EB610D" w:rsidRPr="00EB610D" w:rsidRDefault="00EB610D" w:rsidP="00EB610D">
      <w:pPr>
        <w:rPr>
          <w:lang w:val="en-US"/>
        </w:rPr>
      </w:pPr>
      <w:r w:rsidRPr="00EB610D">
        <w:rPr>
          <w:lang w:val="en-US"/>
        </w:rPr>
        <w:t>In accordance with the Financial Reporting Direction (FRD) 22, the below information pertains to consultancy expenditure in 2023–24.</w:t>
      </w:r>
    </w:p>
    <w:p w14:paraId="5D354E40" w14:textId="77777777" w:rsidR="00EB610D" w:rsidRPr="004733B2" w:rsidRDefault="00EB610D" w:rsidP="004733B2">
      <w:pPr>
        <w:pStyle w:val="Heading3"/>
      </w:pPr>
      <w:r w:rsidRPr="004733B2">
        <w:t>Details of consultancies valued at $10,000 or greater</w:t>
      </w:r>
    </w:p>
    <w:p w14:paraId="6107DDD4" w14:textId="77777777" w:rsidR="00EB610D" w:rsidRPr="00EB610D" w:rsidRDefault="00EB610D" w:rsidP="00EB610D">
      <w:pPr>
        <w:rPr>
          <w:lang w:val="en-US"/>
        </w:rPr>
      </w:pPr>
      <w:r w:rsidRPr="00EB610D">
        <w:rPr>
          <w:lang w:val="en-US"/>
        </w:rPr>
        <w:t>In 2023–24, there were 58 consultancies where the total fees payable to the consultancies were $10,000 or greater.</w:t>
      </w:r>
    </w:p>
    <w:p w14:paraId="05D5F7D1" w14:textId="77777777" w:rsidR="00EB610D" w:rsidRPr="00EB610D" w:rsidRDefault="00EB610D" w:rsidP="00EB610D">
      <w:pPr>
        <w:rPr>
          <w:lang w:val="en-US"/>
        </w:rPr>
      </w:pPr>
      <w:r w:rsidRPr="00EB610D">
        <w:rPr>
          <w:lang w:val="en-US"/>
        </w:rPr>
        <w:t>The total expenditure incurred during 2023–24 in relation to these consultancies was $10.32 million (excluding GST).</w:t>
      </w:r>
    </w:p>
    <w:p w14:paraId="7C90D2AE" w14:textId="75EF3512" w:rsidR="00EB610D" w:rsidRPr="00EB610D" w:rsidRDefault="00EB610D" w:rsidP="00EB610D">
      <w:pPr>
        <w:rPr>
          <w:u w:val="thick"/>
          <w:lang w:val="en-US"/>
        </w:rPr>
      </w:pPr>
      <w:r w:rsidRPr="00EB610D">
        <w:rPr>
          <w:lang w:val="en-US"/>
        </w:rPr>
        <w:t xml:space="preserve">As required by FRD 22, details of individual consultancies valued at $10,000 or greater can be found at </w:t>
      </w:r>
      <w:hyperlink r:id="rId41" w:history="1">
        <w:r w:rsidRPr="00EB610D">
          <w:rPr>
            <w:rStyle w:val="Hyperlink"/>
            <w:lang w:val="en-US"/>
          </w:rPr>
          <w:t>www.police.vic.gov.au/annual-report</w:t>
        </w:r>
      </w:hyperlink>
    </w:p>
    <w:p w14:paraId="2C7D9638" w14:textId="77777777" w:rsidR="00EB610D" w:rsidRPr="00EB610D" w:rsidRDefault="00EB610D" w:rsidP="004733B2">
      <w:pPr>
        <w:pStyle w:val="Heading3"/>
        <w:rPr>
          <w:lang w:val="en-US"/>
        </w:rPr>
      </w:pPr>
      <w:r w:rsidRPr="00EB610D">
        <w:rPr>
          <w:lang w:val="en-US"/>
        </w:rPr>
        <w:t>Details of consultancies under $10,000</w:t>
      </w:r>
    </w:p>
    <w:p w14:paraId="68F8A6D3" w14:textId="77777777" w:rsidR="00EB610D" w:rsidRPr="00EB610D" w:rsidRDefault="00EB610D" w:rsidP="00EB610D">
      <w:pPr>
        <w:rPr>
          <w:lang w:val="en-US"/>
        </w:rPr>
      </w:pPr>
      <w:r w:rsidRPr="00EB610D">
        <w:rPr>
          <w:lang w:val="en-US"/>
        </w:rPr>
        <w:t>In 2023–24, there were 18 consultancies engaged during the year, where the total fees payable to the individual consultancies was less than $10,000.</w:t>
      </w:r>
    </w:p>
    <w:p w14:paraId="2624ED9B" w14:textId="77777777" w:rsidR="00EB610D" w:rsidRPr="00EB610D" w:rsidRDefault="00EB610D" w:rsidP="00EB610D">
      <w:pPr>
        <w:rPr>
          <w:lang w:val="en-US"/>
        </w:rPr>
      </w:pPr>
      <w:r w:rsidRPr="00EB610D">
        <w:rPr>
          <w:lang w:val="en-US"/>
        </w:rPr>
        <w:t>The total expenditure incurred during 2023–24 in relation to these consultancies was $0.093 million (excl. GST).</w:t>
      </w:r>
    </w:p>
    <w:p w14:paraId="71BC1DEF" w14:textId="77777777" w:rsidR="00EB610D" w:rsidRPr="004733B2" w:rsidRDefault="00EB610D" w:rsidP="004733B2">
      <w:pPr>
        <w:pStyle w:val="Heading2"/>
      </w:pPr>
      <w:bookmarkStart w:id="42" w:name="_Toc180143247"/>
      <w:r w:rsidRPr="004733B2">
        <w:t>Disclosure of major contracts</w:t>
      </w:r>
      <w:bookmarkEnd w:id="42"/>
      <w:r w:rsidRPr="004733B2">
        <w:t xml:space="preserve"> </w:t>
      </w:r>
    </w:p>
    <w:p w14:paraId="58D556BA" w14:textId="59C7E011" w:rsidR="00EB610D" w:rsidRPr="00EB610D" w:rsidRDefault="00EB610D" w:rsidP="00EB610D">
      <w:pPr>
        <w:rPr>
          <w:lang w:val="en-US"/>
        </w:rPr>
      </w:pPr>
      <w:r w:rsidRPr="00EB610D">
        <w:rPr>
          <w:lang w:val="en-US"/>
        </w:rPr>
        <w:t xml:space="preserve">In accordance with the requirements of government policy and accompanying guidelines, we have disclosed all contracts greater than $10 million in value entered during the financial year ending 30 June 2024. These can be found at Buying for Victoria: </w:t>
      </w:r>
      <w:hyperlink r:id="rId42" w:history="1">
        <w:r w:rsidRPr="00EB610D">
          <w:rPr>
            <w:rStyle w:val="Hyperlink"/>
            <w:lang w:val="en-US"/>
          </w:rPr>
          <w:t>tenders.vic.gov.au</w:t>
        </w:r>
      </w:hyperlink>
    </w:p>
    <w:p w14:paraId="0ABB296E" w14:textId="1FA30A92" w:rsidR="00482989" w:rsidRDefault="00EB610D" w:rsidP="00482989">
      <w:pPr>
        <w:rPr>
          <w:lang w:val="en-US"/>
        </w:rPr>
      </w:pPr>
      <w:r w:rsidRPr="00EB610D">
        <w:rPr>
          <w:lang w:val="en-US"/>
        </w:rPr>
        <w:t xml:space="preserve">There was one contract entered into in 2023–24 where disclosure of contractual details was exempt under the </w:t>
      </w:r>
      <w:r w:rsidRPr="00EB610D">
        <w:rPr>
          <w:i/>
          <w:iCs/>
          <w:lang w:val="en-US"/>
        </w:rPr>
        <w:t>Freedom of Information Act 1982</w:t>
      </w:r>
      <w:r w:rsidRPr="00EB610D">
        <w:rPr>
          <w:lang w:val="en-US"/>
        </w:rPr>
        <w:t xml:space="preserve"> or government guidelines.</w:t>
      </w:r>
    </w:p>
    <w:p w14:paraId="4CD950AA" w14:textId="77777777" w:rsidR="00671435" w:rsidRDefault="00671435" w:rsidP="00482989">
      <w:pPr>
        <w:rPr>
          <w:lang w:val="en-US"/>
        </w:rPr>
        <w:sectPr w:rsidR="00671435" w:rsidSect="00835688">
          <w:type w:val="continuous"/>
          <w:pgSz w:w="11901" w:h="16817"/>
          <w:pgMar w:top="720" w:right="720" w:bottom="799" w:left="720" w:header="720" w:footer="356" w:gutter="0"/>
          <w:cols w:num="2" w:space="340"/>
          <w:noEndnote/>
          <w:docGrid w:linePitch="360"/>
        </w:sectPr>
      </w:pPr>
    </w:p>
    <w:tbl>
      <w:tblPr>
        <w:tblStyle w:val="TableGrid"/>
        <w:tblW w:w="10348" w:type="dxa"/>
        <w:tblLayout w:type="fixed"/>
        <w:tblLook w:val="04E0" w:firstRow="1" w:lastRow="1" w:firstColumn="1" w:lastColumn="0" w:noHBand="0" w:noVBand="1"/>
      </w:tblPr>
      <w:tblGrid>
        <w:gridCol w:w="1276"/>
        <w:gridCol w:w="1701"/>
        <w:gridCol w:w="2410"/>
        <w:gridCol w:w="2126"/>
        <w:gridCol w:w="992"/>
        <w:gridCol w:w="993"/>
        <w:gridCol w:w="850"/>
      </w:tblGrid>
      <w:tr w:rsidR="000D3288" w:rsidRPr="00740AD4" w14:paraId="30BE09BD" w14:textId="77777777" w:rsidTr="00B91E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0F581503" w14:textId="033EB1B8" w:rsidR="000D3288" w:rsidRPr="004733B2" w:rsidRDefault="000D3288" w:rsidP="005E47C5">
            <w:pPr>
              <w:pStyle w:val="Tablebody"/>
              <w:spacing w:before="0" w:after="0"/>
              <w:rPr>
                <w:sz w:val="15"/>
                <w:szCs w:val="15"/>
              </w:rPr>
            </w:pPr>
            <w:r>
              <w:rPr>
                <w:sz w:val="15"/>
                <w:szCs w:val="15"/>
              </w:rPr>
              <w:lastRenderedPageBreak/>
              <w:t xml:space="preserve">Name of the review </w:t>
            </w:r>
          </w:p>
        </w:tc>
        <w:tc>
          <w:tcPr>
            <w:tcW w:w="1701" w:type="dxa"/>
            <w:vAlign w:val="bottom"/>
          </w:tcPr>
          <w:p w14:paraId="412AC7DE" w14:textId="555B159A" w:rsidR="000D3288" w:rsidRPr="004733B2" w:rsidRDefault="000D3288" w:rsidP="005E47C5">
            <w:pPr>
              <w:pStyle w:val="Tablebody"/>
              <w:spacing w:before="0" w:after="0"/>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Reasons for review/study</w:t>
            </w:r>
          </w:p>
        </w:tc>
        <w:tc>
          <w:tcPr>
            <w:tcW w:w="2410" w:type="dxa"/>
            <w:vAlign w:val="bottom"/>
          </w:tcPr>
          <w:p w14:paraId="214256D5" w14:textId="3D36467D" w:rsidR="000D3288" w:rsidRPr="004733B2" w:rsidRDefault="000D3288" w:rsidP="005E47C5">
            <w:pPr>
              <w:pStyle w:val="Tablebody"/>
              <w:spacing w:before="0" w:after="0"/>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Terms of reference/scope</w:t>
            </w:r>
          </w:p>
        </w:tc>
        <w:tc>
          <w:tcPr>
            <w:tcW w:w="2126" w:type="dxa"/>
            <w:vAlign w:val="bottom"/>
          </w:tcPr>
          <w:p w14:paraId="77AFF08D" w14:textId="025A1005" w:rsidR="000D3288" w:rsidRPr="004733B2" w:rsidRDefault="000D3288" w:rsidP="005E47C5">
            <w:pPr>
              <w:pStyle w:val="Tablebody"/>
              <w:spacing w:before="0" w:after="0"/>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Anticipated outcomes</w:t>
            </w:r>
          </w:p>
        </w:tc>
        <w:tc>
          <w:tcPr>
            <w:tcW w:w="992" w:type="dxa"/>
            <w:vAlign w:val="bottom"/>
          </w:tcPr>
          <w:p w14:paraId="33AC3DDF" w14:textId="3348D4CB" w:rsidR="000D3288" w:rsidRPr="004733B2" w:rsidRDefault="000D3288" w:rsidP="000D3288">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Estimated cost for the year (excl. GST)</w:t>
            </w:r>
          </w:p>
        </w:tc>
        <w:tc>
          <w:tcPr>
            <w:tcW w:w="993" w:type="dxa"/>
            <w:vAlign w:val="bottom"/>
          </w:tcPr>
          <w:p w14:paraId="71CE562C" w14:textId="1A75950C" w:rsidR="000D3288" w:rsidRPr="004733B2" w:rsidRDefault="000D3288" w:rsidP="000D3288">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Final cost if completed (excl. GST)</w:t>
            </w:r>
          </w:p>
        </w:tc>
        <w:tc>
          <w:tcPr>
            <w:tcW w:w="850" w:type="dxa"/>
            <w:vAlign w:val="bottom"/>
          </w:tcPr>
          <w:p w14:paraId="13CCBEBD" w14:textId="57D47572" w:rsidR="000D3288" w:rsidRPr="004733B2" w:rsidRDefault="000D3288" w:rsidP="000D3288">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Publicly available (Y/N) and website address</w:t>
            </w:r>
          </w:p>
        </w:tc>
      </w:tr>
      <w:tr w:rsidR="00A5715D" w:rsidRPr="00482989" w14:paraId="2FD83B06"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5887087" w14:textId="3C15E201" w:rsidR="00A5715D" w:rsidRPr="00A5715D" w:rsidRDefault="00A5715D" w:rsidP="00A5715D">
            <w:pPr>
              <w:pStyle w:val="Tablebody"/>
              <w:rPr>
                <w:i/>
                <w:iCs/>
                <w:sz w:val="15"/>
                <w:szCs w:val="15"/>
              </w:rPr>
            </w:pPr>
            <w:r w:rsidRPr="00A5715D">
              <w:rPr>
                <w:sz w:val="15"/>
                <w:szCs w:val="15"/>
              </w:rPr>
              <w:t>Feasibility study: new regional training centre</w:t>
            </w:r>
          </w:p>
        </w:tc>
        <w:tc>
          <w:tcPr>
            <w:tcW w:w="1701" w:type="dxa"/>
            <w:vAlign w:val="center"/>
          </w:tcPr>
          <w:p w14:paraId="5E51AEDA" w14:textId="51B05939"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build a new regional training centre.</w:t>
            </w:r>
          </w:p>
        </w:tc>
        <w:tc>
          <w:tcPr>
            <w:tcW w:w="2410" w:type="dxa"/>
            <w:vAlign w:val="center"/>
          </w:tcPr>
          <w:p w14:paraId="5C6E1012" w14:textId="77777777"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Update the standard schematic design for training centres and assess the feasibility of multiple options to deliver a new training centre and develop costings for those options.  </w:t>
            </w:r>
          </w:p>
          <w:p w14:paraId="7EADC9CB" w14:textId="056B6F1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The study was split into two phases. The second phase did not progress, as the stakeholder group chose to undertake further internal planning before re-engaging the external consultant.</w:t>
            </w:r>
          </w:p>
        </w:tc>
        <w:tc>
          <w:tcPr>
            <w:tcW w:w="2126" w:type="dxa"/>
            <w:vAlign w:val="center"/>
          </w:tcPr>
          <w:p w14:paraId="2CC37C6E" w14:textId="5C761AB3"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Costing and advice on the viability of each option.</w:t>
            </w:r>
          </w:p>
        </w:tc>
        <w:tc>
          <w:tcPr>
            <w:tcW w:w="992" w:type="dxa"/>
            <w:vAlign w:val="center"/>
          </w:tcPr>
          <w:p w14:paraId="0A4F29AD" w14:textId="0CD81324"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rStyle w:val="Medium0"/>
                <w:sz w:val="15"/>
                <w:szCs w:val="15"/>
              </w:rPr>
            </w:pPr>
            <w:r w:rsidRPr="00A5715D">
              <w:rPr>
                <w:rStyle w:val="Italic0"/>
                <w:sz w:val="15"/>
                <w:szCs w:val="15"/>
              </w:rPr>
              <w:t xml:space="preserve"> </w:t>
            </w:r>
            <w:r w:rsidRPr="00A5715D">
              <w:rPr>
                <w:sz w:val="15"/>
                <w:szCs w:val="15"/>
              </w:rPr>
              <w:t>$115,000</w:t>
            </w:r>
          </w:p>
        </w:tc>
        <w:tc>
          <w:tcPr>
            <w:tcW w:w="993" w:type="dxa"/>
            <w:vAlign w:val="center"/>
          </w:tcPr>
          <w:p w14:paraId="272480E1" w14:textId="6B068455"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rStyle w:val="Medium0"/>
                <w:sz w:val="15"/>
                <w:szCs w:val="15"/>
              </w:rPr>
            </w:pPr>
            <w:r w:rsidRPr="00A5715D">
              <w:rPr>
                <w:rStyle w:val="Italic0"/>
                <w:sz w:val="15"/>
                <w:szCs w:val="15"/>
              </w:rPr>
              <w:t xml:space="preserve"> </w:t>
            </w:r>
            <w:r w:rsidRPr="00A5715D">
              <w:rPr>
                <w:sz w:val="15"/>
                <w:szCs w:val="15"/>
              </w:rPr>
              <w:t>$45,000</w:t>
            </w:r>
          </w:p>
        </w:tc>
        <w:tc>
          <w:tcPr>
            <w:tcW w:w="850" w:type="dxa"/>
            <w:vAlign w:val="center"/>
          </w:tcPr>
          <w:p w14:paraId="7517DF23" w14:textId="13F31F0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rStyle w:val="Medium0"/>
                <w:b/>
                <w:bCs/>
                <w:sz w:val="15"/>
                <w:szCs w:val="15"/>
              </w:rPr>
            </w:pPr>
            <w:r w:rsidRPr="00A5715D">
              <w:rPr>
                <w:rStyle w:val="Italic0"/>
                <w:sz w:val="15"/>
                <w:szCs w:val="15"/>
              </w:rPr>
              <w:t xml:space="preserve"> </w:t>
            </w:r>
            <w:r w:rsidRPr="00A5715D">
              <w:rPr>
                <w:sz w:val="15"/>
                <w:szCs w:val="15"/>
              </w:rPr>
              <w:t>N</w:t>
            </w:r>
          </w:p>
        </w:tc>
      </w:tr>
      <w:tr w:rsidR="00A5715D" w:rsidRPr="00482989" w14:paraId="37A06D74"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B69A9F8" w14:textId="70FA76B5" w:rsidR="00A5715D" w:rsidRPr="00A5715D" w:rsidRDefault="00A5715D" w:rsidP="00A5715D">
            <w:pPr>
              <w:pStyle w:val="Tablebody"/>
              <w:rPr>
                <w:sz w:val="15"/>
                <w:szCs w:val="15"/>
              </w:rPr>
            </w:pPr>
            <w:r w:rsidRPr="00A5715D">
              <w:rPr>
                <w:sz w:val="15"/>
                <w:szCs w:val="15"/>
              </w:rPr>
              <w:t>Feasibility study: Sale Operational Safety and Tactics Training (OSTT) facility</w:t>
            </w:r>
          </w:p>
        </w:tc>
        <w:tc>
          <w:tcPr>
            <w:tcW w:w="1701" w:type="dxa"/>
            <w:vAlign w:val="center"/>
          </w:tcPr>
          <w:p w14:paraId="4FAA8F99" w14:textId="53A8E0CF"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modify existing facilities into an OSTT Centre.</w:t>
            </w:r>
          </w:p>
        </w:tc>
        <w:tc>
          <w:tcPr>
            <w:tcW w:w="2410" w:type="dxa"/>
            <w:vAlign w:val="center"/>
          </w:tcPr>
          <w:p w14:paraId="5D53BEC4" w14:textId="10C54423"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and consultation on new OSTT requirement.</w:t>
            </w:r>
          </w:p>
        </w:tc>
        <w:tc>
          <w:tcPr>
            <w:tcW w:w="2126" w:type="dxa"/>
            <w:vAlign w:val="center"/>
          </w:tcPr>
          <w:p w14:paraId="70CA4B67" w14:textId="7AD3AB82"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Feasibility study report with floor plans, options, and costing.</w:t>
            </w:r>
          </w:p>
        </w:tc>
        <w:tc>
          <w:tcPr>
            <w:tcW w:w="992" w:type="dxa"/>
            <w:vAlign w:val="center"/>
          </w:tcPr>
          <w:p w14:paraId="1BBBA555" w14:textId="25678E4B"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$9300</w:t>
            </w:r>
          </w:p>
        </w:tc>
        <w:tc>
          <w:tcPr>
            <w:tcW w:w="993" w:type="dxa"/>
            <w:vAlign w:val="center"/>
          </w:tcPr>
          <w:p w14:paraId="08C26B8C" w14:textId="10CA94A9"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$9300</w:t>
            </w:r>
          </w:p>
        </w:tc>
        <w:tc>
          <w:tcPr>
            <w:tcW w:w="850" w:type="dxa"/>
            <w:vAlign w:val="center"/>
          </w:tcPr>
          <w:p w14:paraId="25A4A025" w14:textId="46B5E0D3"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03C3BFF4"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548B6CE" w14:textId="4A7ED8CA" w:rsidR="00A5715D" w:rsidRPr="00A5715D" w:rsidRDefault="00A5715D" w:rsidP="00A5715D">
            <w:pPr>
              <w:pStyle w:val="Tablebody"/>
              <w:rPr>
                <w:sz w:val="15"/>
                <w:szCs w:val="15"/>
              </w:rPr>
            </w:pPr>
            <w:r w:rsidRPr="00A5715D">
              <w:rPr>
                <w:sz w:val="15"/>
                <w:szCs w:val="15"/>
              </w:rPr>
              <w:t>Feasibility study: Air Wing relocation and refurbishment</w:t>
            </w:r>
          </w:p>
        </w:tc>
        <w:tc>
          <w:tcPr>
            <w:tcW w:w="1701" w:type="dxa"/>
            <w:vAlign w:val="center"/>
          </w:tcPr>
          <w:p w14:paraId="6199EE5A" w14:textId="7F4FAAE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continue to co-locate at the existing Air Wing building and the requirement for expansion.</w:t>
            </w:r>
          </w:p>
        </w:tc>
        <w:tc>
          <w:tcPr>
            <w:tcW w:w="2410" w:type="dxa"/>
            <w:vAlign w:val="center"/>
          </w:tcPr>
          <w:p w14:paraId="6959D3A6" w14:textId="2E5D355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Coordination and engagement of an architect to assist with feasibility determination. </w:t>
            </w:r>
          </w:p>
        </w:tc>
        <w:tc>
          <w:tcPr>
            <w:tcW w:w="2126" w:type="dxa"/>
            <w:vAlign w:val="center"/>
          </w:tcPr>
          <w:p w14:paraId="36198928" w14:textId="48D526F2"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Schematic design drawings and costings for options: 1) new building on adjacent green field site; 2) major refurbishment of existing Air Wing building.</w:t>
            </w:r>
          </w:p>
        </w:tc>
        <w:tc>
          <w:tcPr>
            <w:tcW w:w="992" w:type="dxa"/>
            <w:vAlign w:val="center"/>
          </w:tcPr>
          <w:p w14:paraId="0CAF950F" w14:textId="3443FCE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$34,310</w:t>
            </w:r>
          </w:p>
        </w:tc>
        <w:tc>
          <w:tcPr>
            <w:tcW w:w="993" w:type="dxa"/>
            <w:vAlign w:val="center"/>
          </w:tcPr>
          <w:p w14:paraId="46F6058A" w14:textId="2F4A5F2C"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$34,310</w:t>
            </w:r>
          </w:p>
        </w:tc>
        <w:tc>
          <w:tcPr>
            <w:tcW w:w="850" w:type="dxa"/>
            <w:vAlign w:val="center"/>
          </w:tcPr>
          <w:p w14:paraId="673F5599" w14:textId="5331DD5F"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3C8A3526"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5B0ACDD" w14:textId="3B065CCE" w:rsidR="00A5715D" w:rsidRPr="00A5715D" w:rsidRDefault="00A5715D" w:rsidP="00A5715D">
            <w:pPr>
              <w:pStyle w:val="Tablebody"/>
              <w:rPr>
                <w:sz w:val="15"/>
                <w:szCs w:val="15"/>
              </w:rPr>
            </w:pPr>
            <w:r w:rsidRPr="00A5715D">
              <w:rPr>
                <w:sz w:val="15"/>
                <w:szCs w:val="15"/>
              </w:rPr>
              <w:t>Feasibility study: Forensic head quarters</w:t>
            </w:r>
          </w:p>
        </w:tc>
        <w:tc>
          <w:tcPr>
            <w:tcW w:w="1701" w:type="dxa"/>
            <w:vAlign w:val="center"/>
          </w:tcPr>
          <w:p w14:paraId="45E47EB0" w14:textId="7E2315C3"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the functional requirement of the Forensic Services Department and its future facility requirements.</w:t>
            </w:r>
          </w:p>
        </w:tc>
        <w:tc>
          <w:tcPr>
            <w:tcW w:w="2410" w:type="dxa"/>
            <w:vAlign w:val="center"/>
          </w:tcPr>
          <w:p w14:paraId="69DD0F0F" w14:textId="2306CC42"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Consultation and workshop with the Forensic Services Department, engagement of an architect and preparation of a functional brief.</w:t>
            </w:r>
          </w:p>
        </w:tc>
        <w:tc>
          <w:tcPr>
            <w:tcW w:w="2126" w:type="dxa"/>
            <w:vAlign w:val="center"/>
          </w:tcPr>
          <w:p w14:paraId="6097AC95" w14:textId="56D6C18A"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High level functional flow/relationship diagrams, room schedule, schematic design, sample plans, costing and options.</w:t>
            </w:r>
          </w:p>
        </w:tc>
        <w:tc>
          <w:tcPr>
            <w:tcW w:w="992" w:type="dxa"/>
            <w:vAlign w:val="center"/>
          </w:tcPr>
          <w:p w14:paraId="35C4ACD1" w14:textId="07CBA281"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$52,500</w:t>
            </w:r>
          </w:p>
        </w:tc>
        <w:tc>
          <w:tcPr>
            <w:tcW w:w="993" w:type="dxa"/>
            <w:vAlign w:val="center"/>
          </w:tcPr>
          <w:p w14:paraId="55269BDA" w14:textId="2A25DA66"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 $52,500</w:t>
            </w:r>
          </w:p>
        </w:tc>
        <w:tc>
          <w:tcPr>
            <w:tcW w:w="850" w:type="dxa"/>
            <w:vAlign w:val="center"/>
          </w:tcPr>
          <w:p w14:paraId="4535D070" w14:textId="093842FD"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 N</w:t>
            </w:r>
          </w:p>
        </w:tc>
      </w:tr>
      <w:tr w:rsidR="00A5715D" w:rsidRPr="00482989" w14:paraId="5A38DE40"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D25D231" w14:textId="4E6EA5C6" w:rsidR="00A5715D" w:rsidRPr="00A5715D" w:rsidRDefault="00A5715D" w:rsidP="00A5715D">
            <w:pPr>
              <w:pStyle w:val="Tablebody"/>
              <w:rPr>
                <w:sz w:val="15"/>
                <w:szCs w:val="15"/>
              </w:rPr>
            </w:pPr>
            <w:r w:rsidRPr="00A5715D">
              <w:rPr>
                <w:sz w:val="15"/>
                <w:szCs w:val="15"/>
              </w:rPr>
              <w:t>Feasibility study: 20 Dawson St office refurbishment</w:t>
            </w:r>
          </w:p>
        </w:tc>
        <w:tc>
          <w:tcPr>
            <w:tcW w:w="1701" w:type="dxa"/>
            <w:vAlign w:val="center"/>
          </w:tcPr>
          <w:p w14:paraId="4EFD5E0B" w14:textId="05DA69CF"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modernise the office and reception areas to align with current standards and requirements.</w:t>
            </w:r>
          </w:p>
        </w:tc>
        <w:tc>
          <w:tcPr>
            <w:tcW w:w="2410" w:type="dxa"/>
            <w:vAlign w:val="center"/>
          </w:tcPr>
          <w:p w14:paraId="690DA755" w14:textId="2719EB9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inspection and consultation to obtain functional brief and prepare construction design drawings and costings.</w:t>
            </w:r>
          </w:p>
        </w:tc>
        <w:tc>
          <w:tcPr>
            <w:tcW w:w="2126" w:type="dxa"/>
            <w:vAlign w:val="center"/>
          </w:tcPr>
          <w:p w14:paraId="4BD951D4" w14:textId="2870AF77"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Functional brief and construction design drawings with costing. Quantity surveyor fees on cost plan.</w:t>
            </w:r>
          </w:p>
        </w:tc>
        <w:tc>
          <w:tcPr>
            <w:tcW w:w="992" w:type="dxa"/>
            <w:vAlign w:val="center"/>
          </w:tcPr>
          <w:p w14:paraId="6B2505B5" w14:textId="06084260"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$24,000</w:t>
            </w:r>
          </w:p>
        </w:tc>
        <w:tc>
          <w:tcPr>
            <w:tcW w:w="993" w:type="dxa"/>
            <w:vAlign w:val="center"/>
          </w:tcPr>
          <w:p w14:paraId="0658ECD7" w14:textId="05E6FDB3"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$24,000</w:t>
            </w:r>
          </w:p>
        </w:tc>
        <w:tc>
          <w:tcPr>
            <w:tcW w:w="850" w:type="dxa"/>
            <w:vAlign w:val="center"/>
          </w:tcPr>
          <w:p w14:paraId="1C829FCB" w14:textId="099F5E93"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2C21E45F"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2DF2F65" w14:textId="41FBD6C3" w:rsidR="00A5715D" w:rsidRPr="00A5715D" w:rsidRDefault="00A5715D" w:rsidP="00A5715D">
            <w:pPr>
              <w:pStyle w:val="Tablebody"/>
              <w:rPr>
                <w:sz w:val="15"/>
                <w:szCs w:val="15"/>
              </w:rPr>
            </w:pPr>
            <w:r w:rsidRPr="00A5715D">
              <w:rPr>
                <w:sz w:val="15"/>
                <w:szCs w:val="15"/>
              </w:rPr>
              <w:t xml:space="preserve">Feasibility study: Melbourne East </w:t>
            </w:r>
            <w:r w:rsidRPr="00A5715D">
              <w:rPr>
                <w:spacing w:val="-3"/>
                <w:sz w:val="15"/>
                <w:szCs w:val="15"/>
              </w:rPr>
              <w:t>Police Station refit</w:t>
            </w:r>
          </w:p>
        </w:tc>
        <w:tc>
          <w:tcPr>
            <w:tcW w:w="1701" w:type="dxa"/>
            <w:vAlign w:val="center"/>
          </w:tcPr>
          <w:p w14:paraId="3729FC0D" w14:textId="756ADAD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review what space can be provided.</w:t>
            </w:r>
          </w:p>
        </w:tc>
        <w:tc>
          <w:tcPr>
            <w:tcW w:w="2410" w:type="dxa"/>
            <w:vAlign w:val="center"/>
          </w:tcPr>
          <w:p w14:paraId="60B747B3" w14:textId="1F5B634C"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consultation, functional requirements, preparation of schematic design and costing.</w:t>
            </w:r>
          </w:p>
        </w:tc>
        <w:tc>
          <w:tcPr>
            <w:tcW w:w="2126" w:type="dxa"/>
            <w:vAlign w:val="center"/>
          </w:tcPr>
          <w:p w14:paraId="72469B14" w14:textId="0FFD1CC6"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pacing w:val="-1"/>
                <w:sz w:val="15"/>
                <w:szCs w:val="15"/>
              </w:rPr>
              <w:t>Feasibility study report showing the data collated, floor plans, as well as costing for the refurbishment and relocation works.</w:t>
            </w:r>
          </w:p>
        </w:tc>
        <w:tc>
          <w:tcPr>
            <w:tcW w:w="992" w:type="dxa"/>
            <w:vAlign w:val="center"/>
          </w:tcPr>
          <w:p w14:paraId="19B8548A" w14:textId="7C459A50"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$7500</w:t>
            </w:r>
          </w:p>
        </w:tc>
        <w:tc>
          <w:tcPr>
            <w:tcW w:w="993" w:type="dxa"/>
            <w:vAlign w:val="center"/>
          </w:tcPr>
          <w:p w14:paraId="4F8FF8CA" w14:textId="153DECB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$7500</w:t>
            </w:r>
          </w:p>
        </w:tc>
        <w:tc>
          <w:tcPr>
            <w:tcW w:w="850" w:type="dxa"/>
            <w:vAlign w:val="center"/>
          </w:tcPr>
          <w:p w14:paraId="6148423C" w14:textId="03AF19D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21948D8C"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B42CB8F" w14:textId="6F7F6CDA" w:rsidR="00A5715D" w:rsidRPr="00A5715D" w:rsidRDefault="00A5715D" w:rsidP="00A5715D">
            <w:pPr>
              <w:pStyle w:val="Tablebody"/>
              <w:rPr>
                <w:sz w:val="15"/>
                <w:szCs w:val="15"/>
              </w:rPr>
            </w:pPr>
            <w:r w:rsidRPr="00A5715D">
              <w:rPr>
                <w:sz w:val="15"/>
                <w:szCs w:val="15"/>
              </w:rPr>
              <w:t>Feasibility study: 67 Raglan Street</w:t>
            </w:r>
          </w:p>
        </w:tc>
        <w:tc>
          <w:tcPr>
            <w:tcW w:w="1701" w:type="dxa"/>
            <w:vAlign w:val="center"/>
          </w:tcPr>
          <w:p w14:paraId="3C87E585" w14:textId="067FCAE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install car stackers to store more impound vehicles to increase capacity.</w:t>
            </w:r>
          </w:p>
        </w:tc>
        <w:tc>
          <w:tcPr>
            <w:tcW w:w="2410" w:type="dxa"/>
            <w:vAlign w:val="center"/>
          </w:tcPr>
          <w:p w14:paraId="447CFE7A" w14:textId="6F98B6F1"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Site visit, consultation, obtain functional brief, preparation of design development drawings to demonstrate if the car stackers could fit and how many additional cars could be stored. </w:t>
            </w:r>
          </w:p>
        </w:tc>
        <w:tc>
          <w:tcPr>
            <w:tcW w:w="2126" w:type="dxa"/>
            <w:vAlign w:val="center"/>
          </w:tcPr>
          <w:p w14:paraId="0A3B5C06" w14:textId="50AF3B61"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Design development drawings of proposed floor plan, sections and quantity surveyor costing.</w:t>
            </w:r>
          </w:p>
        </w:tc>
        <w:tc>
          <w:tcPr>
            <w:tcW w:w="992" w:type="dxa"/>
            <w:vAlign w:val="center"/>
          </w:tcPr>
          <w:p w14:paraId="22461385" w14:textId="6D85CD94"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$20,000</w:t>
            </w:r>
          </w:p>
        </w:tc>
        <w:tc>
          <w:tcPr>
            <w:tcW w:w="993" w:type="dxa"/>
            <w:vAlign w:val="center"/>
          </w:tcPr>
          <w:p w14:paraId="756797C6" w14:textId="412CA2B3"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$20,000</w:t>
            </w:r>
          </w:p>
        </w:tc>
        <w:tc>
          <w:tcPr>
            <w:tcW w:w="850" w:type="dxa"/>
            <w:vAlign w:val="center"/>
          </w:tcPr>
          <w:p w14:paraId="22368B8E" w14:textId="686A7149"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34FA0E69"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D69B2BB" w14:textId="5688E991" w:rsidR="00A5715D" w:rsidRPr="00A5715D" w:rsidRDefault="00A5715D" w:rsidP="00A5715D">
            <w:pPr>
              <w:pStyle w:val="Tablebody"/>
              <w:rPr>
                <w:sz w:val="15"/>
                <w:szCs w:val="15"/>
              </w:rPr>
            </w:pPr>
            <w:r w:rsidRPr="00A5715D">
              <w:rPr>
                <w:sz w:val="15"/>
                <w:szCs w:val="15"/>
              </w:rPr>
              <w:t>Feasibility study: Falls Creek new garage works</w:t>
            </w:r>
          </w:p>
        </w:tc>
        <w:tc>
          <w:tcPr>
            <w:tcW w:w="1701" w:type="dxa"/>
            <w:vAlign w:val="center"/>
          </w:tcPr>
          <w:p w14:paraId="6AFA8B45" w14:textId="5D7536AB"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construct a new garage for Falls Creek police, complying with the Alpine Resort Victoria design guidelines and planning schemes.</w:t>
            </w:r>
          </w:p>
        </w:tc>
        <w:tc>
          <w:tcPr>
            <w:tcW w:w="2410" w:type="dxa"/>
            <w:vAlign w:val="center"/>
          </w:tcPr>
          <w:p w14:paraId="28BDC004" w14:textId="74BF1389"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consultation to work through the design and documentation for the new garage. Also ensure the design complies with Alpine Resort Victoria design guidelines and planning scheme.</w:t>
            </w:r>
          </w:p>
        </w:tc>
        <w:tc>
          <w:tcPr>
            <w:tcW w:w="2126" w:type="dxa"/>
            <w:vAlign w:val="center"/>
          </w:tcPr>
          <w:p w14:paraId="127C2D4D" w14:textId="615D71AB"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Planning permit ready drawings and reports such as Geotech, arborist and surveyor reports.</w:t>
            </w:r>
          </w:p>
        </w:tc>
        <w:tc>
          <w:tcPr>
            <w:tcW w:w="992" w:type="dxa"/>
            <w:vAlign w:val="center"/>
          </w:tcPr>
          <w:p w14:paraId="40E2A044" w14:textId="58DE938C"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$40,950</w:t>
            </w:r>
          </w:p>
        </w:tc>
        <w:tc>
          <w:tcPr>
            <w:tcW w:w="993" w:type="dxa"/>
            <w:vAlign w:val="center"/>
          </w:tcPr>
          <w:p w14:paraId="512B1A82" w14:textId="6DCF474F"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$40,950</w:t>
            </w:r>
          </w:p>
        </w:tc>
        <w:tc>
          <w:tcPr>
            <w:tcW w:w="850" w:type="dxa"/>
            <w:vAlign w:val="center"/>
          </w:tcPr>
          <w:p w14:paraId="7DA4C3D7" w14:textId="43EF9FA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573185E2"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8079CFF" w14:textId="5ACCB08B" w:rsidR="00A5715D" w:rsidRPr="00A5715D" w:rsidRDefault="00A5715D" w:rsidP="00A5715D">
            <w:pPr>
              <w:pStyle w:val="Tablebody"/>
              <w:rPr>
                <w:sz w:val="15"/>
                <w:szCs w:val="15"/>
              </w:rPr>
            </w:pPr>
            <w:r w:rsidRPr="00A5715D">
              <w:rPr>
                <w:sz w:val="15"/>
                <w:szCs w:val="15"/>
              </w:rPr>
              <w:t>Feasibility study: Victoria Police Centre occupancy rate</w:t>
            </w:r>
          </w:p>
        </w:tc>
        <w:tc>
          <w:tcPr>
            <w:tcW w:w="1701" w:type="dxa"/>
            <w:vAlign w:val="center"/>
          </w:tcPr>
          <w:p w14:paraId="571ECE15" w14:textId="799DAD64"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relocate external units into the Victoria Police Centre.</w:t>
            </w:r>
          </w:p>
        </w:tc>
        <w:tc>
          <w:tcPr>
            <w:tcW w:w="2410" w:type="dxa"/>
            <w:vAlign w:val="center"/>
          </w:tcPr>
          <w:p w14:paraId="53D4E7C0" w14:textId="3111E0EC"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with all external units, preparation of functional brief and testing the fit of existing Victoria Police Centre floor plans.</w:t>
            </w:r>
          </w:p>
        </w:tc>
        <w:tc>
          <w:tcPr>
            <w:tcW w:w="2126" w:type="dxa"/>
            <w:vAlign w:val="center"/>
          </w:tcPr>
          <w:p w14:paraId="29CB8EB6" w14:textId="15EE8080"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Feasibility study report with floor plans for each unit fitting in the Victoria Police Centre and costing.</w:t>
            </w:r>
          </w:p>
        </w:tc>
        <w:tc>
          <w:tcPr>
            <w:tcW w:w="992" w:type="dxa"/>
            <w:vAlign w:val="center"/>
          </w:tcPr>
          <w:p w14:paraId="012EAD6B" w14:textId="79C45BE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$30,810</w:t>
            </w:r>
          </w:p>
        </w:tc>
        <w:tc>
          <w:tcPr>
            <w:tcW w:w="993" w:type="dxa"/>
            <w:vAlign w:val="center"/>
          </w:tcPr>
          <w:p w14:paraId="76BF986A" w14:textId="7D06AFF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$30,810</w:t>
            </w:r>
          </w:p>
        </w:tc>
        <w:tc>
          <w:tcPr>
            <w:tcW w:w="850" w:type="dxa"/>
            <w:vAlign w:val="center"/>
          </w:tcPr>
          <w:p w14:paraId="2F4723B4" w14:textId="04998B19"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3F4E4B20"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1EA129C" w14:textId="1179F502" w:rsidR="00A5715D" w:rsidRPr="00A5715D" w:rsidRDefault="00A5715D" w:rsidP="00A5715D">
            <w:pPr>
              <w:pStyle w:val="Tablebody"/>
              <w:rPr>
                <w:sz w:val="15"/>
                <w:szCs w:val="15"/>
              </w:rPr>
            </w:pPr>
            <w:r w:rsidRPr="00A5715D">
              <w:rPr>
                <w:sz w:val="15"/>
                <w:szCs w:val="15"/>
              </w:rPr>
              <w:t>Feasibility study: Mildura multi-disciplinary centre refurbishment</w:t>
            </w:r>
          </w:p>
        </w:tc>
        <w:tc>
          <w:tcPr>
            <w:tcW w:w="1701" w:type="dxa"/>
            <w:vAlign w:val="center"/>
          </w:tcPr>
          <w:p w14:paraId="2BD8A68B" w14:textId="0EB906A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review alternative sites relocation, due to the current site being end of life.</w:t>
            </w:r>
          </w:p>
        </w:tc>
        <w:tc>
          <w:tcPr>
            <w:tcW w:w="2410" w:type="dxa"/>
            <w:vAlign w:val="center"/>
          </w:tcPr>
          <w:p w14:paraId="3179DAFE" w14:textId="6B41D01F"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consultation, preparation of functional brief and testing the fit of alternative sites.</w:t>
            </w:r>
          </w:p>
        </w:tc>
        <w:tc>
          <w:tcPr>
            <w:tcW w:w="2126" w:type="dxa"/>
            <w:vAlign w:val="center"/>
          </w:tcPr>
          <w:p w14:paraId="2AD31A77" w14:textId="56DA14B8"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Feasibility Study report with floor plans and costing.</w:t>
            </w:r>
          </w:p>
        </w:tc>
        <w:tc>
          <w:tcPr>
            <w:tcW w:w="992" w:type="dxa"/>
            <w:vAlign w:val="center"/>
          </w:tcPr>
          <w:p w14:paraId="7FAB190C" w14:textId="0759C092"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$34,600</w:t>
            </w:r>
          </w:p>
        </w:tc>
        <w:tc>
          <w:tcPr>
            <w:tcW w:w="993" w:type="dxa"/>
            <w:vAlign w:val="center"/>
          </w:tcPr>
          <w:p w14:paraId="61ECEF0C" w14:textId="193D5FD5"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$34,000</w:t>
            </w:r>
          </w:p>
        </w:tc>
        <w:tc>
          <w:tcPr>
            <w:tcW w:w="850" w:type="dxa"/>
            <w:vAlign w:val="center"/>
          </w:tcPr>
          <w:p w14:paraId="599B8BC8" w14:textId="62922A1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60A44A5E"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9A4F1CD" w14:textId="1C65D202" w:rsidR="00A5715D" w:rsidRPr="00A5715D" w:rsidRDefault="00A5715D" w:rsidP="00A5715D">
            <w:pPr>
              <w:pStyle w:val="Tablebody"/>
              <w:rPr>
                <w:sz w:val="15"/>
                <w:szCs w:val="15"/>
              </w:rPr>
            </w:pPr>
            <w:r w:rsidRPr="00A5715D">
              <w:rPr>
                <w:sz w:val="15"/>
                <w:szCs w:val="15"/>
              </w:rPr>
              <w:t>Feasibility study: Williamstown water police</w:t>
            </w:r>
          </w:p>
        </w:tc>
        <w:tc>
          <w:tcPr>
            <w:tcW w:w="1701" w:type="dxa"/>
            <w:vAlign w:val="center"/>
          </w:tcPr>
          <w:p w14:paraId="07DD23E3" w14:textId="093650C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relocate Williamstown water police to other locations.</w:t>
            </w:r>
          </w:p>
        </w:tc>
        <w:tc>
          <w:tcPr>
            <w:tcW w:w="2410" w:type="dxa"/>
            <w:vAlign w:val="center"/>
          </w:tcPr>
          <w:p w14:paraId="49B669D8" w14:textId="03C67330"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and consultation.</w:t>
            </w:r>
          </w:p>
        </w:tc>
        <w:tc>
          <w:tcPr>
            <w:tcW w:w="2126" w:type="dxa"/>
            <w:vAlign w:val="center"/>
          </w:tcPr>
          <w:p w14:paraId="76076E04" w14:textId="6F3D9A14"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Feasibility study report with options on site locations.</w:t>
            </w:r>
          </w:p>
        </w:tc>
        <w:tc>
          <w:tcPr>
            <w:tcW w:w="992" w:type="dxa"/>
            <w:vAlign w:val="center"/>
          </w:tcPr>
          <w:p w14:paraId="16147489" w14:textId="294CE076"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$20,116</w:t>
            </w:r>
          </w:p>
        </w:tc>
        <w:tc>
          <w:tcPr>
            <w:tcW w:w="993" w:type="dxa"/>
            <w:vAlign w:val="center"/>
          </w:tcPr>
          <w:p w14:paraId="29C76098" w14:textId="054BD7A0"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$20,116</w:t>
            </w:r>
          </w:p>
        </w:tc>
        <w:tc>
          <w:tcPr>
            <w:tcW w:w="850" w:type="dxa"/>
            <w:vAlign w:val="center"/>
          </w:tcPr>
          <w:p w14:paraId="60D1833B" w14:textId="499BD6E9"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16D66ACA"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9C5F37C" w14:textId="7A9094EA" w:rsidR="00A5715D" w:rsidRPr="00A5715D" w:rsidRDefault="00A5715D" w:rsidP="00A5715D">
            <w:pPr>
              <w:pStyle w:val="Tablebody"/>
              <w:rPr>
                <w:sz w:val="15"/>
                <w:szCs w:val="15"/>
              </w:rPr>
            </w:pPr>
            <w:r w:rsidRPr="00A5715D">
              <w:rPr>
                <w:sz w:val="15"/>
                <w:szCs w:val="15"/>
              </w:rPr>
              <w:lastRenderedPageBreak/>
              <w:t>Logistics review: Evidence, transport and logistics business case</w:t>
            </w:r>
          </w:p>
        </w:tc>
        <w:tc>
          <w:tcPr>
            <w:tcW w:w="1701" w:type="dxa"/>
            <w:vAlign w:val="center"/>
          </w:tcPr>
          <w:p w14:paraId="5A1A8EC6" w14:textId="17ADC0E8"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forecast future warehouse space requirements, options to meet them and inform a business case.</w:t>
            </w:r>
          </w:p>
        </w:tc>
        <w:tc>
          <w:tcPr>
            <w:tcW w:w="2410" w:type="dxa"/>
            <w:vAlign w:val="center"/>
          </w:tcPr>
          <w:p w14:paraId="47E41AA5" w14:textId="7FCE4D55"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Site visit, engaging supply chain logistics consultants, architects and quantity surveyors to assist with obtaining functional brief from the members.    </w:t>
            </w:r>
          </w:p>
        </w:tc>
        <w:tc>
          <w:tcPr>
            <w:tcW w:w="2126" w:type="dxa"/>
            <w:vAlign w:val="center"/>
          </w:tcPr>
          <w:p w14:paraId="14DF082E" w14:textId="2879B9E8"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Functional brief and feasibility study for warehouse development. Quantity surveyor fee on the costing for options and business case drafting.</w:t>
            </w:r>
          </w:p>
        </w:tc>
        <w:tc>
          <w:tcPr>
            <w:tcW w:w="992" w:type="dxa"/>
            <w:vAlign w:val="center"/>
          </w:tcPr>
          <w:p w14:paraId="4B499730" w14:textId="60DDAED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$300,000</w:t>
            </w:r>
          </w:p>
        </w:tc>
        <w:tc>
          <w:tcPr>
            <w:tcW w:w="993" w:type="dxa"/>
            <w:vAlign w:val="center"/>
          </w:tcPr>
          <w:p w14:paraId="6139FB68" w14:textId="3389DC8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N/A</w:t>
            </w:r>
          </w:p>
        </w:tc>
        <w:tc>
          <w:tcPr>
            <w:tcW w:w="850" w:type="dxa"/>
            <w:vAlign w:val="center"/>
          </w:tcPr>
          <w:p w14:paraId="086E9F00" w14:textId="4ADE0022"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5E67FAFA"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ACB8C2B" w14:textId="41B7F111" w:rsidR="00A5715D" w:rsidRPr="00A5715D" w:rsidRDefault="00A5715D" w:rsidP="00A5715D">
            <w:pPr>
              <w:pStyle w:val="Tablebody"/>
              <w:rPr>
                <w:sz w:val="15"/>
                <w:szCs w:val="15"/>
              </w:rPr>
            </w:pPr>
            <w:r w:rsidRPr="00A5715D">
              <w:rPr>
                <w:sz w:val="15"/>
                <w:szCs w:val="15"/>
              </w:rPr>
              <w:t>Net Zero Action Plan</w:t>
            </w:r>
          </w:p>
        </w:tc>
        <w:tc>
          <w:tcPr>
            <w:tcW w:w="1701" w:type="dxa"/>
            <w:vAlign w:val="center"/>
          </w:tcPr>
          <w:p w14:paraId="2DCD1DB9" w14:textId="48A7F56A"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prepare a plan to reduce greenhouse gas emissions, backed by evidence of the effectiveness and efficiency of the proposed plan.</w:t>
            </w:r>
          </w:p>
        </w:tc>
        <w:tc>
          <w:tcPr>
            <w:tcW w:w="2410" w:type="dxa"/>
            <w:vAlign w:val="center"/>
          </w:tcPr>
          <w:p w14:paraId="30F9FC5A" w14:textId="6E7EADFC"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Carbon emissions across our operations, from facilities, fleet, equipment to waste management. This includes financial analysis and recommendations on the most cost-efficient options.</w:t>
            </w:r>
          </w:p>
        </w:tc>
        <w:tc>
          <w:tcPr>
            <w:tcW w:w="2126" w:type="dxa"/>
            <w:vAlign w:val="center"/>
          </w:tcPr>
          <w:p w14:paraId="0152E0BD" w14:textId="0CE58B85"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A phased plan with options for reducing carbon emissions, and recommendations on operational details including cost-effective plant and equipment, capability development needs and potential funding sources and partnerships.</w:t>
            </w:r>
          </w:p>
        </w:tc>
        <w:tc>
          <w:tcPr>
            <w:tcW w:w="992" w:type="dxa"/>
            <w:vAlign w:val="center"/>
          </w:tcPr>
          <w:p w14:paraId="6384768B" w14:textId="5D26213E"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$89,900</w:t>
            </w:r>
          </w:p>
        </w:tc>
        <w:tc>
          <w:tcPr>
            <w:tcW w:w="993" w:type="dxa"/>
            <w:vAlign w:val="center"/>
          </w:tcPr>
          <w:p w14:paraId="6BC4A210" w14:textId="1AD61CA5"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N/A</w:t>
            </w:r>
          </w:p>
        </w:tc>
        <w:tc>
          <w:tcPr>
            <w:tcW w:w="850" w:type="dxa"/>
            <w:vAlign w:val="center"/>
          </w:tcPr>
          <w:p w14:paraId="718A36DF" w14:textId="2315A69B"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71526BEB"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B06E7DC" w14:textId="10A558C9" w:rsidR="00A5715D" w:rsidRPr="00A5715D" w:rsidRDefault="00A5715D" w:rsidP="00A5715D">
            <w:pPr>
              <w:pStyle w:val="Tablebody"/>
              <w:rPr>
                <w:sz w:val="15"/>
                <w:szCs w:val="15"/>
              </w:rPr>
            </w:pPr>
            <w:r w:rsidRPr="00A5715D">
              <w:rPr>
                <w:sz w:val="15"/>
                <w:szCs w:val="15"/>
              </w:rPr>
              <w:t>Functional analysis of the Victoria Police Sporting Integrity Intelligence Unit (SIIU)</w:t>
            </w:r>
          </w:p>
        </w:tc>
        <w:tc>
          <w:tcPr>
            <w:tcW w:w="1701" w:type="dxa"/>
            <w:vAlign w:val="center"/>
          </w:tcPr>
          <w:p w14:paraId="32F9BF03" w14:textId="324BCDA5"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conduct an independent functional analysis of the SIIU.</w:t>
            </w:r>
          </w:p>
        </w:tc>
        <w:tc>
          <w:tcPr>
            <w:tcW w:w="2410" w:type="dxa"/>
            <w:vAlign w:val="center"/>
          </w:tcPr>
          <w:p w14:paraId="322192A2" w14:textId="211CF661"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To determine the role and scope of the function performed by the SIIU, and the adequacy of unit level tasking and coordination; performance, governance and reporting requirements; information sharing practices, and emerging issues likely to impact the SIIU’s future operations. </w:t>
            </w:r>
          </w:p>
        </w:tc>
        <w:tc>
          <w:tcPr>
            <w:tcW w:w="2126" w:type="dxa"/>
            <w:vAlign w:val="center"/>
          </w:tcPr>
          <w:p w14:paraId="4D0321B3" w14:textId="6F24ACF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provide insight into the unit’s foundations, development, success and opportunities for improvement. To identify environmental, organisational, and operational stressors and pressures that influence tasking and coordination practices. To further identify opportunities for reform within intelligence and investigative functions to enhance the unit’s effectiveness and future-readiness.</w:t>
            </w:r>
          </w:p>
        </w:tc>
        <w:tc>
          <w:tcPr>
            <w:tcW w:w="992" w:type="dxa"/>
            <w:vAlign w:val="center"/>
          </w:tcPr>
          <w:p w14:paraId="0C30A97F" w14:textId="6D0D909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$44,000</w:t>
            </w:r>
          </w:p>
        </w:tc>
        <w:tc>
          <w:tcPr>
            <w:tcW w:w="993" w:type="dxa"/>
            <w:vAlign w:val="center"/>
          </w:tcPr>
          <w:p w14:paraId="41E31BF8" w14:textId="3C710F0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$44,000</w:t>
            </w:r>
          </w:p>
        </w:tc>
        <w:tc>
          <w:tcPr>
            <w:tcW w:w="850" w:type="dxa"/>
            <w:vAlign w:val="center"/>
          </w:tcPr>
          <w:p w14:paraId="40B4C0BA" w14:textId="585A6A7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7D94EA70"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2031A19" w14:textId="1FB338CA" w:rsidR="00A5715D" w:rsidRPr="00A5715D" w:rsidRDefault="00A5715D" w:rsidP="00A5715D">
            <w:pPr>
              <w:pStyle w:val="Tablebody"/>
              <w:rPr>
                <w:sz w:val="15"/>
                <w:szCs w:val="15"/>
              </w:rPr>
            </w:pPr>
            <w:r w:rsidRPr="00A5715D">
              <w:rPr>
                <w:sz w:val="15"/>
                <w:szCs w:val="15"/>
              </w:rPr>
              <w:t xml:space="preserve">Independent review of rostering at two regional highway patrol units  </w:t>
            </w:r>
          </w:p>
        </w:tc>
        <w:tc>
          <w:tcPr>
            <w:tcW w:w="1701" w:type="dxa"/>
            <w:vAlign w:val="center"/>
          </w:tcPr>
          <w:p w14:paraId="4C0CF125" w14:textId="399663E4"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Industrial dispute</w:t>
            </w:r>
          </w:p>
        </w:tc>
        <w:tc>
          <w:tcPr>
            <w:tcW w:w="2410" w:type="dxa"/>
            <w:vAlign w:val="center"/>
          </w:tcPr>
          <w:p w14:paraId="278BFDE6" w14:textId="5982F8B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determine whether service delivery requirements can be met if variable roster arrangements are in place in specific highway patrol units</w:t>
            </w:r>
          </w:p>
        </w:tc>
        <w:tc>
          <w:tcPr>
            <w:tcW w:w="2126" w:type="dxa"/>
            <w:vAlign w:val="center"/>
          </w:tcPr>
          <w:p w14:paraId="409828C9" w14:textId="108D85D7"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An understanding of service delivery requirements for highway patrol units and optimal rostering to meet those requirements</w:t>
            </w:r>
          </w:p>
        </w:tc>
        <w:tc>
          <w:tcPr>
            <w:tcW w:w="992" w:type="dxa"/>
            <w:vAlign w:val="center"/>
          </w:tcPr>
          <w:p w14:paraId="286184C2" w14:textId="2054436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$51,343</w:t>
            </w:r>
          </w:p>
        </w:tc>
        <w:tc>
          <w:tcPr>
            <w:tcW w:w="993" w:type="dxa"/>
            <w:vAlign w:val="center"/>
          </w:tcPr>
          <w:p w14:paraId="402EC2DE" w14:textId="5BAA860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$51,343 </w:t>
            </w:r>
          </w:p>
        </w:tc>
        <w:tc>
          <w:tcPr>
            <w:tcW w:w="850" w:type="dxa"/>
            <w:vAlign w:val="center"/>
          </w:tcPr>
          <w:p w14:paraId="5CF6A7EC" w14:textId="37E4C2E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N</w:t>
            </w:r>
          </w:p>
        </w:tc>
      </w:tr>
      <w:tr w:rsidR="00A5715D" w:rsidRPr="00482989" w14:paraId="0E78A275" w14:textId="77777777" w:rsidTr="00B91E9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55D3205" w14:textId="19C645EC" w:rsidR="00A5715D" w:rsidRPr="00A5715D" w:rsidRDefault="00A5715D" w:rsidP="00A5715D">
            <w:pPr>
              <w:pStyle w:val="Tablebody"/>
              <w:rPr>
                <w:sz w:val="15"/>
                <w:szCs w:val="15"/>
              </w:rPr>
            </w:pPr>
            <w:r w:rsidRPr="00A5715D">
              <w:rPr>
                <w:sz w:val="15"/>
                <w:szCs w:val="15"/>
              </w:rPr>
              <w:t xml:space="preserve">Evaluation of the Embedded Youth Outreach Program (EYOP) </w:t>
            </w:r>
          </w:p>
        </w:tc>
        <w:tc>
          <w:tcPr>
            <w:tcW w:w="1701" w:type="dxa"/>
            <w:vAlign w:val="center"/>
          </w:tcPr>
          <w:p w14:paraId="33549F51" w14:textId="3B0F50DA" w:rsidR="00A5715D" w:rsidRPr="00A5715D" w:rsidRDefault="00A5715D" w:rsidP="00A5715D">
            <w:pPr>
              <w:pStyle w:val="Tablebody"/>
              <w:cnfStyle w:val="010000000000" w:firstRow="0" w:lastRow="1" w:firstColumn="0" w:lastColumn="0" w:oddVBand="0" w:evenVBand="0" w:oddHBand="0" w:evenHBand="0" w:firstRowFirstColumn="0" w:firstRowLastColumn="0" w:lastRowFirstColumn="0" w:lastRowLastColumn="0"/>
              <w:rPr>
                <w:sz w:val="15"/>
                <w:szCs w:val="15"/>
              </w:rPr>
            </w:pPr>
            <w:r w:rsidRPr="00A5715D">
              <w:rPr>
                <w:sz w:val="15"/>
                <w:szCs w:val="15"/>
              </w:rPr>
              <w:t>To understand effectiveness and benefits of EYOP.</w:t>
            </w:r>
          </w:p>
        </w:tc>
        <w:tc>
          <w:tcPr>
            <w:tcW w:w="2410" w:type="dxa"/>
            <w:vAlign w:val="center"/>
          </w:tcPr>
          <w:p w14:paraId="5070B46D" w14:textId="19F545BD" w:rsidR="00A5715D" w:rsidRPr="00A5715D" w:rsidRDefault="00A5715D" w:rsidP="00A5715D">
            <w:pPr>
              <w:pStyle w:val="Tablebody"/>
              <w:cnfStyle w:val="010000000000" w:firstRow="0" w:lastRow="1" w:firstColumn="0" w:lastColumn="0" w:oddVBand="0" w:evenVBand="0" w:oddHBand="0" w:evenHBand="0" w:firstRowFirstColumn="0" w:firstRowLastColumn="0" w:lastRowFirstColumn="0" w:lastRowLastColumn="0"/>
              <w:rPr>
                <w:sz w:val="15"/>
                <w:szCs w:val="15"/>
              </w:rPr>
            </w:pPr>
            <w:r w:rsidRPr="00A5715D">
              <w:rPr>
                <w:sz w:val="15"/>
                <w:szCs w:val="15"/>
              </w:rPr>
              <w:t xml:space="preserve">Evaluate the characteristics of EYOP clients and EYOP service provision, including how EYOP intervention impacts outcomes for young people. Determine the cost effectiveness/cost benefit of the EYOP. </w:t>
            </w:r>
          </w:p>
        </w:tc>
        <w:tc>
          <w:tcPr>
            <w:tcW w:w="2126" w:type="dxa"/>
            <w:vAlign w:val="center"/>
          </w:tcPr>
          <w:p w14:paraId="20C6D95B" w14:textId="7F6A3681" w:rsidR="00A5715D" w:rsidRPr="00A5715D" w:rsidRDefault="00A5715D" w:rsidP="00A5715D">
            <w:pPr>
              <w:pStyle w:val="Tablebody"/>
              <w:cnfStyle w:val="010000000000" w:firstRow="0" w:lastRow="1" w:firstColumn="0" w:lastColumn="0" w:oddVBand="0" w:evenVBand="0" w:oddHBand="0" w:evenHBand="0" w:firstRowFirstColumn="0" w:firstRowLastColumn="0" w:lastRowFirstColumn="0" w:lastRowLastColumn="0"/>
              <w:rPr>
                <w:sz w:val="15"/>
                <w:szCs w:val="15"/>
              </w:rPr>
            </w:pPr>
            <w:r w:rsidRPr="00A5715D">
              <w:rPr>
                <w:sz w:val="15"/>
                <w:szCs w:val="15"/>
              </w:rPr>
              <w:t xml:space="preserve">An understanding of whether EYOP contributes to reduced rates of youth offending, reduced rates of victimisation and vulnerable young people being with support services. </w:t>
            </w:r>
          </w:p>
        </w:tc>
        <w:tc>
          <w:tcPr>
            <w:tcW w:w="992" w:type="dxa"/>
            <w:vAlign w:val="center"/>
          </w:tcPr>
          <w:p w14:paraId="73CBF9BC" w14:textId="01FC15ED" w:rsidR="00A5715D" w:rsidRPr="00A5715D" w:rsidRDefault="00A5715D" w:rsidP="00B91E9E">
            <w:pPr>
              <w:pStyle w:val="Tablebody"/>
              <w:jc w:val="right"/>
              <w:cnfStyle w:val="010000000000" w:firstRow="0" w:lastRow="1" w:firstColumn="0" w:lastColumn="0" w:oddVBand="0" w:evenVBand="0" w:oddHBand="0" w:evenHBand="0" w:firstRowFirstColumn="0" w:firstRowLastColumn="0" w:lastRowFirstColumn="0" w:lastRowLastColumn="0"/>
              <w:rPr>
                <w:rStyle w:val="Medium0"/>
                <w:sz w:val="15"/>
                <w:szCs w:val="15"/>
              </w:rPr>
            </w:pPr>
            <w:r w:rsidRPr="00A5715D">
              <w:rPr>
                <w:sz w:val="15"/>
                <w:szCs w:val="15"/>
              </w:rPr>
              <w:t>$145,000</w:t>
            </w:r>
          </w:p>
        </w:tc>
        <w:tc>
          <w:tcPr>
            <w:tcW w:w="993" w:type="dxa"/>
            <w:vAlign w:val="center"/>
          </w:tcPr>
          <w:p w14:paraId="60A95557" w14:textId="77920458" w:rsidR="00A5715D" w:rsidRPr="00A5715D" w:rsidRDefault="00A5715D" w:rsidP="00B91E9E">
            <w:pPr>
              <w:pStyle w:val="Tablebody"/>
              <w:jc w:val="right"/>
              <w:cnfStyle w:val="010000000000" w:firstRow="0" w:lastRow="1" w:firstColumn="0" w:lastColumn="0" w:oddVBand="0" w:evenVBand="0" w:oddHBand="0" w:evenHBand="0" w:firstRowFirstColumn="0" w:firstRowLastColumn="0" w:lastRowFirstColumn="0" w:lastRowLastColumn="0"/>
              <w:rPr>
                <w:rStyle w:val="Medium0"/>
                <w:sz w:val="15"/>
                <w:szCs w:val="15"/>
              </w:rPr>
            </w:pPr>
            <w:r w:rsidRPr="00A5715D">
              <w:rPr>
                <w:sz w:val="15"/>
                <w:szCs w:val="15"/>
              </w:rPr>
              <w:t>N/A</w:t>
            </w:r>
          </w:p>
        </w:tc>
        <w:tc>
          <w:tcPr>
            <w:tcW w:w="850" w:type="dxa"/>
            <w:vAlign w:val="center"/>
          </w:tcPr>
          <w:p w14:paraId="47CC94E3" w14:textId="7EFA18A1" w:rsidR="00A5715D" w:rsidRPr="00A5715D" w:rsidRDefault="00A5715D" w:rsidP="00B91E9E">
            <w:pPr>
              <w:pStyle w:val="Tablebody"/>
              <w:jc w:val="right"/>
              <w:cnfStyle w:val="010000000000" w:firstRow="0" w:lastRow="1" w:firstColumn="0" w:lastColumn="0" w:oddVBand="0" w:evenVBand="0" w:oddHBand="0" w:evenHBand="0" w:firstRowFirstColumn="0" w:firstRowLastColumn="0" w:lastRowFirstColumn="0" w:lastRowLastColumn="0"/>
              <w:rPr>
                <w:rStyle w:val="Medium0"/>
                <w:b/>
                <w:bCs/>
                <w:sz w:val="15"/>
                <w:szCs w:val="15"/>
              </w:rPr>
            </w:pPr>
            <w:r w:rsidRPr="00A5715D">
              <w:rPr>
                <w:rStyle w:val="Italic0"/>
                <w:rFonts w:cs="Times New Roman"/>
                <w:sz w:val="15"/>
                <w:szCs w:val="15"/>
                <w:rtl/>
                <w:lang w:bidi="ar-YE"/>
              </w:rPr>
              <w:t> </w:t>
            </w:r>
            <w:r w:rsidRPr="00A5715D">
              <w:rPr>
                <w:sz w:val="15"/>
                <w:szCs w:val="15"/>
              </w:rPr>
              <w:t>N</w:t>
            </w:r>
          </w:p>
        </w:tc>
      </w:tr>
    </w:tbl>
    <w:p w14:paraId="44FD1BC0" w14:textId="77777777" w:rsidR="009452BE" w:rsidRDefault="009452BE" w:rsidP="00482989">
      <w:pPr>
        <w:rPr>
          <w:lang w:val="en-US"/>
        </w:rPr>
        <w:sectPr w:rsidR="009452BE" w:rsidSect="00835688">
          <w:pgSz w:w="11901" w:h="16817"/>
          <w:pgMar w:top="720" w:right="720" w:bottom="799" w:left="720" w:header="720" w:footer="356" w:gutter="0"/>
          <w:cols w:space="720"/>
          <w:noEndnote/>
          <w:docGrid w:linePitch="360"/>
        </w:sectPr>
      </w:pPr>
    </w:p>
    <w:p w14:paraId="49310BF8" w14:textId="77777777" w:rsidR="00482989" w:rsidRPr="00482989" w:rsidRDefault="00482989" w:rsidP="002C20B1">
      <w:pPr>
        <w:pStyle w:val="Heading2"/>
        <w:rPr>
          <w:lang w:val="en-US"/>
        </w:rPr>
      </w:pPr>
      <w:bookmarkStart w:id="43" w:name="_Toc180143248"/>
      <w:r w:rsidRPr="00482989">
        <w:rPr>
          <w:lang w:val="en-US"/>
        </w:rPr>
        <w:t>Disclosure of emergency procurement</w:t>
      </w:r>
      <w:bookmarkEnd w:id="43"/>
    </w:p>
    <w:p w14:paraId="293A320E" w14:textId="77777777" w:rsidR="00341C23" w:rsidRPr="00341C23" w:rsidRDefault="00341C23" w:rsidP="00341C23">
      <w:pPr>
        <w:rPr>
          <w:lang w:val="en-US"/>
        </w:rPr>
      </w:pPr>
      <w:r w:rsidRPr="00341C23">
        <w:rPr>
          <w:lang w:val="en-US"/>
        </w:rPr>
        <w:t xml:space="preserve">In line with the requirements of the Victorian Government Purchasing Board Governance policy, an Emergency Procurement Plan applies when procuring goods and services in response to an emergency. </w:t>
      </w:r>
    </w:p>
    <w:p w14:paraId="389F059F" w14:textId="77777777" w:rsidR="00341C23" w:rsidRPr="00341C23" w:rsidRDefault="00341C23" w:rsidP="00341C23">
      <w:pPr>
        <w:rPr>
          <w:lang w:val="en-US"/>
        </w:rPr>
      </w:pPr>
      <w:r w:rsidRPr="00341C23">
        <w:rPr>
          <w:lang w:val="en-US"/>
        </w:rPr>
        <w:t>We did not activate our Emergency Procurement Plan or undertake any emergency procurements in 2023–24.</w:t>
      </w:r>
    </w:p>
    <w:p w14:paraId="47A789FD" w14:textId="77777777" w:rsidR="00341C23" w:rsidRPr="00341C23" w:rsidRDefault="00341C23" w:rsidP="00341C23">
      <w:pPr>
        <w:pStyle w:val="Heading2"/>
        <w:rPr>
          <w:lang w:val="en-US"/>
        </w:rPr>
      </w:pPr>
      <w:bookmarkStart w:id="44" w:name="_Toc180143249"/>
      <w:r w:rsidRPr="00341C23">
        <w:rPr>
          <w:lang w:val="en-US"/>
        </w:rPr>
        <w:t>Procurement complaints</w:t>
      </w:r>
      <w:bookmarkEnd w:id="44"/>
    </w:p>
    <w:p w14:paraId="016597F7" w14:textId="77777777" w:rsidR="00341C23" w:rsidRPr="00341C23" w:rsidRDefault="00341C23" w:rsidP="00341C23">
      <w:pPr>
        <w:rPr>
          <w:lang w:val="en-US"/>
        </w:rPr>
      </w:pPr>
      <w:r w:rsidRPr="00341C23">
        <w:rPr>
          <w:lang w:val="en-US"/>
        </w:rPr>
        <w:t>We did not receive any formal procurement complaints in 2023–24.</w:t>
      </w:r>
    </w:p>
    <w:p w14:paraId="3183852B" w14:textId="77777777" w:rsidR="00341C23" w:rsidRPr="00341C23" w:rsidRDefault="00341C23" w:rsidP="00341C23">
      <w:pPr>
        <w:pStyle w:val="Heading2"/>
        <w:rPr>
          <w:i/>
          <w:iCs/>
        </w:rPr>
      </w:pPr>
      <w:bookmarkStart w:id="45" w:name="_Toc180143250"/>
      <w:r w:rsidRPr="00341C23">
        <w:rPr>
          <w:i/>
          <w:iCs/>
        </w:rPr>
        <w:t>Compliance with the Freedom of Information Act 1982</w:t>
      </w:r>
      <w:bookmarkEnd w:id="45"/>
      <w:r w:rsidRPr="00341C23">
        <w:rPr>
          <w:i/>
          <w:iCs/>
        </w:rPr>
        <w:t xml:space="preserve"> </w:t>
      </w:r>
    </w:p>
    <w:p w14:paraId="1D98A36F" w14:textId="77777777" w:rsidR="00341C23" w:rsidRPr="00341C23" w:rsidRDefault="00341C23" w:rsidP="00341C23">
      <w:pPr>
        <w:rPr>
          <w:lang w:val="en-US"/>
        </w:rPr>
      </w:pPr>
      <w:r w:rsidRPr="00341C23">
        <w:rPr>
          <w:lang w:val="en-US"/>
        </w:rPr>
        <w:t xml:space="preserve">The </w:t>
      </w:r>
      <w:r w:rsidRPr="00341C23">
        <w:rPr>
          <w:i/>
          <w:iCs/>
          <w:lang w:val="en-US"/>
        </w:rPr>
        <w:t>Freedom of Information Act 1982</w:t>
      </w:r>
      <w:r w:rsidRPr="00341C23">
        <w:rPr>
          <w:lang w:val="en-US"/>
        </w:rPr>
        <w:t xml:space="preserve"> gives people the right to request access to information held by the Victorian Government and its agencies, including personal documents and documents relating to government activities. The Act also allows people to request that incorrect or misleading information regarding their personal affairs held by an </w:t>
      </w:r>
      <w:r w:rsidRPr="00341C23">
        <w:rPr>
          <w:lang w:val="en-US"/>
        </w:rPr>
        <w:t>agency is amended and provides an appeal process to review access decisions.</w:t>
      </w:r>
    </w:p>
    <w:p w14:paraId="03C28C04" w14:textId="77777777" w:rsidR="00341C23" w:rsidRPr="00341C23" w:rsidRDefault="00341C23" w:rsidP="00341C23">
      <w:pPr>
        <w:rPr>
          <w:lang w:val="en-US"/>
        </w:rPr>
      </w:pPr>
      <w:r w:rsidRPr="00341C23">
        <w:rPr>
          <w:lang w:val="en-US"/>
        </w:rPr>
        <w:t>In 2023–24, we received 3903 requests for access to documents under the Act, excluding requests from applicants to amend personal information. Of those applications, 3344 related to personal requests and 559 were non-personal requests. Victoria Police received 15 applications from Members of Parliament, 35 media requests and the remaining 3853 were from the public and public interest groups.</w:t>
      </w:r>
    </w:p>
    <w:p w14:paraId="59823780" w14:textId="77777777" w:rsidR="00341C23" w:rsidRPr="00341C23" w:rsidRDefault="00341C23" w:rsidP="00341C23">
      <w:pPr>
        <w:rPr>
          <w:lang w:val="en-US"/>
        </w:rPr>
      </w:pPr>
      <w:r w:rsidRPr="00341C23">
        <w:rPr>
          <w:lang w:val="en-US"/>
        </w:rPr>
        <w:t>Since 1 December 2012, reviews of decisions made under the Act are the responsibility of the Office of the Victorian Information Commissioner. Details of the number of applications for review and the decisions are published in the Office of the Victorian Information Commissioner’s annual report.</w:t>
      </w:r>
    </w:p>
    <w:p w14:paraId="73981AFA" w14:textId="77777777" w:rsidR="00341C23" w:rsidRPr="00341C23" w:rsidRDefault="00341C23" w:rsidP="00341C23">
      <w:pPr>
        <w:rPr>
          <w:lang w:val="en-US"/>
        </w:rPr>
      </w:pPr>
      <w:r w:rsidRPr="00341C23">
        <w:rPr>
          <w:lang w:val="en-US"/>
        </w:rPr>
        <w:t>In 2023–24, there were 45 appeals lodged with the Victorian Civil and Administrative Tribunal (VCAT) for final determination, 20 cases were withdrawn and 25 were not yet finalised by 30 June 2024.</w:t>
      </w:r>
    </w:p>
    <w:p w14:paraId="74955B7D" w14:textId="77777777" w:rsidR="00FE2982" w:rsidRDefault="00FE2982">
      <w:pPr>
        <w:spacing w:after="0"/>
        <w:rPr>
          <w:rFonts w:asciiTheme="majorHAnsi" w:eastAsiaTheme="majorEastAsia" w:hAnsiTheme="majorHAnsi" w:cstheme="majorBidi"/>
          <w:b/>
          <w:color w:val="274B93"/>
          <w:sz w:val="23"/>
        </w:rPr>
      </w:pPr>
      <w:r>
        <w:br w:type="page"/>
      </w:r>
    </w:p>
    <w:p w14:paraId="065CF628" w14:textId="4DA2AB60" w:rsidR="00482989" w:rsidRPr="002C20B1" w:rsidRDefault="00482989" w:rsidP="00FE2982">
      <w:pPr>
        <w:pStyle w:val="Heading3"/>
      </w:pPr>
      <w:r w:rsidRPr="002C20B1">
        <w:lastRenderedPageBreak/>
        <w:t>Requests for access to documents</w:t>
      </w:r>
    </w:p>
    <w:tbl>
      <w:tblPr>
        <w:tblStyle w:val="TableGrid"/>
        <w:tblW w:w="4962" w:type="dxa"/>
        <w:tblLayout w:type="fixed"/>
        <w:tblLook w:val="04E0" w:firstRow="1" w:lastRow="1" w:firstColumn="1" w:lastColumn="0" w:noHBand="0" w:noVBand="1"/>
      </w:tblPr>
      <w:tblGrid>
        <w:gridCol w:w="4111"/>
        <w:gridCol w:w="851"/>
      </w:tblGrid>
      <w:tr w:rsidR="004E02E1" w:rsidRPr="00E65506" w14:paraId="168684D7" w14:textId="77777777" w:rsidTr="00EF5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4A49920" w14:textId="50CFA24D" w:rsidR="004E02E1" w:rsidRPr="00576EF7" w:rsidRDefault="004E02E1" w:rsidP="008B3877">
            <w:pPr>
              <w:pStyle w:val="Tablebody"/>
              <w:spacing w:before="0" w:after="0"/>
            </w:pPr>
            <w:r>
              <w:t>Type of request</w:t>
            </w:r>
          </w:p>
        </w:tc>
        <w:tc>
          <w:tcPr>
            <w:tcW w:w="851" w:type="dxa"/>
          </w:tcPr>
          <w:p w14:paraId="100E7AB7" w14:textId="3C0F5EA8" w:rsidR="004E02E1" w:rsidRPr="00576EF7" w:rsidRDefault="004E02E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963CEB" w14:paraId="5364EBB4" w14:textId="77777777" w:rsidTr="00EF507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41A2F516" w14:textId="49A40BC6" w:rsidR="00963CEB" w:rsidRPr="00E65506" w:rsidRDefault="00963CEB" w:rsidP="00963CEB">
            <w:pPr>
              <w:pStyle w:val="Tablebody"/>
              <w:spacing w:before="0" w:after="0"/>
              <w:rPr>
                <w:i/>
                <w:iCs/>
              </w:rPr>
            </w:pPr>
            <w:r>
              <w:t>Personal</w:t>
            </w:r>
          </w:p>
        </w:tc>
        <w:tc>
          <w:tcPr>
            <w:tcW w:w="851" w:type="dxa"/>
            <w:vAlign w:val="center"/>
          </w:tcPr>
          <w:p w14:paraId="77E2D07B" w14:textId="6B3257A7" w:rsidR="00963CEB" w:rsidRPr="00E65506" w:rsidRDefault="00963CEB" w:rsidP="00963CE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3344</w:t>
            </w:r>
          </w:p>
        </w:tc>
      </w:tr>
      <w:tr w:rsidR="00963CEB" w14:paraId="50AAACC3" w14:textId="77777777" w:rsidTr="00EF507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61B33D51" w14:textId="569EA80E" w:rsidR="00963CEB" w:rsidRPr="00E65506" w:rsidRDefault="00963CEB" w:rsidP="00963CEB">
            <w:pPr>
              <w:pStyle w:val="Tablebody"/>
              <w:spacing w:before="0" w:after="0"/>
              <w:rPr>
                <w:i/>
                <w:iCs/>
              </w:rPr>
            </w:pPr>
            <w:r>
              <w:t>Non-personal</w:t>
            </w:r>
          </w:p>
        </w:tc>
        <w:tc>
          <w:tcPr>
            <w:tcW w:w="851" w:type="dxa"/>
            <w:vAlign w:val="center"/>
          </w:tcPr>
          <w:p w14:paraId="3956C404" w14:textId="27BEDE42" w:rsidR="00963CEB" w:rsidRPr="00E65506" w:rsidRDefault="00963CEB" w:rsidP="00963CE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559</w:t>
            </w:r>
          </w:p>
        </w:tc>
      </w:tr>
      <w:tr w:rsidR="00963CEB" w:rsidRPr="004E02E1" w14:paraId="1FB379DE" w14:textId="77777777" w:rsidTr="00EF507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3EB2907A" w14:textId="1067DB52" w:rsidR="00963CEB" w:rsidRPr="004E02E1" w:rsidRDefault="00963CEB" w:rsidP="00963CEB">
            <w:pPr>
              <w:pStyle w:val="Tablebody"/>
              <w:spacing w:before="0" w:after="0"/>
              <w:rPr>
                <w:b/>
                <w:bCs/>
                <w:i/>
                <w:iCs/>
              </w:rPr>
            </w:pPr>
            <w:r>
              <w:t>Total requests</w:t>
            </w:r>
          </w:p>
        </w:tc>
        <w:tc>
          <w:tcPr>
            <w:tcW w:w="851" w:type="dxa"/>
            <w:vAlign w:val="center"/>
          </w:tcPr>
          <w:p w14:paraId="13C8F6DF" w14:textId="1CE73362" w:rsidR="00963CEB" w:rsidRPr="004E02E1" w:rsidRDefault="00963CEB" w:rsidP="00963CE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3903</w:t>
            </w:r>
          </w:p>
        </w:tc>
      </w:tr>
      <w:tr w:rsidR="00963CEB" w14:paraId="5715C9E8" w14:textId="77777777" w:rsidTr="00EF507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4356FD9C" w14:textId="78D39A08" w:rsidR="00963CEB" w:rsidRPr="00E65506" w:rsidRDefault="00963CEB" w:rsidP="00963CEB">
            <w:pPr>
              <w:pStyle w:val="Tablebody"/>
              <w:spacing w:before="0" w:after="0"/>
              <w:rPr>
                <w:i/>
                <w:iCs/>
              </w:rPr>
            </w:pPr>
            <w:r>
              <w:t>2023–24 Appeals to VCAT</w:t>
            </w:r>
          </w:p>
        </w:tc>
        <w:tc>
          <w:tcPr>
            <w:tcW w:w="851" w:type="dxa"/>
            <w:vAlign w:val="center"/>
          </w:tcPr>
          <w:p w14:paraId="31885AF2" w14:textId="060F0707" w:rsidR="00963CEB" w:rsidRPr="00E65506" w:rsidRDefault="00963CEB" w:rsidP="00963CE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w:t>
            </w:r>
          </w:p>
        </w:tc>
      </w:tr>
      <w:tr w:rsidR="00963CEB" w:rsidRPr="004E02E1" w14:paraId="6453E823" w14:textId="77777777" w:rsidTr="00EF507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B45B44D" w14:textId="0DB762A7" w:rsidR="00963CEB" w:rsidRPr="004E02E1" w:rsidRDefault="00963CEB" w:rsidP="00963CEB">
            <w:pPr>
              <w:pStyle w:val="Tablebody"/>
              <w:spacing w:before="0" w:after="0"/>
            </w:pPr>
            <w:r>
              <w:t>2023–24 Appeals actually determined and outcome</w:t>
            </w:r>
          </w:p>
        </w:tc>
        <w:tc>
          <w:tcPr>
            <w:tcW w:w="851" w:type="dxa"/>
            <w:vAlign w:val="center"/>
          </w:tcPr>
          <w:p w14:paraId="59F9EF08" w14:textId="5A902064" w:rsidR="00963CEB" w:rsidRPr="004E02E1" w:rsidRDefault="00963CEB" w:rsidP="00963CEB">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r>
    </w:tbl>
    <w:p w14:paraId="6218ABE6" w14:textId="77777777" w:rsidR="00536FEC" w:rsidRPr="00536FEC" w:rsidRDefault="00536FEC" w:rsidP="003F6E48">
      <w:pPr>
        <w:pStyle w:val="Heading3"/>
        <w:spacing w:before="120"/>
        <w:rPr>
          <w:lang w:val="en-US"/>
        </w:rPr>
      </w:pPr>
      <w:r w:rsidRPr="00536FEC">
        <w:rPr>
          <w:lang w:val="en-US"/>
        </w:rPr>
        <w:t>Compliance</w:t>
      </w:r>
    </w:p>
    <w:p w14:paraId="7C5DCF4E" w14:textId="77777777" w:rsidR="003F6E48" w:rsidRPr="003F6E48" w:rsidRDefault="003F6E48" w:rsidP="003F6E48">
      <w:pPr>
        <w:rPr>
          <w:lang w:val="en-US"/>
        </w:rPr>
      </w:pPr>
      <w:r w:rsidRPr="003F6E48">
        <w:rPr>
          <w:lang w:val="en-US"/>
        </w:rPr>
        <w:t>In 2023–24, we processed 19 per cent of requests within the statutory time period, 8 per cent within one to 45 days after the statutory time period, and 73 per cent were completed in 46 or more days after the statutory time period. The average processing time taken to finalise requests was 282 days. Our compliance performance was impacted by an existing backlog of requests.</w:t>
      </w:r>
    </w:p>
    <w:p w14:paraId="35E6D933" w14:textId="77777777" w:rsidR="003F6E48" w:rsidRPr="003F6E48" w:rsidRDefault="003F6E48" w:rsidP="003F6E48">
      <w:pPr>
        <w:pStyle w:val="Heading3"/>
        <w:rPr>
          <w:lang w:val="en-US"/>
        </w:rPr>
      </w:pPr>
      <w:r w:rsidRPr="003F6E48">
        <w:rPr>
          <w:lang w:val="en-US"/>
        </w:rPr>
        <w:t>Application Procedure</w:t>
      </w:r>
    </w:p>
    <w:p w14:paraId="742748B9" w14:textId="3B03CA14" w:rsidR="003F6E48" w:rsidRPr="003F6E48" w:rsidRDefault="003F6E48" w:rsidP="003F6E48">
      <w:pPr>
        <w:rPr>
          <w:u w:val="thick"/>
          <w:lang w:val="en-US"/>
        </w:rPr>
      </w:pPr>
      <w:r w:rsidRPr="003F6E48">
        <w:rPr>
          <w:lang w:val="en-US"/>
        </w:rPr>
        <w:t xml:space="preserve">Since 27 June 2020, the principal officer for the purpose of administering the requirements of the Act is the Chief Commissioner of Police. The authorised officer is the Manager of the Freedom of Information (FOI) Division who is responsible for all decisions relating to FOI applications received by Victoria Police. Applications for documents under the provisions of the Act can be submitted at: </w:t>
      </w:r>
      <w:hyperlink r:id="rId43" w:history="1">
        <w:r w:rsidRPr="003F6E48">
          <w:rPr>
            <w:rStyle w:val="Hyperlink"/>
            <w:lang w:val="en-US"/>
          </w:rPr>
          <w:t>ovic.vic.gov.au</w:t>
        </w:r>
      </w:hyperlink>
    </w:p>
    <w:p w14:paraId="221DE130" w14:textId="77777777" w:rsidR="003F6E48" w:rsidRPr="003F6E48" w:rsidRDefault="003F6E48" w:rsidP="000146E7">
      <w:pPr>
        <w:spacing w:after="0"/>
        <w:rPr>
          <w:lang w:val="en-US"/>
        </w:rPr>
      </w:pPr>
      <w:r w:rsidRPr="003F6E48">
        <w:rPr>
          <w:lang w:val="en-US"/>
        </w:rPr>
        <w:t xml:space="preserve">Alternatively, applications can be posted to: </w:t>
      </w:r>
    </w:p>
    <w:p w14:paraId="6F54AB34" w14:textId="77777777" w:rsidR="003F6E48" w:rsidRPr="003F6E48" w:rsidRDefault="003F6E48" w:rsidP="000146E7">
      <w:pPr>
        <w:spacing w:after="0"/>
        <w:rPr>
          <w:lang w:val="en-US"/>
        </w:rPr>
      </w:pPr>
      <w:r w:rsidRPr="003F6E48">
        <w:rPr>
          <w:lang w:val="en-US"/>
        </w:rPr>
        <w:t>Freedom of Information Division</w:t>
      </w:r>
    </w:p>
    <w:p w14:paraId="1E38CFA5" w14:textId="77777777" w:rsidR="003F6E48" w:rsidRPr="003F6E48" w:rsidRDefault="003F6E48" w:rsidP="000146E7">
      <w:pPr>
        <w:spacing w:after="0"/>
        <w:rPr>
          <w:lang w:val="en-US"/>
        </w:rPr>
      </w:pPr>
      <w:r w:rsidRPr="003F6E48">
        <w:rPr>
          <w:lang w:val="en-US"/>
        </w:rPr>
        <w:t>GPO Box 913</w:t>
      </w:r>
    </w:p>
    <w:p w14:paraId="0482BA32" w14:textId="77777777" w:rsidR="003F6E48" w:rsidRPr="003F6E48" w:rsidRDefault="003F6E48" w:rsidP="003F6E48">
      <w:pPr>
        <w:rPr>
          <w:lang w:val="en-US"/>
        </w:rPr>
      </w:pPr>
      <w:r w:rsidRPr="003F6E48">
        <w:rPr>
          <w:lang w:val="en-US"/>
        </w:rPr>
        <w:t>MELBOURNE VIC 3001</w:t>
      </w:r>
    </w:p>
    <w:p w14:paraId="262DCE0F" w14:textId="1D836A0C" w:rsidR="003F6E48" w:rsidRPr="003F6E48" w:rsidRDefault="003F6E48" w:rsidP="003F6E48">
      <w:pPr>
        <w:rPr>
          <w:lang w:val="en-US"/>
        </w:rPr>
      </w:pPr>
      <w:r w:rsidRPr="003F6E48">
        <w:rPr>
          <w:lang w:val="en-US"/>
        </w:rPr>
        <w:t xml:space="preserve">When making an FOI request, applicants should ensure the request is in writing and clearly identifies what types of material or documents are being sought. Further information regarding the FOI process can be found on the Office of the Victorian Information Commissioner webpage at: </w:t>
      </w:r>
      <w:hyperlink r:id="rId44" w:history="1">
        <w:r w:rsidRPr="003F6E48">
          <w:rPr>
            <w:rStyle w:val="Hyperlink"/>
            <w:lang w:val="en-US"/>
          </w:rPr>
          <w:t>ovic.vic.gov.au</w:t>
        </w:r>
      </w:hyperlink>
    </w:p>
    <w:p w14:paraId="4646CA46" w14:textId="0D7A4D62" w:rsidR="003F6E48" w:rsidRPr="003F6E48" w:rsidRDefault="003F6E48" w:rsidP="003F6E48">
      <w:pPr>
        <w:rPr>
          <w:rFonts w:cs="Times New Roman (Body CS)"/>
          <w:spacing w:val="-2"/>
          <w:lang w:val="en-US"/>
        </w:rPr>
      </w:pPr>
      <w:r w:rsidRPr="003F6E48">
        <w:rPr>
          <w:rFonts w:cs="Times New Roman (Body CS)"/>
          <w:spacing w:val="-2"/>
          <w:lang w:val="en-US"/>
        </w:rPr>
        <w:t xml:space="preserve">Further details as to Victoria Police’s organisation and functions, categories of documents, FOI arrangements; publications, rules, policies, procedures, and reports can be found in our Part II statements at: </w:t>
      </w:r>
      <w:hyperlink r:id="rId45" w:history="1">
        <w:r w:rsidRPr="003F6E48">
          <w:rPr>
            <w:rStyle w:val="Hyperlink"/>
            <w:rFonts w:cs="Times New Roman (Body CS)"/>
            <w:spacing w:val="-2"/>
            <w:lang w:val="en-US"/>
          </w:rPr>
          <w:t>police.vic.gov.au/freedom-information</w:t>
        </w:r>
      </w:hyperlink>
    </w:p>
    <w:p w14:paraId="24CABB72" w14:textId="77777777" w:rsidR="003F6E48" w:rsidRPr="003F6E48" w:rsidRDefault="003F6E48" w:rsidP="000D7376">
      <w:pPr>
        <w:pStyle w:val="Heading3"/>
        <w:rPr>
          <w:lang w:val="en-US"/>
        </w:rPr>
      </w:pPr>
      <w:r w:rsidRPr="003F6E48">
        <w:rPr>
          <w:lang w:val="en-US"/>
        </w:rPr>
        <w:t>Categories of documents</w:t>
      </w:r>
    </w:p>
    <w:p w14:paraId="1085B9FE" w14:textId="77777777" w:rsidR="003F6E48" w:rsidRPr="003F6E48" w:rsidRDefault="003F6E48" w:rsidP="003F6E48">
      <w:pPr>
        <w:rPr>
          <w:lang w:val="en-US"/>
        </w:rPr>
      </w:pPr>
      <w:r w:rsidRPr="003F6E48">
        <w:rPr>
          <w:lang w:val="en-US"/>
        </w:rPr>
        <w:t>The general types of documents that may be the subject of an FOI request include briefs of evidence, patrol duty returns and incident reports.</w:t>
      </w:r>
    </w:p>
    <w:p w14:paraId="753CF3E0" w14:textId="77777777" w:rsidR="003F6E48" w:rsidRPr="000D7376" w:rsidRDefault="003F6E48" w:rsidP="000D7376">
      <w:pPr>
        <w:pStyle w:val="Heading3"/>
      </w:pPr>
      <w:r w:rsidRPr="000D7376">
        <w:t>Further information</w:t>
      </w:r>
    </w:p>
    <w:p w14:paraId="3E64D7D4" w14:textId="49D4EFEB" w:rsidR="003F6E48" w:rsidRPr="003F6E48" w:rsidRDefault="003F6E48" w:rsidP="003F6E48">
      <w:pPr>
        <w:rPr>
          <w:lang w:val="en-US"/>
        </w:rPr>
      </w:pPr>
      <w:r w:rsidRPr="003F6E48">
        <w:rPr>
          <w:lang w:val="en-US"/>
        </w:rPr>
        <w:t xml:space="preserve">Further information regarding the operation and scope of FOI can be obtained from the Act, regulations made under the Act and </w:t>
      </w:r>
      <w:hyperlink r:id="rId46" w:history="1">
        <w:r w:rsidRPr="003F6E48">
          <w:rPr>
            <w:rStyle w:val="Hyperlink"/>
            <w:lang w:val="en-US"/>
          </w:rPr>
          <w:t>ovic.vic.gov.au</w:t>
        </w:r>
      </w:hyperlink>
    </w:p>
    <w:p w14:paraId="3DB8B8CE" w14:textId="77777777" w:rsidR="003F6E48" w:rsidRPr="000D7376" w:rsidRDefault="003F6E48" w:rsidP="000D7376">
      <w:pPr>
        <w:pStyle w:val="Heading3"/>
      </w:pPr>
      <w:r w:rsidRPr="000D7376">
        <w:t>Documents available for purchase</w:t>
      </w:r>
    </w:p>
    <w:p w14:paraId="72969A0A" w14:textId="0859C557" w:rsidR="003F6E48" w:rsidRPr="003F6E48" w:rsidRDefault="003F6E48" w:rsidP="003F6E48">
      <w:pPr>
        <w:rPr>
          <w:u w:val="thick"/>
          <w:lang w:val="en-US"/>
        </w:rPr>
      </w:pPr>
      <w:r w:rsidRPr="003F6E48">
        <w:rPr>
          <w:lang w:val="en-US"/>
        </w:rPr>
        <w:t xml:space="preserve">The Victoria Police Manual is available for purchase. Alternatively, you can access the Victoria Police Manual for free at the Victorian State Library. Further information can be found at: </w:t>
      </w:r>
      <w:hyperlink r:id="rId47" w:history="1">
        <w:r w:rsidRPr="003F6E48">
          <w:rPr>
            <w:rStyle w:val="Hyperlink"/>
            <w:lang w:val="en-US"/>
          </w:rPr>
          <w:t>police.vic.gov.au/procedures-and-legislation</w:t>
        </w:r>
      </w:hyperlink>
    </w:p>
    <w:p w14:paraId="16A05E5B" w14:textId="5A35AD2D" w:rsidR="003F6E48" w:rsidRPr="003F6E48" w:rsidRDefault="003F6E48" w:rsidP="003F6E48">
      <w:pPr>
        <w:rPr>
          <w:u w:val="thick"/>
          <w:lang w:val="en-US"/>
        </w:rPr>
      </w:pPr>
      <w:r w:rsidRPr="003F6E48">
        <w:rPr>
          <w:lang w:val="en-US"/>
        </w:rPr>
        <w:t xml:space="preserve">Traffic accident reports and crime reports for insurance are also available for purchase. Further information can be found at: </w:t>
      </w:r>
      <w:hyperlink r:id="rId48" w:history="1">
        <w:r w:rsidRPr="003F6E48">
          <w:rPr>
            <w:rStyle w:val="Hyperlink"/>
            <w:lang w:val="en-US"/>
          </w:rPr>
          <w:t>police.vic.gov.au/traffic-accident-reports</w:t>
        </w:r>
      </w:hyperlink>
      <w:r w:rsidRPr="003F6E48">
        <w:rPr>
          <w:lang w:val="en-US"/>
        </w:rPr>
        <w:t xml:space="preserve"> and </w:t>
      </w:r>
      <w:hyperlink r:id="rId49" w:history="1">
        <w:r w:rsidRPr="003F6E48">
          <w:rPr>
            <w:rStyle w:val="Hyperlink"/>
            <w:lang w:val="en-US"/>
          </w:rPr>
          <w:t>police.vic.gov.au/crime-reports</w:t>
        </w:r>
      </w:hyperlink>
    </w:p>
    <w:p w14:paraId="2150921E" w14:textId="79CB51CC" w:rsidR="003F6E48" w:rsidRPr="003F6E48" w:rsidRDefault="003F6E48" w:rsidP="003F6E48">
      <w:pPr>
        <w:rPr>
          <w:u w:val="thick"/>
          <w:lang w:val="en-US"/>
        </w:rPr>
      </w:pPr>
      <w:r w:rsidRPr="003F6E48">
        <w:rPr>
          <w:lang w:val="en-US"/>
        </w:rPr>
        <w:t xml:space="preserve">Our Corporate Statistics Unit collects, collates, analyses, and disseminates statistical data. Reports that provide non-crime statistics are available upon request. Further information can be found at: </w:t>
      </w:r>
      <w:hyperlink r:id="rId50" w:history="1">
        <w:r w:rsidRPr="003F6E48">
          <w:rPr>
            <w:rStyle w:val="Hyperlink"/>
            <w:lang w:val="en-US"/>
          </w:rPr>
          <w:t>police.vic.gov.au/statistics</w:t>
        </w:r>
      </w:hyperlink>
    </w:p>
    <w:p w14:paraId="2B024032" w14:textId="449315EA" w:rsidR="003F6E48" w:rsidRPr="00EF507A" w:rsidRDefault="003F6E48" w:rsidP="00EF507A">
      <w:pPr>
        <w:pStyle w:val="Heading2"/>
      </w:pPr>
      <w:bookmarkStart w:id="46" w:name="_Toc180143251"/>
      <w:r w:rsidRPr="00EF507A">
        <w:t xml:space="preserve">Compliance with the </w:t>
      </w:r>
      <w:r w:rsidRPr="00EF507A">
        <w:rPr>
          <w:i/>
          <w:iCs/>
        </w:rPr>
        <w:t>Building Act</w:t>
      </w:r>
      <w:r w:rsidR="00EF507A" w:rsidRPr="00EF507A">
        <w:rPr>
          <w:i/>
          <w:iCs/>
        </w:rPr>
        <w:t xml:space="preserve"> </w:t>
      </w:r>
      <w:r w:rsidRPr="00EF507A">
        <w:rPr>
          <w:i/>
          <w:iCs/>
        </w:rPr>
        <w:t>1993</w:t>
      </w:r>
      <w:bookmarkEnd w:id="46"/>
    </w:p>
    <w:p w14:paraId="106599F4" w14:textId="77777777" w:rsidR="003F6E48" w:rsidRPr="003F6E48" w:rsidRDefault="003F6E48" w:rsidP="003F6E48">
      <w:pPr>
        <w:rPr>
          <w:lang w:val="en-US"/>
        </w:rPr>
      </w:pPr>
      <w:r w:rsidRPr="003F6E48">
        <w:rPr>
          <w:lang w:val="en-US"/>
        </w:rPr>
        <w:t xml:space="preserve">Victoria Police complies with the requirements of the </w:t>
      </w:r>
      <w:r w:rsidRPr="003F6E48">
        <w:rPr>
          <w:i/>
          <w:iCs/>
          <w:lang w:val="en-US"/>
        </w:rPr>
        <w:t>Building Act 1993</w:t>
      </w:r>
      <w:r w:rsidRPr="003F6E48">
        <w:rPr>
          <w:lang w:val="en-US"/>
        </w:rPr>
        <w:t>, the Building Regulations 2018 and other Victorian legislation referenced by the Victorian Building Authority. We control a large property portfolio comprised of police stations, police residences, educational, administrative, and training complexes, forensic laboratories and other special purpose facilities.</w:t>
      </w:r>
    </w:p>
    <w:p w14:paraId="24CFECAD" w14:textId="77777777" w:rsidR="003F6E48" w:rsidRPr="003F6E48" w:rsidRDefault="003F6E48" w:rsidP="00FC141D">
      <w:pPr>
        <w:pStyle w:val="Heading3"/>
        <w:rPr>
          <w:lang w:val="en-US"/>
        </w:rPr>
      </w:pPr>
      <w:r w:rsidRPr="003F6E48">
        <w:rPr>
          <w:lang w:val="en-US"/>
        </w:rPr>
        <w:t>New buildings conforming to standards</w:t>
      </w:r>
    </w:p>
    <w:p w14:paraId="57B763D1" w14:textId="77777777" w:rsidR="003F6E48" w:rsidRPr="003F6E48" w:rsidRDefault="003F6E48" w:rsidP="003F6E48">
      <w:pPr>
        <w:rPr>
          <w:lang w:val="en-US"/>
        </w:rPr>
      </w:pPr>
      <w:r w:rsidRPr="003F6E48">
        <w:rPr>
          <w:lang w:val="en-US"/>
        </w:rPr>
        <w:t>No new buildings were completed in 2023–24.</w:t>
      </w:r>
    </w:p>
    <w:p w14:paraId="317D20E5" w14:textId="77777777" w:rsidR="003F6E48" w:rsidRPr="003F6E48" w:rsidRDefault="003F6E48" w:rsidP="003F6E48">
      <w:pPr>
        <w:rPr>
          <w:lang w:val="en-US"/>
        </w:rPr>
      </w:pPr>
      <w:r w:rsidRPr="003F6E48">
        <w:rPr>
          <w:lang w:val="en-US"/>
        </w:rPr>
        <w:t>Designs were developed for new buildings that will be under construction in 2024–25. These designs have all been developed to the relevant standards.</w:t>
      </w:r>
    </w:p>
    <w:p w14:paraId="2863AE1C" w14:textId="77777777" w:rsidR="003F6E48" w:rsidRPr="003F6E48" w:rsidRDefault="003F6E48" w:rsidP="00FC141D">
      <w:pPr>
        <w:pStyle w:val="Heading3"/>
        <w:rPr>
          <w:lang w:val="en-US"/>
        </w:rPr>
      </w:pPr>
      <w:r w:rsidRPr="003F6E48">
        <w:rPr>
          <w:lang w:val="en-US"/>
        </w:rPr>
        <w:t>Maintenance of buildings in safe and serviceable condition</w:t>
      </w:r>
    </w:p>
    <w:p w14:paraId="131B3580" w14:textId="77777777" w:rsidR="003F6E48" w:rsidRPr="003F6E48" w:rsidRDefault="003F6E48" w:rsidP="003F6E48">
      <w:pPr>
        <w:rPr>
          <w:lang w:val="en-US"/>
        </w:rPr>
      </w:pPr>
      <w:r w:rsidRPr="003F6E48">
        <w:rPr>
          <w:lang w:val="en-US"/>
        </w:rPr>
        <w:t xml:space="preserve">Victoria Police-owned buildings were all maintained in a safe and serviceable condition. A program of inspections was initiated to assess compliance against essential safety measures. These inspections have not identified any major defects, and all minor defects identified were actioned. </w:t>
      </w:r>
    </w:p>
    <w:p w14:paraId="15E0345D" w14:textId="77777777" w:rsidR="003F6E48" w:rsidRPr="003F6E48" w:rsidRDefault="003F6E48" w:rsidP="003F6E48">
      <w:pPr>
        <w:rPr>
          <w:lang w:val="en-US"/>
        </w:rPr>
      </w:pPr>
      <w:r w:rsidRPr="003F6E48">
        <w:rPr>
          <w:lang w:val="en-US"/>
        </w:rPr>
        <w:t xml:space="preserve">The Department of Government Services’ Accommodation, Carpool and Library Services continues to manage the maintenance for leased facilities. </w:t>
      </w:r>
    </w:p>
    <w:p w14:paraId="5545847D" w14:textId="77777777" w:rsidR="003F6E48" w:rsidRPr="003F6E48" w:rsidRDefault="003F6E48" w:rsidP="003F6E48">
      <w:pPr>
        <w:rPr>
          <w:lang w:val="en-US"/>
        </w:rPr>
      </w:pPr>
      <w:r w:rsidRPr="003F6E48">
        <w:rPr>
          <w:lang w:val="en-US"/>
        </w:rPr>
        <w:t xml:space="preserve">Occupational health and safety, functionality for police service delivery and upkeep of plant and equipment are key priorities for the allocation of maintenance funding. All legislative requirements for asbestos inspections and monitoring have been met. </w:t>
      </w:r>
    </w:p>
    <w:p w14:paraId="66F88BCB" w14:textId="77777777" w:rsidR="003F6E48" w:rsidRPr="003F6E48" w:rsidRDefault="003F6E48" w:rsidP="00FC141D">
      <w:pPr>
        <w:pStyle w:val="Heading3"/>
        <w:rPr>
          <w:lang w:val="en-US"/>
        </w:rPr>
      </w:pPr>
      <w:r w:rsidRPr="003F6E48">
        <w:rPr>
          <w:lang w:val="en-US"/>
        </w:rPr>
        <w:t>Registered building practitioners</w:t>
      </w:r>
    </w:p>
    <w:p w14:paraId="6817E986" w14:textId="77777777" w:rsidR="003F6E48" w:rsidRPr="003F6E48" w:rsidRDefault="003F6E48" w:rsidP="003F6E48">
      <w:pPr>
        <w:rPr>
          <w:lang w:val="en-US"/>
        </w:rPr>
      </w:pPr>
      <w:r w:rsidRPr="003F6E48">
        <w:rPr>
          <w:lang w:val="en-US"/>
        </w:rPr>
        <w:t xml:space="preserve">A contractor list is maintained to ensure that only registered building practitioners perform work on our properties. We also comply with the Ministerial Directions issued pursuant to the </w:t>
      </w:r>
      <w:r w:rsidRPr="003F6E48">
        <w:rPr>
          <w:i/>
          <w:iCs/>
          <w:lang w:val="en-US"/>
        </w:rPr>
        <w:t>Project Development and Construction Management Act 1994</w:t>
      </w:r>
      <w:r w:rsidRPr="003F6E48">
        <w:rPr>
          <w:lang w:val="en-US"/>
        </w:rPr>
        <w:t>, by engaging contractors and consultants from the DTF Construction Supplier Register, where required.</w:t>
      </w:r>
    </w:p>
    <w:p w14:paraId="7866A067" w14:textId="77777777" w:rsidR="003F6E48" w:rsidRPr="003F6E48" w:rsidRDefault="003F6E48" w:rsidP="00FC141D">
      <w:pPr>
        <w:pStyle w:val="Heading2"/>
        <w:rPr>
          <w:lang w:val="en-US"/>
        </w:rPr>
      </w:pPr>
      <w:bookmarkStart w:id="47" w:name="_Toc180143252"/>
      <w:r w:rsidRPr="003F6E48">
        <w:rPr>
          <w:lang w:val="en-US"/>
        </w:rPr>
        <w:t>Competitive neutrality policy</w:t>
      </w:r>
      <w:bookmarkEnd w:id="47"/>
    </w:p>
    <w:p w14:paraId="142490BF" w14:textId="77777777" w:rsidR="003F6E48" w:rsidRPr="003F6E48" w:rsidRDefault="003F6E48" w:rsidP="003F6E48">
      <w:pPr>
        <w:rPr>
          <w:lang w:val="en-US"/>
        </w:rPr>
      </w:pPr>
      <w:r w:rsidRPr="003F6E48">
        <w:rPr>
          <w:lang w:val="en-US"/>
        </w:rPr>
        <w:t xml:space="preserve">The Victorian Government’s Competitive Neutrality Policy is to ensure that significant government businesses compete fairly in the market. The policy sets out the Victorian Government’s approach to competitive neutrality. Victoria Police ensures it fulfils its requirements on competitive neutrality reporting as required under the Competition Principles Agreement and Compeitition and Infrastructure Reform Agreement. </w:t>
      </w:r>
    </w:p>
    <w:p w14:paraId="5D58A7D0" w14:textId="77777777" w:rsidR="003F6E48" w:rsidRPr="003F6E48" w:rsidRDefault="003F6E48" w:rsidP="00FC141D">
      <w:pPr>
        <w:pStyle w:val="Heading2"/>
        <w:rPr>
          <w:lang w:val="en-US"/>
        </w:rPr>
      </w:pPr>
      <w:bookmarkStart w:id="48" w:name="_Toc180143253"/>
      <w:r w:rsidRPr="003F6E48">
        <w:rPr>
          <w:lang w:val="en-US"/>
        </w:rPr>
        <w:t xml:space="preserve">Compliance with the Public </w:t>
      </w:r>
      <w:r w:rsidRPr="00FC141D">
        <w:rPr>
          <w:i/>
          <w:iCs/>
          <w:lang w:val="en-US"/>
        </w:rPr>
        <w:t>Interest Disclosure Act 2012</w:t>
      </w:r>
      <w:bookmarkEnd w:id="48"/>
      <w:r w:rsidRPr="003F6E48">
        <w:rPr>
          <w:lang w:val="en-US"/>
        </w:rPr>
        <w:t xml:space="preserve"> </w:t>
      </w:r>
    </w:p>
    <w:p w14:paraId="2D2AC888" w14:textId="77777777" w:rsidR="003F6E48" w:rsidRPr="003F6E48" w:rsidRDefault="003F6E48" w:rsidP="003F6E48">
      <w:pPr>
        <w:rPr>
          <w:lang w:val="en-US"/>
        </w:rPr>
      </w:pPr>
      <w:r w:rsidRPr="003F6E48">
        <w:rPr>
          <w:lang w:val="en-US"/>
        </w:rPr>
        <w:t xml:space="preserve">The purpose of the </w:t>
      </w:r>
      <w:r w:rsidRPr="003F6E48">
        <w:rPr>
          <w:i/>
          <w:iCs/>
          <w:lang w:val="en-US"/>
        </w:rPr>
        <w:t>Public Interest Disclosure Act 2012</w:t>
      </w:r>
      <w:r w:rsidRPr="003F6E48">
        <w:rPr>
          <w:lang w:val="en-US"/>
        </w:rPr>
        <w:t xml:space="preserve"> is to encourage and facilitate the reporting of improper conduct and corruption committed by public officers and public bodies and to ensure those reporting such behaviours are protected against detrimental action. Detrimental action includes discrimination, disadvantage, or adverse treatment directed towards the person who made the disclosure of improper conduct and corruption. Victoria Police does not tolerate improper conduct by employees, including detrimental action against those coming forward to report such conduct. </w:t>
      </w:r>
    </w:p>
    <w:p w14:paraId="5D5BC772" w14:textId="77777777" w:rsidR="003F6E48" w:rsidRPr="003F6E48" w:rsidRDefault="003F6E48" w:rsidP="003F6E48">
      <w:pPr>
        <w:rPr>
          <w:lang w:val="en-US"/>
        </w:rPr>
      </w:pPr>
      <w:r w:rsidRPr="003F6E48">
        <w:rPr>
          <w:lang w:val="en-US"/>
        </w:rPr>
        <w:t xml:space="preserve">Victoria Police is committed to ensuring transparency and accountability in administrative and management practices and supporting the making of disclosures that reveal improper conduct including corrupt conduct, criminal offences, or serious </w:t>
      </w:r>
      <w:r w:rsidRPr="003F6E48">
        <w:rPr>
          <w:lang w:val="en-US"/>
        </w:rPr>
        <w:lastRenderedPageBreak/>
        <w:t>professional misconduct. We will continue to take all reasonable steps to protect persons who make such disclosures from detrimental action and afford natural justice to the person who is the subject of the disclosure to the extent it is legally possible.</w:t>
      </w:r>
    </w:p>
    <w:p w14:paraId="24FF498A" w14:textId="77777777" w:rsidR="003F6E48" w:rsidRPr="003F6E48" w:rsidRDefault="003F6E48" w:rsidP="00FC141D">
      <w:pPr>
        <w:pStyle w:val="Heading3"/>
        <w:rPr>
          <w:lang w:val="en-US"/>
        </w:rPr>
      </w:pPr>
      <w:r w:rsidRPr="003F6E48">
        <w:rPr>
          <w:lang w:val="en-US"/>
        </w:rPr>
        <w:t>Reporting procedures</w:t>
      </w:r>
    </w:p>
    <w:p w14:paraId="70B506E6" w14:textId="77777777" w:rsidR="003F6E48" w:rsidRPr="003F6E48" w:rsidRDefault="003F6E48" w:rsidP="003F6E48">
      <w:pPr>
        <w:rPr>
          <w:lang w:val="en-US"/>
        </w:rPr>
      </w:pPr>
      <w:r w:rsidRPr="003F6E48">
        <w:rPr>
          <w:lang w:val="en-US"/>
        </w:rPr>
        <w:t>Any person may make a disclosure about the conduct of Victoria Police employees.</w:t>
      </w:r>
    </w:p>
    <w:p w14:paraId="6BD6A89A" w14:textId="77777777" w:rsidR="003F6E48" w:rsidRPr="003F6E48" w:rsidRDefault="003F6E48" w:rsidP="003F6E48">
      <w:pPr>
        <w:rPr>
          <w:lang w:val="en-US"/>
        </w:rPr>
      </w:pPr>
      <w:r w:rsidRPr="003F6E48">
        <w:rPr>
          <w:lang w:val="en-US"/>
        </w:rPr>
        <w:t xml:space="preserve">A complaint may be made orally or in writing (by post or electronically) to a member of Victoria Police.  </w:t>
      </w:r>
    </w:p>
    <w:p w14:paraId="250F1050" w14:textId="77777777" w:rsidR="003F6E48" w:rsidRPr="003F6E48" w:rsidRDefault="003F6E48" w:rsidP="003F6E48">
      <w:pPr>
        <w:rPr>
          <w:lang w:val="en-US"/>
        </w:rPr>
      </w:pPr>
      <w:r w:rsidRPr="003F6E48">
        <w:rPr>
          <w:lang w:val="en-US"/>
        </w:rPr>
        <w:t xml:space="preserve">A Victoria Police employee may make a complaint about another employee, or report circumstances they believe may involve an ethics or integrity issue by making the complaint </w:t>
      </w:r>
      <w:r w:rsidRPr="003F6E48">
        <w:rPr>
          <w:lang w:val="en-US"/>
        </w:rPr>
        <w:t>directly to a police member of a more senior rank than the employee making the complaint, to Professional Standards Command or to the IBAC.</w:t>
      </w:r>
    </w:p>
    <w:p w14:paraId="4DF183FC" w14:textId="77777777" w:rsidR="003F6E48" w:rsidRPr="003F6E48" w:rsidRDefault="003F6E48" w:rsidP="003F6E48">
      <w:pPr>
        <w:rPr>
          <w:lang w:val="en-US"/>
        </w:rPr>
      </w:pPr>
      <w:r w:rsidRPr="003F6E48">
        <w:rPr>
          <w:lang w:val="en-US"/>
        </w:rPr>
        <w:t xml:space="preserve">A Victoria Police employee making a disclosure is encouraged to advise their direct or indirect manager or supervisor. </w:t>
      </w:r>
    </w:p>
    <w:p w14:paraId="456139DB" w14:textId="7F88605A" w:rsidR="003F6E48" w:rsidRPr="003F6E48" w:rsidRDefault="003F6E48" w:rsidP="003F6E48">
      <w:pPr>
        <w:rPr>
          <w:lang w:val="en-US"/>
        </w:rPr>
      </w:pPr>
      <w:r w:rsidRPr="003F6E48">
        <w:rPr>
          <w:lang w:val="en-US"/>
        </w:rPr>
        <w:t xml:space="preserve">To make a public interest complaint visit: </w:t>
      </w:r>
      <w:hyperlink r:id="rId51" w:history="1">
        <w:r w:rsidRPr="003F6E48">
          <w:rPr>
            <w:rStyle w:val="Hyperlink"/>
            <w:lang w:val="en-US"/>
          </w:rPr>
          <w:t>police.vic.gov.au/compliments-and-complaints</w:t>
        </w:r>
      </w:hyperlink>
    </w:p>
    <w:p w14:paraId="710F505C" w14:textId="6CC5B156" w:rsidR="00536FEC" w:rsidRPr="00536FEC" w:rsidRDefault="003F6E48" w:rsidP="00536FEC">
      <w:pPr>
        <w:rPr>
          <w:lang w:val="en-US"/>
        </w:rPr>
      </w:pPr>
      <w:r w:rsidRPr="003F6E48">
        <w:rPr>
          <w:lang w:val="en-US"/>
        </w:rPr>
        <w:t>Alternatively, disclosures may be made directly to:</w:t>
      </w:r>
    </w:p>
    <w:p w14:paraId="738ADA12" w14:textId="77311D56" w:rsidR="00536FEC" w:rsidRPr="00536FEC" w:rsidRDefault="00536FEC" w:rsidP="00B22BE9">
      <w:pPr>
        <w:spacing w:after="240"/>
        <w:rPr>
          <w:u w:val="thick"/>
          <w:lang w:val="en-US"/>
        </w:rPr>
      </w:pPr>
      <w:r w:rsidRPr="00536FEC">
        <w:rPr>
          <w:lang w:val="en-US"/>
        </w:rPr>
        <w:t>Independent Broad-based Anti-corruption Commission</w:t>
      </w:r>
      <w:r w:rsidRPr="00536FEC">
        <w:rPr>
          <w:lang w:val="en-US"/>
        </w:rPr>
        <w:br/>
        <w:t>Level 1, North Tower, 459 Collins Street</w:t>
      </w:r>
      <w:r w:rsidRPr="00536FEC">
        <w:rPr>
          <w:lang w:val="en-US"/>
        </w:rPr>
        <w:br/>
        <w:t>MELBOURNE VIC 3000</w:t>
      </w:r>
      <w:r w:rsidRPr="00536FEC">
        <w:rPr>
          <w:lang w:val="en-US"/>
        </w:rPr>
        <w:br/>
        <w:t>Phone: 1300 735 135</w:t>
      </w:r>
      <w:r w:rsidRPr="00536FEC">
        <w:rPr>
          <w:lang w:val="en-US"/>
        </w:rPr>
        <w:br/>
      </w:r>
      <w:hyperlink r:id="rId52" w:history="1">
        <w:r w:rsidRPr="00536FEC">
          <w:rPr>
            <w:rStyle w:val="Hyperlink"/>
            <w:lang w:val="en-US"/>
          </w:rPr>
          <w:t>ibac.vic.gov.au</w:t>
        </w:r>
      </w:hyperlink>
    </w:p>
    <w:p w14:paraId="2950D8A9" w14:textId="77777777" w:rsidR="000117E4" w:rsidRDefault="000117E4">
      <w:pPr>
        <w:rPr>
          <w:lang w:val="en-AU"/>
        </w:rPr>
        <w:sectPr w:rsidR="000117E4" w:rsidSect="00835688">
          <w:type w:val="continuous"/>
          <w:pgSz w:w="11901" w:h="16817"/>
          <w:pgMar w:top="720" w:right="720" w:bottom="799" w:left="720" w:header="720" w:footer="356" w:gutter="0"/>
          <w:cols w:num="2" w:space="340"/>
          <w:noEndnote/>
          <w:docGrid w:linePitch="360"/>
        </w:sectPr>
      </w:pPr>
    </w:p>
    <w:p w14:paraId="39B004BA" w14:textId="1028B14F" w:rsidR="000117E4" w:rsidRPr="000117E4" w:rsidRDefault="000117E4" w:rsidP="00B22BE9">
      <w:pPr>
        <w:pStyle w:val="Heading4"/>
        <w:spacing w:before="120"/>
      </w:pPr>
      <w:r w:rsidRPr="000117E4">
        <w:t xml:space="preserve">Disclosures under the </w:t>
      </w:r>
      <w:r w:rsidRPr="00B22BE9">
        <w:rPr>
          <w:i/>
          <w:iCs w:val="0"/>
        </w:rPr>
        <w:t>Public Interest Disclosures Act 2012</w:t>
      </w:r>
    </w:p>
    <w:tbl>
      <w:tblPr>
        <w:tblStyle w:val="TableGrid"/>
        <w:tblW w:w="10490" w:type="dxa"/>
        <w:tblLayout w:type="fixed"/>
        <w:tblLook w:val="04E0" w:firstRow="1" w:lastRow="1" w:firstColumn="1" w:lastColumn="0" w:noHBand="0" w:noVBand="1"/>
      </w:tblPr>
      <w:tblGrid>
        <w:gridCol w:w="6096"/>
        <w:gridCol w:w="1134"/>
        <w:gridCol w:w="3260"/>
      </w:tblGrid>
      <w:tr w:rsidR="00D043E7" w:rsidRPr="00E65506" w14:paraId="07003C81" w14:textId="5351661C" w:rsidTr="004714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vAlign w:val="bottom"/>
          </w:tcPr>
          <w:p w14:paraId="4594C69B" w14:textId="7EEE1BB9" w:rsidR="00D043E7" w:rsidRPr="000117E4" w:rsidRDefault="00D043E7" w:rsidP="00D043E7">
            <w:pPr>
              <w:pStyle w:val="Tablebody"/>
              <w:spacing w:before="0" w:after="0"/>
              <w:rPr>
                <w:lang w:val="en-US"/>
              </w:rPr>
            </w:pPr>
            <w:r>
              <w:t>Reporting requirement for the financial year 2023–24</w:t>
            </w:r>
          </w:p>
        </w:tc>
        <w:tc>
          <w:tcPr>
            <w:tcW w:w="1134" w:type="dxa"/>
            <w:vAlign w:val="bottom"/>
          </w:tcPr>
          <w:p w14:paraId="77941540" w14:textId="1B685F85" w:rsidR="00D043E7" w:rsidRPr="00576EF7" w:rsidRDefault="00D043E7" w:rsidP="00D043E7">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Number</w:t>
            </w:r>
          </w:p>
        </w:tc>
        <w:tc>
          <w:tcPr>
            <w:tcW w:w="3260" w:type="dxa"/>
            <w:vAlign w:val="bottom"/>
          </w:tcPr>
          <w:p w14:paraId="74C72E17" w14:textId="42436E72" w:rsidR="00D043E7" w:rsidRDefault="00D043E7" w:rsidP="00D043E7">
            <w:pPr>
              <w:pStyle w:val="Tablebody"/>
              <w:spacing w:before="0" w:after="0"/>
              <w:cnfStyle w:val="100000000000" w:firstRow="1" w:lastRow="0" w:firstColumn="0" w:lastColumn="0" w:oddVBand="0" w:evenVBand="0" w:oddHBand="0" w:evenHBand="0" w:firstRowFirstColumn="0" w:firstRowLastColumn="0" w:lastRowFirstColumn="0" w:lastRowLastColumn="0"/>
            </w:pPr>
            <w:r>
              <w:t>Type</w:t>
            </w:r>
          </w:p>
        </w:tc>
      </w:tr>
      <w:tr w:rsidR="007863DA" w14:paraId="3D444AB5" w14:textId="1840141B" w:rsidTr="00F320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096" w:type="dxa"/>
            <w:vAlign w:val="center"/>
          </w:tcPr>
          <w:p w14:paraId="2F1DC4E8" w14:textId="44E7CDA6" w:rsidR="007863DA" w:rsidRPr="00E65506" w:rsidRDefault="007863DA" w:rsidP="007863DA">
            <w:pPr>
              <w:pStyle w:val="Tablebody"/>
              <w:rPr>
                <w:i/>
                <w:iCs/>
              </w:rPr>
            </w:pPr>
            <w:r>
              <w:t>Section 69(1)(b)(i) the number and types of disclosures notified to the IBAC under section 21(2) or 22;</w:t>
            </w:r>
            <w:r>
              <w:rPr>
                <w:rStyle w:val="Superscript"/>
              </w:rPr>
              <w:t>(a</w:t>
            </w:r>
            <w:r>
              <w:t>;</w:t>
            </w:r>
          </w:p>
        </w:tc>
        <w:tc>
          <w:tcPr>
            <w:tcW w:w="1134" w:type="dxa"/>
            <w:vAlign w:val="center"/>
          </w:tcPr>
          <w:p w14:paraId="2417B9EC" w14:textId="40ECC1EA" w:rsidR="007863DA" w:rsidRPr="00E65506" w:rsidRDefault="007863DA" w:rsidP="007863DA">
            <w:pPr>
              <w:pStyle w:val="Tablebody"/>
              <w:cnfStyle w:val="000000000000" w:firstRow="0" w:lastRow="0" w:firstColumn="0" w:lastColumn="0" w:oddVBand="0" w:evenVBand="0" w:oddHBand="0" w:evenHBand="0" w:firstRowFirstColumn="0" w:firstRowLastColumn="0" w:lastRowFirstColumn="0" w:lastRowLastColumn="0"/>
            </w:pPr>
            <w:r>
              <w:t>189</w:t>
            </w:r>
          </w:p>
        </w:tc>
        <w:tc>
          <w:tcPr>
            <w:tcW w:w="3260" w:type="dxa"/>
            <w:vAlign w:val="center"/>
          </w:tcPr>
          <w:p w14:paraId="5CA076C5"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Includes allegations of:</w:t>
            </w:r>
          </w:p>
          <w:p w14:paraId="12F9402E"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improper behaviour </w:t>
            </w:r>
          </w:p>
          <w:p w14:paraId="7F1FEBAA"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predatory behaviour </w:t>
            </w:r>
          </w:p>
          <w:p w14:paraId="06A0D97D"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duty failure </w:t>
            </w:r>
          </w:p>
          <w:p w14:paraId="63C44648"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family violence </w:t>
            </w:r>
          </w:p>
          <w:p w14:paraId="7BC928FF"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excessive use of force</w:t>
            </w:r>
          </w:p>
          <w:p w14:paraId="6D500B13" w14:textId="6F36AD9A"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assault </w:t>
            </w:r>
          </w:p>
        </w:tc>
      </w:tr>
      <w:tr w:rsidR="007863DA" w14:paraId="0BC196E6" w14:textId="32C5CBBE" w:rsidTr="00F320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096" w:type="dxa"/>
            <w:vAlign w:val="center"/>
          </w:tcPr>
          <w:p w14:paraId="7FF2CF87" w14:textId="14DDDBC7" w:rsidR="007863DA" w:rsidRPr="00E65506" w:rsidRDefault="007863DA" w:rsidP="007863DA">
            <w:pPr>
              <w:pStyle w:val="Tablebody"/>
              <w:rPr>
                <w:i/>
                <w:iCs/>
              </w:rPr>
            </w:pPr>
            <w:r>
              <w:t>Section 69(1)(b)(ii) the number and types of public interest complaints referred to the investigating entity by the IBAC;</w:t>
            </w:r>
            <w:r>
              <w:rPr>
                <w:rStyle w:val="Superscript"/>
              </w:rPr>
              <w:t>(b)</w:t>
            </w:r>
          </w:p>
        </w:tc>
        <w:tc>
          <w:tcPr>
            <w:tcW w:w="1134" w:type="dxa"/>
            <w:vAlign w:val="center"/>
          </w:tcPr>
          <w:p w14:paraId="21105CB7" w14:textId="5E3FD873" w:rsidR="007863DA" w:rsidRPr="00E65506" w:rsidRDefault="007863DA" w:rsidP="007863DA">
            <w:pPr>
              <w:pStyle w:val="Tablebody"/>
              <w:cnfStyle w:val="000000000000" w:firstRow="0" w:lastRow="0" w:firstColumn="0" w:lastColumn="0" w:oddVBand="0" w:evenVBand="0" w:oddHBand="0" w:evenHBand="0" w:firstRowFirstColumn="0" w:firstRowLastColumn="0" w:lastRowFirstColumn="0" w:lastRowLastColumn="0"/>
            </w:pPr>
            <w:r>
              <w:t>207</w:t>
            </w:r>
          </w:p>
        </w:tc>
        <w:tc>
          <w:tcPr>
            <w:tcW w:w="3260" w:type="dxa"/>
            <w:vAlign w:val="center"/>
          </w:tcPr>
          <w:p w14:paraId="374FD1FE"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Includes allegations of:</w:t>
            </w:r>
          </w:p>
          <w:p w14:paraId="0C37D4CB"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improper behaviour </w:t>
            </w:r>
          </w:p>
          <w:p w14:paraId="54EB2937"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predatory behaviour </w:t>
            </w:r>
          </w:p>
          <w:p w14:paraId="5C990908"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duty failure </w:t>
            </w:r>
          </w:p>
          <w:p w14:paraId="75FC60E1"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family violence </w:t>
            </w:r>
          </w:p>
          <w:p w14:paraId="6E1D83EF"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excessive use of force</w:t>
            </w:r>
          </w:p>
          <w:p w14:paraId="69260AF8" w14:textId="7D5B4CC0"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assault</w:t>
            </w:r>
          </w:p>
        </w:tc>
      </w:tr>
      <w:tr w:rsidR="007863DA" w:rsidRPr="000117E4" w14:paraId="7EC11CFC" w14:textId="737FA8DA" w:rsidTr="00F320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096" w:type="dxa"/>
            <w:vAlign w:val="center"/>
          </w:tcPr>
          <w:p w14:paraId="1CC6B4CC" w14:textId="3283B51E" w:rsidR="007863DA" w:rsidRPr="000117E4" w:rsidRDefault="007863DA" w:rsidP="007863DA">
            <w:pPr>
              <w:pStyle w:val="Tablebody"/>
              <w:rPr>
                <w:i/>
                <w:iCs/>
              </w:rPr>
            </w:pPr>
            <w:r>
              <w:t>Section 69(1)(b)(iii) the number and types of public interest complaints investigated by the investigating entity;</w:t>
            </w:r>
            <w:r>
              <w:rPr>
                <w:rStyle w:val="Superscript"/>
              </w:rPr>
              <w:t>(c)</w:t>
            </w:r>
          </w:p>
        </w:tc>
        <w:tc>
          <w:tcPr>
            <w:tcW w:w="1134" w:type="dxa"/>
            <w:vAlign w:val="center"/>
          </w:tcPr>
          <w:p w14:paraId="0E12B547" w14:textId="700F8D30" w:rsidR="007863DA" w:rsidRPr="000117E4" w:rsidRDefault="007863DA" w:rsidP="007863DA">
            <w:pPr>
              <w:pStyle w:val="Tablebody"/>
              <w:cnfStyle w:val="000000000000" w:firstRow="0" w:lastRow="0" w:firstColumn="0" w:lastColumn="0" w:oddVBand="0" w:evenVBand="0" w:oddHBand="0" w:evenHBand="0" w:firstRowFirstColumn="0" w:firstRowLastColumn="0" w:lastRowFirstColumn="0" w:lastRowLastColumn="0"/>
            </w:pPr>
            <w:r>
              <w:t>207</w:t>
            </w:r>
          </w:p>
        </w:tc>
        <w:tc>
          <w:tcPr>
            <w:tcW w:w="3260" w:type="dxa"/>
            <w:vAlign w:val="center"/>
          </w:tcPr>
          <w:p w14:paraId="1B6EDA10"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Includes allegations of:</w:t>
            </w:r>
          </w:p>
          <w:p w14:paraId="06B05A34"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improper behaviour </w:t>
            </w:r>
          </w:p>
          <w:p w14:paraId="36812DD2"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predatory behaviour </w:t>
            </w:r>
          </w:p>
          <w:p w14:paraId="14C79C38"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duty failure </w:t>
            </w:r>
          </w:p>
          <w:p w14:paraId="48C0DC65"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family violence </w:t>
            </w:r>
          </w:p>
          <w:p w14:paraId="29D3F68B"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excessive use of force </w:t>
            </w:r>
          </w:p>
          <w:p w14:paraId="037DAE75" w14:textId="43A602E5" w:rsidR="007863DA" w:rsidRPr="000117E4"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rPr>
                <w:rStyle w:val="Medium0"/>
              </w:rPr>
            </w:pPr>
            <w:r>
              <w:t>assault</w:t>
            </w:r>
          </w:p>
        </w:tc>
      </w:tr>
      <w:tr w:rsidR="007863DA" w14:paraId="37923998" w14:textId="079A6A57" w:rsidTr="00F320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096" w:type="dxa"/>
            <w:vAlign w:val="center"/>
          </w:tcPr>
          <w:p w14:paraId="5181F897" w14:textId="25D19C2D" w:rsidR="007863DA" w:rsidRPr="00E65506" w:rsidRDefault="007863DA" w:rsidP="007863DA">
            <w:pPr>
              <w:pStyle w:val="Tablebody"/>
              <w:rPr>
                <w:i/>
                <w:iCs/>
              </w:rPr>
            </w:pPr>
            <w:r>
              <w:t>Section 69(1)(b)(iv) the number and types of public interest complaints dismissed by the investigating entity;</w:t>
            </w:r>
          </w:p>
        </w:tc>
        <w:tc>
          <w:tcPr>
            <w:tcW w:w="1134" w:type="dxa"/>
            <w:vAlign w:val="center"/>
          </w:tcPr>
          <w:p w14:paraId="022A9B3E" w14:textId="2C70FA6B" w:rsidR="007863DA" w:rsidRPr="00E65506" w:rsidRDefault="007863DA" w:rsidP="007863DA">
            <w:pPr>
              <w:pStyle w:val="Tablebody"/>
              <w:cnfStyle w:val="000000000000" w:firstRow="0" w:lastRow="0" w:firstColumn="0" w:lastColumn="0" w:oddVBand="0" w:evenVBand="0" w:oddHBand="0" w:evenHBand="0" w:firstRowFirstColumn="0" w:firstRowLastColumn="0" w:lastRowFirstColumn="0" w:lastRowLastColumn="0"/>
            </w:pPr>
            <w:r>
              <w:t xml:space="preserve">0 </w:t>
            </w:r>
            <w:r>
              <w:rPr>
                <w:rStyle w:val="Superscript"/>
              </w:rPr>
              <w:t>(d)</w:t>
            </w:r>
          </w:p>
        </w:tc>
        <w:tc>
          <w:tcPr>
            <w:tcW w:w="3260" w:type="dxa"/>
            <w:vAlign w:val="center"/>
          </w:tcPr>
          <w:p w14:paraId="49EE490C" w14:textId="77777777" w:rsidR="007863DA" w:rsidRDefault="007863DA" w:rsidP="007863DA">
            <w:pPr>
              <w:pStyle w:val="Tablebody"/>
              <w:cnfStyle w:val="000000000000" w:firstRow="0" w:lastRow="0" w:firstColumn="0" w:lastColumn="0" w:oddVBand="0" w:evenVBand="0" w:oddHBand="0" w:evenHBand="0" w:firstRowFirstColumn="0" w:firstRowLastColumn="0" w:lastRowFirstColumn="0" w:lastRowLastColumn="0"/>
            </w:pPr>
          </w:p>
        </w:tc>
      </w:tr>
      <w:tr w:rsidR="007863DA" w:rsidRPr="004E02E1" w14:paraId="5C6E1074" w14:textId="55752919" w:rsidTr="00F320C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7FB84C2B" w14:textId="0D8A690E" w:rsidR="007863DA" w:rsidRPr="004E02E1" w:rsidRDefault="007863DA" w:rsidP="007863DA">
            <w:pPr>
              <w:pStyle w:val="Tablebody"/>
            </w:pPr>
            <w:r>
              <w:t>Section 69(c) the number of applications for an injunction made by the investigating entity under section 50 during the financial year</w:t>
            </w:r>
          </w:p>
        </w:tc>
        <w:tc>
          <w:tcPr>
            <w:tcW w:w="1134" w:type="dxa"/>
            <w:vAlign w:val="center"/>
          </w:tcPr>
          <w:p w14:paraId="5C4EF732" w14:textId="4D5A4C30" w:rsidR="007863DA" w:rsidRPr="004E02E1" w:rsidRDefault="007863DA" w:rsidP="007863DA">
            <w:pPr>
              <w:pStyle w:val="Tablebody"/>
              <w:cnfStyle w:val="010000000000" w:firstRow="0" w:lastRow="1" w:firstColumn="0" w:lastColumn="0" w:oddVBand="0" w:evenVBand="0" w:oddHBand="0" w:evenHBand="0" w:firstRowFirstColumn="0" w:firstRowLastColumn="0" w:lastRowFirstColumn="0" w:lastRowLastColumn="0"/>
            </w:pPr>
            <w:r>
              <w:t xml:space="preserve">0 </w:t>
            </w:r>
            <w:r>
              <w:rPr>
                <w:rStyle w:val="Superscript"/>
              </w:rPr>
              <w:t>(d)</w:t>
            </w:r>
          </w:p>
        </w:tc>
        <w:tc>
          <w:tcPr>
            <w:tcW w:w="3260" w:type="dxa"/>
            <w:vAlign w:val="center"/>
          </w:tcPr>
          <w:p w14:paraId="0AB698D3" w14:textId="77777777" w:rsidR="007863DA" w:rsidRDefault="007863DA" w:rsidP="007863DA">
            <w:pPr>
              <w:pStyle w:val="Tablebody"/>
              <w:cnfStyle w:val="010000000000" w:firstRow="0" w:lastRow="1" w:firstColumn="0" w:lastColumn="0" w:oddVBand="0" w:evenVBand="0" w:oddHBand="0" w:evenHBand="0" w:firstRowFirstColumn="0" w:firstRowLastColumn="0" w:lastRowFirstColumn="0" w:lastRowLastColumn="0"/>
            </w:pPr>
          </w:p>
        </w:tc>
      </w:tr>
    </w:tbl>
    <w:p w14:paraId="08D40582" w14:textId="77777777" w:rsidR="008C1893" w:rsidRPr="00F0250C" w:rsidRDefault="008C1893" w:rsidP="008C1893">
      <w:pPr>
        <w:pStyle w:val="Noteshead"/>
        <w:rPr>
          <w:i/>
          <w:iCs/>
        </w:rPr>
      </w:pPr>
      <w:r w:rsidRPr="00F0250C">
        <w:rPr>
          <w:i/>
          <w:iCs/>
        </w:rPr>
        <w:t>Notes:</w:t>
      </w:r>
    </w:p>
    <w:p w14:paraId="6463905E" w14:textId="77777777" w:rsidR="002B3A10" w:rsidRPr="002B3A10" w:rsidRDefault="002B3A10" w:rsidP="002B3A10">
      <w:pPr>
        <w:pStyle w:val="Notes"/>
        <w:rPr>
          <w:i/>
          <w:iCs/>
          <w:lang w:val="en-US"/>
        </w:rPr>
      </w:pPr>
      <w:r w:rsidRPr="002B3A10">
        <w:rPr>
          <w:i/>
          <w:iCs/>
          <w:lang w:val="en-US"/>
        </w:rPr>
        <w:t>One disclosure may contain multiple allegations.</w:t>
      </w:r>
    </w:p>
    <w:p w14:paraId="5AA650D8" w14:textId="77777777" w:rsidR="002B3A10" w:rsidRPr="002B3A10" w:rsidRDefault="002B3A10" w:rsidP="003E1149">
      <w:pPr>
        <w:pStyle w:val="Notes"/>
        <w:numPr>
          <w:ilvl w:val="0"/>
          <w:numId w:val="17"/>
        </w:numPr>
        <w:ind w:left="284" w:hanging="284"/>
        <w:rPr>
          <w:i/>
          <w:iCs/>
          <w:lang w:val="en-US"/>
        </w:rPr>
      </w:pPr>
      <w:r w:rsidRPr="002B3A10">
        <w:rPr>
          <w:i/>
          <w:iCs/>
          <w:lang w:val="en-US"/>
        </w:rPr>
        <w:t>Section 69(1)(b)(i) the number and types of disclosures notified to the IBAC under section 21(2) or 22 relates to files that Victoria Police refer to the IBAC as assessable disclosures. The two sections differentiate between who made the complaint:</w:t>
      </w:r>
    </w:p>
    <w:p w14:paraId="3978617C" w14:textId="6C704C34" w:rsidR="002B3A10" w:rsidRPr="002B3A10" w:rsidRDefault="002B3A10" w:rsidP="003E1149">
      <w:pPr>
        <w:pStyle w:val="Notes"/>
        <w:numPr>
          <w:ilvl w:val="0"/>
          <w:numId w:val="19"/>
        </w:numPr>
        <w:ind w:left="426" w:hanging="142"/>
        <w:rPr>
          <w:i/>
          <w:iCs/>
          <w:lang w:val="en-US"/>
        </w:rPr>
      </w:pPr>
      <w:r w:rsidRPr="002B3A10">
        <w:rPr>
          <w:i/>
          <w:iCs/>
          <w:lang w:val="en-US"/>
        </w:rPr>
        <w:t>Section 21 disclosures relate to complaints from the public/VPS (employee/police custody officer). These complaints may be about police officers or other employees within Victoria Police.</w:t>
      </w:r>
    </w:p>
    <w:p w14:paraId="5A40A4EB" w14:textId="5D4673E7" w:rsidR="002B3A10" w:rsidRPr="002B3A10" w:rsidRDefault="002B3A10" w:rsidP="003E1149">
      <w:pPr>
        <w:pStyle w:val="Notes"/>
        <w:numPr>
          <w:ilvl w:val="0"/>
          <w:numId w:val="19"/>
        </w:numPr>
        <w:ind w:left="426" w:hanging="142"/>
        <w:rPr>
          <w:i/>
          <w:iCs/>
          <w:lang w:val="en-US"/>
        </w:rPr>
      </w:pPr>
      <w:r w:rsidRPr="002B3A10">
        <w:rPr>
          <w:i/>
          <w:iCs/>
          <w:lang w:val="en-US"/>
        </w:rPr>
        <w:t>Section 22 police complaints relate to complaints about police against police/police against PSO.</w:t>
      </w:r>
    </w:p>
    <w:p w14:paraId="7D03A129" w14:textId="77777777" w:rsidR="002B3A10" w:rsidRPr="002B3A10" w:rsidRDefault="002B3A10" w:rsidP="003E1149">
      <w:pPr>
        <w:pStyle w:val="Notes"/>
        <w:numPr>
          <w:ilvl w:val="0"/>
          <w:numId w:val="17"/>
        </w:numPr>
        <w:ind w:left="284" w:hanging="284"/>
        <w:rPr>
          <w:i/>
          <w:iCs/>
          <w:lang w:val="en-US"/>
        </w:rPr>
      </w:pPr>
      <w:r w:rsidRPr="002B3A10">
        <w:rPr>
          <w:i/>
          <w:iCs/>
          <w:lang w:val="en-US"/>
        </w:rPr>
        <w:t>Section 69(1)(b)(ii) the number and types of public interest complaints referred to the investigating entity by IBAC. This relates to files that the IBAC refer back to Victoria Police for investigation. These are referrals made to Victoria Police under Section 73 of the Independent Broad-based Anti-corruption Act 2011 (Section: Referral of complaint or notification for investigation by another person or body). This will include matters that Victoria Police has referred to the IBAC as “assessable disclosures”. These referrals have been classified as public interest complaints by IBAC. This will also include complaints made directly to the IBAC about the IBAC, these matters will be classified as public interest complaints and referred to Victoria Police for investigation (as opposed to the IBAC investigating or dismissing it).</w:t>
      </w:r>
    </w:p>
    <w:p w14:paraId="0F4AA147" w14:textId="77777777" w:rsidR="002B3A10" w:rsidRPr="002B3A10" w:rsidRDefault="002B3A10" w:rsidP="003E1149">
      <w:pPr>
        <w:pStyle w:val="Notes"/>
        <w:numPr>
          <w:ilvl w:val="0"/>
          <w:numId w:val="17"/>
        </w:numPr>
        <w:ind w:left="284" w:hanging="284"/>
        <w:rPr>
          <w:i/>
          <w:iCs/>
          <w:lang w:val="en-US"/>
        </w:rPr>
      </w:pPr>
      <w:r w:rsidRPr="002B3A10">
        <w:rPr>
          <w:i/>
          <w:iCs/>
          <w:lang w:val="en-US"/>
        </w:rPr>
        <w:t>Section 69(1)(b)(iii) the number and types of public interest complaints investigated by the investigating entity. This relates to the number of complaints that Victoria Police investigates once they have been referred to Victoria Police from IBAC. Victoria Police investigates all referrals as Victoria Police cannot dismiss or refer to another agency for investigation. Victoria Police are not an investigating entity that can dismiss a public interest disclosure.</w:t>
      </w:r>
    </w:p>
    <w:p w14:paraId="30B4855E" w14:textId="77777777" w:rsidR="002B3A10" w:rsidRDefault="002B3A10" w:rsidP="003E1149">
      <w:pPr>
        <w:pStyle w:val="Notes"/>
        <w:numPr>
          <w:ilvl w:val="0"/>
          <w:numId w:val="17"/>
        </w:numPr>
        <w:ind w:left="284" w:hanging="284"/>
        <w:rPr>
          <w:i/>
          <w:iCs/>
          <w:lang w:val="en-US"/>
        </w:rPr>
      </w:pPr>
      <w:r w:rsidRPr="002B3A10">
        <w:rPr>
          <w:i/>
          <w:iCs/>
          <w:lang w:val="en-US"/>
        </w:rPr>
        <w:t>Victoria Police cannot dismiss a public interest disclosure or process an injunction.</w:t>
      </w:r>
    </w:p>
    <w:p w14:paraId="599C50E1" w14:textId="186D3C45" w:rsidR="00807163" w:rsidRDefault="00807163" w:rsidP="002B3A10">
      <w:pPr>
        <w:pStyle w:val="Notes"/>
        <w:rPr>
          <w:lang w:val="en-US"/>
        </w:rPr>
        <w:sectPr w:rsidR="00807163" w:rsidSect="00835688">
          <w:type w:val="continuous"/>
          <w:pgSz w:w="11901" w:h="16817"/>
          <w:pgMar w:top="720" w:right="720" w:bottom="799" w:left="720" w:header="720" w:footer="356" w:gutter="0"/>
          <w:cols w:space="720"/>
          <w:noEndnote/>
          <w:docGrid w:linePitch="360"/>
        </w:sectPr>
      </w:pPr>
    </w:p>
    <w:p w14:paraId="196DD515" w14:textId="77777777" w:rsidR="00807163" w:rsidRPr="00807163" w:rsidRDefault="00807163" w:rsidP="00807163">
      <w:pPr>
        <w:pStyle w:val="Heading2"/>
        <w:rPr>
          <w:i/>
          <w:iCs/>
          <w:lang w:val="en-US"/>
        </w:rPr>
      </w:pPr>
      <w:bookmarkStart w:id="49" w:name="_Toc180143254"/>
      <w:r w:rsidRPr="00807163">
        <w:rPr>
          <w:lang w:val="en-US"/>
        </w:rPr>
        <w:lastRenderedPageBreak/>
        <w:t xml:space="preserve">Compliance with the </w:t>
      </w:r>
      <w:r w:rsidRPr="00807163">
        <w:rPr>
          <w:i/>
          <w:iCs/>
          <w:lang w:val="en-US"/>
        </w:rPr>
        <w:t>Carers Recognition Act 2012</w:t>
      </w:r>
      <w:bookmarkEnd w:id="49"/>
    </w:p>
    <w:p w14:paraId="17A9BF73" w14:textId="77777777" w:rsidR="0072280D" w:rsidRPr="0072280D" w:rsidRDefault="0072280D" w:rsidP="0072280D">
      <w:pPr>
        <w:rPr>
          <w:rFonts w:cs="Times New Roman (Body CS)"/>
          <w:spacing w:val="-2"/>
          <w:lang w:val="en-US"/>
        </w:rPr>
      </w:pPr>
      <w:r w:rsidRPr="0072280D">
        <w:rPr>
          <w:rFonts w:cs="Times New Roman (Body CS)"/>
          <w:spacing w:val="-2"/>
          <w:lang w:val="en-US"/>
        </w:rPr>
        <w:t xml:space="preserve">We recognise the contribution made to the community by carers. We have taken measures to promote and support those with caring responsibilities under the </w:t>
      </w:r>
      <w:r w:rsidRPr="0072280D">
        <w:rPr>
          <w:rFonts w:cs="Times New Roman (Body CS)"/>
          <w:i/>
          <w:iCs/>
          <w:spacing w:val="-2"/>
          <w:lang w:val="en-US"/>
        </w:rPr>
        <w:t>Carers Recognition Act 2012</w:t>
      </w:r>
      <w:r w:rsidRPr="0072280D">
        <w:rPr>
          <w:rFonts w:cs="Times New Roman (Body CS)"/>
          <w:spacing w:val="-2"/>
          <w:lang w:val="en-US"/>
        </w:rPr>
        <w:t>.</w:t>
      </w:r>
    </w:p>
    <w:p w14:paraId="66226728" w14:textId="77777777" w:rsidR="0072280D" w:rsidRPr="0072280D" w:rsidRDefault="0072280D" w:rsidP="0072280D">
      <w:pPr>
        <w:rPr>
          <w:rFonts w:cs="Times New Roman (Body CS)"/>
          <w:spacing w:val="-2"/>
          <w:lang w:val="en-US"/>
        </w:rPr>
      </w:pPr>
      <w:r w:rsidRPr="0072280D">
        <w:rPr>
          <w:rFonts w:cs="Times New Roman (Body CS)"/>
          <w:spacing w:val="-2"/>
          <w:lang w:val="en-US"/>
        </w:rPr>
        <w:t>We promote the availability of flexible work arrangements and in line with the Act, we support flexibility while aiming to minimise likelihood of efficiency losses or significant negative impact on customer service, productivity, or business continuity.</w:t>
      </w:r>
    </w:p>
    <w:p w14:paraId="50DC5534" w14:textId="77777777" w:rsidR="0072280D" w:rsidRPr="0072280D" w:rsidRDefault="0072280D" w:rsidP="0072280D">
      <w:pPr>
        <w:rPr>
          <w:lang w:val="en-US"/>
        </w:rPr>
      </w:pPr>
      <w:r w:rsidRPr="0072280D">
        <w:rPr>
          <w:lang w:val="en-US"/>
        </w:rPr>
        <w:t xml:space="preserve">We promote carer’s leave entitlements along with other leave entitlements, in line with enterprise agreements, policy, and the </w:t>
      </w:r>
      <w:r w:rsidRPr="0072280D">
        <w:rPr>
          <w:i/>
          <w:iCs/>
          <w:lang w:val="en-US"/>
        </w:rPr>
        <w:t>Fair Work Act 2009</w:t>
      </w:r>
      <w:r w:rsidRPr="0072280D">
        <w:rPr>
          <w:lang w:val="en-US"/>
        </w:rPr>
        <w:t>. We ensure our compliance by providing clear and consistent advice to employees and managers.</w:t>
      </w:r>
    </w:p>
    <w:p w14:paraId="2FBD8668" w14:textId="77777777" w:rsidR="0072280D" w:rsidRPr="0072280D" w:rsidRDefault="0072280D" w:rsidP="0072280D">
      <w:pPr>
        <w:rPr>
          <w:rFonts w:cs="Times New Roman (Body CS)"/>
          <w:spacing w:val="-2"/>
          <w:lang w:val="en-US"/>
        </w:rPr>
      </w:pPr>
      <w:r w:rsidRPr="0072280D">
        <w:rPr>
          <w:rFonts w:cs="Times New Roman (Body CS)"/>
          <w:spacing w:val="-2"/>
          <w:lang w:val="en-US"/>
        </w:rPr>
        <w:t>We provide support through the Employee Assistance Program, as well as the Carer and Parent Hub on the Victoria Police intranet. The hub is tailored to the needs and responsibilities of carers and provides practical guidance and resources to help balance carer responsibilities with work commitments.</w:t>
      </w:r>
    </w:p>
    <w:p w14:paraId="14DA0772" w14:textId="77777777" w:rsidR="0072280D" w:rsidRPr="0072280D" w:rsidRDefault="0072280D" w:rsidP="00DC2A27">
      <w:pPr>
        <w:pStyle w:val="Heading2"/>
        <w:rPr>
          <w:lang w:val="en-US"/>
        </w:rPr>
      </w:pPr>
      <w:bookmarkStart w:id="50" w:name="_Toc180143255"/>
      <w:r w:rsidRPr="0072280D">
        <w:rPr>
          <w:lang w:val="en-US"/>
        </w:rPr>
        <w:t xml:space="preserve">Compliance with the </w:t>
      </w:r>
      <w:r w:rsidRPr="00DC2A27">
        <w:rPr>
          <w:i/>
          <w:iCs/>
          <w:lang w:val="en-US"/>
        </w:rPr>
        <w:t>Disability Act 2006</w:t>
      </w:r>
      <w:bookmarkEnd w:id="50"/>
    </w:p>
    <w:p w14:paraId="0B5C54B8" w14:textId="77777777" w:rsidR="0072280D" w:rsidRPr="0072280D" w:rsidRDefault="0072280D" w:rsidP="0072280D">
      <w:pPr>
        <w:rPr>
          <w:lang w:val="en-US"/>
        </w:rPr>
      </w:pPr>
      <w:r w:rsidRPr="0072280D">
        <w:rPr>
          <w:lang w:val="en-US"/>
        </w:rPr>
        <w:t>We acknowledge that people with disability face significant barriers in their access to justice and often experience discrimination and harm. As an entry point into the justice system, we aim to be accessible to everyone.</w:t>
      </w:r>
    </w:p>
    <w:p w14:paraId="702AC213" w14:textId="77777777" w:rsidR="0072280D" w:rsidRPr="0072280D" w:rsidRDefault="0072280D" w:rsidP="0072280D">
      <w:pPr>
        <w:rPr>
          <w:lang w:val="en-US"/>
        </w:rPr>
      </w:pPr>
      <w:r w:rsidRPr="0072280D">
        <w:rPr>
          <w:lang w:val="en-US"/>
        </w:rPr>
        <w:t>Victoria Police</w:t>
      </w:r>
      <w:r w:rsidRPr="0072280D">
        <w:rPr>
          <w:i/>
          <w:iCs/>
          <w:lang w:val="en-US"/>
        </w:rPr>
        <w:t xml:space="preserve"> </w:t>
      </w:r>
      <w:r w:rsidRPr="0072280D">
        <w:rPr>
          <w:lang w:val="en-US"/>
        </w:rPr>
        <w:t xml:space="preserve">acknowledges the importance of being accessible and ensures the Victoria Police </w:t>
      </w:r>
      <w:r w:rsidRPr="0072280D">
        <w:rPr>
          <w:i/>
          <w:iCs/>
          <w:lang w:val="en-US"/>
        </w:rPr>
        <w:t xml:space="preserve">Accessibility Action Plan 2021–2023 </w:t>
      </w:r>
      <w:r w:rsidRPr="0072280D">
        <w:rPr>
          <w:lang w:val="en-US"/>
        </w:rPr>
        <w:t xml:space="preserve">meet all legislative requirements under section 38 of the </w:t>
      </w:r>
      <w:r w:rsidRPr="0072280D">
        <w:rPr>
          <w:i/>
          <w:iCs/>
          <w:lang w:val="en-US"/>
        </w:rPr>
        <w:t xml:space="preserve">Disability Act 2006 </w:t>
      </w:r>
      <w:r w:rsidRPr="0072280D">
        <w:rPr>
          <w:lang w:val="en-US"/>
        </w:rPr>
        <w:t>(the Act)</w:t>
      </w:r>
      <w:r w:rsidRPr="0072280D">
        <w:rPr>
          <w:i/>
          <w:iCs/>
          <w:lang w:val="en-US"/>
        </w:rPr>
        <w:t xml:space="preserve">. </w:t>
      </w:r>
      <w:r w:rsidRPr="0072280D">
        <w:rPr>
          <w:lang w:val="en-US"/>
        </w:rPr>
        <w:t xml:space="preserve">Between November 2023 and February 2024, extensive community consultation was undertaken to inform the development of the subsequent </w:t>
      </w:r>
      <w:r w:rsidRPr="0072280D">
        <w:rPr>
          <w:i/>
          <w:iCs/>
          <w:lang w:val="en-US"/>
        </w:rPr>
        <w:t>Accessibility Action Plan 2024–2026.</w:t>
      </w:r>
      <w:r w:rsidRPr="0072280D">
        <w:rPr>
          <w:lang w:val="en-US"/>
        </w:rPr>
        <w:t xml:space="preserve"> </w:t>
      </w:r>
    </w:p>
    <w:p w14:paraId="33644BB0" w14:textId="77777777" w:rsidR="0072280D" w:rsidRPr="0072280D" w:rsidRDefault="0072280D" w:rsidP="0072280D">
      <w:pPr>
        <w:rPr>
          <w:rFonts w:cs="Times New Roman (Body CS)"/>
          <w:spacing w:val="-2"/>
          <w:lang w:val="en-US"/>
        </w:rPr>
      </w:pPr>
      <w:r w:rsidRPr="0072280D">
        <w:rPr>
          <w:rFonts w:cs="Times New Roman (Body CS)"/>
          <w:spacing w:val="-2"/>
          <w:lang w:val="en-US"/>
        </w:rPr>
        <w:t xml:space="preserve">The new </w:t>
      </w:r>
      <w:r w:rsidRPr="0072280D">
        <w:rPr>
          <w:rFonts w:cs="Times New Roman (Body CS)"/>
          <w:i/>
          <w:iCs/>
          <w:spacing w:val="-2"/>
          <w:lang w:val="en-US"/>
        </w:rPr>
        <w:t>Accessibility Action Plan</w:t>
      </w:r>
      <w:r w:rsidRPr="0072280D">
        <w:rPr>
          <w:rFonts w:cs="Times New Roman (Body CS)"/>
          <w:spacing w:val="-2"/>
          <w:lang w:val="en-US"/>
        </w:rPr>
        <w:t xml:space="preserve"> is currently being finalised and the timing of its release is subject to the timing of a whole of government response to the Royal Commission into Violence, Abuse, Neglect, and Exploitation of People with Disability.</w:t>
      </w:r>
    </w:p>
    <w:p w14:paraId="29B87149" w14:textId="77777777" w:rsidR="0072280D" w:rsidRPr="0072280D" w:rsidRDefault="0072280D" w:rsidP="0072280D">
      <w:pPr>
        <w:rPr>
          <w:lang w:val="en-US"/>
        </w:rPr>
      </w:pPr>
      <w:r w:rsidRPr="0072280D">
        <w:rPr>
          <w:i/>
          <w:iCs/>
          <w:lang w:val="en-US"/>
        </w:rPr>
        <w:t>Progress of Accessibility Action Plan</w:t>
      </w:r>
      <w:r w:rsidRPr="0072280D">
        <w:rPr>
          <w:lang w:val="en-US"/>
        </w:rPr>
        <w:t xml:space="preserve"> actions during</w:t>
      </w:r>
      <w:r w:rsidRPr="0072280D">
        <w:rPr>
          <w:lang w:val="en-US"/>
        </w:rPr>
        <w:br/>
        <w:t>2023–24 included:</w:t>
      </w:r>
    </w:p>
    <w:p w14:paraId="23DEC8E6" w14:textId="77777777" w:rsidR="0072280D" w:rsidRPr="0072280D" w:rsidRDefault="0072280D" w:rsidP="00DC2A27">
      <w:pPr>
        <w:pStyle w:val="Bullet1"/>
      </w:pPr>
      <w:r w:rsidRPr="0072280D">
        <w:t>training media and communications staff in digital accessibility</w:t>
      </w:r>
    </w:p>
    <w:p w14:paraId="34CDEF0E" w14:textId="77777777" w:rsidR="0072280D" w:rsidRPr="0072280D" w:rsidRDefault="0072280D" w:rsidP="00DC2A27">
      <w:pPr>
        <w:pStyle w:val="Bullet1"/>
      </w:pPr>
      <w:r w:rsidRPr="0072280D">
        <w:t>improving access to police stations through a police station locator tool on the Victoria Police website.</w:t>
      </w:r>
    </w:p>
    <w:p w14:paraId="5B58BB35" w14:textId="77777777" w:rsidR="0072280D" w:rsidRPr="0072280D" w:rsidRDefault="0072280D" w:rsidP="00DC2A27">
      <w:pPr>
        <w:pStyle w:val="Bullet1"/>
      </w:pPr>
      <w:r w:rsidRPr="0072280D">
        <w:t>establishing the Disiability Liaison Officer (DLO) portfolio-based role, with 70 DLOs now in place across the state and supported by a Community of Practice</w:t>
      </w:r>
    </w:p>
    <w:p w14:paraId="7612D943" w14:textId="77777777" w:rsidR="0072280D" w:rsidRPr="0072280D" w:rsidRDefault="0072280D" w:rsidP="00DC2A27">
      <w:pPr>
        <w:pStyle w:val="Bullet1"/>
      </w:pPr>
      <w:r w:rsidRPr="0072280D">
        <w:t>hosting the annual Office of the Public Advocate Awards recognising employees, work units and stations that made outstanding contributions to improving outcomes for people with disability</w:t>
      </w:r>
    </w:p>
    <w:p w14:paraId="4C25C697" w14:textId="08DC5C4A" w:rsidR="0072280D" w:rsidRPr="0072280D" w:rsidRDefault="0072280D" w:rsidP="00DC2A27">
      <w:pPr>
        <w:pStyle w:val="Bullet1"/>
      </w:pPr>
      <w:r w:rsidRPr="0072280D">
        <w:t>supporting employees to volunteer their time in support of</w:t>
      </w:r>
      <w:r w:rsidR="00997277">
        <w:t xml:space="preserve"> </w:t>
      </w:r>
      <w:r w:rsidRPr="0072280D">
        <w:t>the Special Olympics through Law Enforcement Torch Run</w:t>
      </w:r>
      <w:r w:rsidR="00997277">
        <w:t xml:space="preserve"> </w:t>
      </w:r>
      <w:r w:rsidRPr="0072280D">
        <w:t>activities throughout the year</w:t>
      </w:r>
    </w:p>
    <w:p w14:paraId="60407462" w14:textId="77777777" w:rsidR="0072280D" w:rsidRPr="0072280D" w:rsidRDefault="0072280D" w:rsidP="00DC2A27">
      <w:pPr>
        <w:pStyle w:val="Bullet1"/>
      </w:pPr>
      <w:r w:rsidRPr="0072280D">
        <w:t>ensuring an employee with experience of disability is included on recruitment panels when a person with disability has requested support, facilitated through our Victoria Police Enablers employee network.</w:t>
      </w:r>
    </w:p>
    <w:p w14:paraId="23BDB22A" w14:textId="77777777" w:rsidR="0072280D" w:rsidRPr="0072280D" w:rsidRDefault="0072280D" w:rsidP="0072280D">
      <w:pPr>
        <w:rPr>
          <w:lang w:val="en-US"/>
        </w:rPr>
      </w:pPr>
      <w:r w:rsidRPr="0072280D">
        <w:rPr>
          <w:lang w:val="en-US"/>
        </w:rPr>
        <w:t>Our</w:t>
      </w:r>
      <w:r w:rsidRPr="0072280D">
        <w:rPr>
          <w:i/>
          <w:iCs/>
          <w:lang w:val="en-US"/>
        </w:rPr>
        <w:t xml:space="preserve"> Access and Inclusion Action Plan 2023–2024</w:t>
      </w:r>
      <w:r w:rsidRPr="0072280D">
        <w:rPr>
          <w:lang w:val="en-US"/>
        </w:rPr>
        <w:t xml:space="preserve"> operates in conjunction with the </w:t>
      </w:r>
      <w:r w:rsidRPr="0072280D">
        <w:rPr>
          <w:i/>
          <w:iCs/>
          <w:lang w:val="en-US"/>
        </w:rPr>
        <w:t>Accessibility Action Plan</w:t>
      </w:r>
      <w:r w:rsidRPr="0072280D">
        <w:rPr>
          <w:lang w:val="en-US"/>
        </w:rPr>
        <w:t xml:space="preserve"> and contains commitments in compliance with section 38(1)(b) of the Act to reduce barriers to persons with disability obtaining and maintaining employment.</w:t>
      </w:r>
    </w:p>
    <w:p w14:paraId="3F68B193" w14:textId="77777777" w:rsidR="0072280D" w:rsidRPr="0072280D" w:rsidRDefault="0072280D" w:rsidP="0072280D">
      <w:pPr>
        <w:rPr>
          <w:lang w:val="en-US"/>
        </w:rPr>
      </w:pPr>
      <w:r w:rsidRPr="0072280D">
        <w:rPr>
          <w:lang w:val="en-US"/>
        </w:rPr>
        <w:t>Achievements in this area related to workforce inclusion during 2023–24 included:</w:t>
      </w:r>
    </w:p>
    <w:p w14:paraId="2E7136B6" w14:textId="77777777" w:rsidR="0072280D" w:rsidRPr="0072280D" w:rsidRDefault="0072280D" w:rsidP="00AD22C3">
      <w:pPr>
        <w:pStyle w:val="Bullet1"/>
      </w:pPr>
      <w:r w:rsidRPr="0072280D">
        <w:t>updating the Reasonable Adjustment Passport, including development of a digital passport to support information technology (IT) related adjustments</w:t>
      </w:r>
    </w:p>
    <w:p w14:paraId="484CA395" w14:textId="77777777" w:rsidR="0072280D" w:rsidRPr="0072280D" w:rsidRDefault="0072280D" w:rsidP="00AD22C3">
      <w:pPr>
        <w:pStyle w:val="Bullet1"/>
      </w:pPr>
      <w:r w:rsidRPr="0072280D">
        <w:t>renewing our Disability Confident Recruiter accreditation in conjunction with the Australian Disability Network</w:t>
      </w:r>
    </w:p>
    <w:p w14:paraId="3F2C5F33" w14:textId="77777777" w:rsidR="0072280D" w:rsidRPr="0072280D" w:rsidRDefault="0072280D" w:rsidP="00AD22C3">
      <w:pPr>
        <w:pStyle w:val="Bullet1"/>
      </w:pPr>
      <w:r w:rsidRPr="0072280D">
        <w:t>hosting six “Stepping Into” internships, of which four have successfully gained subsequent employment with us</w:t>
      </w:r>
    </w:p>
    <w:p w14:paraId="244CF9BA" w14:textId="77777777" w:rsidR="0072280D" w:rsidRPr="0072280D" w:rsidRDefault="0072280D" w:rsidP="00AD22C3">
      <w:pPr>
        <w:pStyle w:val="Bullet1"/>
      </w:pPr>
      <w:r w:rsidRPr="0072280D">
        <w:t xml:space="preserve">ensuring our Employee Assistance Program providers are disability confident. </w:t>
      </w:r>
    </w:p>
    <w:p w14:paraId="38151203" w14:textId="77777777" w:rsidR="0072280D" w:rsidRPr="0072280D" w:rsidRDefault="0072280D" w:rsidP="00AD22C3">
      <w:pPr>
        <w:pStyle w:val="Heading2"/>
        <w:rPr>
          <w:lang w:val="en-US"/>
        </w:rPr>
      </w:pPr>
      <w:bookmarkStart w:id="51" w:name="_Toc180143256"/>
      <w:r w:rsidRPr="0072280D">
        <w:rPr>
          <w:lang w:val="en-US"/>
        </w:rPr>
        <w:t>Compliance with other legislation</w:t>
      </w:r>
      <w:bookmarkEnd w:id="51"/>
      <w:r w:rsidRPr="0072280D">
        <w:rPr>
          <w:lang w:val="en-US"/>
        </w:rPr>
        <w:t xml:space="preserve"> </w:t>
      </w:r>
    </w:p>
    <w:p w14:paraId="1B60D4D5" w14:textId="77777777" w:rsidR="0072280D" w:rsidRPr="00AD22C3" w:rsidRDefault="0072280D" w:rsidP="00AD22C3">
      <w:pPr>
        <w:pStyle w:val="Heading3"/>
        <w:rPr>
          <w:i/>
          <w:iCs/>
          <w:lang w:val="en-US"/>
        </w:rPr>
      </w:pPr>
      <w:r w:rsidRPr="00AD22C3">
        <w:rPr>
          <w:i/>
          <w:iCs/>
          <w:lang w:val="en-US"/>
        </w:rPr>
        <w:t>Victoria Police Act 2013</w:t>
      </w:r>
    </w:p>
    <w:p w14:paraId="45696ECD" w14:textId="116A6D0A" w:rsidR="0072280D" w:rsidRPr="0072280D" w:rsidRDefault="0072280D" w:rsidP="0072280D">
      <w:pPr>
        <w:rPr>
          <w:lang w:val="en-US"/>
        </w:rPr>
      </w:pPr>
      <w:r w:rsidRPr="0072280D">
        <w:rPr>
          <w:b/>
          <w:bCs/>
          <w:lang w:val="en-US"/>
        </w:rPr>
        <w:t xml:space="preserve">Section 12(1)(a) </w:t>
      </w:r>
      <w:r w:rsidR="00997277">
        <w:rPr>
          <w:b/>
          <w:bCs/>
          <w:lang w:val="en-US"/>
        </w:rPr>
        <w:br/>
      </w:r>
      <w:r w:rsidRPr="0072280D">
        <w:rPr>
          <w:lang w:val="en-US"/>
        </w:rPr>
        <w:t>Any action taken by the Chief Commissioner of Police under Division 6 of Part 4 [incapacity for duty] during that year and the outcome of that action including the result of any review of that action by the Police Registration and Services Board (PRSB).</w:t>
      </w:r>
    </w:p>
    <w:p w14:paraId="78CC98A5" w14:textId="77777777" w:rsidR="0072280D" w:rsidRPr="0072280D" w:rsidRDefault="0072280D" w:rsidP="0072280D">
      <w:pPr>
        <w:rPr>
          <w:lang w:val="en-US"/>
        </w:rPr>
      </w:pPr>
      <w:r w:rsidRPr="0072280D">
        <w:rPr>
          <w:lang w:val="en-US"/>
        </w:rPr>
        <w:t>No action was taken in accordance with this section.</w:t>
      </w:r>
    </w:p>
    <w:p w14:paraId="1D2B8EB9" w14:textId="63A71343" w:rsidR="00B60255" w:rsidRDefault="0072280D" w:rsidP="00B60255">
      <w:pPr>
        <w:spacing w:after="240"/>
        <w:rPr>
          <w:lang w:val="en-US"/>
        </w:rPr>
      </w:pPr>
      <w:r w:rsidRPr="0072280D">
        <w:rPr>
          <w:b/>
          <w:bCs/>
          <w:lang w:val="en-US"/>
        </w:rPr>
        <w:t xml:space="preserve">Section 12(1)(b) </w:t>
      </w:r>
      <w:r w:rsidR="00997277">
        <w:rPr>
          <w:b/>
          <w:bCs/>
          <w:lang w:val="en-US"/>
        </w:rPr>
        <w:br/>
      </w:r>
      <w:r w:rsidRPr="0072280D">
        <w:rPr>
          <w:lang w:val="en-US"/>
        </w:rPr>
        <w:t>Any action taken by the Chief Commissioner of Police under Part 7 [Discipline] during that year and the outcome of that action including the result of any review of that action by the PRSB</w:t>
      </w:r>
      <w:r w:rsidR="00807163" w:rsidRPr="00807163">
        <w:rPr>
          <w:lang w:val="en-US"/>
        </w:rPr>
        <w:t>.</w:t>
      </w:r>
    </w:p>
    <w:p w14:paraId="71FADFA9" w14:textId="77777777" w:rsidR="00B60255" w:rsidRDefault="00B60255" w:rsidP="00061C61">
      <w:pPr>
        <w:pStyle w:val="Heading4"/>
        <w:sectPr w:rsidR="00B60255" w:rsidSect="00835688">
          <w:pgSz w:w="11901" w:h="16817"/>
          <w:pgMar w:top="720" w:right="720" w:bottom="799" w:left="720" w:header="720" w:footer="356" w:gutter="0"/>
          <w:cols w:num="2" w:space="340"/>
          <w:noEndnote/>
          <w:docGrid w:linePitch="360"/>
        </w:sectPr>
      </w:pPr>
    </w:p>
    <w:p w14:paraId="6A9E4387" w14:textId="600B49B6" w:rsidR="00D10EE9" w:rsidRPr="00061C61" w:rsidRDefault="00061C61" w:rsidP="00061C61">
      <w:pPr>
        <w:pStyle w:val="Heading4"/>
      </w:pPr>
      <w:r w:rsidRPr="00061C61">
        <w:t>Results of discipline charges determined by Inquiry Officers Part 1: 2023–24</w:t>
      </w:r>
    </w:p>
    <w:tbl>
      <w:tblPr>
        <w:tblStyle w:val="TableGrid"/>
        <w:tblW w:w="10490" w:type="dxa"/>
        <w:tblLayout w:type="fixed"/>
        <w:tblLook w:val="04E0" w:firstRow="1" w:lastRow="1" w:firstColumn="1" w:lastColumn="0" w:noHBand="0" w:noVBand="1"/>
      </w:tblPr>
      <w:tblGrid>
        <w:gridCol w:w="6663"/>
        <w:gridCol w:w="1984"/>
        <w:gridCol w:w="1843"/>
      </w:tblGrid>
      <w:tr w:rsidR="00344FA5" w:rsidRPr="00E65506" w14:paraId="166F45DB" w14:textId="77777777" w:rsidTr="002B6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Align w:val="bottom"/>
          </w:tcPr>
          <w:p w14:paraId="54917D31" w14:textId="3F97587A" w:rsidR="00344FA5" w:rsidRPr="000117E4" w:rsidRDefault="00344FA5" w:rsidP="00344FA5">
            <w:pPr>
              <w:pStyle w:val="Tablebody"/>
              <w:spacing w:before="0" w:after="0"/>
              <w:rPr>
                <w:lang w:val="en-US"/>
              </w:rPr>
            </w:pPr>
            <w:r>
              <w:t>Victoria Police Officers/Protective Services Officers (PSO) charges and results of inquiries</w:t>
            </w:r>
          </w:p>
        </w:tc>
        <w:tc>
          <w:tcPr>
            <w:tcW w:w="1984" w:type="dxa"/>
            <w:vAlign w:val="bottom"/>
          </w:tcPr>
          <w:p w14:paraId="6C7C90E6" w14:textId="67E0F58E" w:rsidR="00344FA5" w:rsidRPr="00576EF7" w:rsidRDefault="00344FA5" w:rsidP="002B6EA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xml:space="preserve">Discipline Inquiries </w:t>
            </w:r>
            <w:r>
              <w:rPr>
                <w:rStyle w:val="MediumOblique"/>
              </w:rPr>
              <w:t xml:space="preserve">Victoria Police Act 2013 </w:t>
            </w:r>
            <w:r>
              <w:t>(section 125)</w:t>
            </w:r>
          </w:p>
        </w:tc>
        <w:tc>
          <w:tcPr>
            <w:tcW w:w="1843" w:type="dxa"/>
            <w:vAlign w:val="bottom"/>
          </w:tcPr>
          <w:p w14:paraId="01CFA811" w14:textId="780CD434" w:rsidR="00344FA5" w:rsidRDefault="00344FA5" w:rsidP="002B6EA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xml:space="preserve">Inquiries pursuant to </w:t>
            </w:r>
            <w:r>
              <w:rPr>
                <w:rStyle w:val="MediumOblique"/>
              </w:rPr>
              <w:t>Victoria Police Act 2013</w:t>
            </w:r>
            <w:r>
              <w:rPr>
                <w:rStyle w:val="Italic0"/>
              </w:rPr>
              <w:t xml:space="preserve"> </w:t>
            </w:r>
            <w:r>
              <w:t>(section 136)</w:t>
            </w:r>
          </w:p>
        </w:tc>
      </w:tr>
      <w:tr w:rsidR="002B6EA2" w14:paraId="231F2F46"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45D7A672" w14:textId="4B1CC633" w:rsidR="002B6EA2" w:rsidRPr="00E65506" w:rsidRDefault="002B6EA2" w:rsidP="002B6EA2">
            <w:pPr>
              <w:pStyle w:val="Tablebody"/>
              <w:spacing w:before="0" w:after="0"/>
              <w:rPr>
                <w:i/>
                <w:iCs/>
              </w:rPr>
            </w:pPr>
            <w:r>
              <w:t>Victoria Police Officers/PSOs – total charged (Date Charge was Authorised)</w:t>
            </w:r>
          </w:p>
        </w:tc>
        <w:tc>
          <w:tcPr>
            <w:tcW w:w="1984" w:type="dxa"/>
            <w:vAlign w:val="center"/>
          </w:tcPr>
          <w:p w14:paraId="7D19439E" w14:textId="6F2596E3" w:rsidR="002B6EA2" w:rsidRPr="00E65506"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98</w:t>
            </w:r>
          </w:p>
        </w:tc>
        <w:tc>
          <w:tcPr>
            <w:tcW w:w="1843" w:type="dxa"/>
            <w:vAlign w:val="center"/>
          </w:tcPr>
          <w:p w14:paraId="2503F01C" w14:textId="5FBE1DC9" w:rsidR="002B6EA2"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r>
      <w:tr w:rsidR="002B6EA2" w14:paraId="4C80617A"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7E6566BE" w14:textId="08EDDC91" w:rsidR="002B6EA2" w:rsidRPr="00E65506" w:rsidRDefault="002B6EA2" w:rsidP="002B6EA2">
            <w:pPr>
              <w:pStyle w:val="Tablebody"/>
              <w:spacing w:before="0" w:after="0"/>
              <w:rPr>
                <w:i/>
                <w:iCs/>
              </w:rPr>
            </w:pPr>
            <w:r>
              <w:t>Victoria Police Officers/PSOs – total number of charges (Date Charge was Authorised)</w:t>
            </w:r>
          </w:p>
        </w:tc>
        <w:tc>
          <w:tcPr>
            <w:tcW w:w="1984" w:type="dxa"/>
            <w:vAlign w:val="center"/>
          </w:tcPr>
          <w:p w14:paraId="132390D2" w14:textId="558676CC" w:rsidR="002B6EA2" w:rsidRPr="00E65506"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120</w:t>
            </w:r>
          </w:p>
        </w:tc>
        <w:tc>
          <w:tcPr>
            <w:tcW w:w="1843" w:type="dxa"/>
            <w:vAlign w:val="center"/>
          </w:tcPr>
          <w:p w14:paraId="3412B396" w14:textId="6061AE45" w:rsidR="002B6EA2" w:rsidRDefault="002B6EA2" w:rsidP="002B6EA2">
            <w:pPr>
              <w:pStyle w:val="Tablebullets"/>
              <w:numPr>
                <w:ilvl w:val="0"/>
                <w:numId w:val="0"/>
              </w:numPr>
              <w:spacing w:before="0" w:after="0"/>
              <w:ind w:left="227" w:hanging="227"/>
              <w:jc w:val="right"/>
              <w:cnfStyle w:val="000000000000" w:firstRow="0" w:lastRow="0" w:firstColumn="0" w:lastColumn="0" w:oddVBand="0" w:evenVBand="0" w:oddHBand="0" w:evenHBand="0" w:firstRowFirstColumn="0" w:firstRowLastColumn="0" w:lastRowFirstColumn="0" w:lastRowLastColumn="0"/>
            </w:pPr>
            <w:r>
              <w:t>13</w:t>
            </w:r>
          </w:p>
        </w:tc>
      </w:tr>
      <w:tr w:rsidR="002B6EA2" w:rsidRPr="000117E4" w14:paraId="7BC124F0"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742852F1" w14:textId="00314077" w:rsidR="002B6EA2" w:rsidRPr="000117E4" w:rsidRDefault="002B6EA2" w:rsidP="002B6EA2">
            <w:pPr>
              <w:pStyle w:val="Tablebody"/>
              <w:spacing w:before="0" w:after="0"/>
              <w:rPr>
                <w:i/>
                <w:iCs/>
              </w:rPr>
            </w:pPr>
            <w:r>
              <w:t>Victoria Police Officers/PSOs – charge proven – dismissed from force</w:t>
            </w:r>
          </w:p>
        </w:tc>
        <w:tc>
          <w:tcPr>
            <w:tcW w:w="1984" w:type="dxa"/>
            <w:vAlign w:val="center"/>
          </w:tcPr>
          <w:p w14:paraId="4A02EEA5" w14:textId="40DBF39C" w:rsidR="002B6EA2" w:rsidRPr="000117E4"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843" w:type="dxa"/>
            <w:vAlign w:val="center"/>
          </w:tcPr>
          <w:p w14:paraId="1D2A530F" w14:textId="714C6F4C" w:rsidR="002B6EA2" w:rsidRPr="000117E4" w:rsidRDefault="002B6EA2" w:rsidP="002B6EA2">
            <w:pPr>
              <w:pStyle w:val="Tablebullets"/>
              <w:numPr>
                <w:ilvl w:val="0"/>
                <w:numId w:val="0"/>
              </w:numPr>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3</w:t>
            </w:r>
          </w:p>
        </w:tc>
      </w:tr>
      <w:tr w:rsidR="002B6EA2" w:rsidRPr="000117E4" w14:paraId="6F8B8BB3"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47FAB4B6" w14:textId="1C56ADF9" w:rsidR="002B6EA2" w:rsidRDefault="002B6EA2" w:rsidP="002B6EA2">
            <w:pPr>
              <w:pStyle w:val="Tablebody"/>
              <w:spacing w:before="0" w:after="0"/>
            </w:pPr>
            <w:r>
              <w:t>Victoria Police Officers/PSOs – charge proven – other sanction</w:t>
            </w:r>
          </w:p>
        </w:tc>
        <w:tc>
          <w:tcPr>
            <w:tcW w:w="1984" w:type="dxa"/>
            <w:vAlign w:val="center"/>
          </w:tcPr>
          <w:p w14:paraId="77F387D9" w14:textId="445CEA92" w:rsidR="002B6EA2"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w:t>
            </w:r>
          </w:p>
        </w:tc>
        <w:tc>
          <w:tcPr>
            <w:tcW w:w="1843" w:type="dxa"/>
            <w:vAlign w:val="center"/>
          </w:tcPr>
          <w:p w14:paraId="54AF98F3" w14:textId="3B9FB6F6" w:rsidR="002B6EA2" w:rsidRDefault="002B6EA2" w:rsidP="002B6EA2">
            <w:pPr>
              <w:pStyle w:val="Tablebullets"/>
              <w:numPr>
                <w:ilvl w:val="0"/>
                <w:numId w:val="0"/>
              </w:numPr>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2B6EA2" w14:paraId="7C67103F"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3BB30625" w14:textId="5DD6492C" w:rsidR="002B6EA2" w:rsidRPr="00E65506" w:rsidRDefault="002B6EA2" w:rsidP="002B6EA2">
            <w:pPr>
              <w:pStyle w:val="Tablebody"/>
              <w:spacing w:before="0" w:after="0"/>
              <w:rPr>
                <w:i/>
                <w:iCs/>
              </w:rPr>
            </w:pPr>
            <w:r>
              <w:t>Victoria Police Officers/PSOs – all charges not proven at inquiry/determination not imposed</w:t>
            </w:r>
          </w:p>
        </w:tc>
        <w:tc>
          <w:tcPr>
            <w:tcW w:w="1984" w:type="dxa"/>
            <w:vAlign w:val="center"/>
          </w:tcPr>
          <w:p w14:paraId="5DFF9620" w14:textId="2BBF52FB" w:rsidR="002B6EA2" w:rsidRPr="00E65506"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1843" w:type="dxa"/>
            <w:vAlign w:val="center"/>
          </w:tcPr>
          <w:p w14:paraId="312F3DEA" w14:textId="3FF9A9EC" w:rsidR="002B6EA2"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2B6EA2" w:rsidRPr="004E02E1" w14:paraId="077C4415" w14:textId="77777777" w:rsidTr="002B6EA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18E743B7" w14:textId="49700FFE" w:rsidR="002B6EA2" w:rsidRPr="004E02E1" w:rsidRDefault="002B6EA2" w:rsidP="002B6EA2">
            <w:pPr>
              <w:pStyle w:val="Tablebody"/>
              <w:spacing w:before="0" w:after="0"/>
            </w:pPr>
            <w:r>
              <w:t>Victoria Police Officers/PSOs – resigned/retired during inquiry</w:t>
            </w:r>
          </w:p>
        </w:tc>
        <w:tc>
          <w:tcPr>
            <w:tcW w:w="1984" w:type="dxa"/>
            <w:vAlign w:val="center"/>
          </w:tcPr>
          <w:p w14:paraId="7B1D7CA6" w14:textId="231B3386" w:rsidR="002B6EA2" w:rsidRPr="004E02E1" w:rsidRDefault="002B6EA2" w:rsidP="002B6EA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37</w:t>
            </w:r>
          </w:p>
        </w:tc>
        <w:tc>
          <w:tcPr>
            <w:tcW w:w="1843" w:type="dxa"/>
            <w:vAlign w:val="center"/>
          </w:tcPr>
          <w:p w14:paraId="3543DCD9" w14:textId="098A56B8" w:rsidR="002B6EA2" w:rsidRDefault="002B6EA2" w:rsidP="002B6EA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5</w:t>
            </w:r>
          </w:p>
        </w:tc>
      </w:tr>
    </w:tbl>
    <w:p w14:paraId="30AA3FC4" w14:textId="77777777" w:rsidR="005F6E37" w:rsidRPr="005F6E37" w:rsidRDefault="005F6E37" w:rsidP="005F6E37">
      <w:pPr>
        <w:spacing w:before="60" w:after="0"/>
        <w:rPr>
          <w:i/>
          <w:iCs/>
          <w:sz w:val="14"/>
          <w:szCs w:val="14"/>
          <w:lang w:val="en-US"/>
        </w:rPr>
      </w:pPr>
      <w:r w:rsidRPr="005F6E37">
        <w:rPr>
          <w:b/>
          <w:bCs/>
          <w:i/>
          <w:iCs/>
          <w:sz w:val="14"/>
          <w:szCs w:val="14"/>
          <w:lang w:val="en-US"/>
        </w:rPr>
        <w:t>Source:</w:t>
      </w:r>
      <w:r w:rsidRPr="005F6E37">
        <w:rPr>
          <w:i/>
          <w:iCs/>
          <w:sz w:val="14"/>
          <w:szCs w:val="14"/>
          <w:lang w:val="en-US"/>
        </w:rPr>
        <w:t xml:space="preserve"> Register of Complaints Serious Incidents and Discipline (ROCSID)</w:t>
      </w:r>
    </w:p>
    <w:p w14:paraId="0E5D074A" w14:textId="77777777" w:rsidR="005F6E37" w:rsidRPr="005F6E37" w:rsidRDefault="005F6E37" w:rsidP="005F6E37">
      <w:pPr>
        <w:spacing w:after="0"/>
        <w:rPr>
          <w:b/>
          <w:bCs/>
          <w:i/>
          <w:iCs/>
          <w:sz w:val="14"/>
          <w:szCs w:val="14"/>
          <w:lang w:val="en-US"/>
        </w:rPr>
      </w:pPr>
      <w:r w:rsidRPr="005F6E37">
        <w:rPr>
          <w:b/>
          <w:bCs/>
          <w:i/>
          <w:iCs/>
          <w:sz w:val="14"/>
          <w:szCs w:val="14"/>
          <w:lang w:val="en-US"/>
        </w:rPr>
        <w:t>Notes:</w:t>
      </w:r>
    </w:p>
    <w:p w14:paraId="21ED677E" w14:textId="77777777" w:rsidR="005F6E37" w:rsidRPr="005F6E37" w:rsidRDefault="005F6E37" w:rsidP="005F6E37">
      <w:pPr>
        <w:spacing w:after="0"/>
        <w:rPr>
          <w:i/>
          <w:iCs/>
          <w:sz w:val="14"/>
          <w:szCs w:val="14"/>
          <w:lang w:val="en-US"/>
        </w:rPr>
      </w:pPr>
      <w:r w:rsidRPr="005F6E37">
        <w:rPr>
          <w:i/>
          <w:iCs/>
          <w:sz w:val="14"/>
          <w:szCs w:val="14"/>
          <w:lang w:val="en-US"/>
        </w:rPr>
        <w:t xml:space="preserve">This data includes discipline outcomes under the Victoria Police Act 2013 Part 7 that occurred during 2023–24. A police officer can be charged with one or more discipline charges. </w:t>
      </w:r>
    </w:p>
    <w:p w14:paraId="417689FA" w14:textId="2BA81CCC" w:rsidR="008C1893" w:rsidRPr="008C1893" w:rsidRDefault="005F6E37" w:rsidP="0018594E">
      <w:pPr>
        <w:rPr>
          <w:lang w:val="en-US"/>
        </w:rPr>
      </w:pPr>
      <w:r w:rsidRPr="005F6E37">
        <w:rPr>
          <w:i/>
          <w:iCs/>
          <w:sz w:val="14"/>
          <w:szCs w:val="14"/>
          <w:lang w:val="en-US"/>
        </w:rPr>
        <w:t xml:space="preserve">The data can include a police officer who has charges/outcomes from both section 125 and section 136 proceeding, i.e., they appear in both columns. The initial charges related to these outcomes may have been laid in 2023–24, or previous reporting period(s). </w:t>
      </w:r>
      <w:r w:rsidR="00D10EE9" w:rsidRPr="00D10EE9">
        <w:rPr>
          <w:i/>
          <w:iCs/>
          <w:sz w:val="14"/>
          <w:szCs w:val="14"/>
          <w:lang w:val="en-US"/>
        </w:rPr>
        <w:t>(s).</w:t>
      </w:r>
    </w:p>
    <w:p w14:paraId="48E7D87C" w14:textId="47DD2180" w:rsidR="006C6648" w:rsidRPr="00F3287D" w:rsidRDefault="00F3287D" w:rsidP="0018594E">
      <w:pPr>
        <w:pStyle w:val="Heading4"/>
      </w:pPr>
      <w:r w:rsidRPr="00F3287D">
        <w:lastRenderedPageBreak/>
        <w:t>Results of discipline charges determined by inquiry officers review of sanctions part 2: 202</w:t>
      </w:r>
      <w:r w:rsidR="0018594E">
        <w:t>3</w:t>
      </w:r>
      <w:r w:rsidRPr="00F3287D">
        <w:t>–2</w:t>
      </w:r>
      <w:r w:rsidR="0018594E">
        <w:t>4</w:t>
      </w:r>
    </w:p>
    <w:tbl>
      <w:tblPr>
        <w:tblStyle w:val="TableGrid"/>
        <w:tblW w:w="10461" w:type="dxa"/>
        <w:tblLayout w:type="fixed"/>
        <w:tblLook w:val="04E0" w:firstRow="1" w:lastRow="1" w:firstColumn="1" w:lastColumn="0" w:noHBand="0" w:noVBand="1"/>
      </w:tblPr>
      <w:tblGrid>
        <w:gridCol w:w="5954"/>
        <w:gridCol w:w="992"/>
        <w:gridCol w:w="992"/>
        <w:gridCol w:w="1560"/>
        <w:gridCol w:w="963"/>
      </w:tblGrid>
      <w:tr w:rsidR="008207D2" w:rsidRPr="008207D2" w14:paraId="0D2BB54D" w14:textId="77777777" w:rsidTr="008207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263A7BE9" w14:textId="77777777" w:rsidR="00F3287D" w:rsidRPr="008207D2" w:rsidRDefault="00F3287D" w:rsidP="00F3287D">
            <w:pPr>
              <w:pStyle w:val="Tablebody"/>
              <w:spacing w:before="0" w:after="0"/>
            </w:pPr>
          </w:p>
        </w:tc>
        <w:tc>
          <w:tcPr>
            <w:tcW w:w="4507" w:type="dxa"/>
            <w:gridSpan w:val="4"/>
          </w:tcPr>
          <w:p w14:paraId="60F76006" w14:textId="286284B8" w:rsidR="00F3287D" w:rsidRPr="008207D2" w:rsidRDefault="00F3287D" w:rsidP="00F3287D">
            <w:pPr>
              <w:pStyle w:val="Tablebody"/>
              <w:jc w:val="center"/>
              <w:cnfStyle w:val="100000000000" w:firstRow="1" w:lastRow="0" w:firstColumn="0" w:lastColumn="0" w:oddVBand="0" w:evenVBand="0" w:oddHBand="0" w:evenHBand="0" w:firstRowFirstColumn="0" w:firstRowLastColumn="0" w:lastRowFirstColumn="0" w:lastRowLastColumn="0"/>
              <w:rPr>
                <w:lang w:val="en-US"/>
              </w:rPr>
            </w:pPr>
            <w:r w:rsidRPr="008207D2">
              <w:rPr>
                <w:lang w:val="en-US"/>
              </w:rPr>
              <w:t>PRSB Review Result</w:t>
            </w:r>
          </w:p>
        </w:tc>
      </w:tr>
      <w:tr w:rsidR="008207D2" w:rsidRPr="008207D2" w14:paraId="0E5A4CF2" w14:textId="77777777" w:rsidTr="008207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43E2E293" w14:textId="6E7DC869" w:rsidR="00F3287D" w:rsidRPr="008207D2" w:rsidRDefault="00F3287D" w:rsidP="00F3287D">
            <w:pPr>
              <w:pStyle w:val="Tablebody"/>
              <w:rPr>
                <w:b w:val="0"/>
                <w:bCs/>
                <w:lang w:val="en-US"/>
              </w:rPr>
            </w:pPr>
          </w:p>
        </w:tc>
        <w:tc>
          <w:tcPr>
            <w:tcW w:w="992" w:type="dxa"/>
            <w:vAlign w:val="bottom"/>
          </w:tcPr>
          <w:p w14:paraId="68101904" w14:textId="4F5A03B5" w:rsidR="00F3287D" w:rsidRPr="008207D2" w:rsidRDefault="00F3287D" w:rsidP="008207D2">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8207D2">
              <w:rPr>
                <w:bCs/>
              </w:rPr>
              <w:t>Number of Sanctions Reviewed</w:t>
            </w:r>
          </w:p>
        </w:tc>
        <w:tc>
          <w:tcPr>
            <w:tcW w:w="992" w:type="dxa"/>
            <w:vAlign w:val="bottom"/>
          </w:tcPr>
          <w:p w14:paraId="09367D3A" w14:textId="4B4D08E0" w:rsidR="00F3287D" w:rsidRPr="008207D2" w:rsidRDefault="00F3287D" w:rsidP="008207D2">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8207D2">
              <w:rPr>
                <w:bCs/>
              </w:rPr>
              <w:t>Sanction Affirmed</w:t>
            </w:r>
          </w:p>
        </w:tc>
        <w:tc>
          <w:tcPr>
            <w:tcW w:w="1560" w:type="dxa"/>
            <w:vAlign w:val="bottom"/>
          </w:tcPr>
          <w:p w14:paraId="4C9C9E19" w14:textId="55AA317A" w:rsidR="00F3287D" w:rsidRPr="008207D2" w:rsidRDefault="00F3287D" w:rsidP="008207D2">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8207D2">
              <w:rPr>
                <w:bCs/>
              </w:rPr>
              <w:t>Sanction (charge) Dismissed/Officer withdrew appeal</w:t>
            </w:r>
          </w:p>
        </w:tc>
        <w:tc>
          <w:tcPr>
            <w:tcW w:w="963" w:type="dxa"/>
            <w:vAlign w:val="bottom"/>
          </w:tcPr>
          <w:p w14:paraId="2F69F149" w14:textId="10355BCA" w:rsidR="00F3287D" w:rsidRPr="008207D2" w:rsidRDefault="00F3287D" w:rsidP="008207D2">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8207D2">
              <w:rPr>
                <w:bCs/>
              </w:rPr>
              <w:t>Sanction Varied</w:t>
            </w:r>
          </w:p>
        </w:tc>
      </w:tr>
      <w:tr w:rsidR="00770D52" w:rsidRPr="00311981" w14:paraId="6C28112E" w14:textId="77777777" w:rsidTr="00B20B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954" w:type="dxa"/>
            <w:vAlign w:val="center"/>
          </w:tcPr>
          <w:p w14:paraId="3946A812" w14:textId="03F93DC6" w:rsidR="00770D52" w:rsidRPr="00311981" w:rsidRDefault="00770D52" w:rsidP="00770D52">
            <w:pPr>
              <w:pStyle w:val="Tablebody"/>
              <w:spacing w:before="0" w:after="0"/>
              <w:rPr>
                <w:b/>
                <w:bCs/>
              </w:rPr>
            </w:pPr>
            <w:r>
              <w:t xml:space="preserve">Discipline Sanctions section 125 (section 132 </w:t>
            </w:r>
            <w:r>
              <w:rPr>
                <w:rStyle w:val="Italic0"/>
              </w:rPr>
              <w:t>Victoria Police Act 2013</w:t>
            </w:r>
            <w:r>
              <w:t>) (Last Review Date)</w:t>
            </w:r>
          </w:p>
        </w:tc>
        <w:tc>
          <w:tcPr>
            <w:tcW w:w="992" w:type="dxa"/>
            <w:vAlign w:val="center"/>
          </w:tcPr>
          <w:p w14:paraId="66AA914E" w14:textId="67A54BD4" w:rsidR="00770D52" w:rsidRPr="00311981" w:rsidRDefault="00770D52" w:rsidP="00770D5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w:t>
            </w:r>
          </w:p>
        </w:tc>
        <w:tc>
          <w:tcPr>
            <w:tcW w:w="992" w:type="dxa"/>
            <w:vAlign w:val="center"/>
          </w:tcPr>
          <w:p w14:paraId="55D37C6C" w14:textId="7DA0EB4E" w:rsidR="00770D52" w:rsidRDefault="00770D52" w:rsidP="00770D5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560" w:type="dxa"/>
            <w:vAlign w:val="center"/>
          </w:tcPr>
          <w:p w14:paraId="38954437" w14:textId="636CEEBD" w:rsidR="00770D52" w:rsidRPr="00311981" w:rsidRDefault="00770D52" w:rsidP="00770D5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w:t>
            </w:r>
          </w:p>
        </w:tc>
        <w:tc>
          <w:tcPr>
            <w:tcW w:w="963" w:type="dxa"/>
            <w:vAlign w:val="center"/>
          </w:tcPr>
          <w:p w14:paraId="5166B484" w14:textId="280FC9AD" w:rsidR="00770D52" w:rsidRPr="00311981" w:rsidRDefault="00770D52" w:rsidP="00770D5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w:t>
            </w:r>
          </w:p>
        </w:tc>
      </w:tr>
      <w:tr w:rsidR="00770D52" w:rsidRPr="00311981" w14:paraId="7A86454C" w14:textId="77777777" w:rsidTr="00B20BD6">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vAlign w:val="center"/>
          </w:tcPr>
          <w:p w14:paraId="6321D7F1" w14:textId="4AB8E423" w:rsidR="00770D52" w:rsidRDefault="00770D52" w:rsidP="00770D52">
            <w:pPr>
              <w:pStyle w:val="Tablebody"/>
              <w:spacing w:before="0" w:after="0"/>
              <w:rPr>
                <w:rStyle w:val="Medium0"/>
              </w:rPr>
            </w:pPr>
            <w:r>
              <w:t xml:space="preserve">Inquiries pursuant to </w:t>
            </w:r>
            <w:r>
              <w:rPr>
                <w:rStyle w:val="Italic0"/>
              </w:rPr>
              <w:t xml:space="preserve">Victoria Police Act 2013 </w:t>
            </w:r>
            <w:r>
              <w:t>(section 136)</w:t>
            </w:r>
          </w:p>
        </w:tc>
        <w:tc>
          <w:tcPr>
            <w:tcW w:w="992" w:type="dxa"/>
            <w:vAlign w:val="center"/>
          </w:tcPr>
          <w:p w14:paraId="2466146A" w14:textId="68F772E2" w:rsidR="00770D52" w:rsidRDefault="00770D52" w:rsidP="00770D5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2</w:t>
            </w:r>
          </w:p>
        </w:tc>
        <w:tc>
          <w:tcPr>
            <w:tcW w:w="992" w:type="dxa"/>
            <w:vAlign w:val="center"/>
          </w:tcPr>
          <w:p w14:paraId="7B29F481" w14:textId="13699958" w:rsidR="00770D52" w:rsidRDefault="00770D52" w:rsidP="00770D5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w:t>
            </w:r>
          </w:p>
        </w:tc>
        <w:tc>
          <w:tcPr>
            <w:tcW w:w="1560" w:type="dxa"/>
            <w:vAlign w:val="center"/>
          </w:tcPr>
          <w:p w14:paraId="1395FC71" w14:textId="27D5EAEA" w:rsidR="00770D52" w:rsidRDefault="00770D52" w:rsidP="00770D5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w:t>
            </w:r>
          </w:p>
        </w:tc>
        <w:tc>
          <w:tcPr>
            <w:tcW w:w="963" w:type="dxa"/>
            <w:vAlign w:val="center"/>
          </w:tcPr>
          <w:p w14:paraId="7C022D06" w14:textId="5E9B8575" w:rsidR="00770D52" w:rsidRDefault="00770D52" w:rsidP="00770D5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r>
    </w:tbl>
    <w:p w14:paraId="56F3AE37" w14:textId="77777777" w:rsidR="00770D52" w:rsidRPr="00770D52" w:rsidRDefault="00770D52" w:rsidP="00B60255">
      <w:pPr>
        <w:pStyle w:val="Notes"/>
        <w:spacing w:before="60"/>
        <w:rPr>
          <w:i/>
          <w:iCs/>
          <w:lang w:val="en-US"/>
        </w:rPr>
      </w:pPr>
      <w:r w:rsidRPr="00770D52">
        <w:rPr>
          <w:b/>
          <w:bCs/>
          <w:i/>
          <w:iCs/>
          <w:lang w:val="en-US"/>
        </w:rPr>
        <w:t>Source:</w:t>
      </w:r>
      <w:r w:rsidRPr="00770D52">
        <w:rPr>
          <w:i/>
          <w:iCs/>
          <w:lang w:val="en-US"/>
        </w:rPr>
        <w:t xml:space="preserve"> Register of Complaints Serious Incidents and Discipline (ROCSID)</w:t>
      </w:r>
    </w:p>
    <w:p w14:paraId="5D6F4D85" w14:textId="77777777" w:rsidR="00770D52" w:rsidRPr="00770D52" w:rsidRDefault="00770D52" w:rsidP="00770D52">
      <w:pPr>
        <w:pStyle w:val="Notes"/>
        <w:rPr>
          <w:b/>
          <w:bCs/>
          <w:i/>
          <w:iCs/>
          <w:lang w:val="en-US"/>
        </w:rPr>
      </w:pPr>
      <w:r w:rsidRPr="00770D52">
        <w:rPr>
          <w:b/>
          <w:bCs/>
          <w:i/>
          <w:iCs/>
          <w:lang w:val="en-US"/>
        </w:rPr>
        <w:t>Notes:</w:t>
      </w:r>
    </w:p>
    <w:p w14:paraId="11FDC37B" w14:textId="77777777" w:rsidR="00770D52" w:rsidRPr="00770D52" w:rsidRDefault="00770D52" w:rsidP="001D0ED3">
      <w:pPr>
        <w:pStyle w:val="Notes"/>
        <w:ind w:left="0" w:firstLine="0"/>
        <w:rPr>
          <w:lang w:val="en-US"/>
        </w:rPr>
      </w:pPr>
      <w:r w:rsidRPr="00770D52">
        <w:rPr>
          <w:lang w:val="en-US"/>
        </w:rPr>
        <w:t xml:space="preserve">The reviews related to the above outcomes may have commenced in 2023–24, or previous reporting period(s). </w:t>
      </w:r>
    </w:p>
    <w:p w14:paraId="4F410932" w14:textId="77777777" w:rsidR="00770D52" w:rsidRPr="00770D52" w:rsidRDefault="00770D52" w:rsidP="001D0ED3">
      <w:pPr>
        <w:pStyle w:val="Notes"/>
        <w:ind w:left="0" w:firstLine="0"/>
        <w:rPr>
          <w:lang w:val="en-US"/>
        </w:rPr>
      </w:pPr>
      <w:r w:rsidRPr="00770D52">
        <w:rPr>
          <w:lang w:val="en-US"/>
        </w:rPr>
        <w:t xml:space="preserve">Section 146 of the Victoria Police Act 2013 only permits the PRSB to review specific sanctions, i.e., a fine in excess of five times a penalty unit, reduction in rank, seniority, remuneration, transfer to other duties, or dismissal from Victoria Police. </w:t>
      </w:r>
    </w:p>
    <w:p w14:paraId="0D0A8FE5" w14:textId="77777777" w:rsidR="00770D52" w:rsidRPr="00770D52" w:rsidRDefault="00770D52" w:rsidP="001D0ED3">
      <w:pPr>
        <w:pStyle w:val="Notes"/>
        <w:ind w:left="0" w:firstLine="0"/>
        <w:rPr>
          <w:lang w:val="en-US"/>
        </w:rPr>
      </w:pPr>
      <w:r w:rsidRPr="00770D52">
        <w:rPr>
          <w:lang w:val="en-US"/>
        </w:rPr>
        <w:t xml:space="preserve">Data relates to reviews completed during the reporting period. The initial sanctions in relation to these reviews may have been determined in 2023–24, or previous reporting period(s). </w:t>
      </w:r>
    </w:p>
    <w:p w14:paraId="5C70EF81" w14:textId="574CD451" w:rsidR="003F5429" w:rsidRDefault="00770D52" w:rsidP="001D0ED3">
      <w:pPr>
        <w:pStyle w:val="Notes"/>
        <w:ind w:left="0" w:firstLine="0"/>
        <w:rPr>
          <w:lang w:val="en-US"/>
        </w:rPr>
      </w:pPr>
      <w:r w:rsidRPr="00770D52">
        <w:rPr>
          <w:lang w:val="en-US"/>
        </w:rPr>
        <w:t xml:space="preserve">Discipline sanctions (section 132 </w:t>
      </w:r>
      <w:r w:rsidRPr="00770D52">
        <w:rPr>
          <w:i/>
          <w:iCs/>
          <w:lang w:val="en-US"/>
        </w:rPr>
        <w:t>Victoria Police Act 2013</w:t>
      </w:r>
      <w:r w:rsidRPr="00770D52">
        <w:rPr>
          <w:lang w:val="en-US"/>
        </w:rPr>
        <w:t xml:space="preserve">) relates to sanctions imposed if a Victoria Police officer/Protective Services Officer (PSO) is charged with a breach of discipline under section 125 </w:t>
      </w:r>
      <w:r w:rsidRPr="00770D52">
        <w:rPr>
          <w:i/>
          <w:iCs/>
          <w:lang w:val="en-US"/>
        </w:rPr>
        <w:t>Victoria Police Act 2013</w:t>
      </w:r>
      <w:r w:rsidRPr="00770D52">
        <w:rPr>
          <w:lang w:val="en-US"/>
        </w:rPr>
        <w:t xml:space="preserve">, whereas inquiry into imprisonment matter (section 136 </w:t>
      </w:r>
      <w:r w:rsidRPr="00770D52">
        <w:rPr>
          <w:i/>
          <w:iCs/>
          <w:lang w:val="en-US"/>
        </w:rPr>
        <w:t>Victoria Police Act 2013</w:t>
      </w:r>
      <w:r w:rsidRPr="00770D52">
        <w:rPr>
          <w:lang w:val="en-US"/>
        </w:rPr>
        <w:t>) relates to sanctions imposed if a Victoria Police officer/PSO has been charged under the criminal law with an offence punishable by imprisonment (whether in Victoria or elsewhere) and the offence has been found proven</w:t>
      </w:r>
      <w:r w:rsidR="00F3287D" w:rsidRPr="00F3287D">
        <w:rPr>
          <w:lang w:val="en-US"/>
        </w:rPr>
        <w:t>.</w:t>
      </w:r>
    </w:p>
    <w:p w14:paraId="525E3621" w14:textId="77777777" w:rsidR="00B60255" w:rsidRDefault="00B60255" w:rsidP="001D0ED3">
      <w:pPr>
        <w:pStyle w:val="Notes"/>
        <w:ind w:left="0" w:firstLine="0"/>
        <w:rPr>
          <w:lang w:val="en-AU"/>
        </w:rPr>
      </w:pPr>
    </w:p>
    <w:p w14:paraId="406355FF" w14:textId="77777777" w:rsidR="00B60255" w:rsidRDefault="00B60255" w:rsidP="00246CC6">
      <w:pPr>
        <w:rPr>
          <w:b/>
          <w:bCs/>
        </w:rPr>
        <w:sectPr w:rsidR="00B60255" w:rsidSect="00B60255">
          <w:type w:val="continuous"/>
          <w:pgSz w:w="11901" w:h="16817"/>
          <w:pgMar w:top="720" w:right="720" w:bottom="799" w:left="720" w:header="720" w:footer="356" w:gutter="0"/>
          <w:cols w:space="720"/>
          <w:noEndnote/>
          <w:docGrid w:linePitch="360"/>
        </w:sectPr>
      </w:pPr>
    </w:p>
    <w:p w14:paraId="36FF74E7" w14:textId="57377299" w:rsidR="00246CC6" w:rsidRPr="00246CC6" w:rsidRDefault="00D911BA" w:rsidP="00246CC6">
      <w:pPr>
        <w:rPr>
          <w:lang w:val="en-US"/>
        </w:rPr>
      </w:pPr>
      <w:r w:rsidRPr="00246CC6">
        <w:rPr>
          <w:b/>
          <w:bCs/>
        </w:rPr>
        <w:t>Section 12 (1)(c)</w:t>
      </w:r>
      <w:r w:rsidR="00246CC6">
        <w:rPr>
          <w:b/>
          <w:bCs/>
        </w:rPr>
        <w:br/>
      </w:r>
      <w:r w:rsidR="00246CC6" w:rsidRPr="00246CC6">
        <w:rPr>
          <w:lang w:val="en-US"/>
        </w:rPr>
        <w:t>Any action taken by the Chief Commissioner of Police under section 195 [disciplinary action against Special Constables] during that year.</w:t>
      </w:r>
    </w:p>
    <w:p w14:paraId="01348D60" w14:textId="77777777" w:rsidR="00246CC6" w:rsidRPr="00246CC6" w:rsidRDefault="00246CC6" w:rsidP="00246CC6">
      <w:pPr>
        <w:rPr>
          <w:lang w:val="en-US"/>
        </w:rPr>
      </w:pPr>
      <w:r w:rsidRPr="00246CC6">
        <w:rPr>
          <w:lang w:val="en-US"/>
        </w:rPr>
        <w:t>No action was taken in accordance with this section.</w:t>
      </w:r>
    </w:p>
    <w:p w14:paraId="6A0FA730" w14:textId="0655EC46" w:rsidR="00246CC6" w:rsidRPr="00246CC6" w:rsidRDefault="00246CC6" w:rsidP="00246CC6">
      <w:pPr>
        <w:rPr>
          <w:lang w:val="en-US"/>
        </w:rPr>
      </w:pPr>
      <w:r w:rsidRPr="00246CC6">
        <w:rPr>
          <w:b/>
          <w:bCs/>
          <w:lang w:val="en-US"/>
        </w:rPr>
        <w:t>Section 12 (1) (d)</w:t>
      </w:r>
      <w:r>
        <w:rPr>
          <w:b/>
          <w:bCs/>
          <w:lang w:val="en-US"/>
        </w:rPr>
        <w:br/>
      </w:r>
      <w:r w:rsidRPr="00246CC6">
        <w:rPr>
          <w:lang w:val="en-US"/>
        </w:rPr>
        <w:t>For the purposes of section 12(1)(d), regulation 50 of the Victoria Police Regulations 2014 prescribes the following information to be included in the Annual Report:</w:t>
      </w:r>
    </w:p>
    <w:p w14:paraId="758DBAEB" w14:textId="6B9A904F" w:rsidR="00246CC6" w:rsidRPr="00246CC6" w:rsidRDefault="00246CC6" w:rsidP="005B3E6E">
      <w:pPr>
        <w:pStyle w:val="Numberlist"/>
        <w:numPr>
          <w:ilvl w:val="0"/>
          <w:numId w:val="20"/>
        </w:numPr>
        <w:ind w:left="284" w:hanging="284"/>
        <w:contextualSpacing/>
        <w:rPr>
          <w:lang w:val="en-US"/>
        </w:rPr>
      </w:pPr>
      <w:r w:rsidRPr="00246CC6">
        <w:rPr>
          <w:lang w:val="en-US"/>
        </w:rPr>
        <w:t xml:space="preserve">the number of tests involving taking of samples conducted during the relevant year; and </w:t>
      </w:r>
    </w:p>
    <w:p w14:paraId="5948CB72" w14:textId="60C147EF" w:rsidR="00246CC6" w:rsidRPr="00246CC6" w:rsidRDefault="00246CC6" w:rsidP="005B3E6E">
      <w:pPr>
        <w:pStyle w:val="Numberlist"/>
        <w:numPr>
          <w:ilvl w:val="0"/>
          <w:numId w:val="20"/>
        </w:numPr>
        <w:ind w:left="284" w:hanging="284"/>
        <w:contextualSpacing/>
        <w:rPr>
          <w:lang w:val="en-US"/>
        </w:rPr>
      </w:pPr>
      <w:r w:rsidRPr="00246CC6">
        <w:rPr>
          <w:lang w:val="en-US"/>
        </w:rPr>
        <w:t xml:space="preserve">the number of persons tested; and Authorised by the Chief Parliamentary Counsel Part 5—Drug and alcohol testing Victoria Police Regulations 2014 S.R. No. 79/2014 37 </w:t>
      </w:r>
    </w:p>
    <w:p w14:paraId="4842F93A" w14:textId="790F9B88" w:rsidR="00D911BA" w:rsidRPr="00D911BA" w:rsidRDefault="00246CC6" w:rsidP="005B3E6E">
      <w:pPr>
        <w:pStyle w:val="Numberlist"/>
        <w:numPr>
          <w:ilvl w:val="0"/>
          <w:numId w:val="20"/>
        </w:numPr>
        <w:ind w:left="284" w:hanging="284"/>
        <w:contextualSpacing/>
      </w:pPr>
      <w:r w:rsidRPr="00246CC6">
        <w:rPr>
          <w:lang w:val="en-US"/>
        </w:rPr>
        <w:t>the number of those tests that indicated the presence of a drug of dependence or alcohol in a person’s body</w:t>
      </w:r>
      <w:r w:rsidR="00D911BA" w:rsidRPr="00D911BA">
        <w:t>.</w:t>
      </w:r>
    </w:p>
    <w:p w14:paraId="4FA7535E" w14:textId="77777777" w:rsidR="00D911BA" w:rsidRPr="00D911BA" w:rsidRDefault="00D911BA" w:rsidP="00D911BA">
      <w:pPr>
        <w:pStyle w:val="Figuretitle"/>
      </w:pPr>
      <w:r w:rsidRPr="00D911BA">
        <w:t>Drug and Alcohol Testing of Officers</w:t>
      </w:r>
    </w:p>
    <w:tbl>
      <w:tblPr>
        <w:tblStyle w:val="TableGrid"/>
        <w:tblW w:w="4962" w:type="dxa"/>
        <w:tblLayout w:type="fixed"/>
        <w:tblLook w:val="04E0" w:firstRow="1" w:lastRow="1" w:firstColumn="1" w:lastColumn="0" w:noHBand="0" w:noVBand="1"/>
      </w:tblPr>
      <w:tblGrid>
        <w:gridCol w:w="4111"/>
        <w:gridCol w:w="851"/>
      </w:tblGrid>
      <w:tr w:rsidR="00D911BA" w:rsidRPr="00E65506" w14:paraId="7F288D61" w14:textId="77777777" w:rsidTr="005B3E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60AFB6C" w14:textId="0EBE7553" w:rsidR="00D911BA" w:rsidRPr="00576EF7" w:rsidRDefault="00D911BA" w:rsidP="00D911BA">
            <w:pPr>
              <w:pStyle w:val="Tablebody"/>
              <w:spacing w:before="0" w:after="0"/>
            </w:pPr>
            <w:r>
              <w:t>Prescribed information in relation to Part 5</w:t>
            </w:r>
          </w:p>
        </w:tc>
        <w:tc>
          <w:tcPr>
            <w:tcW w:w="851" w:type="dxa"/>
          </w:tcPr>
          <w:p w14:paraId="0E5C1F47" w14:textId="2BC20AE0" w:rsidR="00D911BA" w:rsidRPr="00576EF7" w:rsidRDefault="00D911BA" w:rsidP="00D911BA">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0A02F2" w14:paraId="361D03D0" w14:textId="77777777" w:rsidTr="001C67D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51C4B0FB" w14:textId="07E4B41F" w:rsidR="000A02F2" w:rsidRPr="00E65506" w:rsidRDefault="000A02F2" w:rsidP="000A02F2">
            <w:pPr>
              <w:pStyle w:val="Tablebody"/>
              <w:spacing w:before="0" w:after="0"/>
              <w:rPr>
                <w:i/>
                <w:iCs/>
              </w:rPr>
            </w:pPr>
            <w:r>
              <w:t>The number of tests involved taking of samples conducted during the relevant year</w:t>
            </w:r>
          </w:p>
        </w:tc>
        <w:tc>
          <w:tcPr>
            <w:tcW w:w="851" w:type="dxa"/>
            <w:vAlign w:val="center"/>
          </w:tcPr>
          <w:p w14:paraId="01C67902" w14:textId="5ABC332D" w:rsidR="000A02F2" w:rsidRPr="00E65506" w:rsidRDefault="000A02F2" w:rsidP="000A02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13,779</w:t>
            </w:r>
          </w:p>
        </w:tc>
      </w:tr>
      <w:tr w:rsidR="000A02F2" w14:paraId="244E0F2B" w14:textId="77777777" w:rsidTr="001C67D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278E4AF5" w14:textId="1832AED5" w:rsidR="000A02F2" w:rsidRPr="00E65506" w:rsidRDefault="000A02F2" w:rsidP="000A02F2">
            <w:pPr>
              <w:pStyle w:val="Tablebody"/>
              <w:spacing w:before="0" w:after="0"/>
              <w:rPr>
                <w:i/>
                <w:iCs/>
              </w:rPr>
            </w:pPr>
            <w:r>
              <w:t>The number of persons tested</w:t>
            </w:r>
          </w:p>
        </w:tc>
        <w:tc>
          <w:tcPr>
            <w:tcW w:w="851" w:type="dxa"/>
            <w:vAlign w:val="center"/>
          </w:tcPr>
          <w:p w14:paraId="18DE5420" w14:textId="59D7C789" w:rsidR="000A02F2" w:rsidRPr="00E65506" w:rsidRDefault="000A02F2" w:rsidP="000A02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6885</w:t>
            </w:r>
          </w:p>
        </w:tc>
      </w:tr>
      <w:tr w:rsidR="000A02F2" w:rsidRPr="004E02E1" w14:paraId="578C0BC1" w14:textId="77777777" w:rsidTr="001C67D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1A8994B" w14:textId="3ED50DC1" w:rsidR="000A02F2" w:rsidRPr="004E02E1" w:rsidRDefault="000A02F2" w:rsidP="000A02F2">
            <w:pPr>
              <w:pStyle w:val="Tablebody"/>
              <w:spacing w:before="0" w:after="0"/>
            </w:pPr>
            <w:r>
              <w:t>The number of those tests that indicated the presence of a drug of dependence or alcohol in a person’s body</w:t>
            </w:r>
          </w:p>
        </w:tc>
        <w:tc>
          <w:tcPr>
            <w:tcW w:w="851" w:type="dxa"/>
            <w:vAlign w:val="center"/>
          </w:tcPr>
          <w:p w14:paraId="1C0DC6B0" w14:textId="7F036DBE" w:rsidR="000A02F2" w:rsidRPr="004E02E1" w:rsidRDefault="000A02F2" w:rsidP="000A02F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27</w:t>
            </w:r>
            <w:r>
              <w:rPr>
                <w:rStyle w:val="Superscript"/>
              </w:rPr>
              <w:t>(a)</w:t>
            </w:r>
          </w:p>
        </w:tc>
      </w:tr>
    </w:tbl>
    <w:p w14:paraId="49B56965" w14:textId="77777777" w:rsidR="000A02F2" w:rsidRPr="000A02F2" w:rsidRDefault="000A02F2" w:rsidP="000A02F2">
      <w:pPr>
        <w:pStyle w:val="Notes"/>
        <w:rPr>
          <w:i/>
          <w:iCs/>
          <w:lang w:val="en-US"/>
        </w:rPr>
      </w:pPr>
      <w:r w:rsidRPr="000A02F2">
        <w:rPr>
          <w:b/>
          <w:bCs/>
          <w:i/>
          <w:iCs/>
          <w:lang w:val="en-US"/>
        </w:rPr>
        <w:t>Source:</w:t>
      </w:r>
      <w:r w:rsidRPr="000A02F2">
        <w:rPr>
          <w:lang w:val="en-US"/>
        </w:rPr>
        <w:t xml:space="preserve"> </w:t>
      </w:r>
      <w:r w:rsidRPr="000A02F2">
        <w:rPr>
          <w:i/>
          <w:iCs/>
          <w:lang w:val="en-US"/>
        </w:rPr>
        <w:t>Drug and Alcohol Testing Unit, Human Resources Command</w:t>
      </w:r>
    </w:p>
    <w:p w14:paraId="4F992B92" w14:textId="77777777" w:rsidR="000A02F2" w:rsidRPr="000A02F2" w:rsidRDefault="000A02F2" w:rsidP="000A02F2">
      <w:pPr>
        <w:pStyle w:val="Notes"/>
        <w:rPr>
          <w:b/>
          <w:bCs/>
          <w:i/>
          <w:iCs/>
          <w:lang w:val="en-US"/>
        </w:rPr>
      </w:pPr>
      <w:r w:rsidRPr="000A02F2">
        <w:rPr>
          <w:b/>
          <w:bCs/>
          <w:i/>
          <w:iCs/>
          <w:lang w:val="en-US"/>
        </w:rPr>
        <w:t xml:space="preserve">Notes: </w:t>
      </w:r>
    </w:p>
    <w:p w14:paraId="49706D8C" w14:textId="2A154422" w:rsidR="000642BC" w:rsidRPr="000A02F2" w:rsidRDefault="000A02F2" w:rsidP="000A02F2">
      <w:pPr>
        <w:pStyle w:val="Notes"/>
        <w:numPr>
          <w:ilvl w:val="0"/>
          <w:numId w:val="21"/>
        </w:numPr>
        <w:ind w:left="284" w:hanging="284"/>
        <w:rPr>
          <w:i/>
          <w:iCs/>
          <w:lang w:val="en-US"/>
        </w:rPr>
      </w:pPr>
      <w:r w:rsidRPr="000A02F2">
        <w:rPr>
          <w:i/>
          <w:iCs/>
          <w:lang w:val="en-US"/>
        </w:rPr>
        <w:t>20 individual members tested positive to either a drug of dependence or alcohol. 7 members tested positive twice to either a drug of dependence or alcohol</w:t>
      </w:r>
      <w:r w:rsidR="00D911BA" w:rsidRPr="00D911BA">
        <w:rPr>
          <w:lang w:val="en-US"/>
        </w:rPr>
        <w:t>.</w:t>
      </w:r>
    </w:p>
    <w:p w14:paraId="7E7B0E86" w14:textId="30022EBB" w:rsidR="00475542" w:rsidRPr="00475542" w:rsidRDefault="00D12CE8" w:rsidP="00475542">
      <w:pPr>
        <w:pStyle w:val="Heading3"/>
        <w:rPr>
          <w:i/>
          <w:iCs/>
        </w:rPr>
      </w:pPr>
      <w:r>
        <w:rPr>
          <w:i/>
          <w:iCs/>
        </w:rPr>
        <w:br w:type="column"/>
      </w:r>
      <w:r w:rsidR="00475542" w:rsidRPr="00475542">
        <w:rPr>
          <w:i/>
          <w:iCs/>
        </w:rPr>
        <w:t>Control of Weapons Act 1990</w:t>
      </w:r>
    </w:p>
    <w:p w14:paraId="79BD0ACF" w14:textId="0AC2CAE2" w:rsidR="00475542" w:rsidRPr="00475542" w:rsidRDefault="00475542" w:rsidP="00475542">
      <w:pPr>
        <w:rPr>
          <w:lang w:val="en-US"/>
        </w:rPr>
      </w:pPr>
      <w:r w:rsidRPr="002E1FBA">
        <w:rPr>
          <w:b/>
          <w:bCs/>
          <w:lang w:val="en-US"/>
        </w:rPr>
        <w:t>Section 10B</w:t>
      </w:r>
      <w:r w:rsidR="002E1FBA">
        <w:rPr>
          <w:b/>
          <w:bCs/>
          <w:lang w:val="en-US"/>
        </w:rPr>
        <w:br/>
      </w:r>
      <w:r w:rsidR="002E1FBA" w:rsidRPr="002E1FBA">
        <w:rPr>
          <w:lang w:val="en-US"/>
        </w:rPr>
        <w:t xml:space="preserve">Section 10B of the </w:t>
      </w:r>
      <w:r w:rsidR="002E1FBA" w:rsidRPr="002E1FBA">
        <w:rPr>
          <w:i/>
          <w:iCs/>
          <w:lang w:val="en-US"/>
        </w:rPr>
        <w:t>Control of Weapons Act 1990</w:t>
      </w:r>
      <w:r w:rsidR="002E1FBA" w:rsidRPr="002E1FBA">
        <w:rPr>
          <w:lang w:val="en-US"/>
        </w:rPr>
        <w:t xml:space="preserve"> states that the Chief Commissioner of Police must provide to the Minister for Police, for inclusion in the annual report under Part 7 of the </w:t>
      </w:r>
      <w:r w:rsidR="002E1FBA" w:rsidRPr="002E1FBA">
        <w:rPr>
          <w:i/>
          <w:iCs/>
          <w:lang w:val="en-US"/>
        </w:rPr>
        <w:t>Financial Management Act 1994</w:t>
      </w:r>
      <w:r w:rsidR="002E1FBA" w:rsidRPr="002E1FBA">
        <w:rPr>
          <w:lang w:val="en-US"/>
        </w:rPr>
        <w:t>, a report on searches without warrant</w:t>
      </w:r>
      <w:r w:rsidRPr="00475542">
        <w:rPr>
          <w:lang w:val="en-US"/>
        </w:rPr>
        <w:t>.</w:t>
      </w:r>
    </w:p>
    <w:p w14:paraId="6454920C" w14:textId="04B85E31" w:rsidR="00475542" w:rsidRPr="00475542" w:rsidRDefault="00475542" w:rsidP="00D12CE8">
      <w:pPr>
        <w:pStyle w:val="Heading4"/>
      </w:pPr>
      <w:r w:rsidRPr="00475542">
        <w:t>Total number of searches without warrant, under section 10B and 10G</w:t>
      </w:r>
    </w:p>
    <w:tbl>
      <w:tblPr>
        <w:tblStyle w:val="TableGrid"/>
        <w:tblW w:w="5060" w:type="dxa"/>
        <w:tblLayout w:type="fixed"/>
        <w:tblLook w:val="04E0" w:firstRow="1" w:lastRow="1" w:firstColumn="1" w:lastColumn="0" w:noHBand="0" w:noVBand="1"/>
      </w:tblPr>
      <w:tblGrid>
        <w:gridCol w:w="851"/>
        <w:gridCol w:w="2977"/>
        <w:gridCol w:w="1232"/>
      </w:tblGrid>
      <w:tr w:rsidR="00BA14A3" w:rsidRPr="00E65506" w14:paraId="40056016" w14:textId="77777777" w:rsidTr="00140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gridSpan w:val="2"/>
          </w:tcPr>
          <w:p w14:paraId="38FEBF30" w14:textId="799734B7" w:rsidR="00BA14A3" w:rsidRPr="00576EF7" w:rsidRDefault="00BA14A3" w:rsidP="00BA14A3">
            <w:pPr>
              <w:pStyle w:val="Tablebody"/>
              <w:spacing w:before="0" w:after="0"/>
            </w:pPr>
            <w:r>
              <w:t>Searches without warrant</w:t>
            </w:r>
          </w:p>
        </w:tc>
        <w:tc>
          <w:tcPr>
            <w:tcW w:w="1232" w:type="dxa"/>
          </w:tcPr>
          <w:p w14:paraId="1FF974DF" w14:textId="5D08A62F" w:rsidR="00BA14A3" w:rsidRPr="00576EF7" w:rsidRDefault="00BA14A3" w:rsidP="00BA14A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2456FB" w:rsidRPr="004E02E1" w14:paraId="3E202EAC" w14:textId="77777777" w:rsidTr="0014003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7BB371C" w14:textId="4B63505B" w:rsidR="002456FB" w:rsidRDefault="002456FB" w:rsidP="002456FB">
            <w:pPr>
              <w:pStyle w:val="Tablebody"/>
              <w:spacing w:before="0" w:after="0"/>
            </w:pPr>
            <w:r>
              <w:t>10B(a)</w:t>
            </w:r>
          </w:p>
        </w:tc>
        <w:tc>
          <w:tcPr>
            <w:tcW w:w="2977" w:type="dxa"/>
            <w:vAlign w:val="center"/>
          </w:tcPr>
          <w:p w14:paraId="2B1FF012" w14:textId="30833191" w:rsidR="002456FB" w:rsidRPr="004E02E1" w:rsidRDefault="002456FB" w:rsidP="002456FB">
            <w:pPr>
              <w:pStyle w:val="Tablebody"/>
              <w:spacing w:before="0" w:after="0"/>
              <w:cnfStyle w:val="010000000000" w:firstRow="0" w:lastRow="1" w:firstColumn="0" w:lastColumn="0" w:oddVBand="0" w:evenVBand="0" w:oddHBand="0" w:evenHBand="0" w:firstRowFirstColumn="0" w:firstRowLastColumn="0" w:lastRowFirstColumn="0" w:lastRowLastColumn="0"/>
            </w:pPr>
            <w:r>
              <w:t>the number of searches without warrant under section 10 or 10AA conducted during that financial year</w:t>
            </w:r>
          </w:p>
        </w:tc>
        <w:tc>
          <w:tcPr>
            <w:tcW w:w="1232" w:type="dxa"/>
            <w:vAlign w:val="center"/>
          </w:tcPr>
          <w:p w14:paraId="0349B7E3" w14:textId="1AA2ED72" w:rsidR="002456FB" w:rsidRPr="004E02E1" w:rsidRDefault="002456FB" w:rsidP="002456FB">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1567</w:t>
            </w:r>
          </w:p>
        </w:tc>
      </w:tr>
    </w:tbl>
    <w:p w14:paraId="512AE48C" w14:textId="77517691" w:rsidR="000642BC" w:rsidRPr="000E1C55" w:rsidRDefault="000642BC" w:rsidP="00807163">
      <w:pPr>
        <w:rPr>
          <w:lang w:val="en-AU"/>
        </w:rPr>
      </w:pPr>
    </w:p>
    <w:tbl>
      <w:tblPr>
        <w:tblStyle w:val="TableGrid"/>
        <w:tblW w:w="5060" w:type="dxa"/>
        <w:tblLayout w:type="fixed"/>
        <w:tblLook w:val="04E0" w:firstRow="1" w:lastRow="1" w:firstColumn="1" w:lastColumn="0" w:noHBand="0" w:noVBand="1"/>
      </w:tblPr>
      <w:tblGrid>
        <w:gridCol w:w="851"/>
        <w:gridCol w:w="2977"/>
        <w:gridCol w:w="1232"/>
      </w:tblGrid>
      <w:tr w:rsidR="00BA14A3" w:rsidRPr="00E65506" w14:paraId="656C8DB3" w14:textId="77777777" w:rsidTr="00140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gridSpan w:val="2"/>
            <w:vAlign w:val="center"/>
          </w:tcPr>
          <w:p w14:paraId="18CE3151" w14:textId="1A36DA82" w:rsidR="00BA14A3" w:rsidRPr="00576EF7" w:rsidRDefault="00BA14A3" w:rsidP="00723AD1">
            <w:pPr>
              <w:pStyle w:val="Tablebody"/>
              <w:spacing w:before="0" w:after="0"/>
            </w:pPr>
            <w:r>
              <w:t>Section 10G power to search persons in designated areas</w:t>
            </w:r>
          </w:p>
        </w:tc>
        <w:tc>
          <w:tcPr>
            <w:tcW w:w="1232" w:type="dxa"/>
            <w:vAlign w:val="center"/>
          </w:tcPr>
          <w:p w14:paraId="39469FC8" w14:textId="78DD51F8" w:rsidR="00BA14A3" w:rsidRPr="00576EF7" w:rsidRDefault="00BA14A3" w:rsidP="00723AD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723AD1" w14:paraId="4428F602" w14:textId="77777777" w:rsidTr="0014003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vAlign w:val="center"/>
          </w:tcPr>
          <w:p w14:paraId="10850843" w14:textId="4F103209" w:rsidR="00723AD1" w:rsidRDefault="00723AD1" w:rsidP="00723AD1">
            <w:pPr>
              <w:pStyle w:val="Tablebody"/>
              <w:spacing w:before="0" w:after="0"/>
            </w:pPr>
            <w:r>
              <w:t>10B(ab)</w:t>
            </w:r>
          </w:p>
        </w:tc>
        <w:tc>
          <w:tcPr>
            <w:tcW w:w="2977" w:type="dxa"/>
            <w:vAlign w:val="center"/>
          </w:tcPr>
          <w:p w14:paraId="5A9AABF5" w14:textId="5FF9FD86" w:rsidR="00723AD1" w:rsidRPr="00E65506" w:rsidRDefault="00723AD1" w:rsidP="00723AD1">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r>
              <w:t xml:space="preserve">the number of strip searches conducted </w:t>
            </w:r>
            <w:r>
              <w:rPr>
                <w:spacing w:val="-2"/>
              </w:rPr>
              <w:t>under section 10G during that financial year</w:t>
            </w:r>
          </w:p>
        </w:tc>
        <w:tc>
          <w:tcPr>
            <w:tcW w:w="1232" w:type="dxa"/>
            <w:vAlign w:val="center"/>
          </w:tcPr>
          <w:p w14:paraId="7AC3C9FD" w14:textId="0C5882FE" w:rsidR="00723AD1" w:rsidRPr="00E65506" w:rsidRDefault="00723AD1" w:rsidP="00723AD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723AD1" w14:paraId="4D33A644" w14:textId="77777777" w:rsidTr="0014003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vAlign w:val="center"/>
          </w:tcPr>
          <w:p w14:paraId="72727162" w14:textId="0FBF0100" w:rsidR="00723AD1" w:rsidRDefault="00723AD1" w:rsidP="00723AD1">
            <w:pPr>
              <w:pStyle w:val="Tablebody"/>
              <w:spacing w:before="0" w:after="0"/>
            </w:pPr>
            <w:r>
              <w:t>10B(ac)</w:t>
            </w:r>
          </w:p>
        </w:tc>
        <w:tc>
          <w:tcPr>
            <w:tcW w:w="2977" w:type="dxa"/>
            <w:vAlign w:val="center"/>
          </w:tcPr>
          <w:p w14:paraId="2B74A175" w14:textId="7059519F" w:rsidR="00723AD1" w:rsidRPr="00E65506" w:rsidRDefault="00723AD1" w:rsidP="00723AD1">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r>
              <w:rPr>
                <w:spacing w:val="-2"/>
              </w:rPr>
              <w:t>the number of strip searches conducted under section 10G during that financial year in any area in respect of which a declaration under section 10D [Planned designated area] was in effect at the time of the search</w:t>
            </w:r>
          </w:p>
        </w:tc>
        <w:tc>
          <w:tcPr>
            <w:tcW w:w="1232" w:type="dxa"/>
            <w:vAlign w:val="center"/>
          </w:tcPr>
          <w:p w14:paraId="3462CBDD" w14:textId="00F2622C" w:rsidR="00723AD1" w:rsidRPr="00E65506" w:rsidRDefault="00723AD1" w:rsidP="00723AD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723AD1" w:rsidRPr="004E02E1" w14:paraId="16DD65E0" w14:textId="77777777" w:rsidTr="0014003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17E5565" w14:textId="1F4A3641" w:rsidR="00723AD1" w:rsidRDefault="00723AD1" w:rsidP="00723AD1">
            <w:pPr>
              <w:pStyle w:val="Tablebody"/>
              <w:spacing w:before="0" w:after="0"/>
            </w:pPr>
            <w:r>
              <w:t>10B(ad)</w:t>
            </w:r>
          </w:p>
        </w:tc>
        <w:tc>
          <w:tcPr>
            <w:tcW w:w="2977" w:type="dxa"/>
            <w:vAlign w:val="center"/>
          </w:tcPr>
          <w:p w14:paraId="769EE399" w14:textId="6FB78DA4" w:rsidR="00723AD1" w:rsidRPr="004E02E1" w:rsidRDefault="00723AD1" w:rsidP="00723AD1">
            <w:pPr>
              <w:pStyle w:val="Tablebody"/>
              <w:spacing w:before="0" w:after="0"/>
              <w:cnfStyle w:val="010000000000" w:firstRow="0" w:lastRow="1" w:firstColumn="0" w:lastColumn="0" w:oddVBand="0" w:evenVBand="0" w:oddHBand="0" w:evenHBand="0" w:firstRowFirstColumn="0" w:firstRowLastColumn="0" w:lastRowFirstColumn="0" w:lastRowLastColumn="0"/>
            </w:pPr>
            <w:r>
              <w:rPr>
                <w:spacing w:val="-2"/>
              </w:rPr>
              <w:t>the number of strip searches conducted under section 10G during that financial year in any area in respect of which a declaration under section 10E [Unplanned designated area] was in effect at the time of the search.</w:t>
            </w:r>
          </w:p>
        </w:tc>
        <w:tc>
          <w:tcPr>
            <w:tcW w:w="1232" w:type="dxa"/>
            <w:vAlign w:val="center"/>
          </w:tcPr>
          <w:p w14:paraId="488E519A" w14:textId="76A67FBF" w:rsidR="00723AD1" w:rsidRPr="004E02E1" w:rsidRDefault="00723AD1" w:rsidP="00723AD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[Not reported]</w:t>
            </w:r>
            <w:r>
              <w:rPr>
                <w:rStyle w:val="Superscript"/>
              </w:rPr>
              <w:t>(a)</w:t>
            </w:r>
          </w:p>
        </w:tc>
      </w:tr>
    </w:tbl>
    <w:p w14:paraId="5D992FE6" w14:textId="77777777" w:rsidR="00BA14A3" w:rsidRPr="006455D2" w:rsidRDefault="00BA14A3" w:rsidP="00BA14A3">
      <w:pPr>
        <w:pStyle w:val="Noteshead"/>
        <w:rPr>
          <w:i/>
          <w:iCs/>
        </w:rPr>
      </w:pPr>
      <w:r w:rsidRPr="006455D2">
        <w:rPr>
          <w:i/>
          <w:iCs/>
        </w:rPr>
        <w:t xml:space="preserve">Notes: </w:t>
      </w:r>
    </w:p>
    <w:p w14:paraId="4CB5E625" w14:textId="77777777" w:rsidR="006455D2" w:rsidRPr="006455D2" w:rsidRDefault="006455D2" w:rsidP="006455D2">
      <w:pPr>
        <w:pStyle w:val="Notes"/>
        <w:ind w:left="0" w:firstLine="0"/>
        <w:rPr>
          <w:i/>
          <w:iCs/>
          <w:lang w:val="en-US"/>
        </w:rPr>
      </w:pPr>
      <w:r w:rsidRPr="006455D2">
        <w:rPr>
          <w:i/>
          <w:iCs/>
          <w:lang w:val="en-US"/>
        </w:rPr>
        <w:t>This data includes all searches conducted in planned designated areas and may also include some searches conducted in unplanned designated areas.</w:t>
      </w:r>
    </w:p>
    <w:p w14:paraId="32F25A8D" w14:textId="34FFF118" w:rsidR="003F5429" w:rsidRPr="006455D2" w:rsidRDefault="006455D2" w:rsidP="006455D2">
      <w:pPr>
        <w:pStyle w:val="Notes"/>
        <w:numPr>
          <w:ilvl w:val="0"/>
          <w:numId w:val="22"/>
        </w:numPr>
        <w:ind w:left="284" w:hanging="294"/>
        <w:rPr>
          <w:i/>
          <w:iCs/>
          <w:lang w:val="en-US"/>
        </w:rPr>
      </w:pPr>
      <w:r w:rsidRPr="006455D2">
        <w:rPr>
          <w:i/>
          <w:iCs/>
          <w:lang w:val="en-US"/>
        </w:rPr>
        <w:t>It is not possible to separate data on searches conducted in unplanned designated areas from searches conducted in planned designated areas.</w:t>
      </w:r>
    </w:p>
    <w:p w14:paraId="11DE1D5E" w14:textId="77777777" w:rsidR="00BA14A3" w:rsidRDefault="00BA14A3" w:rsidP="00807163">
      <w:pPr>
        <w:rPr>
          <w:lang w:val="en-AU"/>
        </w:rPr>
      </w:pPr>
    </w:p>
    <w:p w14:paraId="133E98E7" w14:textId="305E64FE" w:rsidR="00BA14A3" w:rsidRDefault="00BA14A3">
      <w:pPr>
        <w:spacing w:after="0"/>
        <w:rPr>
          <w:lang w:val="en-AU"/>
        </w:rPr>
      </w:pPr>
      <w:r>
        <w:rPr>
          <w:lang w:val="en-AU"/>
        </w:rPr>
        <w:br w:type="page"/>
      </w:r>
    </w:p>
    <w:p w14:paraId="29F92F25" w14:textId="77777777" w:rsidR="00BA14A3" w:rsidRPr="00585568" w:rsidRDefault="00BA14A3" w:rsidP="00D3218C">
      <w:pPr>
        <w:pStyle w:val="Heading4"/>
        <w:rPr>
          <w:rFonts w:cs="Times New Roman (Headings CS)"/>
          <w:spacing w:val="-2"/>
        </w:rPr>
      </w:pPr>
      <w:r w:rsidRPr="00585568">
        <w:rPr>
          <w:rFonts w:cs="Times New Roman (Headings CS)"/>
          <w:spacing w:val="-2"/>
        </w:rPr>
        <w:lastRenderedPageBreak/>
        <w:t>Prohibited, dangerous and controlled weapons found as result of a search referred to in section 10B(a)</w:t>
      </w:r>
    </w:p>
    <w:tbl>
      <w:tblPr>
        <w:tblStyle w:val="TableGrid"/>
        <w:tblW w:w="4962" w:type="dxa"/>
        <w:tblLayout w:type="fixed"/>
        <w:tblCellMar>
          <w:bottom w:w="57" w:type="dxa"/>
        </w:tblCellMar>
        <w:tblLook w:val="04E0" w:firstRow="1" w:lastRow="1" w:firstColumn="1" w:lastColumn="0" w:noHBand="0" w:noVBand="1"/>
      </w:tblPr>
      <w:tblGrid>
        <w:gridCol w:w="4111"/>
        <w:gridCol w:w="851"/>
      </w:tblGrid>
      <w:tr w:rsidR="00102183" w:rsidRPr="00E65506" w14:paraId="64B6A644" w14:textId="77777777" w:rsidTr="00BF0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6B3A9C0" w14:textId="38EF28BA" w:rsidR="00102183" w:rsidRPr="00576EF7" w:rsidRDefault="00102183" w:rsidP="00102183">
            <w:pPr>
              <w:pStyle w:val="Tablebody"/>
              <w:spacing w:before="0" w:after="0"/>
            </w:pPr>
            <w:r>
              <w:t>Weapon Type</w:t>
            </w:r>
          </w:p>
        </w:tc>
        <w:tc>
          <w:tcPr>
            <w:tcW w:w="851" w:type="dxa"/>
          </w:tcPr>
          <w:p w14:paraId="758404BC" w14:textId="1F395B80" w:rsidR="00102183" w:rsidRPr="00576EF7" w:rsidRDefault="00102183" w:rsidP="0010218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211CCE" w14:paraId="6BD2A046"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0A538AEF" w14:textId="0C1EA015" w:rsidR="00211CCE" w:rsidRDefault="00211CCE" w:rsidP="00585568">
            <w:pPr>
              <w:pStyle w:val="Tablebody"/>
              <w:spacing w:before="0" w:after="0"/>
            </w:pPr>
            <w:r w:rsidRPr="00102183">
              <w:rPr>
                <w:b/>
                <w:bCs/>
                <w:lang w:val="en-US"/>
              </w:rPr>
              <w:t>Prohibited weapons</w:t>
            </w:r>
          </w:p>
        </w:tc>
        <w:tc>
          <w:tcPr>
            <w:tcW w:w="851" w:type="dxa"/>
            <w:tcMar>
              <w:top w:w="28" w:type="dxa"/>
            </w:tcMar>
          </w:tcPr>
          <w:p w14:paraId="42059930" w14:textId="77777777" w:rsidR="00211CCE" w:rsidRDefault="00211CCE"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054BA8" w14:paraId="4BCE80A3"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2619E9D" w14:textId="7638C0D7" w:rsidR="00054BA8" w:rsidRPr="00E65506" w:rsidRDefault="00054BA8" w:rsidP="00585568">
            <w:pPr>
              <w:pStyle w:val="Tablebody"/>
              <w:spacing w:before="0" w:after="0"/>
              <w:rPr>
                <w:i/>
                <w:iCs/>
              </w:rPr>
            </w:pPr>
            <w:r>
              <w:t>Slingshot</w:t>
            </w:r>
          </w:p>
        </w:tc>
        <w:tc>
          <w:tcPr>
            <w:tcW w:w="851" w:type="dxa"/>
            <w:tcMar>
              <w:top w:w="28" w:type="dxa"/>
            </w:tcMar>
          </w:tcPr>
          <w:p w14:paraId="160EAB4E" w14:textId="29EDF765" w:rsidR="00054BA8" w:rsidRPr="00E65506"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054BA8" w14:paraId="011AB53C"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33A985D2" w14:textId="7DE60518" w:rsidR="00054BA8" w:rsidRDefault="00054BA8" w:rsidP="00585568">
            <w:pPr>
              <w:pStyle w:val="Tablebody"/>
              <w:spacing w:before="0" w:after="0"/>
            </w:pPr>
            <w:r>
              <w:t>Electric current emit article</w:t>
            </w:r>
          </w:p>
        </w:tc>
        <w:tc>
          <w:tcPr>
            <w:tcW w:w="851" w:type="dxa"/>
            <w:tcMar>
              <w:top w:w="28" w:type="dxa"/>
            </w:tcMar>
          </w:tcPr>
          <w:p w14:paraId="097FA647" w14:textId="4DB34D3D"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054BA8" w14:paraId="61BD001E"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5F2E24AD" w14:textId="0B448254" w:rsidR="00054BA8" w:rsidRDefault="00054BA8" w:rsidP="00585568">
            <w:pPr>
              <w:pStyle w:val="Tablebody"/>
              <w:spacing w:before="0" w:after="0"/>
            </w:pPr>
            <w:r>
              <w:t>Laser pointer</w:t>
            </w:r>
          </w:p>
        </w:tc>
        <w:tc>
          <w:tcPr>
            <w:tcW w:w="851" w:type="dxa"/>
            <w:tcMar>
              <w:top w:w="28" w:type="dxa"/>
            </w:tcMar>
          </w:tcPr>
          <w:p w14:paraId="0841DCB7" w14:textId="2146DE91"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054BA8" w14:paraId="3E0B5F59"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ABA5C1C" w14:textId="27E028ED" w:rsidR="00054BA8" w:rsidRDefault="00054BA8" w:rsidP="00585568">
            <w:pPr>
              <w:pStyle w:val="Tablebody"/>
              <w:spacing w:before="0" w:after="0"/>
            </w:pPr>
            <w:r>
              <w:t>Baton/bo-chucks</w:t>
            </w:r>
          </w:p>
        </w:tc>
        <w:tc>
          <w:tcPr>
            <w:tcW w:w="851" w:type="dxa"/>
            <w:tcMar>
              <w:top w:w="28" w:type="dxa"/>
            </w:tcMar>
          </w:tcPr>
          <w:p w14:paraId="4A6C7683" w14:textId="4D8E0011"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054BA8" w14:paraId="31DD2D73"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C7AAAC4" w14:textId="741C2F8D" w:rsidR="00054BA8" w:rsidRDefault="00054BA8" w:rsidP="00585568">
            <w:pPr>
              <w:pStyle w:val="Tablebody"/>
              <w:spacing w:before="0" w:after="0"/>
            </w:pPr>
            <w:r>
              <w:t>Kama</w:t>
            </w:r>
          </w:p>
        </w:tc>
        <w:tc>
          <w:tcPr>
            <w:tcW w:w="851" w:type="dxa"/>
            <w:tcMar>
              <w:top w:w="28" w:type="dxa"/>
            </w:tcMar>
          </w:tcPr>
          <w:p w14:paraId="18F609A8" w14:textId="117688C3"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695C9A4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48BBCA1" w14:textId="62F6F78B" w:rsidR="00054BA8" w:rsidRDefault="00054BA8" w:rsidP="00585568">
            <w:pPr>
              <w:pStyle w:val="Tablebody"/>
              <w:spacing w:before="0" w:after="0"/>
            </w:pPr>
            <w:r>
              <w:t>Nunchaku</w:t>
            </w:r>
          </w:p>
        </w:tc>
        <w:tc>
          <w:tcPr>
            <w:tcW w:w="851" w:type="dxa"/>
            <w:tcMar>
              <w:top w:w="28" w:type="dxa"/>
            </w:tcMar>
          </w:tcPr>
          <w:p w14:paraId="2FD06918" w14:textId="4B71EB9D"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50FC30B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09695F8" w14:textId="0CA3A2E0" w:rsidR="00054BA8" w:rsidRDefault="00054BA8" w:rsidP="00585568">
            <w:pPr>
              <w:pStyle w:val="Tablebody"/>
              <w:spacing w:before="0" w:after="0"/>
            </w:pPr>
            <w:r>
              <w:t>Butterfly sword</w:t>
            </w:r>
          </w:p>
        </w:tc>
        <w:tc>
          <w:tcPr>
            <w:tcW w:w="851" w:type="dxa"/>
            <w:tcMar>
              <w:top w:w="28" w:type="dxa"/>
            </w:tcMar>
          </w:tcPr>
          <w:p w14:paraId="4C040337" w14:textId="70DAF1DE"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054BA8" w14:paraId="31380AEC"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5E4DCBA" w14:textId="64C38E27" w:rsidR="00054BA8" w:rsidRDefault="00054BA8" w:rsidP="00585568">
            <w:pPr>
              <w:pStyle w:val="Tablebody"/>
              <w:spacing w:before="0" w:after="0"/>
            </w:pPr>
            <w:r>
              <w:t>Flick knife</w:t>
            </w:r>
          </w:p>
        </w:tc>
        <w:tc>
          <w:tcPr>
            <w:tcW w:w="851" w:type="dxa"/>
            <w:tcMar>
              <w:top w:w="28" w:type="dxa"/>
            </w:tcMar>
          </w:tcPr>
          <w:p w14:paraId="67F4B105" w14:textId="281155FA"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w:t>
            </w:r>
          </w:p>
        </w:tc>
      </w:tr>
      <w:tr w:rsidR="00054BA8" w14:paraId="31379F06"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E07CE1C" w14:textId="1CE6FD65" w:rsidR="00054BA8" w:rsidRDefault="00054BA8" w:rsidP="00585568">
            <w:pPr>
              <w:pStyle w:val="Tablebody"/>
              <w:spacing w:before="0" w:after="0"/>
            </w:pPr>
            <w:r>
              <w:t>Dagger</w:t>
            </w:r>
          </w:p>
        </w:tc>
        <w:tc>
          <w:tcPr>
            <w:tcW w:w="851" w:type="dxa"/>
            <w:tcMar>
              <w:top w:w="28" w:type="dxa"/>
            </w:tcMar>
          </w:tcPr>
          <w:p w14:paraId="1C7AE1DD" w14:textId="12F447FA"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4E345969"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3DDC6473" w14:textId="23FA7CCE" w:rsidR="00054BA8" w:rsidRDefault="00054BA8" w:rsidP="00585568">
            <w:pPr>
              <w:pStyle w:val="Tablebody"/>
              <w:spacing w:before="0" w:after="0"/>
            </w:pPr>
            <w:r>
              <w:t>Knuckle knife</w:t>
            </w:r>
          </w:p>
        </w:tc>
        <w:tc>
          <w:tcPr>
            <w:tcW w:w="851" w:type="dxa"/>
            <w:tcMar>
              <w:top w:w="28" w:type="dxa"/>
            </w:tcMar>
          </w:tcPr>
          <w:p w14:paraId="4B065D41" w14:textId="27901E08"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52FCF7BC"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09ED41B" w14:textId="5EDCE16F" w:rsidR="00054BA8" w:rsidRDefault="00054BA8" w:rsidP="00585568">
            <w:pPr>
              <w:pStyle w:val="Tablebody"/>
              <w:spacing w:before="0" w:after="0"/>
            </w:pPr>
            <w:r>
              <w:t>Swordstick</w:t>
            </w:r>
          </w:p>
        </w:tc>
        <w:tc>
          <w:tcPr>
            <w:tcW w:w="851" w:type="dxa"/>
            <w:tcMar>
              <w:top w:w="28" w:type="dxa"/>
            </w:tcMar>
          </w:tcPr>
          <w:p w14:paraId="183C0E4A" w14:textId="5AC158EE"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453B3CA9"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DB8D2BE" w14:textId="467D9B18" w:rsidR="00054BA8" w:rsidRDefault="00054BA8" w:rsidP="00585568">
            <w:pPr>
              <w:pStyle w:val="Tablebody"/>
              <w:spacing w:before="0" w:after="0"/>
            </w:pPr>
            <w:r>
              <w:t>Butterfly knife</w:t>
            </w:r>
          </w:p>
        </w:tc>
        <w:tc>
          <w:tcPr>
            <w:tcW w:w="851" w:type="dxa"/>
            <w:tcMar>
              <w:top w:w="28" w:type="dxa"/>
            </w:tcMar>
          </w:tcPr>
          <w:p w14:paraId="4679AEFF" w14:textId="5BB3D27D"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1DE5E16C"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0C92F8F0" w14:textId="1C9EFF65" w:rsidR="00054BA8" w:rsidRDefault="00054BA8" w:rsidP="00585568">
            <w:pPr>
              <w:pStyle w:val="Tablebody"/>
              <w:spacing w:before="0" w:after="0"/>
            </w:pPr>
            <w:r>
              <w:t>Double-end knife</w:t>
            </w:r>
          </w:p>
        </w:tc>
        <w:tc>
          <w:tcPr>
            <w:tcW w:w="851" w:type="dxa"/>
            <w:tcMar>
              <w:top w:w="28" w:type="dxa"/>
            </w:tcMar>
          </w:tcPr>
          <w:p w14:paraId="7D64C4FC" w14:textId="1AB89472"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5FEA1FD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1705B90A" w14:textId="36238938" w:rsidR="00054BA8" w:rsidRDefault="00054BA8" w:rsidP="00585568">
            <w:pPr>
              <w:pStyle w:val="Tablebody"/>
              <w:spacing w:before="0" w:after="0"/>
            </w:pPr>
            <w:r>
              <w:t>Black eagle knife</w:t>
            </w:r>
          </w:p>
        </w:tc>
        <w:tc>
          <w:tcPr>
            <w:tcW w:w="851" w:type="dxa"/>
            <w:tcMar>
              <w:top w:w="28" w:type="dxa"/>
            </w:tcMar>
          </w:tcPr>
          <w:p w14:paraId="51986F13" w14:textId="0C53FED7"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27F9DF32"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02244ACF" w14:textId="5941C21E" w:rsidR="00054BA8" w:rsidRDefault="00054BA8" w:rsidP="00585568">
            <w:pPr>
              <w:pStyle w:val="Tablebody"/>
              <w:spacing w:before="0" w:after="0"/>
            </w:pPr>
            <w:r>
              <w:t>Push knife</w:t>
            </w:r>
          </w:p>
        </w:tc>
        <w:tc>
          <w:tcPr>
            <w:tcW w:w="851" w:type="dxa"/>
            <w:tcMar>
              <w:top w:w="28" w:type="dxa"/>
            </w:tcMar>
          </w:tcPr>
          <w:p w14:paraId="4556A4B7" w14:textId="632205AA"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2F05E8D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37F43C0F" w14:textId="5B54FEE0" w:rsidR="00054BA8" w:rsidRDefault="00054BA8" w:rsidP="00585568">
            <w:pPr>
              <w:pStyle w:val="Tablebody"/>
              <w:spacing w:before="0" w:after="0"/>
            </w:pPr>
            <w:r>
              <w:t>Ballistic knife</w:t>
            </w:r>
          </w:p>
        </w:tc>
        <w:tc>
          <w:tcPr>
            <w:tcW w:w="851" w:type="dxa"/>
            <w:tcMar>
              <w:top w:w="28" w:type="dxa"/>
            </w:tcMar>
          </w:tcPr>
          <w:p w14:paraId="2FB0DC73" w14:textId="58DB5CB5"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6C1D009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10C166E1" w14:textId="45640BC2" w:rsidR="00054BA8" w:rsidRDefault="00054BA8" w:rsidP="00585568">
            <w:pPr>
              <w:pStyle w:val="Tablebody"/>
              <w:spacing w:before="0" w:after="0"/>
            </w:pPr>
            <w:r>
              <w:t>Crossbow</w:t>
            </w:r>
          </w:p>
        </w:tc>
        <w:tc>
          <w:tcPr>
            <w:tcW w:w="851" w:type="dxa"/>
            <w:tcMar>
              <w:top w:w="28" w:type="dxa"/>
            </w:tcMar>
          </w:tcPr>
          <w:p w14:paraId="66948E1E" w14:textId="3ECDD6AF"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054BA8" w14:paraId="3FFB1D8D"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FABBB8E" w14:textId="3684D821" w:rsidR="00054BA8" w:rsidRDefault="00054BA8" w:rsidP="00585568">
            <w:pPr>
              <w:pStyle w:val="Tablebody"/>
              <w:spacing w:before="0" w:after="0"/>
            </w:pPr>
            <w:r>
              <w:t>Shark dart</w:t>
            </w:r>
          </w:p>
        </w:tc>
        <w:tc>
          <w:tcPr>
            <w:tcW w:w="851" w:type="dxa"/>
            <w:tcMar>
              <w:top w:w="28" w:type="dxa"/>
            </w:tcMar>
          </w:tcPr>
          <w:p w14:paraId="6A46FA3E" w14:textId="1B7D10DE"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4E1B8D76"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1FA97BD2" w14:textId="28C6F797" w:rsidR="00054BA8" w:rsidRDefault="00054BA8" w:rsidP="00585568">
            <w:pPr>
              <w:pStyle w:val="Tablebody"/>
              <w:spacing w:before="0" w:after="0"/>
            </w:pPr>
            <w:r>
              <w:t>Extendable baton</w:t>
            </w:r>
          </w:p>
        </w:tc>
        <w:tc>
          <w:tcPr>
            <w:tcW w:w="851" w:type="dxa"/>
            <w:tcMar>
              <w:top w:w="28" w:type="dxa"/>
            </w:tcMar>
          </w:tcPr>
          <w:p w14:paraId="43FFF9B6" w14:textId="6A6F59B7"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054BA8" w14:paraId="6136381B"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120ED99D" w14:textId="25762E75" w:rsidR="00054BA8" w:rsidRDefault="00054BA8" w:rsidP="00585568">
            <w:pPr>
              <w:pStyle w:val="Tablebody"/>
              <w:spacing w:before="0" w:after="0"/>
            </w:pPr>
            <w:r>
              <w:t>Knuckle duster</w:t>
            </w:r>
          </w:p>
        </w:tc>
        <w:tc>
          <w:tcPr>
            <w:tcW w:w="851" w:type="dxa"/>
            <w:tcMar>
              <w:top w:w="28" w:type="dxa"/>
            </w:tcMar>
          </w:tcPr>
          <w:p w14:paraId="5EBF052B" w14:textId="6E84B248"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r>
      <w:tr w:rsidR="00054BA8" w14:paraId="40B994E0"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8135CD1" w14:textId="068E3C96" w:rsidR="00054BA8" w:rsidRDefault="00054BA8" w:rsidP="00585568">
            <w:pPr>
              <w:pStyle w:val="Tablebody"/>
              <w:spacing w:before="0" w:after="0"/>
            </w:pPr>
            <w:r>
              <w:t>Imitation handgun</w:t>
            </w:r>
          </w:p>
        </w:tc>
        <w:tc>
          <w:tcPr>
            <w:tcW w:w="851" w:type="dxa"/>
            <w:tcMar>
              <w:top w:w="28" w:type="dxa"/>
            </w:tcMar>
          </w:tcPr>
          <w:p w14:paraId="19DCA52E" w14:textId="1BC2EF37"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r>
      <w:tr w:rsidR="00054BA8" w14:paraId="620B492B"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A9133F0" w14:textId="19059FE1" w:rsidR="00054BA8" w:rsidRDefault="00054BA8" w:rsidP="00585568">
            <w:pPr>
              <w:pStyle w:val="Tablebody"/>
              <w:spacing w:before="0" w:after="0"/>
            </w:pPr>
            <w:r>
              <w:t>Imitation longarm</w:t>
            </w:r>
          </w:p>
        </w:tc>
        <w:tc>
          <w:tcPr>
            <w:tcW w:w="851" w:type="dxa"/>
            <w:tcMar>
              <w:top w:w="28" w:type="dxa"/>
            </w:tcMar>
          </w:tcPr>
          <w:p w14:paraId="1F823A82" w14:textId="4EAEA27A"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43FD8607"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6602DC72" w14:textId="25D251D4" w:rsidR="00054BA8" w:rsidRDefault="00054BA8" w:rsidP="00585568">
            <w:pPr>
              <w:pStyle w:val="Tablebody"/>
              <w:spacing w:before="0" w:after="0"/>
            </w:pPr>
            <w:r>
              <w:t>Sword</w:t>
            </w:r>
          </w:p>
        </w:tc>
        <w:tc>
          <w:tcPr>
            <w:tcW w:w="851" w:type="dxa"/>
            <w:tcMar>
              <w:top w:w="28" w:type="dxa"/>
            </w:tcMar>
          </w:tcPr>
          <w:p w14:paraId="16CFFBDA" w14:textId="7ED73879"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r>
      <w:tr w:rsidR="00F24339" w14:paraId="5ECDEDA5"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6EFA4A97" w14:textId="5869716E" w:rsidR="00F24339" w:rsidRDefault="00F24339" w:rsidP="00585568">
            <w:pPr>
              <w:pStyle w:val="Tablebody"/>
              <w:spacing w:before="0" w:after="0"/>
            </w:pPr>
            <w:r w:rsidRPr="00102183">
              <w:rPr>
                <w:b/>
                <w:bCs/>
              </w:rPr>
              <w:t>Dangerous articles</w:t>
            </w:r>
          </w:p>
        </w:tc>
        <w:tc>
          <w:tcPr>
            <w:tcW w:w="851" w:type="dxa"/>
            <w:tcMar>
              <w:top w:w="28" w:type="dxa"/>
            </w:tcMar>
          </w:tcPr>
          <w:p w14:paraId="130C6D68" w14:textId="77777777" w:rsidR="00F24339" w:rsidRDefault="00F24339"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054BA8" w14:paraId="4838B133"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6155E7D" w14:textId="102C1FFA" w:rsidR="00054BA8" w:rsidRDefault="00054BA8" w:rsidP="00585568">
            <w:pPr>
              <w:pStyle w:val="Tablebody"/>
              <w:spacing w:before="0" w:after="0"/>
            </w:pPr>
            <w:r>
              <w:t>Axe/tomahawk</w:t>
            </w:r>
          </w:p>
        </w:tc>
        <w:tc>
          <w:tcPr>
            <w:tcW w:w="851" w:type="dxa"/>
            <w:tcMar>
              <w:top w:w="28" w:type="dxa"/>
            </w:tcMar>
          </w:tcPr>
          <w:p w14:paraId="2CD6D1BB" w14:textId="57D7EE77"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r>
      <w:tr w:rsidR="00054BA8" w14:paraId="70C2A0D9"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1F2C932" w14:textId="7BAACFF6" w:rsidR="00054BA8" w:rsidRDefault="00054BA8" w:rsidP="00585568">
            <w:pPr>
              <w:pStyle w:val="Tablebody"/>
              <w:spacing w:before="0" w:after="0"/>
            </w:pPr>
            <w:r>
              <w:t>Bat/bar/club</w:t>
            </w:r>
          </w:p>
        </w:tc>
        <w:tc>
          <w:tcPr>
            <w:tcW w:w="851" w:type="dxa"/>
            <w:tcMar>
              <w:top w:w="28" w:type="dxa"/>
            </w:tcMar>
          </w:tcPr>
          <w:p w14:paraId="1A1D4A93" w14:textId="08483F6D"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r>
      <w:tr w:rsidR="00054BA8" w14:paraId="1CCC8EB0"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5A18E8E" w14:textId="1E592D9E" w:rsidR="00054BA8" w:rsidRDefault="00054BA8" w:rsidP="00585568">
            <w:pPr>
              <w:pStyle w:val="Tablebody"/>
              <w:spacing w:before="0" w:after="0"/>
            </w:pPr>
            <w:r>
              <w:t>Syringe</w:t>
            </w:r>
          </w:p>
        </w:tc>
        <w:tc>
          <w:tcPr>
            <w:tcW w:w="851" w:type="dxa"/>
            <w:tcMar>
              <w:top w:w="28" w:type="dxa"/>
            </w:tcMar>
          </w:tcPr>
          <w:p w14:paraId="51E6C2D0" w14:textId="1C5B271C"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054BA8" w14:paraId="20691A0E"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6E8AC9B4" w14:textId="1A27E78A" w:rsidR="00054BA8" w:rsidRDefault="00054BA8" w:rsidP="00585568">
            <w:pPr>
              <w:pStyle w:val="Tablebody"/>
              <w:spacing w:before="0" w:after="0"/>
            </w:pPr>
            <w:r>
              <w:t>Other weapon</w:t>
            </w:r>
          </w:p>
        </w:tc>
        <w:tc>
          <w:tcPr>
            <w:tcW w:w="851" w:type="dxa"/>
            <w:tcMar>
              <w:top w:w="28" w:type="dxa"/>
            </w:tcMar>
          </w:tcPr>
          <w:p w14:paraId="5D690170" w14:textId="460AA5FE"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39</w:t>
            </w:r>
          </w:p>
        </w:tc>
      </w:tr>
      <w:tr w:rsidR="00F24339" w14:paraId="5B45B7D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533512E2" w14:textId="47BFBBE7" w:rsidR="00F24339" w:rsidRDefault="00F24339" w:rsidP="00585568">
            <w:pPr>
              <w:pStyle w:val="Tablebody"/>
              <w:spacing w:before="0" w:after="0"/>
            </w:pPr>
            <w:r w:rsidRPr="00102183">
              <w:rPr>
                <w:b/>
                <w:bCs/>
                <w:lang w:val="en-US"/>
              </w:rPr>
              <w:t>Controlled weapons</w:t>
            </w:r>
          </w:p>
        </w:tc>
        <w:tc>
          <w:tcPr>
            <w:tcW w:w="851" w:type="dxa"/>
            <w:tcMar>
              <w:top w:w="28" w:type="dxa"/>
            </w:tcMar>
          </w:tcPr>
          <w:p w14:paraId="362241DE" w14:textId="77777777" w:rsidR="00F24339" w:rsidRDefault="00F24339"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BF0EB6" w14:paraId="7FA79916"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B1941EE" w14:textId="55F5F8D4" w:rsidR="00BF0EB6" w:rsidRDefault="00BF0EB6" w:rsidP="00585568">
            <w:pPr>
              <w:pStyle w:val="Tablebody"/>
              <w:spacing w:before="0" w:after="0"/>
            </w:pPr>
            <w:r>
              <w:t>Knife</w:t>
            </w:r>
          </w:p>
        </w:tc>
        <w:tc>
          <w:tcPr>
            <w:tcW w:w="851" w:type="dxa"/>
            <w:tcMar>
              <w:top w:w="28" w:type="dxa"/>
            </w:tcMar>
          </w:tcPr>
          <w:p w14:paraId="1303462B" w14:textId="38707CD6" w:rsidR="00BF0EB6" w:rsidRDefault="00BF0EB6"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309</w:t>
            </w:r>
          </w:p>
        </w:tc>
      </w:tr>
      <w:tr w:rsidR="00BF0EB6" w14:paraId="30D8730D"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5BA8ED68" w14:textId="01628CC7" w:rsidR="00BF0EB6" w:rsidRDefault="00BF0EB6" w:rsidP="00585568">
            <w:pPr>
              <w:pStyle w:val="Tablebody"/>
              <w:spacing w:before="0" w:after="0"/>
            </w:pPr>
            <w:r>
              <w:t>Spear-gun</w:t>
            </w:r>
          </w:p>
        </w:tc>
        <w:tc>
          <w:tcPr>
            <w:tcW w:w="851" w:type="dxa"/>
            <w:tcMar>
              <w:top w:w="28" w:type="dxa"/>
            </w:tcMar>
          </w:tcPr>
          <w:p w14:paraId="7AA897E7" w14:textId="1247F493" w:rsidR="00BF0EB6" w:rsidRDefault="00BF0EB6"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BF0EB6" w14:paraId="02FC44B7"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AC2968E" w14:textId="24DC85F9" w:rsidR="00BF0EB6" w:rsidRDefault="00BF0EB6" w:rsidP="00585568">
            <w:pPr>
              <w:pStyle w:val="Tablebody"/>
              <w:spacing w:before="0" w:after="0"/>
            </w:pPr>
            <w:r>
              <w:t>Cattle prod</w:t>
            </w:r>
          </w:p>
        </w:tc>
        <w:tc>
          <w:tcPr>
            <w:tcW w:w="851" w:type="dxa"/>
            <w:tcMar>
              <w:top w:w="28" w:type="dxa"/>
            </w:tcMar>
          </w:tcPr>
          <w:p w14:paraId="1616C7D0" w14:textId="63FD9CAA" w:rsidR="00BF0EB6" w:rsidRDefault="00BF0EB6"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BF0EB6" w:rsidRPr="00BF0EB6" w14:paraId="593333C8" w14:textId="77777777" w:rsidTr="00585568">
        <w:tblPrEx>
          <w:tblCellMar>
            <w:top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C29DAFC" w14:textId="4F6A6BAE" w:rsidR="00BF0EB6" w:rsidRPr="00BF0EB6" w:rsidRDefault="00BF0EB6" w:rsidP="00585568">
            <w:pPr>
              <w:pStyle w:val="Tablebody"/>
              <w:spacing w:before="0" w:after="0"/>
              <w:rPr>
                <w:b/>
                <w:bCs/>
              </w:rPr>
            </w:pPr>
            <w:r w:rsidRPr="00BF0EB6">
              <w:rPr>
                <w:rStyle w:val="Medium0"/>
                <w:b/>
                <w:bCs/>
              </w:rPr>
              <w:t>Total</w:t>
            </w:r>
          </w:p>
        </w:tc>
        <w:tc>
          <w:tcPr>
            <w:tcW w:w="851" w:type="dxa"/>
            <w:tcMar>
              <w:top w:w="28" w:type="dxa"/>
            </w:tcMar>
          </w:tcPr>
          <w:p w14:paraId="7CC2D35B" w14:textId="7DF3F727" w:rsidR="00BF0EB6" w:rsidRPr="00BF0EB6" w:rsidRDefault="00BF0EB6" w:rsidP="0058556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BF0EB6">
              <w:rPr>
                <w:rStyle w:val="Medium0"/>
                <w:b/>
                <w:bCs/>
              </w:rPr>
              <w:t>504</w:t>
            </w:r>
          </w:p>
        </w:tc>
      </w:tr>
    </w:tbl>
    <w:p w14:paraId="5B30B13C" w14:textId="1957C00F" w:rsidR="00102183" w:rsidRPr="00BF0EB6" w:rsidRDefault="00102183" w:rsidP="00102183">
      <w:pPr>
        <w:pStyle w:val="Noteshead"/>
        <w:rPr>
          <w:i/>
          <w:iCs/>
        </w:rPr>
      </w:pPr>
      <w:r w:rsidRPr="00BF0EB6">
        <w:rPr>
          <w:i/>
          <w:iCs/>
        </w:rPr>
        <w:t>Note</w:t>
      </w:r>
      <w:r w:rsidR="004D1C3D">
        <w:rPr>
          <w:i/>
          <w:iCs/>
        </w:rPr>
        <w:t>s</w:t>
      </w:r>
      <w:r w:rsidRPr="00BF0EB6">
        <w:rPr>
          <w:i/>
          <w:iCs/>
        </w:rPr>
        <w:t xml:space="preserve">: </w:t>
      </w:r>
    </w:p>
    <w:p w14:paraId="4EB3C230" w14:textId="5158A134" w:rsidR="005B6C43" w:rsidRPr="00BF0EB6" w:rsidRDefault="00102183" w:rsidP="00BF0EB6">
      <w:pPr>
        <w:pStyle w:val="Notes"/>
        <w:spacing w:after="120"/>
        <w:ind w:left="0" w:firstLine="0"/>
        <w:rPr>
          <w:i/>
          <w:iCs/>
          <w:lang w:val="en-US"/>
        </w:rPr>
      </w:pPr>
      <w:r w:rsidRPr="00BF0EB6">
        <w:rPr>
          <w:i/>
          <w:iCs/>
          <w:lang w:val="en-US"/>
        </w:rPr>
        <w:t>Weapons data is based on modus operandi data which is not a mandatory field and can be subjective.</w:t>
      </w:r>
    </w:p>
    <w:p w14:paraId="2EA98A36" w14:textId="67DD570C" w:rsidR="005B6C43" w:rsidRPr="00585568" w:rsidRDefault="005B6C43" w:rsidP="00D3218C">
      <w:pPr>
        <w:pStyle w:val="Heading4"/>
        <w:rPr>
          <w:rFonts w:cs="Times New Roman (Headings CS)"/>
          <w:spacing w:val="-2"/>
        </w:rPr>
      </w:pPr>
      <w:r w:rsidRPr="00585568">
        <w:rPr>
          <w:rFonts w:cs="Times New Roman (Headings CS)"/>
          <w:spacing w:val="-2"/>
        </w:rPr>
        <w:t xml:space="preserve">Prohibited, </w:t>
      </w:r>
      <w:r w:rsidR="006503B8" w:rsidRPr="00585568">
        <w:rPr>
          <w:rFonts w:cs="Times New Roman (Headings CS)"/>
          <w:spacing w:val="-2"/>
        </w:rPr>
        <w:t>d</w:t>
      </w:r>
      <w:r w:rsidRPr="00585568">
        <w:rPr>
          <w:rFonts w:cs="Times New Roman (Headings CS)"/>
          <w:spacing w:val="-2"/>
        </w:rPr>
        <w:t xml:space="preserve">angerous and </w:t>
      </w:r>
      <w:r w:rsidR="006503B8" w:rsidRPr="00585568">
        <w:rPr>
          <w:rFonts w:cs="Times New Roman (Headings CS)"/>
          <w:spacing w:val="-2"/>
        </w:rPr>
        <w:t>c</w:t>
      </w:r>
      <w:r w:rsidRPr="00585568">
        <w:rPr>
          <w:rFonts w:cs="Times New Roman (Headings CS)"/>
          <w:spacing w:val="-2"/>
        </w:rPr>
        <w:t>ontrolled weapons found as result of a search referred to in section 10B(ab)</w:t>
      </w:r>
    </w:p>
    <w:tbl>
      <w:tblPr>
        <w:tblStyle w:val="TableGrid"/>
        <w:tblW w:w="4962" w:type="dxa"/>
        <w:tblLayout w:type="fixed"/>
        <w:tblLook w:val="04E0" w:firstRow="1" w:lastRow="1" w:firstColumn="1" w:lastColumn="0" w:noHBand="0" w:noVBand="1"/>
      </w:tblPr>
      <w:tblGrid>
        <w:gridCol w:w="4111"/>
        <w:gridCol w:w="851"/>
      </w:tblGrid>
      <w:tr w:rsidR="005B6C43" w:rsidRPr="00E65506" w14:paraId="2EE22048" w14:textId="77777777" w:rsidTr="00650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4FA6EFC" w14:textId="77777777" w:rsidR="005B6C43" w:rsidRPr="00576EF7" w:rsidRDefault="005B6C43" w:rsidP="008B3877">
            <w:pPr>
              <w:pStyle w:val="Tablebody"/>
              <w:spacing w:before="0" w:after="0"/>
            </w:pPr>
            <w:r>
              <w:t>Weapon Type</w:t>
            </w:r>
          </w:p>
        </w:tc>
        <w:tc>
          <w:tcPr>
            <w:tcW w:w="851" w:type="dxa"/>
          </w:tcPr>
          <w:p w14:paraId="26809BB4" w14:textId="77777777" w:rsidR="005B6C43" w:rsidRPr="00576EF7" w:rsidRDefault="005B6C43"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B81812" w14:paraId="3A902E0F" w14:textId="77777777" w:rsidTr="000F334D">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1036D97C" w14:textId="511A437B" w:rsidR="00B81812" w:rsidRPr="00E65506" w:rsidRDefault="00B81812" w:rsidP="00B81812">
            <w:pPr>
              <w:pStyle w:val="Tablebody"/>
              <w:spacing w:before="0" w:after="0"/>
              <w:rPr>
                <w:i/>
                <w:iCs/>
              </w:rPr>
            </w:pPr>
            <w:r>
              <w:t>Prohibited weapons</w:t>
            </w:r>
          </w:p>
        </w:tc>
        <w:tc>
          <w:tcPr>
            <w:tcW w:w="851" w:type="dxa"/>
            <w:vAlign w:val="center"/>
          </w:tcPr>
          <w:p w14:paraId="23421E46" w14:textId="2BE6FF74" w:rsidR="00B81812" w:rsidRPr="00E65506" w:rsidRDefault="00B81812" w:rsidP="00B818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B81812" w14:paraId="1E450C44" w14:textId="77777777" w:rsidTr="000F334D">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3C612AEC" w14:textId="30E54AA8" w:rsidR="00B81812" w:rsidRDefault="00B81812" w:rsidP="00B81812">
            <w:pPr>
              <w:pStyle w:val="Tablebody"/>
              <w:spacing w:before="0" w:after="0"/>
            </w:pPr>
            <w:r>
              <w:t>Dangerous articles</w:t>
            </w:r>
          </w:p>
        </w:tc>
        <w:tc>
          <w:tcPr>
            <w:tcW w:w="851" w:type="dxa"/>
            <w:vAlign w:val="center"/>
          </w:tcPr>
          <w:p w14:paraId="76B87A9F" w14:textId="7CAE5A26" w:rsidR="00B81812" w:rsidRDefault="00B81812" w:rsidP="00B818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B81812" w14:paraId="5BE17D52" w14:textId="77777777" w:rsidTr="000F334D">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1D850677" w14:textId="47C55D1D" w:rsidR="00B81812" w:rsidRDefault="00B81812" w:rsidP="00B81812">
            <w:pPr>
              <w:pStyle w:val="Tablebody"/>
              <w:spacing w:before="0" w:after="0"/>
            </w:pPr>
            <w:r>
              <w:t>Controlled weapons</w:t>
            </w:r>
          </w:p>
        </w:tc>
        <w:tc>
          <w:tcPr>
            <w:tcW w:w="851" w:type="dxa"/>
            <w:vAlign w:val="center"/>
          </w:tcPr>
          <w:p w14:paraId="1355C133" w14:textId="7991FE5E" w:rsidR="00B81812" w:rsidRDefault="00B81812" w:rsidP="00B818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0 </w:t>
            </w:r>
          </w:p>
        </w:tc>
      </w:tr>
      <w:tr w:rsidR="00B81812" w:rsidRPr="005B6C43" w14:paraId="6FE52FFB" w14:textId="77777777" w:rsidTr="000F334D">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35A852D" w14:textId="37A95707" w:rsidR="00B81812" w:rsidRPr="005B6C43" w:rsidRDefault="00B81812" w:rsidP="00B81812">
            <w:pPr>
              <w:pStyle w:val="Tablebody"/>
              <w:spacing w:before="0" w:after="0"/>
              <w:rPr>
                <w:b/>
                <w:bCs/>
              </w:rPr>
            </w:pPr>
            <w:r>
              <w:t>Total</w:t>
            </w:r>
          </w:p>
        </w:tc>
        <w:tc>
          <w:tcPr>
            <w:tcW w:w="851" w:type="dxa"/>
            <w:vAlign w:val="center"/>
          </w:tcPr>
          <w:p w14:paraId="22B409B5" w14:textId="1E57827D" w:rsidR="00B81812" w:rsidRPr="005B6C43" w:rsidRDefault="00B81812" w:rsidP="00B8181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t>0</w:t>
            </w:r>
          </w:p>
        </w:tc>
      </w:tr>
    </w:tbl>
    <w:p w14:paraId="57BF566E" w14:textId="566FCA14" w:rsidR="004B25DD" w:rsidRPr="00B81812" w:rsidRDefault="004B25DD" w:rsidP="004B25DD">
      <w:pPr>
        <w:pStyle w:val="Noteshead"/>
        <w:rPr>
          <w:i/>
          <w:iCs/>
        </w:rPr>
      </w:pPr>
      <w:r w:rsidRPr="00B81812">
        <w:rPr>
          <w:i/>
          <w:iCs/>
        </w:rPr>
        <w:t>Note</w:t>
      </w:r>
      <w:r w:rsidR="004D1C3D">
        <w:rPr>
          <w:i/>
          <w:iCs/>
        </w:rPr>
        <w:t>s</w:t>
      </w:r>
      <w:r w:rsidRPr="00B81812">
        <w:rPr>
          <w:i/>
          <w:iCs/>
        </w:rPr>
        <w:t xml:space="preserve">: </w:t>
      </w:r>
    </w:p>
    <w:p w14:paraId="3EF153DC" w14:textId="712ECDFD" w:rsidR="00BA14A3" w:rsidRPr="00B81812" w:rsidRDefault="00B81812" w:rsidP="00B81812">
      <w:pPr>
        <w:pStyle w:val="Notes"/>
        <w:ind w:left="0" w:firstLine="0"/>
        <w:rPr>
          <w:i/>
          <w:iCs/>
          <w:lang w:val="en-US"/>
        </w:rPr>
      </w:pPr>
      <w:r w:rsidRPr="00B81812">
        <w:rPr>
          <w:i/>
          <w:iCs/>
          <w:lang w:val="en-US"/>
        </w:rPr>
        <w:t>Field contact modus operandi types selected are “prohibited weapons”, “dangerous articles” and “controlled weapons”.  Data is based on modus operandi data, which is not a mandatory field, therefore, discretion is advised when analysing this data</w:t>
      </w:r>
      <w:r w:rsidR="004B25DD" w:rsidRPr="004B25DD">
        <w:rPr>
          <w:lang w:val="en-US"/>
        </w:rPr>
        <w:t>.</w:t>
      </w:r>
    </w:p>
    <w:p w14:paraId="35C15778" w14:textId="454B6868" w:rsidR="004B25DD" w:rsidRPr="004B25DD" w:rsidRDefault="00D3218C" w:rsidP="00D3218C">
      <w:pPr>
        <w:pStyle w:val="Heading4"/>
      </w:pPr>
      <w:r w:rsidRPr="00D3218C">
        <w:br w:type="column"/>
      </w:r>
      <w:r w:rsidR="004B25DD" w:rsidRPr="004B25DD">
        <w:t>Charges resulting from weapons or dangerous articles found during searches</w:t>
      </w:r>
    </w:p>
    <w:tbl>
      <w:tblPr>
        <w:tblStyle w:val="TableGrid"/>
        <w:tblW w:w="4962" w:type="dxa"/>
        <w:tblLayout w:type="fixed"/>
        <w:tblLook w:val="04E0" w:firstRow="1" w:lastRow="1" w:firstColumn="1" w:lastColumn="0" w:noHBand="0" w:noVBand="1"/>
      </w:tblPr>
      <w:tblGrid>
        <w:gridCol w:w="3544"/>
        <w:gridCol w:w="1418"/>
      </w:tblGrid>
      <w:tr w:rsidR="0043422F" w:rsidRPr="00E65506" w14:paraId="14CAEF70" w14:textId="77777777" w:rsidTr="00301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9E461D9" w14:textId="64E82C94" w:rsidR="0043422F" w:rsidRPr="00576EF7" w:rsidRDefault="0043422F" w:rsidP="0043422F">
            <w:pPr>
              <w:pStyle w:val="Tablebody"/>
              <w:spacing w:before="0" w:after="0"/>
            </w:pPr>
          </w:p>
        </w:tc>
        <w:tc>
          <w:tcPr>
            <w:tcW w:w="1418" w:type="dxa"/>
          </w:tcPr>
          <w:p w14:paraId="398A96E0" w14:textId="77777777" w:rsidR="0043422F" w:rsidRPr="00576EF7" w:rsidRDefault="0043422F" w:rsidP="0043422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6076E0" w14:paraId="651FA688"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tcPr>
          <w:p w14:paraId="612252A8" w14:textId="4D7D3F7E" w:rsidR="006076E0" w:rsidRDefault="006076E0" w:rsidP="0043422F">
            <w:pPr>
              <w:pStyle w:val="Tablebody"/>
              <w:spacing w:before="0" w:after="0"/>
              <w:ind w:left="366" w:hanging="366"/>
            </w:pPr>
            <w:r w:rsidRPr="0043422F">
              <w:rPr>
                <w:b/>
                <w:bCs/>
                <w:lang w:val="en-US"/>
              </w:rPr>
              <w:t>The number of persons who were:</w:t>
            </w:r>
          </w:p>
        </w:tc>
        <w:tc>
          <w:tcPr>
            <w:tcW w:w="1418" w:type="dxa"/>
          </w:tcPr>
          <w:p w14:paraId="7CC9CF39" w14:textId="77777777" w:rsidR="006076E0" w:rsidRDefault="006076E0"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FD105F" w14:paraId="1403F229"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2269C282" w14:textId="5E82C65E" w:rsidR="00FD105F" w:rsidRPr="00E65506" w:rsidRDefault="00FD105F" w:rsidP="00301DEC">
            <w:pPr>
              <w:pStyle w:val="Tablebody"/>
              <w:spacing w:before="0" w:after="0"/>
              <w:ind w:left="221" w:hanging="221"/>
              <w:rPr>
                <w:i/>
                <w:iCs/>
              </w:rPr>
            </w:pPr>
            <w:r>
              <w:t>(i) the subject of a strip search referred to in paragraph (ab); and</w:t>
            </w:r>
          </w:p>
        </w:tc>
        <w:tc>
          <w:tcPr>
            <w:tcW w:w="1418" w:type="dxa"/>
            <w:vAlign w:val="center"/>
          </w:tcPr>
          <w:p w14:paraId="4E57A93A" w14:textId="72A97288" w:rsidR="00FD105F" w:rsidRPr="00E65506"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FD105F" w14:paraId="59AB594F"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766DCB6F" w14:textId="15837804" w:rsidR="00FD105F" w:rsidRDefault="00FD105F" w:rsidP="00301DEC">
            <w:pPr>
              <w:pStyle w:val="Tablebody"/>
              <w:spacing w:before="0" w:after="0"/>
              <w:ind w:left="221" w:hanging="221"/>
            </w:pPr>
            <w:r>
              <w:t>(ii) charged with offences against this Act in relation to a weapon or dangerous article found during the course of that search; and</w:t>
            </w:r>
          </w:p>
        </w:tc>
        <w:tc>
          <w:tcPr>
            <w:tcW w:w="1418" w:type="dxa"/>
            <w:vAlign w:val="center"/>
          </w:tcPr>
          <w:p w14:paraId="6D225888" w14:textId="64BC6905"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6076E0" w14:paraId="52934559"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tcPr>
          <w:p w14:paraId="7879A3C6" w14:textId="19259A94" w:rsidR="006076E0" w:rsidRDefault="006076E0" w:rsidP="0043422F">
            <w:pPr>
              <w:pStyle w:val="Tablebody"/>
              <w:spacing w:before="0" w:after="0"/>
              <w:ind w:left="366" w:hanging="366"/>
            </w:pPr>
            <w:r w:rsidRPr="0043422F">
              <w:rPr>
                <w:b/>
                <w:bCs/>
                <w:lang w:val="en-US"/>
              </w:rPr>
              <w:t>The number of persons who were:</w:t>
            </w:r>
          </w:p>
        </w:tc>
        <w:tc>
          <w:tcPr>
            <w:tcW w:w="1418" w:type="dxa"/>
          </w:tcPr>
          <w:p w14:paraId="6D8CEDFF" w14:textId="77777777" w:rsidR="006076E0" w:rsidRDefault="006076E0"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FD105F" w14:paraId="013104BB"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1D8E07F0" w14:textId="08162C72" w:rsidR="00FD105F" w:rsidRDefault="00FD105F" w:rsidP="00301DEC">
            <w:pPr>
              <w:pStyle w:val="Tablebody"/>
              <w:spacing w:before="0" w:after="0"/>
              <w:ind w:left="221" w:hanging="221"/>
            </w:pPr>
            <w:r>
              <w:t>(i) the subject of a strip search referred to in paragraph (ac); and</w:t>
            </w:r>
          </w:p>
        </w:tc>
        <w:tc>
          <w:tcPr>
            <w:tcW w:w="1418" w:type="dxa"/>
            <w:vAlign w:val="center"/>
          </w:tcPr>
          <w:p w14:paraId="6CD34CAA" w14:textId="6FA30D52"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FD105F" w14:paraId="4EC3401F"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508F2DDC" w14:textId="6D836B47" w:rsidR="00FD105F" w:rsidRDefault="00FD105F" w:rsidP="00301DEC">
            <w:pPr>
              <w:pStyle w:val="Tablebody"/>
              <w:spacing w:before="0" w:after="0"/>
              <w:ind w:left="221" w:hanging="221"/>
            </w:pPr>
            <w:r>
              <w:t>(ii) charged with offences against this Act in relation to a weapon or dangerous article found during the course of that search; and</w:t>
            </w:r>
          </w:p>
        </w:tc>
        <w:tc>
          <w:tcPr>
            <w:tcW w:w="1418" w:type="dxa"/>
            <w:vAlign w:val="center"/>
          </w:tcPr>
          <w:p w14:paraId="1FDF260B" w14:textId="4B462C86"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6076E0" w14:paraId="24C1D74C"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tcPr>
          <w:p w14:paraId="0C2D5075" w14:textId="589BEFEF" w:rsidR="006076E0" w:rsidRDefault="006076E0" w:rsidP="0043422F">
            <w:pPr>
              <w:pStyle w:val="Tablebody"/>
              <w:spacing w:before="0" w:after="0"/>
              <w:ind w:left="366" w:hanging="366"/>
            </w:pPr>
            <w:r w:rsidRPr="0043422F">
              <w:rPr>
                <w:b/>
                <w:bCs/>
                <w:lang w:val="en-US"/>
              </w:rPr>
              <w:t>The number of persons who were:</w:t>
            </w:r>
          </w:p>
        </w:tc>
        <w:tc>
          <w:tcPr>
            <w:tcW w:w="1418" w:type="dxa"/>
          </w:tcPr>
          <w:p w14:paraId="41744683" w14:textId="77777777" w:rsidR="006076E0" w:rsidRDefault="006076E0"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FD105F" w14:paraId="48A19BAC"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337FD415" w14:textId="4F5B52B9" w:rsidR="00FD105F" w:rsidRDefault="00FD105F" w:rsidP="00301DEC">
            <w:pPr>
              <w:pStyle w:val="Tablebody"/>
              <w:spacing w:before="0" w:after="0"/>
              <w:ind w:left="221" w:hanging="221"/>
            </w:pPr>
            <w:r>
              <w:t>(i) the subject of a strip search referred to in paragraph (ad); and</w:t>
            </w:r>
          </w:p>
        </w:tc>
        <w:tc>
          <w:tcPr>
            <w:tcW w:w="1418" w:type="dxa"/>
            <w:vAlign w:val="center"/>
          </w:tcPr>
          <w:p w14:paraId="49F7F5E8" w14:textId="6995E79A"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(b)</w:t>
            </w:r>
          </w:p>
        </w:tc>
      </w:tr>
      <w:tr w:rsidR="00FD105F" w14:paraId="087C25F5"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7ADDFFE1" w14:textId="3CBC6DFA" w:rsidR="00FD105F" w:rsidRDefault="00FD105F" w:rsidP="00301DEC">
            <w:pPr>
              <w:pStyle w:val="Tablebody"/>
              <w:spacing w:before="0" w:after="0"/>
              <w:ind w:left="221" w:hanging="221"/>
            </w:pPr>
            <w:r>
              <w:t>(ii) charged with offences against this Act in relation to a weapon or dangerous article found during the course of that search; and</w:t>
            </w:r>
          </w:p>
        </w:tc>
        <w:tc>
          <w:tcPr>
            <w:tcW w:w="1418" w:type="dxa"/>
            <w:vAlign w:val="center"/>
          </w:tcPr>
          <w:p w14:paraId="31AE583F" w14:textId="14F9BB96"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6076E0" w14:paraId="726C584C"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tcPr>
          <w:p w14:paraId="7BDAE9AD" w14:textId="7F2258BA" w:rsidR="006076E0" w:rsidRDefault="006076E0" w:rsidP="0043422F">
            <w:pPr>
              <w:pStyle w:val="Tablebody"/>
              <w:spacing w:before="0" w:after="0"/>
              <w:ind w:left="366" w:hanging="366"/>
            </w:pPr>
            <w:r w:rsidRPr="0043422F">
              <w:rPr>
                <w:b/>
                <w:bCs/>
                <w:lang w:val="en-US"/>
              </w:rPr>
              <w:t>The number of persons who were:</w:t>
            </w:r>
          </w:p>
        </w:tc>
        <w:tc>
          <w:tcPr>
            <w:tcW w:w="1418" w:type="dxa"/>
          </w:tcPr>
          <w:p w14:paraId="18438C5C" w14:textId="77777777" w:rsidR="006076E0" w:rsidRDefault="006076E0"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301DEC" w14:paraId="59918B5F"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1DC8DCE8" w14:textId="1357978D" w:rsidR="00301DEC" w:rsidRDefault="00301DEC" w:rsidP="00301DEC">
            <w:pPr>
              <w:pStyle w:val="Tablebody"/>
              <w:spacing w:before="0" w:after="0"/>
              <w:ind w:left="221" w:hanging="221"/>
            </w:pPr>
            <w:r>
              <w:t>(i) the subject of a search conducted under section 10G; and</w:t>
            </w:r>
          </w:p>
        </w:tc>
        <w:tc>
          <w:tcPr>
            <w:tcW w:w="1418" w:type="dxa"/>
            <w:vAlign w:val="center"/>
          </w:tcPr>
          <w:p w14:paraId="3DCF6CE6" w14:textId="7FA8B201" w:rsidR="00301DEC" w:rsidRDefault="00301DEC" w:rsidP="00301DE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(b)</w:t>
            </w:r>
          </w:p>
        </w:tc>
      </w:tr>
      <w:tr w:rsidR="00301DEC" w:rsidRPr="0043422F" w14:paraId="41BBB881" w14:textId="77777777" w:rsidTr="00301DE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75F216FC" w14:textId="78EC4B17" w:rsidR="00301DEC" w:rsidRPr="0043422F" w:rsidRDefault="00301DEC" w:rsidP="00301DEC">
            <w:pPr>
              <w:pStyle w:val="Tablebody"/>
              <w:spacing w:before="0" w:after="0"/>
              <w:ind w:left="221" w:hanging="221"/>
            </w:pPr>
            <w:r>
              <w:t xml:space="preserve">(ii) charged with offences against this Act in </w:t>
            </w:r>
            <w:r>
              <w:rPr>
                <w:spacing w:val="-2"/>
              </w:rPr>
              <w:t>relation to a weapon or dangerous article found</w:t>
            </w:r>
          </w:p>
        </w:tc>
        <w:tc>
          <w:tcPr>
            <w:tcW w:w="1418" w:type="dxa"/>
            <w:vAlign w:val="center"/>
          </w:tcPr>
          <w:p w14:paraId="6368ACD8" w14:textId="39A2FB7F" w:rsidR="00301DEC" w:rsidRPr="0043422F" w:rsidRDefault="00301DEC" w:rsidP="00301DEC">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 xml:space="preserve">[Not reported] </w:t>
            </w:r>
            <w:r>
              <w:rPr>
                <w:rStyle w:val="Superscript"/>
              </w:rPr>
              <w:t>(a)</w:t>
            </w:r>
          </w:p>
        </w:tc>
      </w:tr>
    </w:tbl>
    <w:p w14:paraId="7BFAACF7" w14:textId="77777777" w:rsidR="0043422F" w:rsidRPr="004D1C3D" w:rsidRDefault="0043422F" w:rsidP="0043422F">
      <w:pPr>
        <w:pStyle w:val="Noteshead"/>
        <w:rPr>
          <w:i/>
          <w:iCs/>
        </w:rPr>
      </w:pPr>
      <w:r w:rsidRPr="004D1C3D">
        <w:rPr>
          <w:i/>
          <w:iCs/>
        </w:rPr>
        <w:t xml:space="preserve">Notes: </w:t>
      </w:r>
    </w:p>
    <w:p w14:paraId="2F275D60" w14:textId="77777777" w:rsidR="008D6DB4" w:rsidRPr="008D6DB4" w:rsidRDefault="0043422F" w:rsidP="008D6DB4">
      <w:pPr>
        <w:pStyle w:val="Notes"/>
        <w:rPr>
          <w:i/>
          <w:iCs/>
          <w:lang w:val="en-US"/>
        </w:rPr>
      </w:pPr>
      <w:r w:rsidRPr="008D6DB4">
        <w:rPr>
          <w:i/>
          <w:iCs/>
        </w:rPr>
        <w:t>(a)</w:t>
      </w:r>
      <w:r w:rsidRPr="008D6DB4">
        <w:rPr>
          <w:i/>
          <w:iCs/>
        </w:rPr>
        <w:tab/>
      </w:r>
      <w:r w:rsidR="008D6DB4" w:rsidRPr="008D6DB4">
        <w:rPr>
          <w:i/>
          <w:iCs/>
          <w:lang w:val="en-US"/>
        </w:rPr>
        <w:t xml:space="preserve">Data for number of persons charged with offences under the </w:t>
      </w:r>
      <w:r w:rsidR="008D6DB4" w:rsidRPr="008D6DB4">
        <w:rPr>
          <w:lang w:val="en-US"/>
        </w:rPr>
        <w:t>Control of Weapons Act 1990</w:t>
      </w:r>
      <w:r w:rsidR="008D6DB4" w:rsidRPr="008D6DB4">
        <w:rPr>
          <w:i/>
          <w:iCs/>
          <w:lang w:val="en-US"/>
        </w:rPr>
        <w:t xml:space="preserve">, and the number of dangerous articles found are both recorded in the system however, the two datasets cannot be linked to provide the number of persons charged in relation to a weapon or dangerous article found. </w:t>
      </w:r>
    </w:p>
    <w:p w14:paraId="27BB2C3A" w14:textId="40661CF8" w:rsidR="0043422F" w:rsidRPr="008D6DB4" w:rsidRDefault="008D6DB4" w:rsidP="008D6DB4">
      <w:pPr>
        <w:pStyle w:val="Notes"/>
        <w:rPr>
          <w:i/>
          <w:iCs/>
          <w:lang w:val="en-US"/>
        </w:rPr>
      </w:pPr>
      <w:r>
        <w:rPr>
          <w:i/>
          <w:iCs/>
          <w:lang w:val="en-US"/>
        </w:rPr>
        <w:t>(b)</w:t>
      </w:r>
      <w:r>
        <w:rPr>
          <w:i/>
          <w:iCs/>
          <w:lang w:val="en-US"/>
        </w:rPr>
        <w:tab/>
      </w:r>
      <w:r w:rsidRPr="008D6DB4">
        <w:rPr>
          <w:i/>
          <w:iCs/>
          <w:lang w:val="en-US"/>
        </w:rPr>
        <w:t>Our search data includes strip searches and other searches of persons, things, or vehicles. It is not possible to report on full searches on persons alone</w:t>
      </w:r>
      <w:r w:rsidR="0043422F" w:rsidRPr="0043422F">
        <w:t xml:space="preserve">. </w:t>
      </w:r>
    </w:p>
    <w:p w14:paraId="7A081759" w14:textId="77777777" w:rsidR="0043422F" w:rsidRPr="0043422F" w:rsidRDefault="0043422F" w:rsidP="0043422F">
      <w:pPr>
        <w:pStyle w:val="Notes"/>
      </w:pPr>
    </w:p>
    <w:p w14:paraId="683FD119" w14:textId="77777777" w:rsidR="00E61E4A" w:rsidRPr="00EA1F1E" w:rsidRDefault="00E61E4A" w:rsidP="00EA1F1E">
      <w:pPr>
        <w:rPr>
          <w:b/>
          <w:bCs/>
          <w:lang w:val="en-US"/>
        </w:rPr>
      </w:pPr>
      <w:r w:rsidRPr="00EA1F1E">
        <w:rPr>
          <w:b/>
          <w:bCs/>
          <w:lang w:val="en-US"/>
        </w:rPr>
        <w:t>Section 10B(c) any other information requested by the Minister</w:t>
      </w:r>
    </w:p>
    <w:p w14:paraId="73459E7F" w14:textId="77777777" w:rsidR="00E61E4A" w:rsidRPr="00E61E4A" w:rsidRDefault="00E61E4A" w:rsidP="00EA1F1E">
      <w:pPr>
        <w:rPr>
          <w:lang w:val="en-US"/>
        </w:rPr>
      </w:pPr>
      <w:r w:rsidRPr="00E61E4A">
        <w:rPr>
          <w:lang w:val="en-US"/>
        </w:rPr>
        <w:t>In reference to section 10B(c) of the Act, no information was requested by the Minister for Police in the 2023–24 financial year.</w:t>
      </w:r>
    </w:p>
    <w:p w14:paraId="50DE55FD" w14:textId="77777777" w:rsidR="00E61E4A" w:rsidRPr="00EA1F1E" w:rsidRDefault="00E61E4A" w:rsidP="00EA1F1E">
      <w:pPr>
        <w:rPr>
          <w:b/>
          <w:bCs/>
          <w:lang w:val="en-US"/>
        </w:rPr>
      </w:pPr>
      <w:r w:rsidRPr="00EA1F1E">
        <w:rPr>
          <w:b/>
          <w:bCs/>
          <w:lang w:val="en-US"/>
        </w:rPr>
        <w:t xml:space="preserve">Section 10KB </w:t>
      </w:r>
    </w:p>
    <w:p w14:paraId="7C959B74" w14:textId="77777777" w:rsidR="00E61E4A" w:rsidRPr="00E61E4A" w:rsidRDefault="00E61E4A" w:rsidP="00EA1F1E">
      <w:pPr>
        <w:rPr>
          <w:lang w:val="en-US"/>
        </w:rPr>
      </w:pPr>
      <w:r w:rsidRPr="00E61E4A">
        <w:rPr>
          <w:lang w:val="en-US"/>
        </w:rPr>
        <w:t xml:space="preserve">In accordance with section 10KB of the </w:t>
      </w:r>
      <w:r w:rsidRPr="00E61E4A">
        <w:rPr>
          <w:i/>
          <w:iCs/>
          <w:lang w:val="en-US"/>
        </w:rPr>
        <w:t>Control of Weapons Act 1990</w:t>
      </w:r>
      <w:r w:rsidRPr="00E61E4A">
        <w:rPr>
          <w:lang w:val="en-US"/>
        </w:rPr>
        <w:t xml:space="preserve"> the Chief Commissioner of Police must provide to the Minister for Police, for inclusion in the annual report under Part 7 of the </w:t>
      </w:r>
      <w:r w:rsidRPr="00E61E4A">
        <w:rPr>
          <w:i/>
          <w:iCs/>
          <w:lang w:val="en-US"/>
        </w:rPr>
        <w:t>Financial Management Act 1994</w:t>
      </w:r>
      <w:r w:rsidRPr="00E61E4A">
        <w:rPr>
          <w:lang w:val="en-US"/>
        </w:rPr>
        <w:t xml:space="preserve">, a report containing: </w:t>
      </w:r>
    </w:p>
    <w:p w14:paraId="1279BB76" w14:textId="77777777" w:rsidR="00E61E4A" w:rsidRPr="00B9196E" w:rsidRDefault="00E61E4A" w:rsidP="00B9196E">
      <w:pPr>
        <w:pStyle w:val="Numberlist"/>
        <w:numPr>
          <w:ilvl w:val="0"/>
          <w:numId w:val="23"/>
        </w:numPr>
        <w:ind w:left="284" w:hanging="284"/>
      </w:pPr>
      <w:r w:rsidRPr="00B9196E">
        <w:t>the number of declarations made under section 10D (planned designation of area) and 10E (unplanned designation of area) during the financial year</w:t>
      </w:r>
    </w:p>
    <w:p w14:paraId="1A9D132A" w14:textId="2B00D9E4" w:rsidR="0043422F" w:rsidRDefault="00E61E4A" w:rsidP="00B9196E">
      <w:pPr>
        <w:pStyle w:val="Numberlist"/>
        <w:numPr>
          <w:ilvl w:val="0"/>
          <w:numId w:val="23"/>
        </w:numPr>
        <w:ind w:left="284" w:hanging="284"/>
      </w:pPr>
      <w:r w:rsidRPr="00B9196E">
        <w:t>for those declarations, information about whether a power under section 10KA was exercised in relation to the designated area that was the subject of the declaration</w:t>
      </w:r>
      <w:r w:rsidR="0043422F" w:rsidRPr="00B9196E">
        <w:t>.</w:t>
      </w:r>
    </w:p>
    <w:p w14:paraId="7BE2BC01" w14:textId="445374D0" w:rsidR="00B9196E" w:rsidRDefault="00B9196E">
      <w:pPr>
        <w:spacing w:after="0"/>
        <w:rPr>
          <w:lang w:val="en-AU"/>
        </w:rPr>
      </w:pPr>
      <w:r>
        <w:rPr>
          <w:lang w:val="en-AU"/>
        </w:rPr>
        <w:br w:type="page"/>
      </w:r>
    </w:p>
    <w:tbl>
      <w:tblPr>
        <w:tblStyle w:val="TableGrid"/>
        <w:tblW w:w="4962" w:type="dxa"/>
        <w:tblLayout w:type="fixed"/>
        <w:tblLook w:val="04E0" w:firstRow="1" w:lastRow="1" w:firstColumn="1" w:lastColumn="0" w:noHBand="0" w:noVBand="1"/>
      </w:tblPr>
      <w:tblGrid>
        <w:gridCol w:w="4111"/>
        <w:gridCol w:w="851"/>
      </w:tblGrid>
      <w:tr w:rsidR="00841B10" w:rsidRPr="00E65506" w14:paraId="329CEC0E" w14:textId="77777777" w:rsidTr="005D4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60381EA" w14:textId="34F432E3" w:rsidR="00841B10" w:rsidRPr="00576EF7" w:rsidRDefault="00841B10" w:rsidP="00841B10">
            <w:pPr>
              <w:pStyle w:val="Tablebody"/>
              <w:spacing w:before="0" w:after="0"/>
            </w:pPr>
            <w:r>
              <w:lastRenderedPageBreak/>
              <w:t>Section 10K</w:t>
            </w:r>
            <w:r w:rsidR="00062421">
              <w:t>B</w:t>
            </w:r>
            <w:r>
              <w:t>(a)</w:t>
            </w:r>
          </w:p>
        </w:tc>
        <w:tc>
          <w:tcPr>
            <w:tcW w:w="851" w:type="dxa"/>
          </w:tcPr>
          <w:p w14:paraId="1F9BAF33" w14:textId="77777777" w:rsidR="00841B10" w:rsidRPr="00576EF7" w:rsidRDefault="00841B10" w:rsidP="00841B1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062421" w14:paraId="56D5FD75" w14:textId="77777777" w:rsidTr="001F680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49189539" w14:textId="267FEB59" w:rsidR="00062421" w:rsidRPr="00E65506" w:rsidRDefault="00062421" w:rsidP="00062421">
            <w:pPr>
              <w:pStyle w:val="Tablebody"/>
              <w:spacing w:before="0" w:after="0"/>
              <w:rPr>
                <w:i/>
                <w:iCs/>
              </w:rPr>
            </w:pPr>
            <w:r>
              <w:t xml:space="preserve">The number of declarations made regarding planned designation of search area (section 10D) </w:t>
            </w:r>
          </w:p>
        </w:tc>
        <w:tc>
          <w:tcPr>
            <w:tcW w:w="851" w:type="dxa"/>
            <w:vAlign w:val="center"/>
          </w:tcPr>
          <w:p w14:paraId="4F219821" w14:textId="550A4F26" w:rsidR="00062421" w:rsidRPr="00E65506" w:rsidRDefault="00062421" w:rsidP="0006242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w:t>
            </w:r>
          </w:p>
        </w:tc>
      </w:tr>
      <w:tr w:rsidR="00062421" w14:paraId="3ABE4D82" w14:textId="77777777" w:rsidTr="001F680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A6958AE" w14:textId="05F19A78" w:rsidR="00062421" w:rsidRPr="00E65506" w:rsidRDefault="00062421" w:rsidP="00062421">
            <w:pPr>
              <w:pStyle w:val="Tablebody"/>
              <w:spacing w:before="0" w:after="0"/>
              <w:rPr>
                <w:i/>
                <w:iCs/>
              </w:rPr>
            </w:pPr>
            <w:r>
              <w:t xml:space="preserve">The number of declarations made regarding unplanned designation of search area (section 10E) </w:t>
            </w:r>
          </w:p>
        </w:tc>
        <w:tc>
          <w:tcPr>
            <w:tcW w:w="851" w:type="dxa"/>
            <w:vAlign w:val="center"/>
          </w:tcPr>
          <w:p w14:paraId="667BE99E" w14:textId="7131711E" w:rsidR="00062421" w:rsidRPr="00E65506" w:rsidRDefault="00062421" w:rsidP="0006242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w:t>
            </w:r>
          </w:p>
        </w:tc>
      </w:tr>
    </w:tbl>
    <w:p w14:paraId="49A4AD60" w14:textId="77777777" w:rsidR="00BA14A3" w:rsidRDefault="00BA14A3" w:rsidP="00807163">
      <w:pPr>
        <w:rPr>
          <w:lang w:val="en-AU"/>
        </w:rPr>
      </w:pPr>
    </w:p>
    <w:tbl>
      <w:tblPr>
        <w:tblStyle w:val="TableGrid"/>
        <w:tblW w:w="4962" w:type="dxa"/>
        <w:tblLayout w:type="fixed"/>
        <w:tblLook w:val="04E0" w:firstRow="1" w:lastRow="1" w:firstColumn="1" w:lastColumn="0" w:noHBand="0" w:noVBand="1"/>
      </w:tblPr>
      <w:tblGrid>
        <w:gridCol w:w="1843"/>
        <w:gridCol w:w="2268"/>
        <w:gridCol w:w="851"/>
      </w:tblGrid>
      <w:tr w:rsidR="00D7333F" w:rsidRPr="00E65506" w14:paraId="7496724B" w14:textId="77777777" w:rsidTr="00F02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bottom"/>
          </w:tcPr>
          <w:p w14:paraId="72650554" w14:textId="6EEFD45A" w:rsidR="00D7333F" w:rsidRPr="00576EF7" w:rsidRDefault="00D7333F" w:rsidP="00D7333F">
            <w:pPr>
              <w:pStyle w:val="Tablebody"/>
              <w:spacing w:before="0" w:after="0"/>
              <w:rPr>
                <w:b w:val="0"/>
              </w:rPr>
            </w:pPr>
            <w:r>
              <w:t>Section 10KB(b)</w:t>
            </w:r>
          </w:p>
        </w:tc>
        <w:tc>
          <w:tcPr>
            <w:tcW w:w="2268" w:type="dxa"/>
            <w:vAlign w:val="bottom"/>
          </w:tcPr>
          <w:p w14:paraId="42F1980D" w14:textId="01B27D61" w:rsidR="00D7333F" w:rsidRPr="00576EF7" w:rsidRDefault="00D7333F" w:rsidP="00D7333F">
            <w:pPr>
              <w:pStyle w:val="Tablebody"/>
              <w:spacing w:before="0" w:after="0"/>
              <w:cnfStyle w:val="100000000000" w:firstRow="1" w:lastRow="0" w:firstColumn="0" w:lastColumn="0" w:oddVBand="0" w:evenVBand="0" w:oddHBand="0" w:evenHBand="0" w:firstRowFirstColumn="0" w:firstRowLastColumn="0" w:lastRowFirstColumn="0" w:lastRowLastColumn="0"/>
            </w:pPr>
            <w:r>
              <w:t>Power exercised under section 10KA</w:t>
            </w:r>
          </w:p>
        </w:tc>
        <w:tc>
          <w:tcPr>
            <w:tcW w:w="851" w:type="dxa"/>
            <w:vAlign w:val="bottom"/>
          </w:tcPr>
          <w:p w14:paraId="4962F67A" w14:textId="5ED21E99" w:rsidR="00D7333F" w:rsidRPr="00576EF7" w:rsidRDefault="00D7333F" w:rsidP="00D7333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D7333F" w14:paraId="0EDDEB80" w14:textId="77777777" w:rsidTr="007B59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62809B67" w14:textId="77777777" w:rsidR="00D7333F" w:rsidRDefault="00D7333F" w:rsidP="00D7333F">
            <w:pPr>
              <w:pStyle w:val="Tablebody"/>
            </w:pPr>
            <w:r>
              <w:t>Section 10D</w:t>
            </w:r>
          </w:p>
          <w:p w14:paraId="43EE951C" w14:textId="7AD6BA1F" w:rsidR="00D7333F" w:rsidRDefault="00D7333F" w:rsidP="00D7333F">
            <w:pPr>
              <w:pStyle w:val="Tablebody"/>
            </w:pPr>
            <w:r>
              <w:t>(Planned designation of an area)</w:t>
            </w:r>
          </w:p>
        </w:tc>
        <w:tc>
          <w:tcPr>
            <w:tcW w:w="2268" w:type="dxa"/>
            <w:vAlign w:val="center"/>
          </w:tcPr>
          <w:p w14:paraId="32DB33AE" w14:textId="4E4BC96C" w:rsidR="00D7333F" w:rsidRDefault="00D7333F" w:rsidP="00D7333F">
            <w:pPr>
              <w:pStyle w:val="Tablebody"/>
              <w:cnfStyle w:val="000000000000" w:firstRow="0" w:lastRow="0" w:firstColumn="0" w:lastColumn="0" w:oddVBand="0" w:evenVBand="0" w:oddHBand="0" w:evenHBand="0" w:firstRowFirstColumn="0" w:firstRowLastColumn="0" w:lastRowFirstColumn="0" w:lastRowLastColumn="0"/>
            </w:pPr>
            <w:r>
              <w:t xml:space="preserve">Direction to leave area issued in accordance with Section 10KA of the </w:t>
            </w:r>
            <w:r>
              <w:rPr>
                <w:rStyle w:val="Italic0"/>
              </w:rPr>
              <w:t>Control of Weapons Act 1990</w:t>
            </w:r>
          </w:p>
        </w:tc>
        <w:tc>
          <w:tcPr>
            <w:tcW w:w="851" w:type="dxa"/>
            <w:vAlign w:val="center"/>
          </w:tcPr>
          <w:p w14:paraId="1E5A7241" w14:textId="2A924126" w:rsidR="00D7333F" w:rsidRDefault="00D7333F" w:rsidP="00D7333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r>
      <w:tr w:rsidR="00D7333F" w:rsidRPr="004E02E1" w14:paraId="3DC1E9F5" w14:textId="77777777" w:rsidTr="007B5979">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6AC7B3F" w14:textId="77777777" w:rsidR="00D7333F" w:rsidRDefault="00D7333F" w:rsidP="00D7333F">
            <w:pPr>
              <w:pStyle w:val="Tablebody"/>
            </w:pPr>
            <w:r>
              <w:t>Section 10E</w:t>
            </w:r>
          </w:p>
          <w:p w14:paraId="0C2B22FE" w14:textId="7200DFDF" w:rsidR="00D7333F" w:rsidRPr="004E02E1" w:rsidRDefault="00D7333F" w:rsidP="00D7333F">
            <w:pPr>
              <w:pStyle w:val="Tablebody"/>
            </w:pPr>
            <w:r>
              <w:t>(</w:t>
            </w:r>
            <w:r>
              <w:rPr>
                <w:spacing w:val="-2"/>
              </w:rPr>
              <w:t>Unplanned designation</w:t>
            </w:r>
            <w:r>
              <w:t xml:space="preserve"> of an area)</w:t>
            </w:r>
          </w:p>
        </w:tc>
        <w:tc>
          <w:tcPr>
            <w:tcW w:w="2268" w:type="dxa"/>
            <w:vAlign w:val="center"/>
          </w:tcPr>
          <w:p w14:paraId="6DEA1774" w14:textId="77777777" w:rsidR="00D7333F" w:rsidRPr="004E02E1" w:rsidRDefault="00D7333F" w:rsidP="00D7333F">
            <w:pPr>
              <w:pStyle w:val="Tablebody"/>
              <w:cnfStyle w:val="010000000000" w:firstRow="0" w:lastRow="1" w:firstColumn="0" w:lastColumn="0" w:oddVBand="0" w:evenVBand="0" w:oddHBand="0" w:evenHBand="0" w:firstRowFirstColumn="0" w:firstRowLastColumn="0" w:lastRowFirstColumn="0" w:lastRowLastColumn="0"/>
            </w:pPr>
          </w:p>
        </w:tc>
        <w:tc>
          <w:tcPr>
            <w:tcW w:w="851" w:type="dxa"/>
            <w:vAlign w:val="center"/>
          </w:tcPr>
          <w:p w14:paraId="4892AB49" w14:textId="67D83DB5" w:rsidR="00D7333F" w:rsidRPr="004E02E1" w:rsidRDefault="00D7333F" w:rsidP="00D7333F">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w:t>
            </w:r>
          </w:p>
        </w:tc>
      </w:tr>
    </w:tbl>
    <w:p w14:paraId="7BA34DEE" w14:textId="77777777" w:rsidR="005D404B" w:rsidRDefault="005D404B" w:rsidP="00807163">
      <w:pPr>
        <w:rPr>
          <w:lang w:val="en-AU"/>
        </w:rPr>
      </w:pPr>
    </w:p>
    <w:p w14:paraId="72CB95A5" w14:textId="77777777" w:rsidR="00841B10" w:rsidRPr="00841B10" w:rsidRDefault="00841B10" w:rsidP="00D76FCE">
      <w:pPr>
        <w:pStyle w:val="Heading3"/>
        <w:spacing w:after="80"/>
        <w:rPr>
          <w:i/>
          <w:iCs/>
          <w:lang w:val="en-US"/>
        </w:rPr>
      </w:pPr>
      <w:r w:rsidRPr="00841B10">
        <w:rPr>
          <w:i/>
          <w:iCs/>
          <w:lang w:val="en-US"/>
        </w:rPr>
        <w:t>Corrections Act 1986</w:t>
      </w:r>
    </w:p>
    <w:p w14:paraId="30E93B88" w14:textId="77777777" w:rsidR="00DB79EB" w:rsidRPr="00DB79EB" w:rsidRDefault="00DB79EB" w:rsidP="00DB79EB">
      <w:pPr>
        <w:spacing w:after="80"/>
        <w:rPr>
          <w:lang w:val="en-US"/>
        </w:rPr>
      </w:pPr>
      <w:r w:rsidRPr="00DB79EB">
        <w:rPr>
          <w:lang w:val="en-US"/>
        </w:rPr>
        <w:t xml:space="preserve">Section 9D (3A) of the </w:t>
      </w:r>
      <w:r w:rsidRPr="00DB79EB">
        <w:rPr>
          <w:i/>
          <w:iCs/>
          <w:lang w:val="en-US"/>
        </w:rPr>
        <w:t>Corrections Act 1986</w:t>
      </w:r>
      <w:r w:rsidRPr="00DB79EB">
        <w:rPr>
          <w:lang w:val="en-US"/>
        </w:rPr>
        <w:t xml:space="preserve"> requires the Chief Commissioner of Police to provide to the Minister for Police, for inclusion in the annual report under Part 7 of the </w:t>
      </w:r>
      <w:r w:rsidRPr="00DB79EB">
        <w:rPr>
          <w:i/>
          <w:iCs/>
          <w:lang w:val="en-US"/>
        </w:rPr>
        <w:t>Financial Management Act 1994</w:t>
      </w:r>
      <w:r w:rsidRPr="00DB79EB">
        <w:rPr>
          <w:lang w:val="en-US"/>
        </w:rPr>
        <w:t>, a report on the provision of services by contractors during the financial year. In accordance with section 9D (3A), our key actions and achievements in relation to prisoner management in 2023–24 are outlined below.</w:t>
      </w:r>
    </w:p>
    <w:p w14:paraId="7E9D99C2" w14:textId="77777777" w:rsidR="00DB79EB" w:rsidRPr="00DB79EB" w:rsidRDefault="00DB79EB" w:rsidP="00DB79EB">
      <w:pPr>
        <w:pStyle w:val="Heading4"/>
        <w:rPr>
          <w:lang w:val="en-US"/>
        </w:rPr>
      </w:pPr>
      <w:r w:rsidRPr="00DB79EB">
        <w:rPr>
          <w:lang w:val="en-US"/>
        </w:rPr>
        <w:t>Custody and escort services contract</w:t>
      </w:r>
    </w:p>
    <w:p w14:paraId="7F20A102" w14:textId="77777777" w:rsidR="00DB79EB" w:rsidRPr="00DB79EB" w:rsidRDefault="00DB79EB" w:rsidP="00DB79EB">
      <w:pPr>
        <w:spacing w:after="80"/>
        <w:rPr>
          <w:lang w:val="en-US"/>
        </w:rPr>
      </w:pPr>
      <w:r w:rsidRPr="00DB79EB">
        <w:rPr>
          <w:lang w:val="en-US"/>
        </w:rPr>
        <w:t xml:space="preserve">We engage G4S as a private contractor for custody and prisoner transport services. This includes court movements within the Melbourne Custody Centre, Moorabbin Justice Centre, Ringwood Magistrates’ Court Cells, Collingwood Neighbourhood Justice Centre, Bendigo Law Courts  and, from October 2023, the new Dandenong Children’s Court. We work collaboratively with G4S to ensure compliance with the </w:t>
      </w:r>
      <w:r w:rsidRPr="00DB79EB">
        <w:rPr>
          <w:i/>
          <w:iCs/>
          <w:lang w:val="en-US"/>
        </w:rPr>
        <w:t>Charter of Human Rights and Responsibilities Act 2006</w:t>
      </w:r>
      <w:r w:rsidRPr="00DB79EB">
        <w:rPr>
          <w:lang w:val="en-US"/>
        </w:rPr>
        <w:t>. The contract with G4S operates until 28 March 2025.</w:t>
      </w:r>
    </w:p>
    <w:p w14:paraId="21CDBB8B" w14:textId="77777777" w:rsidR="00DB79EB" w:rsidRPr="00DB79EB" w:rsidRDefault="00DB79EB" w:rsidP="00DB79EB">
      <w:pPr>
        <w:spacing w:after="80"/>
        <w:rPr>
          <w:lang w:val="en-US"/>
        </w:rPr>
      </w:pPr>
      <w:r w:rsidRPr="00DB79EB">
        <w:rPr>
          <w:lang w:val="en-US"/>
        </w:rPr>
        <w:t xml:space="preserve">The Melbourne Custody Centre, Moorabbin Justice Centre, Collingwood Neighbourhood Justice Centre and Bendigo Law Courts have experienced increased admission rates and court movements compared to 2022–23. Meanwhile, Ringwood Magistrates’ Court Cells admission rates and court movements were slightly lower than 2022–23. Noteably, the abolition of the offence for public drunkenness saw a significant reduction in the number of drunk people lodged at the Melbourne Custody Centre. This reduction meant we could review the contract with G4S and resulted in being able to reduce staff numbers during peak periods.  </w:t>
      </w:r>
    </w:p>
    <w:p w14:paraId="6CA09A09" w14:textId="77777777" w:rsidR="00DB79EB" w:rsidRPr="00DB79EB" w:rsidRDefault="00DB79EB" w:rsidP="00DB79EB">
      <w:pPr>
        <w:spacing w:after="80"/>
        <w:rPr>
          <w:lang w:val="en-US"/>
        </w:rPr>
      </w:pPr>
      <w:r w:rsidRPr="00DB79EB">
        <w:rPr>
          <w:lang w:val="en-US"/>
        </w:rPr>
        <w:t xml:space="preserve">The Custody Centre Welfare Program provided by the St Vincent de Paul Society stopped operating in 2023–24 due to low prisoner numbers and increased costs.  Following contract negotiations, G4S delivered a pilot welfare program at no additional cost. This program has since been extended to all facilities operated by G4S. Prisoner clothing is sourced at low cost and provided to prisoners on an “as needs basis”.  Under a separate pilot program, G4S started transporting prisoners (outside of the Justice Prisoner Transport contract) from Melbourne Custody Centre to Corrections Victoria in the Melbourne Metropolitan area. This task, which was previously undertaken by Victoria Police, is now provided by G4S, at no additional cost. </w:t>
      </w:r>
    </w:p>
    <w:p w14:paraId="6842439A" w14:textId="4C2BB0BA" w:rsidR="00DB79EB" w:rsidRPr="00DB79EB" w:rsidRDefault="003600C2" w:rsidP="00DB79EB">
      <w:pPr>
        <w:pStyle w:val="Heading4"/>
        <w:rPr>
          <w:lang w:val="en-US"/>
        </w:rPr>
      </w:pPr>
      <w:r>
        <w:rPr>
          <w:lang w:val="en-US"/>
        </w:rPr>
        <w:br w:type="column"/>
      </w:r>
      <w:r w:rsidR="00DB79EB" w:rsidRPr="00DB79EB">
        <w:rPr>
          <w:lang w:val="en-US"/>
        </w:rPr>
        <w:t>G4S contracted services</w:t>
      </w:r>
    </w:p>
    <w:p w14:paraId="5128605B" w14:textId="77777777" w:rsidR="00DB79EB" w:rsidRPr="00DB79EB" w:rsidRDefault="00DB79EB" w:rsidP="00DB79EB">
      <w:pPr>
        <w:spacing w:after="80"/>
        <w:rPr>
          <w:lang w:val="en-US"/>
        </w:rPr>
      </w:pPr>
      <w:r w:rsidRPr="00DB79EB">
        <w:rPr>
          <w:lang w:val="en-US"/>
        </w:rPr>
        <w:t>During 2023–24, G4S provided the following contract services:</w:t>
      </w:r>
    </w:p>
    <w:p w14:paraId="1505751A" w14:textId="77777777" w:rsidR="00DB79EB" w:rsidRPr="00DB79EB" w:rsidRDefault="00DB79EB" w:rsidP="00DB79EB">
      <w:pPr>
        <w:pStyle w:val="Heading4"/>
        <w:rPr>
          <w:lang w:val="en-US"/>
        </w:rPr>
      </w:pPr>
      <w:r w:rsidRPr="00DB79EB">
        <w:rPr>
          <w:lang w:val="en-US"/>
        </w:rPr>
        <w:t>Melbourne Custody Centre</w:t>
      </w:r>
    </w:p>
    <w:p w14:paraId="0D6A2B75" w14:textId="77777777" w:rsidR="00DB79EB" w:rsidRPr="00DB79EB" w:rsidRDefault="00DB79EB" w:rsidP="00DB79EB">
      <w:pPr>
        <w:pStyle w:val="Bullet1"/>
      </w:pPr>
      <w:r w:rsidRPr="00DB79EB">
        <w:t>managed 12,345 prisoner movements (counted in and out)</w:t>
      </w:r>
    </w:p>
    <w:p w14:paraId="3D11E625" w14:textId="4F04EEE4" w:rsidR="00DB79EB" w:rsidRPr="00DB79EB" w:rsidRDefault="00DB79EB" w:rsidP="00DB79EB">
      <w:pPr>
        <w:pStyle w:val="Bullet1"/>
      </w:pPr>
      <w:r w:rsidRPr="00DB79EB">
        <w:t>lodged 181 intoxicated persons</w:t>
      </w:r>
      <w:r w:rsidR="00CA4B98">
        <w:rPr>
          <w:rStyle w:val="FootnoteReference"/>
        </w:rPr>
        <w:footnoteReference w:id="1"/>
      </w:r>
    </w:p>
    <w:p w14:paraId="72B6ED95" w14:textId="77777777" w:rsidR="00DB79EB" w:rsidRPr="00DB79EB" w:rsidRDefault="00DB79EB" w:rsidP="00DB79EB">
      <w:pPr>
        <w:pStyle w:val="Bullet1"/>
      </w:pPr>
      <w:r w:rsidRPr="00DB79EB">
        <w:t>managed 3369 court movements between the Melbourne Custody Centre and Melbourne Magistrates’ Court and facilitated 3420 court movements between the Melbourne Custody Centre and Melbourne Magistrates’ Bail and Remand Court</w:t>
      </w:r>
    </w:p>
    <w:p w14:paraId="6EC56CA8" w14:textId="77777777" w:rsidR="00DB79EB" w:rsidRPr="00DB79EB" w:rsidRDefault="00DB79EB" w:rsidP="00DB79EB">
      <w:pPr>
        <w:pStyle w:val="Bullet1"/>
      </w:pPr>
      <w:r w:rsidRPr="00DB79EB">
        <w:t>facilitated a total of 10,840  legal visits and 97 police visits to prisoners.</w:t>
      </w:r>
    </w:p>
    <w:p w14:paraId="26E648DE" w14:textId="77777777" w:rsidR="00DB79EB" w:rsidRPr="00DB79EB" w:rsidRDefault="00DB79EB" w:rsidP="00DB79EB">
      <w:pPr>
        <w:pStyle w:val="Heading4"/>
        <w:rPr>
          <w:lang w:val="en-US"/>
        </w:rPr>
      </w:pPr>
      <w:r w:rsidRPr="00DB79EB">
        <w:rPr>
          <w:lang w:val="en-US"/>
        </w:rPr>
        <w:t>Moorabbin Justice Centre</w:t>
      </w:r>
    </w:p>
    <w:p w14:paraId="6B862C69" w14:textId="77777777" w:rsidR="00DB79EB" w:rsidRPr="00DB79EB" w:rsidRDefault="00DB79EB" w:rsidP="00773DBB">
      <w:pPr>
        <w:pStyle w:val="Bullet1"/>
      </w:pPr>
      <w:r w:rsidRPr="00DB79EB">
        <w:t>managed 354  prisoner admissions</w:t>
      </w:r>
    </w:p>
    <w:p w14:paraId="1562A817" w14:textId="77777777" w:rsidR="00DB79EB" w:rsidRPr="00DB79EB" w:rsidRDefault="00DB79EB" w:rsidP="00773DBB">
      <w:pPr>
        <w:pStyle w:val="Bullet1"/>
      </w:pPr>
      <w:r w:rsidRPr="00DB79EB">
        <w:t>managed 418  court movements</w:t>
      </w:r>
    </w:p>
    <w:p w14:paraId="04D73C39" w14:textId="77777777" w:rsidR="00DB79EB" w:rsidRPr="00DB79EB" w:rsidRDefault="00DB79EB" w:rsidP="00773DBB">
      <w:pPr>
        <w:pStyle w:val="Bullet1"/>
      </w:pPr>
      <w:r w:rsidRPr="00DB79EB">
        <w:t>facilitated 488  legal visits to prisoner clients.</w:t>
      </w:r>
    </w:p>
    <w:p w14:paraId="502DFD38" w14:textId="77777777" w:rsidR="00DB79EB" w:rsidRPr="00773DBB" w:rsidRDefault="00DB79EB" w:rsidP="00773DBB">
      <w:pPr>
        <w:pStyle w:val="Heading4"/>
      </w:pPr>
      <w:r w:rsidRPr="00773DBB">
        <w:t>Ringwood Magistrates’ Court Cells</w:t>
      </w:r>
    </w:p>
    <w:p w14:paraId="0F58351F" w14:textId="77777777" w:rsidR="00DB79EB" w:rsidRPr="00DB79EB" w:rsidRDefault="00DB79EB" w:rsidP="00773DBB">
      <w:pPr>
        <w:pStyle w:val="Bullet1"/>
      </w:pPr>
      <w:r w:rsidRPr="00DB79EB">
        <w:t>managed 605 prisoner admissions</w:t>
      </w:r>
    </w:p>
    <w:p w14:paraId="45FAAFB1" w14:textId="77777777" w:rsidR="00DB79EB" w:rsidRPr="00DB79EB" w:rsidRDefault="00DB79EB" w:rsidP="00773DBB">
      <w:pPr>
        <w:pStyle w:val="Bullet1"/>
      </w:pPr>
      <w:r w:rsidRPr="00DB79EB">
        <w:t>managed 694 court movements</w:t>
      </w:r>
    </w:p>
    <w:p w14:paraId="3D32F371" w14:textId="77777777" w:rsidR="00DB79EB" w:rsidRPr="00DB79EB" w:rsidRDefault="00DB79EB" w:rsidP="00773DBB">
      <w:pPr>
        <w:pStyle w:val="Bullet1"/>
      </w:pPr>
      <w:r w:rsidRPr="00DB79EB">
        <w:t>facilitated 1084 legal visits to prisoner clients.</w:t>
      </w:r>
    </w:p>
    <w:p w14:paraId="66B1FD3B" w14:textId="77777777" w:rsidR="00DB79EB" w:rsidRPr="00DB79EB" w:rsidRDefault="00DB79EB" w:rsidP="00773DBB">
      <w:pPr>
        <w:pStyle w:val="Heading4"/>
        <w:rPr>
          <w:lang w:val="en-US"/>
        </w:rPr>
      </w:pPr>
      <w:r w:rsidRPr="00DB79EB">
        <w:rPr>
          <w:lang w:val="en-US"/>
        </w:rPr>
        <w:t>Collingwood Neighbourhood Justice Centre</w:t>
      </w:r>
    </w:p>
    <w:p w14:paraId="554CAFB3" w14:textId="77777777" w:rsidR="00DB79EB" w:rsidRPr="00DB79EB" w:rsidRDefault="00DB79EB" w:rsidP="00773DBB">
      <w:pPr>
        <w:pStyle w:val="Bullet1"/>
      </w:pPr>
      <w:r w:rsidRPr="00DB79EB">
        <w:t>managed 34  prisoner admissions</w:t>
      </w:r>
    </w:p>
    <w:p w14:paraId="79FD5C1C" w14:textId="77777777" w:rsidR="00DB79EB" w:rsidRPr="00DB79EB" w:rsidRDefault="00DB79EB" w:rsidP="00773DBB">
      <w:pPr>
        <w:pStyle w:val="Bullet1"/>
      </w:pPr>
      <w:r w:rsidRPr="00DB79EB">
        <w:t>managed 33  court movements</w:t>
      </w:r>
    </w:p>
    <w:p w14:paraId="07C3A891" w14:textId="77777777" w:rsidR="00DB79EB" w:rsidRPr="00DB79EB" w:rsidRDefault="00DB79EB" w:rsidP="00773DBB">
      <w:pPr>
        <w:pStyle w:val="Bullet1"/>
      </w:pPr>
      <w:r w:rsidRPr="00DB79EB">
        <w:t>facilitated 103  legal visits to prisoner clients.</w:t>
      </w:r>
    </w:p>
    <w:p w14:paraId="78268908" w14:textId="77777777" w:rsidR="00DB79EB" w:rsidRPr="00DB79EB" w:rsidRDefault="00DB79EB" w:rsidP="00773DBB">
      <w:pPr>
        <w:pStyle w:val="Heading4"/>
        <w:rPr>
          <w:lang w:val="en-US"/>
        </w:rPr>
      </w:pPr>
      <w:r w:rsidRPr="00DB79EB">
        <w:rPr>
          <w:lang w:val="en-US"/>
        </w:rPr>
        <w:t>Bendigo Law Courts</w:t>
      </w:r>
    </w:p>
    <w:p w14:paraId="7963E73F" w14:textId="77777777" w:rsidR="00DB79EB" w:rsidRPr="00DB79EB" w:rsidRDefault="00DB79EB" w:rsidP="00773DBB">
      <w:pPr>
        <w:pStyle w:val="Bullet1"/>
      </w:pPr>
      <w:r w:rsidRPr="00DB79EB">
        <w:t>managed 924  prisoner admissions</w:t>
      </w:r>
    </w:p>
    <w:p w14:paraId="08AB5918" w14:textId="77777777" w:rsidR="00DB79EB" w:rsidRPr="00DB79EB" w:rsidRDefault="00DB79EB" w:rsidP="00773DBB">
      <w:pPr>
        <w:pStyle w:val="Bullet1"/>
      </w:pPr>
      <w:r w:rsidRPr="00DB79EB">
        <w:t>managed 1478  court movements</w:t>
      </w:r>
    </w:p>
    <w:p w14:paraId="3085B547" w14:textId="77777777" w:rsidR="00DB79EB" w:rsidRPr="00DB79EB" w:rsidRDefault="00DB79EB" w:rsidP="00773DBB">
      <w:pPr>
        <w:pStyle w:val="Bullet1"/>
      </w:pPr>
      <w:r w:rsidRPr="00DB79EB">
        <w:t>facilitated 1328  legal visits to prisoner clients.</w:t>
      </w:r>
    </w:p>
    <w:p w14:paraId="14882A2E" w14:textId="77777777" w:rsidR="00DB79EB" w:rsidRPr="00773DBB" w:rsidRDefault="00DB79EB" w:rsidP="00773DBB">
      <w:pPr>
        <w:pStyle w:val="Heading4"/>
      </w:pPr>
      <w:r w:rsidRPr="00773DBB">
        <w:t>Dandenong Children’s Court</w:t>
      </w:r>
    </w:p>
    <w:p w14:paraId="46C6E1D4" w14:textId="77777777" w:rsidR="00DB79EB" w:rsidRPr="00DB79EB" w:rsidRDefault="00DB79EB" w:rsidP="00993AE1">
      <w:pPr>
        <w:pStyle w:val="Bullet1"/>
      </w:pPr>
      <w:r w:rsidRPr="00DB79EB">
        <w:t>managed 127 prisoner admissions</w:t>
      </w:r>
    </w:p>
    <w:p w14:paraId="56D267EB" w14:textId="77777777" w:rsidR="00DB79EB" w:rsidRPr="00DB79EB" w:rsidRDefault="00DB79EB" w:rsidP="00993AE1">
      <w:pPr>
        <w:pStyle w:val="Bullet1"/>
      </w:pPr>
      <w:r w:rsidRPr="00DB79EB">
        <w:t>managed 144 court movements</w:t>
      </w:r>
    </w:p>
    <w:p w14:paraId="60E97D68" w14:textId="77777777" w:rsidR="00DB79EB" w:rsidRPr="00DB79EB" w:rsidRDefault="00DB79EB" w:rsidP="00993AE1">
      <w:pPr>
        <w:pStyle w:val="Bullet1"/>
      </w:pPr>
      <w:r w:rsidRPr="00DB79EB">
        <w:t>facilitated 212 legal visits to prisoner clients.</w:t>
      </w:r>
    </w:p>
    <w:p w14:paraId="787CF337" w14:textId="77777777" w:rsidR="00DB79EB" w:rsidRPr="00DB79EB" w:rsidRDefault="00DB79EB" w:rsidP="00993AE1">
      <w:pPr>
        <w:pStyle w:val="Heading4"/>
        <w:rPr>
          <w:lang w:val="en-US"/>
        </w:rPr>
      </w:pPr>
      <w:r w:rsidRPr="00DB79EB">
        <w:rPr>
          <w:lang w:val="en-US"/>
        </w:rPr>
        <w:t xml:space="preserve">Custodial Health Service </w:t>
      </w:r>
    </w:p>
    <w:p w14:paraId="6C8B8F85" w14:textId="77777777" w:rsidR="00DB79EB" w:rsidRPr="00DB79EB" w:rsidRDefault="00DB79EB" w:rsidP="00DB79EB">
      <w:pPr>
        <w:spacing w:after="80"/>
        <w:rPr>
          <w:lang w:val="en-US"/>
        </w:rPr>
      </w:pPr>
      <w:r w:rsidRPr="00DB79EB">
        <w:rPr>
          <w:lang w:val="en-US"/>
        </w:rPr>
        <w:t xml:space="preserve">The Custodial Health Service provides health care to people in the care or custody of Victoria Police at the Melbourne Custody Centre and police stations across the state. The service, based at the Melbourne Custody Centre, has 45 permanent staff consisting of  doctors, nurses, pharmacists, and administration staff. In regional Victoria, 17 contracted doctors attend to patients in their local police station. </w:t>
      </w:r>
    </w:p>
    <w:p w14:paraId="410DDBF9" w14:textId="77777777" w:rsidR="00DB79EB" w:rsidRPr="00DB79EB" w:rsidRDefault="00DB79EB" w:rsidP="00DB79EB">
      <w:pPr>
        <w:spacing w:after="80"/>
        <w:rPr>
          <w:lang w:val="en-US"/>
        </w:rPr>
      </w:pPr>
      <w:r w:rsidRPr="00DB79EB">
        <w:rPr>
          <w:lang w:val="en-US"/>
        </w:rPr>
        <w:t xml:space="preserve">Services are coordinated through the Custodial Health Advice Line, a 24 hours a day 7 days a week telephone service staffed by nurses, which receives calls and emails from all police stations regarding people in custody and their health issues. The health care required varies, from telephone advice, a nurse assessment or a doctor assessment, depending on the nature of the health problem. We also conduct telehealth consultations. The in-house pharmacy dispenses or coordinates with community pharmacies to provide any required medication. </w:t>
      </w:r>
    </w:p>
    <w:p w14:paraId="4BBCC6A2" w14:textId="77777777" w:rsidR="00DB79EB" w:rsidRPr="00DB79EB" w:rsidRDefault="00DB79EB" w:rsidP="00DB79EB">
      <w:pPr>
        <w:spacing w:after="80"/>
        <w:rPr>
          <w:lang w:val="en-US"/>
        </w:rPr>
      </w:pPr>
      <w:r w:rsidRPr="00DB79EB">
        <w:rPr>
          <w:lang w:val="en-US"/>
        </w:rPr>
        <w:t>In 2023–24 we recorded over 21,000 episodes of care for people in custody. Of those, 8700 underwent an initial face-to-face nurse assessment. Medication packs were dispensed to 2560 people in custody and 1467 people were assessed for the ongoing provision of methadone or buprenorphine treatment.</w:t>
      </w:r>
    </w:p>
    <w:p w14:paraId="644451B7" w14:textId="77777777" w:rsidR="003600C2" w:rsidRDefault="003600C2" w:rsidP="003600C2">
      <w:pPr>
        <w:rPr>
          <w:rFonts w:asciiTheme="majorHAnsi" w:eastAsiaTheme="majorEastAsia" w:hAnsiTheme="majorHAnsi" w:cstheme="majorBidi"/>
          <w:color w:val="274B93"/>
          <w:sz w:val="23"/>
          <w:lang w:val="en-US"/>
        </w:rPr>
      </w:pPr>
      <w:r>
        <w:rPr>
          <w:lang w:val="en-US"/>
        </w:rPr>
        <w:br w:type="page"/>
      </w:r>
    </w:p>
    <w:p w14:paraId="241D1343" w14:textId="4327ADD3" w:rsidR="00DB79EB" w:rsidRPr="00993AE1" w:rsidRDefault="00DB79EB" w:rsidP="00993AE1">
      <w:pPr>
        <w:pStyle w:val="Heading3"/>
        <w:rPr>
          <w:i/>
          <w:iCs/>
          <w:lang w:val="en-US"/>
        </w:rPr>
      </w:pPr>
      <w:r w:rsidRPr="00993AE1">
        <w:rPr>
          <w:i/>
          <w:iCs/>
          <w:lang w:val="en-US"/>
        </w:rPr>
        <w:lastRenderedPageBreak/>
        <w:t>Firearms Act 1996</w:t>
      </w:r>
    </w:p>
    <w:p w14:paraId="0A78C616" w14:textId="77777777" w:rsidR="00DB79EB" w:rsidRPr="00DB79EB" w:rsidRDefault="00DB79EB" w:rsidP="00993AE1">
      <w:pPr>
        <w:pStyle w:val="Heading4"/>
        <w:rPr>
          <w:lang w:val="en-US"/>
        </w:rPr>
      </w:pPr>
      <w:r w:rsidRPr="00DB79EB">
        <w:rPr>
          <w:lang w:val="en-US"/>
        </w:rPr>
        <w:t>Section 153C</w:t>
      </w:r>
    </w:p>
    <w:p w14:paraId="5653FE2D" w14:textId="77777777" w:rsidR="00DB79EB" w:rsidRPr="00DB79EB" w:rsidRDefault="00DB79EB" w:rsidP="00DB79EB">
      <w:pPr>
        <w:spacing w:after="80"/>
        <w:rPr>
          <w:lang w:val="en-US"/>
        </w:rPr>
      </w:pPr>
      <w:r w:rsidRPr="00DB79EB">
        <w:rPr>
          <w:lang w:val="en-US"/>
        </w:rPr>
        <w:t xml:space="preserve">Section 153C of the </w:t>
      </w:r>
      <w:r w:rsidRPr="00DB79EB">
        <w:rPr>
          <w:i/>
          <w:iCs/>
          <w:lang w:val="en-US"/>
        </w:rPr>
        <w:t>Firearms Act 1996</w:t>
      </w:r>
      <w:r w:rsidRPr="00DB79EB">
        <w:rPr>
          <w:lang w:val="en-US"/>
        </w:rPr>
        <w:t xml:space="preserve"> states that the Chief Commissioner of Police must provide to the Minister for Police, for inclusion in the annual report, under Part 7 of the </w:t>
      </w:r>
      <w:r w:rsidRPr="00DB79EB">
        <w:rPr>
          <w:i/>
          <w:iCs/>
          <w:lang w:val="en-US"/>
        </w:rPr>
        <w:t>Financial Management Act 1994</w:t>
      </w:r>
      <w:r w:rsidRPr="00DB79EB">
        <w:rPr>
          <w:lang w:val="en-US"/>
        </w:rPr>
        <w:t>, a report containing:</w:t>
      </w:r>
    </w:p>
    <w:p w14:paraId="6F4AE96C" w14:textId="77777777" w:rsidR="00DB79EB" w:rsidRPr="00DB79EB" w:rsidRDefault="00DB79EB" w:rsidP="005C5DF7">
      <w:pPr>
        <w:pStyle w:val="Bullet1"/>
      </w:pPr>
      <w:r w:rsidRPr="00DB79EB">
        <w:t>the number of searches without warrant under section 149 conducted</w:t>
      </w:r>
    </w:p>
    <w:p w14:paraId="27E9D5B6" w14:textId="77777777" w:rsidR="00DB79EB" w:rsidRPr="00DB79EB" w:rsidRDefault="00DB79EB" w:rsidP="005C5DF7">
      <w:pPr>
        <w:pStyle w:val="Bullet1"/>
      </w:pPr>
      <w:r w:rsidRPr="00DB79EB">
        <w:t>the number and type of firearms, cartridge ammunition, silencers and prescribed items found during the course of those searches</w:t>
      </w:r>
    </w:p>
    <w:p w14:paraId="416515A6" w14:textId="66229C9B" w:rsidR="00841B10" w:rsidRPr="005C5DF7" w:rsidRDefault="00DB79EB" w:rsidP="005C5DF7">
      <w:pPr>
        <w:pStyle w:val="Bullet1"/>
      </w:pPr>
      <w:r w:rsidRPr="00DB79EB">
        <w:t>any other information requested by the Minister for Police.</w:t>
      </w:r>
    </w:p>
    <w:p w14:paraId="7DA7B86C" w14:textId="48E1BFD6" w:rsidR="00841B10" w:rsidRPr="00841B10" w:rsidRDefault="00841B10" w:rsidP="005C5DF7">
      <w:pPr>
        <w:pStyle w:val="Heading4"/>
        <w:rPr>
          <w:lang w:val="en-US"/>
        </w:rPr>
      </w:pPr>
      <w:r w:rsidRPr="00841B10">
        <w:rPr>
          <w:lang w:val="en-US"/>
        </w:rPr>
        <w:t>Number of searches without warrant under section 149 conducted in 202</w:t>
      </w:r>
      <w:r w:rsidR="008C76EC">
        <w:rPr>
          <w:lang w:val="en-US"/>
        </w:rPr>
        <w:t>3</w:t>
      </w:r>
      <w:r w:rsidRPr="00841B10">
        <w:rPr>
          <w:lang w:val="en-US"/>
        </w:rPr>
        <w:t>–2</w:t>
      </w:r>
      <w:r w:rsidR="008C76EC">
        <w:rPr>
          <w:lang w:val="en-US"/>
        </w:rPr>
        <w:t>4</w:t>
      </w:r>
      <w:r w:rsidRPr="00841B10">
        <w:rPr>
          <w:lang w:val="en-US"/>
        </w:rPr>
        <w:t>.</w:t>
      </w:r>
    </w:p>
    <w:tbl>
      <w:tblPr>
        <w:tblStyle w:val="TableGrid"/>
        <w:tblW w:w="4962" w:type="dxa"/>
        <w:tblLayout w:type="fixed"/>
        <w:tblLook w:val="04E0" w:firstRow="1" w:lastRow="1" w:firstColumn="1" w:lastColumn="0" w:noHBand="0" w:noVBand="1"/>
      </w:tblPr>
      <w:tblGrid>
        <w:gridCol w:w="4111"/>
        <w:gridCol w:w="851"/>
      </w:tblGrid>
      <w:tr w:rsidR="00841B10" w:rsidRPr="00E65506" w14:paraId="51E3B3B4" w14:textId="77777777" w:rsidTr="005C5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C34DB23" w14:textId="4A42E93F" w:rsidR="00841B10" w:rsidRPr="00576EF7" w:rsidRDefault="00841B10" w:rsidP="008B3877">
            <w:pPr>
              <w:pStyle w:val="Tablebody"/>
              <w:spacing w:before="0" w:after="0"/>
            </w:pPr>
          </w:p>
        </w:tc>
        <w:tc>
          <w:tcPr>
            <w:tcW w:w="851" w:type="dxa"/>
          </w:tcPr>
          <w:p w14:paraId="52C7B125" w14:textId="16D6C287" w:rsidR="00841B10" w:rsidRPr="00576EF7" w:rsidRDefault="008F4616"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841B10" w:rsidRPr="004E02E1" w14:paraId="6C8F4EDD" w14:textId="77777777" w:rsidTr="005C5DF7">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4111" w:type="dxa"/>
          </w:tcPr>
          <w:p w14:paraId="13CBDADB" w14:textId="556254FE" w:rsidR="00841B10" w:rsidRPr="004E02E1" w:rsidRDefault="00841B10" w:rsidP="00841B10">
            <w:pPr>
              <w:pStyle w:val="Tablebody"/>
              <w:spacing w:before="0" w:after="0"/>
            </w:pPr>
            <w:r>
              <w:t xml:space="preserve">Total </w:t>
            </w:r>
          </w:p>
        </w:tc>
        <w:tc>
          <w:tcPr>
            <w:tcW w:w="851" w:type="dxa"/>
          </w:tcPr>
          <w:p w14:paraId="0E97B1DE" w14:textId="16865033" w:rsidR="00841B10" w:rsidRPr="004E02E1" w:rsidRDefault="00841B10" w:rsidP="00841B10">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4</w:t>
            </w:r>
            <w:r w:rsidR="008C76EC">
              <w:t>23</w:t>
            </w:r>
          </w:p>
        </w:tc>
      </w:tr>
    </w:tbl>
    <w:p w14:paraId="7D14A9D7" w14:textId="126A6A48" w:rsidR="00D76FCE" w:rsidRPr="00D76FCE" w:rsidRDefault="00765D22" w:rsidP="00D76FCE">
      <w:pPr>
        <w:pStyle w:val="Figuretitle"/>
        <w:spacing w:before="120"/>
      </w:pPr>
      <w:r w:rsidRPr="00765D22">
        <w:rPr>
          <w:lang w:val="en-US"/>
        </w:rPr>
        <w:t>Number and type of firearms, cartridge ammunition, silencers and prescribed items found during searches in 2023</w:t>
      </w:r>
      <w:r w:rsidR="00D76FCE" w:rsidRPr="00D76FCE">
        <w:t>–2</w:t>
      </w:r>
      <w:r w:rsidR="00523C65">
        <w:t>4</w:t>
      </w:r>
    </w:p>
    <w:tbl>
      <w:tblPr>
        <w:tblStyle w:val="TableGrid"/>
        <w:tblW w:w="4962" w:type="dxa"/>
        <w:tblLayout w:type="fixed"/>
        <w:tblLook w:val="04E0" w:firstRow="1" w:lastRow="1" w:firstColumn="1" w:lastColumn="0" w:noHBand="0" w:noVBand="1"/>
      </w:tblPr>
      <w:tblGrid>
        <w:gridCol w:w="4111"/>
        <w:gridCol w:w="851"/>
      </w:tblGrid>
      <w:tr w:rsidR="00D76FCE" w:rsidRPr="00E65506" w14:paraId="24506E42" w14:textId="77777777" w:rsidTr="00523C65">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111" w:type="dxa"/>
          </w:tcPr>
          <w:p w14:paraId="1B80A906" w14:textId="25F5FE96" w:rsidR="00D76FCE" w:rsidRPr="00576EF7" w:rsidRDefault="00D76FCE" w:rsidP="00C75112">
            <w:pPr>
              <w:pStyle w:val="Tablebody"/>
              <w:spacing w:before="0" w:after="0"/>
            </w:pPr>
            <w:r>
              <w:t xml:space="preserve">Firearms Found </w:t>
            </w:r>
          </w:p>
        </w:tc>
        <w:tc>
          <w:tcPr>
            <w:tcW w:w="851" w:type="dxa"/>
          </w:tcPr>
          <w:p w14:paraId="31E11E34" w14:textId="217367AA" w:rsidR="00D76FCE" w:rsidRPr="00576EF7" w:rsidRDefault="00D76FCE" w:rsidP="00C7511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2F36AA" w14:paraId="2EFBFC34"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CA2AAC0" w14:textId="1284E19C" w:rsidR="002F36AA" w:rsidRPr="00E65506" w:rsidRDefault="002F36AA" w:rsidP="002F36AA">
            <w:pPr>
              <w:pStyle w:val="Tablebody"/>
              <w:spacing w:before="0" w:after="0"/>
              <w:rPr>
                <w:i/>
                <w:iCs/>
              </w:rPr>
            </w:pPr>
            <w:r>
              <w:t>Air rifle</w:t>
            </w:r>
          </w:p>
        </w:tc>
        <w:tc>
          <w:tcPr>
            <w:tcW w:w="851" w:type="dxa"/>
            <w:vAlign w:val="center"/>
          </w:tcPr>
          <w:p w14:paraId="477D5A3F" w14:textId="594C05CC" w:rsidR="002F36AA" w:rsidRPr="00E65506"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14:paraId="0CC249D1"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4071E27" w14:textId="66536441" w:rsidR="002F36AA" w:rsidRPr="00E65506" w:rsidRDefault="002F36AA" w:rsidP="002F36AA">
            <w:pPr>
              <w:pStyle w:val="Tablebody"/>
              <w:spacing w:before="0" w:after="0"/>
              <w:rPr>
                <w:i/>
                <w:iCs/>
              </w:rPr>
            </w:pPr>
            <w:r>
              <w:t xml:space="preserve">Ammunition </w:t>
            </w:r>
            <w:r>
              <w:rPr>
                <w:rStyle w:val="Superscript"/>
              </w:rPr>
              <w:t>(a)</w:t>
            </w:r>
          </w:p>
        </w:tc>
        <w:tc>
          <w:tcPr>
            <w:tcW w:w="851" w:type="dxa"/>
            <w:vAlign w:val="center"/>
          </w:tcPr>
          <w:p w14:paraId="701C67AD" w14:textId="52FEBC4F" w:rsidR="002F36AA" w:rsidRPr="00E65506"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r>
      <w:tr w:rsidR="002F36AA" w14:paraId="2B7A3CA2"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5AD2134E" w14:textId="1DBBF826" w:rsidR="002F36AA" w:rsidRDefault="002F36AA" w:rsidP="002F36AA">
            <w:pPr>
              <w:pStyle w:val="Tablebody"/>
              <w:spacing w:before="0" w:after="0"/>
            </w:pPr>
            <w:r>
              <w:t>Firearm</w:t>
            </w:r>
          </w:p>
        </w:tc>
        <w:tc>
          <w:tcPr>
            <w:tcW w:w="851" w:type="dxa"/>
            <w:vAlign w:val="center"/>
          </w:tcPr>
          <w:p w14:paraId="483B7166" w14:textId="563D991D"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2F36AA" w14:paraId="1F34E61B"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0B67558C" w14:textId="5900D28A" w:rsidR="002F36AA" w:rsidRDefault="002F36AA" w:rsidP="002F36AA">
            <w:pPr>
              <w:pStyle w:val="Tablebody"/>
              <w:spacing w:before="0" w:after="0"/>
            </w:pPr>
            <w:r>
              <w:t xml:space="preserve">Firearm part </w:t>
            </w:r>
            <w:r>
              <w:rPr>
                <w:rStyle w:val="Superscript"/>
              </w:rPr>
              <w:t>(b)</w:t>
            </w:r>
          </w:p>
        </w:tc>
        <w:tc>
          <w:tcPr>
            <w:tcW w:w="851" w:type="dxa"/>
            <w:vAlign w:val="center"/>
          </w:tcPr>
          <w:p w14:paraId="16499063" w14:textId="1E94270A"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2F36AA" w14:paraId="70488220"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4B9419F" w14:textId="0ADCFC53" w:rsidR="002F36AA" w:rsidRDefault="002F36AA" w:rsidP="002F36AA">
            <w:pPr>
              <w:pStyle w:val="Tablebody"/>
              <w:spacing w:before="0" w:after="0"/>
            </w:pPr>
            <w:r>
              <w:t>Handgun</w:t>
            </w:r>
          </w:p>
        </w:tc>
        <w:tc>
          <w:tcPr>
            <w:tcW w:w="851" w:type="dxa"/>
            <w:vAlign w:val="center"/>
          </w:tcPr>
          <w:p w14:paraId="22173B3E" w14:textId="61093985"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2F36AA" w14:paraId="12B12E1D"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7F40DE2" w14:textId="39F08972" w:rsidR="002F36AA" w:rsidRDefault="002F36AA" w:rsidP="002F36AA">
            <w:pPr>
              <w:pStyle w:val="Tablebody"/>
              <w:spacing w:before="0" w:after="0"/>
            </w:pPr>
            <w:r>
              <w:t>Home-made firearm</w:t>
            </w:r>
          </w:p>
        </w:tc>
        <w:tc>
          <w:tcPr>
            <w:tcW w:w="851" w:type="dxa"/>
            <w:vAlign w:val="center"/>
          </w:tcPr>
          <w:p w14:paraId="08C5433D" w14:textId="5BD5A3FE"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14:paraId="1D554B5E"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242D5CB" w14:textId="2E012F5A" w:rsidR="002F36AA" w:rsidRDefault="002F36AA" w:rsidP="002F36AA">
            <w:pPr>
              <w:pStyle w:val="Tablebody"/>
              <w:spacing w:before="0" w:after="0"/>
            </w:pPr>
            <w:r>
              <w:t xml:space="preserve">Imitation firearm </w:t>
            </w:r>
            <w:r>
              <w:rPr>
                <w:rStyle w:val="Superscript"/>
              </w:rPr>
              <w:t>(c)</w:t>
            </w:r>
          </w:p>
        </w:tc>
        <w:tc>
          <w:tcPr>
            <w:tcW w:w="851" w:type="dxa"/>
            <w:vAlign w:val="center"/>
          </w:tcPr>
          <w:p w14:paraId="49109C9F" w14:textId="7E824EA2"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r>
      <w:tr w:rsidR="002F36AA" w14:paraId="584869CE"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D99B512" w14:textId="379C0FC5" w:rsidR="002F36AA" w:rsidRDefault="002F36AA" w:rsidP="002F36AA">
            <w:pPr>
              <w:pStyle w:val="Tablebody"/>
              <w:spacing w:before="0" w:after="0"/>
            </w:pPr>
            <w:r>
              <w:t>Imitation handgun</w:t>
            </w:r>
          </w:p>
        </w:tc>
        <w:tc>
          <w:tcPr>
            <w:tcW w:w="851" w:type="dxa"/>
            <w:vAlign w:val="center"/>
          </w:tcPr>
          <w:p w14:paraId="3CC47850" w14:textId="519AFAF7"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14:paraId="025B9067"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D0FEE62" w14:textId="6905E669" w:rsidR="002F36AA" w:rsidRDefault="002F36AA" w:rsidP="002F36AA">
            <w:pPr>
              <w:pStyle w:val="Tablebody"/>
              <w:spacing w:before="0" w:after="0"/>
            </w:pPr>
            <w:r>
              <w:t>Magazine</w:t>
            </w:r>
          </w:p>
        </w:tc>
        <w:tc>
          <w:tcPr>
            <w:tcW w:w="851" w:type="dxa"/>
            <w:vAlign w:val="center"/>
          </w:tcPr>
          <w:p w14:paraId="17390AAF" w14:textId="22D68A86"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2F36AA" w14:paraId="28CDE982"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0DBF7512" w14:textId="0A66F688" w:rsidR="002F36AA" w:rsidRDefault="002F36AA" w:rsidP="002F36AA">
            <w:pPr>
              <w:pStyle w:val="Tablebody"/>
              <w:spacing w:before="0" w:after="0"/>
            </w:pPr>
            <w:r>
              <w:t>Rifle</w:t>
            </w:r>
          </w:p>
        </w:tc>
        <w:tc>
          <w:tcPr>
            <w:tcW w:w="851" w:type="dxa"/>
            <w:vAlign w:val="center"/>
          </w:tcPr>
          <w:p w14:paraId="04FAE91E" w14:textId="17A019C7"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2F36AA" w14:paraId="571A919F"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5CFB5C8" w14:textId="2F720A04" w:rsidR="002F36AA" w:rsidRDefault="002F36AA" w:rsidP="002F36AA">
            <w:pPr>
              <w:pStyle w:val="Tablebody"/>
              <w:spacing w:before="0" w:after="0"/>
            </w:pPr>
            <w:r>
              <w:t>Sawn-off firearm</w:t>
            </w:r>
          </w:p>
        </w:tc>
        <w:tc>
          <w:tcPr>
            <w:tcW w:w="851" w:type="dxa"/>
            <w:vAlign w:val="center"/>
          </w:tcPr>
          <w:p w14:paraId="5C7D89C1" w14:textId="53DC483B"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2F36AA" w14:paraId="62E47469"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15158CE" w14:textId="5C6957F2" w:rsidR="002F36AA" w:rsidRDefault="002F36AA" w:rsidP="002F36AA">
            <w:pPr>
              <w:pStyle w:val="Tablebody"/>
              <w:spacing w:before="0" w:after="0"/>
            </w:pPr>
            <w:r>
              <w:t>Shotgun</w:t>
            </w:r>
          </w:p>
        </w:tc>
        <w:tc>
          <w:tcPr>
            <w:tcW w:w="851" w:type="dxa"/>
            <w:vAlign w:val="center"/>
          </w:tcPr>
          <w:p w14:paraId="18C89AB9" w14:textId="029E9D08"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2F36AA" w14:paraId="294BA7E6"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7152CBBD" w14:textId="4AC41404" w:rsidR="002F36AA" w:rsidRDefault="002F36AA" w:rsidP="002F36AA">
            <w:pPr>
              <w:pStyle w:val="Tablebody"/>
              <w:spacing w:before="0" w:after="0"/>
            </w:pPr>
            <w:r>
              <w:t>Spud gun</w:t>
            </w:r>
          </w:p>
        </w:tc>
        <w:tc>
          <w:tcPr>
            <w:tcW w:w="851" w:type="dxa"/>
            <w:vAlign w:val="center"/>
          </w:tcPr>
          <w:p w14:paraId="105F0B92" w14:textId="52E99137"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14:paraId="76C77454"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5674DD73" w14:textId="4E643ECB" w:rsidR="002F36AA" w:rsidRDefault="002F36AA" w:rsidP="002F36AA">
            <w:pPr>
              <w:pStyle w:val="Tablebody"/>
              <w:spacing w:before="0" w:after="0"/>
            </w:pPr>
            <w:r>
              <w:t>Starter pistol</w:t>
            </w:r>
          </w:p>
        </w:tc>
        <w:tc>
          <w:tcPr>
            <w:tcW w:w="851" w:type="dxa"/>
            <w:vAlign w:val="center"/>
          </w:tcPr>
          <w:p w14:paraId="5C6055C6" w14:textId="3726A492"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2F36AA" w14:paraId="35B2BA05" w14:textId="77777777" w:rsidTr="005F6A0C">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5CC6ADD4" w14:textId="4221AB18" w:rsidR="002F36AA" w:rsidRDefault="002F36AA" w:rsidP="002F36AA">
            <w:pPr>
              <w:pStyle w:val="Tablebody"/>
              <w:spacing w:before="0" w:after="0"/>
            </w:pPr>
            <w:r>
              <w:t>Toy gun</w:t>
            </w:r>
            <w:r w:rsidR="008E2904" w:rsidRPr="00E95684">
              <w:rPr>
                <w:vertAlign w:val="superscript"/>
              </w:rPr>
              <w:t xml:space="preserve"> </w:t>
            </w:r>
            <w:r w:rsidR="00E95684" w:rsidRPr="00E95684">
              <w:rPr>
                <w:vertAlign w:val="superscript"/>
              </w:rPr>
              <w:t>(d)</w:t>
            </w:r>
          </w:p>
        </w:tc>
        <w:tc>
          <w:tcPr>
            <w:tcW w:w="851" w:type="dxa"/>
            <w:vAlign w:val="center"/>
          </w:tcPr>
          <w:p w14:paraId="4D078CD6" w14:textId="6D4F3B4D"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rsidRPr="00D76FCE" w14:paraId="151CFF39" w14:textId="77777777" w:rsidTr="005F6A0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496950B" w14:textId="6BD6E0C5" w:rsidR="002F36AA" w:rsidRPr="002F36AA" w:rsidRDefault="002F36AA" w:rsidP="002F36AA">
            <w:pPr>
              <w:pStyle w:val="Tablebody"/>
              <w:spacing w:before="0" w:after="0"/>
              <w:rPr>
                <w:b/>
                <w:bCs/>
              </w:rPr>
            </w:pPr>
            <w:r w:rsidRPr="002F36AA">
              <w:rPr>
                <w:rStyle w:val="Medium0"/>
                <w:b/>
                <w:bCs/>
              </w:rPr>
              <w:t>Total</w:t>
            </w:r>
          </w:p>
        </w:tc>
        <w:tc>
          <w:tcPr>
            <w:tcW w:w="851" w:type="dxa"/>
            <w:vAlign w:val="center"/>
          </w:tcPr>
          <w:p w14:paraId="6FE090B9" w14:textId="33999FFB" w:rsidR="002F36AA" w:rsidRPr="002F36AA" w:rsidRDefault="002F36AA" w:rsidP="002F36A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2F36AA">
              <w:rPr>
                <w:rStyle w:val="Medium0"/>
                <w:b/>
                <w:bCs/>
              </w:rPr>
              <w:t>140</w:t>
            </w:r>
          </w:p>
        </w:tc>
      </w:tr>
    </w:tbl>
    <w:p w14:paraId="59637195" w14:textId="77777777" w:rsidR="00D76FCE" w:rsidRPr="002F36AA" w:rsidRDefault="00D76FCE" w:rsidP="00D76FCE">
      <w:pPr>
        <w:pStyle w:val="Noteshead"/>
        <w:spacing w:after="0"/>
        <w:rPr>
          <w:i/>
          <w:iCs/>
        </w:rPr>
      </w:pPr>
      <w:r w:rsidRPr="002F36AA">
        <w:rPr>
          <w:i/>
          <w:iCs/>
        </w:rPr>
        <w:t xml:space="preserve">Notes: </w:t>
      </w:r>
    </w:p>
    <w:p w14:paraId="497A7DF4" w14:textId="77777777" w:rsidR="002F36AA" w:rsidRPr="002F36AA" w:rsidRDefault="002F36AA" w:rsidP="002F36AA">
      <w:pPr>
        <w:pStyle w:val="Notes"/>
        <w:spacing w:after="0"/>
        <w:ind w:left="0" w:firstLine="0"/>
        <w:rPr>
          <w:i/>
          <w:iCs/>
          <w:lang w:val="en-US"/>
        </w:rPr>
      </w:pPr>
      <w:r w:rsidRPr="002F36AA">
        <w:rPr>
          <w:i/>
          <w:iCs/>
          <w:lang w:val="en-US"/>
        </w:rPr>
        <w:t>Data provided is type of firearms recorded in Law Enforcement Assistance Program (LEAP) as either as a modus operandi code or recorded as a firearm item found in the narratives.  Please note that modus operandi codes are not mandatory fields and narrative searches may be subjective. Therefore, discretion is advised when analysing this data:</w:t>
      </w:r>
    </w:p>
    <w:p w14:paraId="7B3EDB45" w14:textId="77777777" w:rsidR="002F36AA" w:rsidRPr="002F36AA" w:rsidRDefault="002F36AA" w:rsidP="002F36AA">
      <w:pPr>
        <w:pStyle w:val="Notes"/>
        <w:numPr>
          <w:ilvl w:val="0"/>
          <w:numId w:val="24"/>
        </w:numPr>
        <w:spacing w:after="0"/>
        <w:ind w:left="284" w:hanging="284"/>
        <w:rPr>
          <w:i/>
          <w:iCs/>
          <w:lang w:val="en-US"/>
        </w:rPr>
      </w:pPr>
      <w:r w:rsidRPr="002F36AA">
        <w:rPr>
          <w:i/>
          <w:iCs/>
          <w:lang w:val="en-US"/>
        </w:rPr>
        <w:t>Ammunition includes cartridge ammunition and bullets.</w:t>
      </w:r>
    </w:p>
    <w:p w14:paraId="356ED9E8" w14:textId="77777777" w:rsidR="002F36AA" w:rsidRPr="002F36AA" w:rsidRDefault="002F36AA" w:rsidP="002F36AA">
      <w:pPr>
        <w:pStyle w:val="Notes"/>
        <w:numPr>
          <w:ilvl w:val="0"/>
          <w:numId w:val="24"/>
        </w:numPr>
        <w:spacing w:after="0"/>
        <w:ind w:left="284" w:hanging="284"/>
        <w:rPr>
          <w:i/>
          <w:iCs/>
          <w:lang w:val="en-US"/>
        </w:rPr>
      </w:pPr>
      <w:r w:rsidRPr="002F36AA">
        <w:rPr>
          <w:i/>
          <w:iCs/>
          <w:lang w:val="en-US"/>
        </w:rPr>
        <w:t>Firearm part includes scopes, silencers and other firearm related parts.</w:t>
      </w:r>
    </w:p>
    <w:p w14:paraId="71445483" w14:textId="2C5F3F39" w:rsidR="00D76FCE" w:rsidRPr="00E95684" w:rsidRDefault="002F36AA" w:rsidP="00E95684">
      <w:pPr>
        <w:pStyle w:val="Notes"/>
        <w:numPr>
          <w:ilvl w:val="0"/>
          <w:numId w:val="24"/>
        </w:numPr>
        <w:spacing w:after="0"/>
        <w:ind w:left="284" w:hanging="284"/>
        <w:rPr>
          <w:lang w:val="en-US"/>
        </w:rPr>
      </w:pPr>
      <w:r w:rsidRPr="002F36AA">
        <w:rPr>
          <w:i/>
          <w:iCs/>
          <w:lang w:val="en-US"/>
        </w:rPr>
        <w:t>Gel blasters are classified as imitation firearms</w:t>
      </w:r>
      <w:r w:rsidR="00E95684">
        <w:rPr>
          <w:i/>
          <w:iCs/>
          <w:lang w:val="en-US"/>
        </w:rPr>
        <w:t>.</w:t>
      </w:r>
    </w:p>
    <w:p w14:paraId="4402A5F6" w14:textId="4FA0888A" w:rsidR="00E95684" w:rsidRPr="00E95684" w:rsidRDefault="00E95684" w:rsidP="002F36AA">
      <w:pPr>
        <w:pStyle w:val="Notes"/>
        <w:numPr>
          <w:ilvl w:val="0"/>
          <w:numId w:val="24"/>
        </w:numPr>
        <w:spacing w:after="120"/>
        <w:ind w:left="284" w:hanging="284"/>
        <w:rPr>
          <w:i/>
          <w:iCs/>
          <w:lang w:val="en-US"/>
        </w:rPr>
      </w:pPr>
      <w:r w:rsidRPr="00E95684">
        <w:rPr>
          <w:i/>
          <w:iCs/>
        </w:rPr>
        <w:t>Only toy guns that are made to look like real firearms are included.</w:t>
      </w:r>
    </w:p>
    <w:p w14:paraId="25E76BDD" w14:textId="132BD09C" w:rsidR="00723681" w:rsidRPr="00723681" w:rsidRDefault="00C4356F" w:rsidP="00723681">
      <w:pPr>
        <w:rPr>
          <w:lang w:val="en-US"/>
        </w:rPr>
      </w:pPr>
      <w:r>
        <w:rPr>
          <w:b/>
          <w:bCs/>
          <w:lang w:val="en-US"/>
        </w:rPr>
        <w:br w:type="column"/>
      </w:r>
      <w:r w:rsidR="00723681" w:rsidRPr="00723681">
        <w:rPr>
          <w:b/>
          <w:bCs/>
          <w:lang w:val="en-US"/>
        </w:rPr>
        <w:t>Section 153C(c) any other information requested by the Minister</w:t>
      </w:r>
      <w:r>
        <w:rPr>
          <w:b/>
          <w:bCs/>
          <w:lang w:val="en-US"/>
        </w:rPr>
        <w:br/>
      </w:r>
      <w:r w:rsidR="00723681" w:rsidRPr="00723681">
        <w:rPr>
          <w:lang w:val="en-US"/>
        </w:rPr>
        <w:t>In reference to section 153C(c) of the Act, no information was requested by the Minister for Police in the 2023–24 financial year.</w:t>
      </w:r>
    </w:p>
    <w:p w14:paraId="2E769885" w14:textId="179A3D3B" w:rsidR="00D76FCE" w:rsidRPr="00D76FCE" w:rsidRDefault="00723681" w:rsidP="00D76FCE">
      <w:pPr>
        <w:rPr>
          <w:lang w:val="en-US"/>
        </w:rPr>
      </w:pPr>
      <w:r w:rsidRPr="00723681">
        <w:rPr>
          <w:b/>
          <w:bCs/>
          <w:lang w:val="en-US"/>
        </w:rPr>
        <w:t>Section 172(1)</w:t>
      </w:r>
      <w:r w:rsidR="00C4356F">
        <w:rPr>
          <w:b/>
          <w:bCs/>
          <w:lang w:val="en-US"/>
        </w:rPr>
        <w:br/>
      </w:r>
      <w:r w:rsidRPr="00723681">
        <w:rPr>
          <w:lang w:val="en-US"/>
        </w:rPr>
        <w:t xml:space="preserve">Section 172(1) of the </w:t>
      </w:r>
      <w:r w:rsidRPr="00723681">
        <w:rPr>
          <w:i/>
          <w:iCs/>
          <w:lang w:val="en-US"/>
        </w:rPr>
        <w:t>Firearms Act 1996</w:t>
      </w:r>
      <w:r w:rsidRPr="00723681">
        <w:rPr>
          <w:lang w:val="en-US"/>
        </w:rPr>
        <w:t xml:space="preserve"> states that the Chief Commissioner must provide to the Minister for Police for inclusion in the annual report of operations under Part 7 of the </w:t>
      </w:r>
      <w:r w:rsidRPr="00723681">
        <w:rPr>
          <w:i/>
          <w:iCs/>
          <w:lang w:val="en-US"/>
        </w:rPr>
        <w:t>Financial Management Act 1994</w:t>
      </w:r>
      <w:r w:rsidRPr="00723681">
        <w:rPr>
          <w:lang w:val="en-US"/>
        </w:rPr>
        <w:t>, a report containing the following data</w:t>
      </w:r>
      <w:r w:rsidR="00D76FCE" w:rsidRPr="00D76FCE">
        <w:rPr>
          <w:lang w:val="en-US"/>
        </w:rPr>
        <w:t>.</w:t>
      </w:r>
    </w:p>
    <w:tbl>
      <w:tblPr>
        <w:tblStyle w:val="TableGrid"/>
        <w:tblW w:w="4962" w:type="dxa"/>
        <w:tblLayout w:type="fixed"/>
        <w:tblLook w:val="04E0" w:firstRow="1" w:lastRow="1" w:firstColumn="1" w:lastColumn="0" w:noHBand="0" w:noVBand="1"/>
      </w:tblPr>
      <w:tblGrid>
        <w:gridCol w:w="2835"/>
        <w:gridCol w:w="2127"/>
      </w:tblGrid>
      <w:tr w:rsidR="00D76FCE" w:rsidRPr="00E65506" w14:paraId="1EF67346" w14:textId="77777777" w:rsidTr="0090409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35" w:type="dxa"/>
          </w:tcPr>
          <w:p w14:paraId="68B9F5F3" w14:textId="0210AA14" w:rsidR="00D76FCE" w:rsidRPr="00576EF7" w:rsidRDefault="00D76FCE" w:rsidP="008F4616">
            <w:pPr>
              <w:pStyle w:val="Tablebody"/>
              <w:spacing w:before="0" w:after="0"/>
            </w:pPr>
            <w:r>
              <w:t>Provision</w:t>
            </w:r>
          </w:p>
        </w:tc>
        <w:tc>
          <w:tcPr>
            <w:tcW w:w="2127" w:type="dxa"/>
          </w:tcPr>
          <w:p w14:paraId="411D5FF1" w14:textId="77777777" w:rsidR="00D76FCE" w:rsidRPr="00576EF7" w:rsidRDefault="00D76FCE" w:rsidP="008C6B1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8C6B12" w14:paraId="57B5FC70" w14:textId="77777777" w:rsidTr="000F2347">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FB10C49" w14:textId="0E6C98C1" w:rsidR="008C6B12" w:rsidRPr="00E65506" w:rsidRDefault="008C6B12" w:rsidP="008C6B12">
            <w:pPr>
              <w:pStyle w:val="Tablebody"/>
              <w:rPr>
                <w:i/>
                <w:iCs/>
              </w:rPr>
            </w:pPr>
            <w:r>
              <w:t>the number of firearm prohibition orders issued</w:t>
            </w:r>
          </w:p>
        </w:tc>
        <w:tc>
          <w:tcPr>
            <w:tcW w:w="2127" w:type="dxa"/>
            <w:vAlign w:val="center"/>
          </w:tcPr>
          <w:p w14:paraId="76312DC6" w14:textId="0FB63DC1" w:rsidR="008C6B12" w:rsidRPr="00E65506"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298</w:t>
            </w:r>
          </w:p>
        </w:tc>
      </w:tr>
      <w:tr w:rsidR="008C6B12" w14:paraId="0375F7CA" w14:textId="77777777" w:rsidTr="000F2347">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BA24A19" w14:textId="0A4EA24A" w:rsidR="008C6B12" w:rsidRPr="00E65506" w:rsidRDefault="008C6B12" w:rsidP="008C6B12">
            <w:pPr>
              <w:pStyle w:val="Tablebody"/>
              <w:rPr>
                <w:i/>
                <w:iCs/>
              </w:rPr>
            </w:pPr>
            <w:r>
              <w:t xml:space="preserve">the number of firearm prohibition orders in operation </w:t>
            </w:r>
            <w:r>
              <w:rPr>
                <w:rStyle w:val="Superscript"/>
              </w:rPr>
              <w:t>(a)</w:t>
            </w:r>
          </w:p>
        </w:tc>
        <w:tc>
          <w:tcPr>
            <w:tcW w:w="2127" w:type="dxa"/>
            <w:vAlign w:val="center"/>
          </w:tcPr>
          <w:p w14:paraId="1C019320" w14:textId="00905263" w:rsidR="008C6B12" w:rsidRPr="00E65506"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2194</w:t>
            </w:r>
          </w:p>
        </w:tc>
      </w:tr>
      <w:tr w:rsidR="008C6B12" w14:paraId="6D06F9F5" w14:textId="77777777" w:rsidTr="000F2347">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FAFA698" w14:textId="371DDE6A" w:rsidR="008C6B12" w:rsidRDefault="008C6B12" w:rsidP="008C6B12">
            <w:pPr>
              <w:pStyle w:val="Tablebody"/>
            </w:pPr>
            <w:r>
              <w:t xml:space="preserve">the number of people under 18 years of age who are subject to firearm prohibition orders </w:t>
            </w:r>
            <w:r>
              <w:rPr>
                <w:rStyle w:val="Superscript"/>
              </w:rPr>
              <w:t>(a) (b)</w:t>
            </w:r>
          </w:p>
        </w:tc>
        <w:tc>
          <w:tcPr>
            <w:tcW w:w="2127" w:type="dxa"/>
            <w:vAlign w:val="center"/>
          </w:tcPr>
          <w:p w14:paraId="7097077B" w14:textId="2B397F9F"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42</w:t>
            </w:r>
          </w:p>
        </w:tc>
      </w:tr>
      <w:tr w:rsidR="008C6B12" w14:paraId="07F1A51C" w14:textId="77777777" w:rsidTr="000F2347">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FB02B02" w14:textId="0AADF0E9" w:rsidR="008C6B12" w:rsidRDefault="008C6B12" w:rsidP="008C6B12">
            <w:pPr>
              <w:pStyle w:val="Tablebody"/>
            </w:pPr>
            <w:r>
              <w:t xml:space="preserve">the number of firearms and firearm- related items seized during any exercise of powers under Part 4A </w:t>
            </w:r>
            <w:r>
              <w:rPr>
                <w:rStyle w:val="Superscript"/>
              </w:rPr>
              <w:t>(c)</w:t>
            </w:r>
          </w:p>
        </w:tc>
        <w:tc>
          <w:tcPr>
            <w:tcW w:w="2127" w:type="dxa"/>
            <w:vAlign w:val="center"/>
          </w:tcPr>
          <w:p w14:paraId="679683D2" w14:textId="77777777"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rPr>
                <w:rStyle w:val="Superscript"/>
              </w:rPr>
            </w:pPr>
            <w:r>
              <w:t xml:space="preserve">57 firearms </w:t>
            </w:r>
            <w:r>
              <w:rPr>
                <w:rStyle w:val="Superscript"/>
              </w:rPr>
              <w:t>(d)</w:t>
            </w:r>
          </w:p>
          <w:p w14:paraId="144C0F92" w14:textId="77777777"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1105 firearm-related items (such as ammunition)</w:t>
            </w:r>
          </w:p>
          <w:p w14:paraId="44FE0651" w14:textId="77777777"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Overall total = 1162</w:t>
            </w:r>
          </w:p>
          <w:p w14:paraId="646EC111" w14:textId="604526B1"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Overall total including imitation firearms = 1218</w:t>
            </w:r>
          </w:p>
        </w:tc>
      </w:tr>
      <w:tr w:rsidR="008C6B12" w14:paraId="352E76F0" w14:textId="77777777" w:rsidTr="000F2347">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C57E748" w14:textId="52097DEF" w:rsidR="008C6B12" w:rsidRDefault="008C6B12" w:rsidP="008C6B12">
            <w:pPr>
              <w:pStyle w:val="Tablebody"/>
            </w:pPr>
            <w:r>
              <w:t xml:space="preserve">the number of charges laid for offences under this Act connected with searches under Part 4A </w:t>
            </w:r>
            <w:r>
              <w:rPr>
                <w:rStyle w:val="Superscript"/>
              </w:rPr>
              <w:t>(e)</w:t>
            </w:r>
          </w:p>
        </w:tc>
        <w:tc>
          <w:tcPr>
            <w:tcW w:w="2127" w:type="dxa"/>
            <w:vAlign w:val="center"/>
          </w:tcPr>
          <w:p w14:paraId="33509344" w14:textId="6361ABB4"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343</w:t>
            </w:r>
          </w:p>
        </w:tc>
      </w:tr>
      <w:tr w:rsidR="008C6B12" w:rsidRPr="00D76FCE" w14:paraId="31503705" w14:textId="77777777" w:rsidTr="000F2347">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C01587D" w14:textId="1C1DB878" w:rsidR="008C6B12" w:rsidRPr="00D76FCE" w:rsidRDefault="008C6B12" w:rsidP="008C6B12">
            <w:pPr>
              <w:pStyle w:val="Tablebody"/>
            </w:pPr>
            <w:r>
              <w:t xml:space="preserve">the number of charges laid for other offences connected with searches under Part 4A </w:t>
            </w:r>
            <w:r>
              <w:rPr>
                <w:rStyle w:val="Superscript"/>
              </w:rPr>
              <w:t>(f)</w:t>
            </w:r>
          </w:p>
        </w:tc>
        <w:tc>
          <w:tcPr>
            <w:tcW w:w="2127" w:type="dxa"/>
            <w:vAlign w:val="center"/>
          </w:tcPr>
          <w:p w14:paraId="2AAC5BF3" w14:textId="4E8D9886" w:rsidR="008C6B12" w:rsidRPr="00D76FCE" w:rsidRDefault="008C6B12" w:rsidP="008C6B12">
            <w:pPr>
              <w:pStyle w:val="Tablebody"/>
              <w:jc w:val="right"/>
              <w:cnfStyle w:val="010000000000" w:firstRow="0" w:lastRow="1" w:firstColumn="0" w:lastColumn="0" w:oddVBand="0" w:evenVBand="0" w:oddHBand="0" w:evenHBand="0" w:firstRowFirstColumn="0" w:firstRowLastColumn="0" w:lastRowFirstColumn="0" w:lastRowLastColumn="0"/>
            </w:pPr>
            <w:r>
              <w:t xml:space="preserve">1188 </w:t>
            </w:r>
            <w:r>
              <w:rPr>
                <w:rStyle w:val="Superscript"/>
              </w:rPr>
              <w:t>(g)</w:t>
            </w:r>
            <w:r>
              <w:t xml:space="preserve"> </w:t>
            </w:r>
          </w:p>
        </w:tc>
      </w:tr>
    </w:tbl>
    <w:p w14:paraId="4B8A1F40" w14:textId="77777777" w:rsidR="008F4616" w:rsidRPr="00C4356F" w:rsidRDefault="008F4616" w:rsidP="008F4616">
      <w:pPr>
        <w:pStyle w:val="Noteshead"/>
        <w:spacing w:after="0"/>
        <w:rPr>
          <w:i/>
          <w:iCs/>
        </w:rPr>
      </w:pPr>
      <w:r w:rsidRPr="00C4356F">
        <w:rPr>
          <w:i/>
          <w:iCs/>
        </w:rPr>
        <w:t xml:space="preserve">Notes: </w:t>
      </w:r>
    </w:p>
    <w:p w14:paraId="0E6BC901" w14:textId="77777777" w:rsidR="00C4356F" w:rsidRPr="00C4356F" w:rsidRDefault="00C4356F" w:rsidP="00C4356F">
      <w:pPr>
        <w:pStyle w:val="Notes"/>
        <w:numPr>
          <w:ilvl w:val="0"/>
          <w:numId w:val="25"/>
        </w:numPr>
        <w:ind w:left="284" w:hanging="284"/>
        <w:rPr>
          <w:i/>
          <w:iCs/>
          <w:lang w:val="en-US"/>
        </w:rPr>
      </w:pPr>
      <w:r w:rsidRPr="00C4356F">
        <w:rPr>
          <w:i/>
          <w:iCs/>
          <w:lang w:val="en-US"/>
        </w:rPr>
        <w:t>Data against items b) and c) represent the cumulative total from 08 May 2018 to 30 June 2024 and that remain active at 30 June 2024. All other data is from the period 01 July 2023 to 30 June 2024.</w:t>
      </w:r>
    </w:p>
    <w:p w14:paraId="580AF46B" w14:textId="77777777" w:rsidR="00C4356F" w:rsidRPr="00C4356F" w:rsidRDefault="00C4356F" w:rsidP="00C4356F">
      <w:pPr>
        <w:pStyle w:val="Notes"/>
        <w:numPr>
          <w:ilvl w:val="0"/>
          <w:numId w:val="25"/>
        </w:numPr>
        <w:ind w:left="284" w:hanging="284"/>
        <w:rPr>
          <w:i/>
          <w:iCs/>
          <w:lang w:val="en-US"/>
        </w:rPr>
      </w:pPr>
      <w:r w:rsidRPr="00C4356F">
        <w:rPr>
          <w:i/>
          <w:iCs/>
          <w:lang w:val="en-US"/>
        </w:rPr>
        <w:t>Data relates to persons who were under the age of 18 and subject to a Firearm Prohibition Order (FPO) from 08 May 2018 and remain active at 30 June 2024.</w:t>
      </w:r>
    </w:p>
    <w:p w14:paraId="374F8A88" w14:textId="77777777" w:rsidR="00C4356F" w:rsidRPr="00C4356F" w:rsidRDefault="00C4356F" w:rsidP="00C4356F">
      <w:pPr>
        <w:pStyle w:val="Notes"/>
        <w:numPr>
          <w:ilvl w:val="0"/>
          <w:numId w:val="25"/>
        </w:numPr>
        <w:ind w:left="284" w:hanging="284"/>
        <w:rPr>
          <w:i/>
          <w:iCs/>
          <w:lang w:val="en-US"/>
        </w:rPr>
      </w:pPr>
      <w:r w:rsidRPr="00C4356F">
        <w:rPr>
          <w:i/>
          <w:iCs/>
          <w:lang w:val="en-US"/>
        </w:rPr>
        <w:t>Property and Laboratory Management is currently unable to identify property items by seizure type. The FPO Registry depends on manual reporting of seizures and return of Property and Laboratory Management  receipts to collect data. Data against item (d) is validated by cross-referencing charges resulting from either FPO searches with an offence category of “weapons/explosives” or FPO-specific offences detected under warrant or another search power. This category includes imitation firearms although, by definition, they are weapons and not firearms.</w:t>
      </w:r>
    </w:p>
    <w:p w14:paraId="01825F33" w14:textId="77777777" w:rsidR="00C4356F" w:rsidRPr="00C4356F" w:rsidRDefault="00C4356F" w:rsidP="00C4356F">
      <w:pPr>
        <w:pStyle w:val="Notes"/>
        <w:numPr>
          <w:ilvl w:val="0"/>
          <w:numId w:val="25"/>
        </w:numPr>
        <w:ind w:left="284" w:hanging="284"/>
        <w:rPr>
          <w:i/>
          <w:iCs/>
          <w:lang w:val="en-US"/>
        </w:rPr>
      </w:pPr>
      <w:r w:rsidRPr="00C4356F">
        <w:rPr>
          <w:i/>
          <w:iCs/>
          <w:lang w:val="en-US"/>
        </w:rPr>
        <w:t>This number does not include imitation firearms, however there were 56 imitation firearms seized during the period.</w:t>
      </w:r>
    </w:p>
    <w:p w14:paraId="018AC833" w14:textId="77777777" w:rsidR="00C4356F" w:rsidRPr="00C4356F" w:rsidRDefault="00C4356F" w:rsidP="00C4356F">
      <w:pPr>
        <w:pStyle w:val="Notes"/>
        <w:numPr>
          <w:ilvl w:val="0"/>
          <w:numId w:val="25"/>
        </w:numPr>
        <w:ind w:left="284" w:hanging="284"/>
        <w:rPr>
          <w:i/>
          <w:iCs/>
          <w:lang w:val="en-US"/>
        </w:rPr>
      </w:pPr>
      <w:r w:rsidRPr="00C4356F">
        <w:rPr>
          <w:i/>
          <w:iCs/>
          <w:lang w:val="en-US"/>
        </w:rPr>
        <w:t xml:space="preserve">Data includes offences detected following searches conducted using FPO search powers and due to other search types, which result in detecting FPO breaches and other offences (such as firearms or firearm-related item located and seized under common law when drugs, poisons, controlled substances warrant executed on FPO subject). This information was obtained through SAS Enterprise Guide (using specific offence codes for FPO-related charges) and manually checking LEAP by the FPO Registry. Police officers are only required to provide field contact data and not incident data where charges are commonly associated. Consequently, the actual number of charges laid may be greater than that being reported. </w:t>
      </w:r>
    </w:p>
    <w:p w14:paraId="442F077F" w14:textId="77777777" w:rsidR="00C4356F" w:rsidRPr="00C4356F" w:rsidRDefault="00C4356F" w:rsidP="00C4356F">
      <w:pPr>
        <w:pStyle w:val="Notes"/>
        <w:numPr>
          <w:ilvl w:val="0"/>
          <w:numId w:val="25"/>
        </w:numPr>
        <w:ind w:left="284" w:hanging="284"/>
        <w:rPr>
          <w:i/>
          <w:iCs/>
          <w:lang w:val="en-US"/>
        </w:rPr>
      </w:pPr>
      <w:r w:rsidRPr="00C4356F">
        <w:rPr>
          <w:i/>
          <w:iCs/>
          <w:lang w:val="en-US"/>
        </w:rPr>
        <w:t>All charges laid is set as the search date equal to commit date, but the current system cannot distinguish whether the charge is related to an FPO search. Data includes offences detected following searches conducted using FPO search powers and due to other search types, which result in detecting FPO breaches and other offences (such as firearms or firearm-related item located and seized under common law when drugs, poisons, controlled substances warrant executed on FPO subject). Police officers are only required to provide field contact data and not incident data, where charges are commonly associated. As such, the actual number of charges laid may be greater than that being reported.</w:t>
      </w:r>
    </w:p>
    <w:p w14:paraId="5119878A" w14:textId="5B3F769A" w:rsidR="008F4616" w:rsidRPr="00C75112" w:rsidRDefault="00C4356F" w:rsidP="00C4356F">
      <w:pPr>
        <w:pStyle w:val="Notes"/>
        <w:numPr>
          <w:ilvl w:val="0"/>
          <w:numId w:val="25"/>
        </w:numPr>
        <w:ind w:left="284" w:hanging="284"/>
      </w:pPr>
      <w:r w:rsidRPr="00C4356F">
        <w:rPr>
          <w:i/>
          <w:iCs/>
          <w:lang w:val="en-US"/>
        </w:rPr>
        <w:t xml:space="preserve">Under the </w:t>
      </w:r>
      <w:r w:rsidRPr="00C4356F">
        <w:rPr>
          <w:lang w:val="en-US"/>
        </w:rPr>
        <w:t>Control of Weapons Act 1990</w:t>
      </w:r>
      <w:r w:rsidRPr="00C4356F">
        <w:rPr>
          <w:i/>
          <w:iCs/>
          <w:lang w:val="en-US"/>
        </w:rPr>
        <w:t xml:space="preserve"> and relating to specific FPO offences, 46 charges were laid</w:t>
      </w:r>
      <w:r w:rsidR="008F4616" w:rsidRPr="00C75112">
        <w:t>.</w:t>
      </w:r>
    </w:p>
    <w:p w14:paraId="51CEA831" w14:textId="6F90C26A" w:rsidR="008F4616" w:rsidRPr="008F4616" w:rsidRDefault="008F4616" w:rsidP="00C75112">
      <w:pPr>
        <w:pStyle w:val="Heading3"/>
        <w:spacing w:before="120"/>
        <w:rPr>
          <w:i/>
          <w:iCs/>
          <w:lang w:val="en-US"/>
        </w:rPr>
      </w:pPr>
      <w:r w:rsidRPr="008F4616">
        <w:rPr>
          <w:i/>
          <w:iCs/>
          <w:lang w:val="en-US"/>
        </w:rPr>
        <w:lastRenderedPageBreak/>
        <w:t>Graffiti Prevention Act 2007</w:t>
      </w:r>
    </w:p>
    <w:p w14:paraId="6D1B36DE" w14:textId="77777777" w:rsidR="002F7295" w:rsidRPr="002F7295" w:rsidRDefault="002F7295" w:rsidP="002F7295">
      <w:pPr>
        <w:rPr>
          <w:lang w:val="en-US"/>
        </w:rPr>
      </w:pPr>
      <w:r w:rsidRPr="002F7295">
        <w:rPr>
          <w:lang w:val="en-US"/>
        </w:rPr>
        <w:t xml:space="preserve">The Chief Commissioner of Police is required to report on searches without a warrant undertaken in accordance with section 17 of the </w:t>
      </w:r>
      <w:r w:rsidRPr="002F7295">
        <w:rPr>
          <w:i/>
          <w:iCs/>
          <w:lang w:val="en-US"/>
        </w:rPr>
        <w:t>Graffiti Prevention Act 2007,</w:t>
      </w:r>
      <w:r w:rsidRPr="002F7295">
        <w:rPr>
          <w:lang w:val="en-US"/>
        </w:rPr>
        <w:t xml:space="preserve"> including:</w:t>
      </w:r>
    </w:p>
    <w:p w14:paraId="4814C794" w14:textId="77777777" w:rsidR="002F7295" w:rsidRPr="002F7295" w:rsidRDefault="002F7295" w:rsidP="002F7295">
      <w:pPr>
        <w:pStyle w:val="Bullet1"/>
        <w:rPr>
          <w:lang w:val="en-US"/>
        </w:rPr>
      </w:pPr>
      <w:r w:rsidRPr="002F7295">
        <w:rPr>
          <w:lang w:val="en-US"/>
        </w:rPr>
        <w:t>the number of searches without warrant under section 13</w:t>
      </w:r>
    </w:p>
    <w:p w14:paraId="60394604" w14:textId="77777777" w:rsidR="002F7295" w:rsidRPr="002F7295" w:rsidRDefault="002F7295" w:rsidP="002F7295">
      <w:pPr>
        <w:pStyle w:val="Bullet1"/>
        <w:rPr>
          <w:lang w:val="en-US"/>
        </w:rPr>
      </w:pPr>
      <w:r w:rsidRPr="002F7295">
        <w:rPr>
          <w:lang w:val="en-US"/>
        </w:rPr>
        <w:t>the number and type of graffiti implements found during the course of those searches in 2023–24</w:t>
      </w:r>
    </w:p>
    <w:p w14:paraId="0B6EBEF5" w14:textId="0D999975" w:rsidR="008F4616" w:rsidRPr="008F4616" w:rsidRDefault="002F7295" w:rsidP="002F7295">
      <w:pPr>
        <w:pStyle w:val="Bullet1"/>
      </w:pPr>
      <w:r w:rsidRPr="002F7295">
        <w:rPr>
          <w:lang w:val="en-US"/>
        </w:rPr>
        <w:t>any other information requested by the Minister for Police.</w:t>
      </w:r>
    </w:p>
    <w:p w14:paraId="32A06731" w14:textId="5605CB9F" w:rsidR="008F4616" w:rsidRPr="008F4616" w:rsidRDefault="008F4616" w:rsidP="008F4616">
      <w:pPr>
        <w:pStyle w:val="Figuretitle"/>
      </w:pPr>
      <w:r w:rsidRPr="008F4616">
        <w:t>The number of searches without warrant under section 13 conducted in 202</w:t>
      </w:r>
      <w:r w:rsidR="002F7295">
        <w:t>3</w:t>
      </w:r>
      <w:r w:rsidRPr="008F4616">
        <w:t>–2</w:t>
      </w:r>
      <w:r w:rsidR="002F7295">
        <w:t>4</w:t>
      </w:r>
    </w:p>
    <w:tbl>
      <w:tblPr>
        <w:tblStyle w:val="TableGrid"/>
        <w:tblW w:w="4962" w:type="dxa"/>
        <w:tblLayout w:type="fixed"/>
        <w:tblLook w:val="04E0" w:firstRow="1" w:lastRow="1" w:firstColumn="1" w:lastColumn="0" w:noHBand="0" w:noVBand="1"/>
      </w:tblPr>
      <w:tblGrid>
        <w:gridCol w:w="4111"/>
        <w:gridCol w:w="851"/>
      </w:tblGrid>
      <w:tr w:rsidR="008F4616" w:rsidRPr="00E65506" w14:paraId="2D12AF9C" w14:textId="77777777" w:rsidTr="002F7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50A2774" w14:textId="66BD579F" w:rsidR="008F4616" w:rsidRPr="00576EF7" w:rsidRDefault="008F4616" w:rsidP="008B3877">
            <w:pPr>
              <w:pStyle w:val="Tablebody"/>
              <w:spacing w:before="0" w:after="0"/>
            </w:pPr>
          </w:p>
        </w:tc>
        <w:tc>
          <w:tcPr>
            <w:tcW w:w="851" w:type="dxa"/>
          </w:tcPr>
          <w:p w14:paraId="61985C1D" w14:textId="6BD85EE5" w:rsidR="008F4616" w:rsidRPr="00576EF7" w:rsidRDefault="008F4616"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8F4616" w:rsidRPr="004E02E1" w14:paraId="42F5621D" w14:textId="77777777" w:rsidTr="002F729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0E7BCCD" w14:textId="77777777" w:rsidR="008F4616" w:rsidRPr="004E02E1" w:rsidRDefault="008F4616" w:rsidP="008B3877">
            <w:pPr>
              <w:pStyle w:val="Tablebody"/>
              <w:spacing w:before="0" w:after="0"/>
            </w:pPr>
            <w:r>
              <w:t xml:space="preserve">Total </w:t>
            </w:r>
          </w:p>
        </w:tc>
        <w:tc>
          <w:tcPr>
            <w:tcW w:w="851" w:type="dxa"/>
          </w:tcPr>
          <w:p w14:paraId="1542E91B" w14:textId="3B173299" w:rsidR="008F4616" w:rsidRPr="004E02E1" w:rsidRDefault="002F7295" w:rsidP="008B3877">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164</w:t>
            </w:r>
          </w:p>
        </w:tc>
      </w:tr>
    </w:tbl>
    <w:p w14:paraId="4D487553" w14:textId="77777777" w:rsidR="009940D6" w:rsidRPr="009940D6" w:rsidRDefault="009940D6" w:rsidP="009940D6">
      <w:pPr>
        <w:pStyle w:val="Notes"/>
        <w:spacing w:before="60"/>
        <w:ind w:left="0" w:firstLine="0"/>
        <w:rPr>
          <w:b/>
          <w:bCs/>
          <w:lang w:val="en-US"/>
        </w:rPr>
      </w:pPr>
      <w:r w:rsidRPr="009940D6">
        <w:rPr>
          <w:b/>
          <w:bCs/>
          <w:i/>
          <w:iCs/>
          <w:lang w:val="en-US"/>
        </w:rPr>
        <w:t>Notes:</w:t>
      </w:r>
      <w:r w:rsidRPr="009940D6">
        <w:rPr>
          <w:b/>
          <w:bCs/>
          <w:lang w:val="en-US"/>
        </w:rPr>
        <w:t xml:space="preserve"> </w:t>
      </w:r>
    </w:p>
    <w:p w14:paraId="71DF1BC9" w14:textId="6FC9C213" w:rsidR="009940D6" w:rsidRPr="009940D6" w:rsidRDefault="009940D6" w:rsidP="009940D6">
      <w:pPr>
        <w:pStyle w:val="Notes"/>
        <w:ind w:left="0" w:firstLine="0"/>
      </w:pPr>
      <w:r w:rsidRPr="009940D6">
        <w:rPr>
          <w:i/>
          <w:iCs/>
          <w:lang w:val="en-US"/>
        </w:rPr>
        <w:t xml:space="preserve">Data is for number of people searched under section 17 of the </w:t>
      </w:r>
      <w:r w:rsidRPr="009940D6">
        <w:rPr>
          <w:lang w:val="en-US"/>
        </w:rPr>
        <w:t>Graffiti Prevention Act 2007.</w:t>
      </w:r>
    </w:p>
    <w:p w14:paraId="624B7BF7" w14:textId="4128DCAF" w:rsidR="008F4616" w:rsidRPr="008F4616" w:rsidRDefault="008F4616" w:rsidP="008F4616">
      <w:pPr>
        <w:pStyle w:val="Figuretitle"/>
        <w:spacing w:before="120"/>
      </w:pPr>
      <w:r w:rsidRPr="008F4616">
        <w:t>The number and type of graffiti implements found during those searches in 202</w:t>
      </w:r>
      <w:r w:rsidR="00873E8B">
        <w:t>3</w:t>
      </w:r>
      <w:r w:rsidRPr="008F4616">
        <w:t>–2</w:t>
      </w:r>
      <w:r w:rsidR="00873E8B">
        <w:t>4</w:t>
      </w:r>
    </w:p>
    <w:tbl>
      <w:tblPr>
        <w:tblStyle w:val="TableGrid"/>
        <w:tblW w:w="4962" w:type="dxa"/>
        <w:tblLayout w:type="fixed"/>
        <w:tblLook w:val="04E0" w:firstRow="1" w:lastRow="1" w:firstColumn="1" w:lastColumn="0" w:noHBand="0" w:noVBand="1"/>
      </w:tblPr>
      <w:tblGrid>
        <w:gridCol w:w="3828"/>
        <w:gridCol w:w="1134"/>
      </w:tblGrid>
      <w:tr w:rsidR="008F4616" w:rsidRPr="00E65506" w14:paraId="0E588209" w14:textId="77777777" w:rsidTr="00873E8B">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28" w:type="dxa"/>
          </w:tcPr>
          <w:p w14:paraId="1E0BFBB3" w14:textId="73C5F95A" w:rsidR="008F4616" w:rsidRPr="00576EF7" w:rsidRDefault="008F4616" w:rsidP="008F4616">
            <w:pPr>
              <w:pStyle w:val="Tablebody"/>
              <w:spacing w:before="0" w:after="0"/>
            </w:pPr>
            <w:r>
              <w:t>Graffiti implement type</w:t>
            </w:r>
          </w:p>
        </w:tc>
        <w:tc>
          <w:tcPr>
            <w:tcW w:w="1134" w:type="dxa"/>
          </w:tcPr>
          <w:p w14:paraId="4CC3CB3B" w14:textId="341AC8BD" w:rsidR="008F4616" w:rsidRPr="00576EF7" w:rsidRDefault="008F4616" w:rsidP="008F4616">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Total number</w:t>
            </w:r>
          </w:p>
        </w:tc>
      </w:tr>
      <w:tr w:rsidR="00081AF2" w14:paraId="14F65D2D" w14:textId="77777777" w:rsidTr="00030DD6">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3828" w:type="dxa"/>
          </w:tcPr>
          <w:p w14:paraId="74814073" w14:textId="040BD7F1" w:rsidR="00081AF2" w:rsidRPr="00E65506" w:rsidRDefault="00081AF2" w:rsidP="00081AF2">
            <w:pPr>
              <w:pStyle w:val="Tablebody"/>
              <w:spacing w:before="0" w:after="0"/>
              <w:rPr>
                <w:i/>
                <w:iCs/>
              </w:rPr>
            </w:pPr>
            <w:r>
              <w:t>Aerosol paint container</w:t>
            </w:r>
          </w:p>
        </w:tc>
        <w:tc>
          <w:tcPr>
            <w:tcW w:w="1134" w:type="dxa"/>
            <w:vAlign w:val="center"/>
          </w:tcPr>
          <w:p w14:paraId="1D9269ED" w14:textId="0F6DAEBB" w:rsidR="00081AF2" w:rsidRPr="00E65506" w:rsidRDefault="00081AF2" w:rsidP="00081A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281</w:t>
            </w:r>
          </w:p>
        </w:tc>
      </w:tr>
      <w:tr w:rsidR="00081AF2" w14:paraId="02DB6419" w14:textId="77777777" w:rsidTr="00030DD6">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tcPr>
          <w:p w14:paraId="4A61440A" w14:textId="0B72C7A1" w:rsidR="00081AF2" w:rsidRPr="00E65506" w:rsidRDefault="00081AF2" w:rsidP="00081AF2">
            <w:pPr>
              <w:pStyle w:val="Tablebody"/>
              <w:spacing w:before="0" w:after="0"/>
              <w:rPr>
                <w:i/>
                <w:iCs/>
              </w:rPr>
            </w:pPr>
            <w:r>
              <w:t>Texta/marker</w:t>
            </w:r>
          </w:p>
        </w:tc>
        <w:tc>
          <w:tcPr>
            <w:tcW w:w="1134" w:type="dxa"/>
            <w:vAlign w:val="center"/>
          </w:tcPr>
          <w:p w14:paraId="107C126C" w14:textId="6B4DB3B2" w:rsidR="00081AF2" w:rsidRPr="00E65506" w:rsidRDefault="00081AF2" w:rsidP="00081A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142</w:t>
            </w:r>
          </w:p>
        </w:tc>
      </w:tr>
      <w:tr w:rsidR="00081AF2" w14:paraId="781E9AD6" w14:textId="77777777" w:rsidTr="00030DD6">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tcPr>
          <w:p w14:paraId="359BC2AA" w14:textId="5559AE0E" w:rsidR="00081AF2" w:rsidRDefault="00081AF2" w:rsidP="00081AF2">
            <w:pPr>
              <w:pStyle w:val="Tablebody"/>
              <w:spacing w:before="0" w:after="0"/>
            </w:pPr>
            <w:r>
              <w:t>Other graffiti implement</w:t>
            </w:r>
          </w:p>
        </w:tc>
        <w:tc>
          <w:tcPr>
            <w:tcW w:w="1134" w:type="dxa"/>
            <w:vAlign w:val="center"/>
          </w:tcPr>
          <w:p w14:paraId="3387B459" w14:textId="04653320" w:rsidR="00081AF2" w:rsidRDefault="00081AF2" w:rsidP="00081A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w:t>
            </w:r>
          </w:p>
        </w:tc>
      </w:tr>
      <w:tr w:rsidR="00081AF2" w:rsidRPr="008F4616" w14:paraId="6225BB52" w14:textId="77777777" w:rsidTr="00030DD6">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28" w:type="dxa"/>
          </w:tcPr>
          <w:p w14:paraId="0D5F95C1" w14:textId="73891069" w:rsidR="00081AF2" w:rsidRPr="008F4616" w:rsidRDefault="00081AF2" w:rsidP="00081AF2">
            <w:pPr>
              <w:pStyle w:val="Tablebody"/>
              <w:spacing w:before="0" w:after="0"/>
              <w:rPr>
                <w:b/>
                <w:bCs/>
              </w:rPr>
            </w:pPr>
            <w:r w:rsidRPr="008F4616">
              <w:rPr>
                <w:rStyle w:val="Medium0"/>
                <w:b/>
                <w:bCs/>
              </w:rPr>
              <w:t>Total implements</w:t>
            </w:r>
          </w:p>
        </w:tc>
        <w:tc>
          <w:tcPr>
            <w:tcW w:w="1134" w:type="dxa"/>
            <w:vAlign w:val="center"/>
          </w:tcPr>
          <w:p w14:paraId="2700BB7F" w14:textId="41A0F6C3" w:rsidR="00081AF2" w:rsidRPr="00081AF2" w:rsidRDefault="00081AF2" w:rsidP="00081AF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081AF2">
              <w:rPr>
                <w:rStyle w:val="Medium0"/>
                <w:b/>
                <w:bCs/>
              </w:rPr>
              <w:t>455</w:t>
            </w:r>
          </w:p>
        </w:tc>
      </w:tr>
    </w:tbl>
    <w:p w14:paraId="4EEABED4" w14:textId="77777777" w:rsidR="002962AA" w:rsidRPr="00C449BA" w:rsidRDefault="002962AA" w:rsidP="002962AA">
      <w:pPr>
        <w:pStyle w:val="Notes"/>
        <w:spacing w:before="60"/>
        <w:rPr>
          <w:b/>
          <w:bCs/>
          <w:i/>
          <w:iCs/>
          <w:lang w:val="en-US"/>
        </w:rPr>
      </w:pPr>
      <w:r w:rsidRPr="00C449BA">
        <w:rPr>
          <w:b/>
          <w:bCs/>
          <w:i/>
          <w:iCs/>
          <w:lang w:val="en-US"/>
        </w:rPr>
        <w:t xml:space="preserve">Notes: </w:t>
      </w:r>
    </w:p>
    <w:p w14:paraId="1EA798CB" w14:textId="77777777" w:rsidR="002962AA" w:rsidRPr="00C449BA" w:rsidRDefault="002962AA" w:rsidP="002962AA">
      <w:pPr>
        <w:pStyle w:val="Notes"/>
        <w:spacing w:after="120"/>
        <w:ind w:left="0" w:firstLine="0"/>
        <w:rPr>
          <w:i/>
          <w:iCs/>
          <w:lang w:val="en-US"/>
        </w:rPr>
      </w:pPr>
      <w:r w:rsidRPr="00C449BA">
        <w:rPr>
          <w:i/>
          <w:iCs/>
          <w:lang w:val="en-US"/>
        </w:rPr>
        <w:t>Data is based on modus operandi data, which is not a mandatory field, therefore, discretion is advised when analysing this data.</w:t>
      </w:r>
    </w:p>
    <w:p w14:paraId="1E9D6C0E" w14:textId="77777777" w:rsidR="002962AA" w:rsidRPr="002962AA" w:rsidRDefault="002962AA" w:rsidP="002962AA">
      <w:pPr>
        <w:rPr>
          <w:b/>
          <w:bCs/>
          <w:lang w:val="en-US"/>
        </w:rPr>
      </w:pPr>
      <w:r w:rsidRPr="002962AA">
        <w:rPr>
          <w:b/>
          <w:bCs/>
          <w:lang w:val="en-US"/>
        </w:rPr>
        <w:t>Section 17(c) any other information requested by the Minister</w:t>
      </w:r>
    </w:p>
    <w:p w14:paraId="1847136E" w14:textId="77777777" w:rsidR="002962AA" w:rsidRPr="002962AA" w:rsidRDefault="002962AA" w:rsidP="002962AA">
      <w:pPr>
        <w:rPr>
          <w:lang w:val="en-US"/>
        </w:rPr>
      </w:pPr>
      <w:r w:rsidRPr="002962AA">
        <w:rPr>
          <w:lang w:val="en-US"/>
        </w:rPr>
        <w:t>In reference to section 17(c) of the Act, no information was requested by the Minister for Police in the 2023–24 financial year.</w:t>
      </w:r>
    </w:p>
    <w:p w14:paraId="79C11B3B" w14:textId="77777777" w:rsidR="002962AA" w:rsidRPr="002962AA" w:rsidRDefault="002962AA" w:rsidP="002962AA">
      <w:pPr>
        <w:pStyle w:val="Heading3"/>
        <w:rPr>
          <w:i/>
          <w:iCs/>
        </w:rPr>
      </w:pPr>
      <w:r w:rsidRPr="002962AA">
        <w:rPr>
          <w:i/>
          <w:iCs/>
        </w:rPr>
        <w:t>Sentencing Act 1991</w:t>
      </w:r>
    </w:p>
    <w:p w14:paraId="0B2F9591" w14:textId="1648557E" w:rsidR="008F4616" w:rsidRPr="008F4616" w:rsidRDefault="002962AA" w:rsidP="008F4616">
      <w:pPr>
        <w:rPr>
          <w:lang w:val="en-US"/>
        </w:rPr>
      </w:pPr>
      <w:r w:rsidRPr="002962AA">
        <w:rPr>
          <w:lang w:val="en-US"/>
        </w:rPr>
        <w:t xml:space="preserve">In accordance with section 89DH of the </w:t>
      </w:r>
      <w:r w:rsidRPr="002962AA">
        <w:rPr>
          <w:i/>
          <w:iCs/>
          <w:lang w:val="en-US"/>
        </w:rPr>
        <w:t>Sentencing Act 1991</w:t>
      </w:r>
      <w:r w:rsidRPr="002962AA">
        <w:rPr>
          <w:lang w:val="en-US"/>
        </w:rPr>
        <w:t xml:space="preserve">, the Chief Commissioner of Police must provide to the Minister for Police, for inclusion in the annual report of operations under Part 7 of the </w:t>
      </w:r>
      <w:r w:rsidRPr="002962AA">
        <w:rPr>
          <w:i/>
          <w:iCs/>
          <w:lang w:val="en-US"/>
        </w:rPr>
        <w:t>Financial Management Act 1994,</w:t>
      </w:r>
      <w:r w:rsidRPr="002962AA">
        <w:rPr>
          <w:lang w:val="en-US"/>
        </w:rPr>
        <w:t xml:space="preserve"> a report containing information relating to alcohol exclusion orders</w:t>
      </w:r>
      <w:r w:rsidR="008F4616" w:rsidRPr="008F4616">
        <w:rPr>
          <w:lang w:val="en-US"/>
        </w:rPr>
        <w:t>.</w:t>
      </w:r>
    </w:p>
    <w:p w14:paraId="04748D30" w14:textId="29B6454E" w:rsidR="004B25DD" w:rsidRDefault="008F4616" w:rsidP="008F4616">
      <w:pPr>
        <w:pStyle w:val="Figuretitle"/>
      </w:pPr>
      <w:r w:rsidRPr="008F4616">
        <w:t>Reporting requirements under the Sentencing Act 1991 for 202</w:t>
      </w:r>
      <w:r w:rsidR="00457A93">
        <w:t>3</w:t>
      </w:r>
      <w:r w:rsidRPr="008F4616">
        <w:t>–2</w:t>
      </w:r>
      <w:r w:rsidR="00457A93">
        <w:t>4</w:t>
      </w:r>
    </w:p>
    <w:tbl>
      <w:tblPr>
        <w:tblStyle w:val="TableGrid"/>
        <w:tblW w:w="4962" w:type="dxa"/>
        <w:tblLayout w:type="fixed"/>
        <w:tblLook w:val="04E0" w:firstRow="1" w:lastRow="1" w:firstColumn="1" w:lastColumn="0" w:noHBand="0" w:noVBand="1"/>
      </w:tblPr>
      <w:tblGrid>
        <w:gridCol w:w="3828"/>
        <w:gridCol w:w="1134"/>
      </w:tblGrid>
      <w:tr w:rsidR="008F4616" w:rsidRPr="00E65506" w14:paraId="77AE11C4" w14:textId="77777777" w:rsidTr="00457A9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28" w:type="dxa"/>
          </w:tcPr>
          <w:p w14:paraId="09E9C1D5" w14:textId="6C1FE532" w:rsidR="008F4616" w:rsidRPr="00576EF7" w:rsidRDefault="008F4616" w:rsidP="008F4616">
            <w:pPr>
              <w:pStyle w:val="Tablebody"/>
              <w:spacing w:before="0" w:after="0"/>
            </w:pPr>
            <w:r>
              <w:t>Reporting Requirement</w:t>
            </w:r>
          </w:p>
        </w:tc>
        <w:tc>
          <w:tcPr>
            <w:tcW w:w="1134" w:type="dxa"/>
          </w:tcPr>
          <w:p w14:paraId="67BDCEA9" w14:textId="47CFA14F" w:rsidR="008F4616" w:rsidRPr="00576EF7" w:rsidRDefault="008F4616" w:rsidP="008F4616">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394DFE" w14:paraId="1962F330" w14:textId="77777777" w:rsidTr="002B6E0A">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6BEC8D61" w14:textId="57B2DC04" w:rsidR="00394DFE" w:rsidRPr="00E65506" w:rsidRDefault="00394DFE" w:rsidP="00394DFE">
            <w:pPr>
              <w:pStyle w:val="Tablebody"/>
              <w:spacing w:before="0" w:after="0"/>
              <w:ind w:left="224" w:hanging="224"/>
              <w:rPr>
                <w:i/>
                <w:iCs/>
              </w:rPr>
            </w:pPr>
            <w:r>
              <w:t>(a) the number of applications made for alcohol exclusion orders during that financial year</w:t>
            </w:r>
          </w:p>
        </w:tc>
        <w:tc>
          <w:tcPr>
            <w:tcW w:w="1134" w:type="dxa"/>
            <w:vAlign w:val="center"/>
          </w:tcPr>
          <w:p w14:paraId="6CF8A1C5" w14:textId="51C60A3A" w:rsidR="00394DFE" w:rsidRPr="00E65506"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394DFE" w14:paraId="73EA7129"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4182C38" w14:textId="03AF7C12" w:rsidR="00394DFE" w:rsidRPr="00E65506" w:rsidRDefault="00394DFE" w:rsidP="00394DFE">
            <w:pPr>
              <w:pStyle w:val="Tablebody"/>
              <w:spacing w:before="0" w:after="0"/>
              <w:ind w:left="224" w:hanging="224"/>
              <w:rPr>
                <w:i/>
                <w:iCs/>
              </w:rPr>
            </w:pPr>
            <w:r>
              <w:t>(b) the number of applications for alcohol exclusion orders that were withdrawn during that year</w:t>
            </w:r>
          </w:p>
        </w:tc>
        <w:tc>
          <w:tcPr>
            <w:tcW w:w="1134" w:type="dxa"/>
            <w:vAlign w:val="center"/>
          </w:tcPr>
          <w:p w14:paraId="2E65012A" w14:textId="516AE42B" w:rsidR="00394DFE" w:rsidRPr="00E65506"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394DFE" w14:paraId="4CA18043"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40427FC" w14:textId="7E376041" w:rsidR="00394DFE" w:rsidRDefault="00394DFE" w:rsidP="00394DFE">
            <w:pPr>
              <w:pStyle w:val="Tablebody"/>
              <w:spacing w:before="0" w:after="0"/>
              <w:ind w:left="224" w:hanging="224"/>
            </w:pPr>
            <w:r>
              <w:t>(c) the number of applications for alcohol exclusion orders that were dismissed during that year</w:t>
            </w:r>
          </w:p>
        </w:tc>
        <w:tc>
          <w:tcPr>
            <w:tcW w:w="1134" w:type="dxa"/>
            <w:vAlign w:val="center"/>
          </w:tcPr>
          <w:p w14:paraId="2E7EAC37" w14:textId="27E52072"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394DFE" w14:paraId="17A72F71"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6AC272B6" w14:textId="2D7493C7" w:rsidR="00394DFE" w:rsidRDefault="00394DFE" w:rsidP="00394DFE">
            <w:pPr>
              <w:pStyle w:val="Tablebody"/>
              <w:spacing w:before="0" w:after="0"/>
              <w:ind w:left="224" w:hanging="224"/>
            </w:pPr>
            <w:r>
              <w:t>(d) the number of alcohol exclusion orders made during that year</w:t>
            </w:r>
          </w:p>
        </w:tc>
        <w:tc>
          <w:tcPr>
            <w:tcW w:w="1134" w:type="dxa"/>
            <w:vAlign w:val="center"/>
          </w:tcPr>
          <w:p w14:paraId="71F9CFD6" w14:textId="00A5344C"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r>
      <w:tr w:rsidR="00394DFE" w14:paraId="7336BA21"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3D3CEB5" w14:textId="6C55FE00" w:rsidR="00394DFE" w:rsidRDefault="00394DFE" w:rsidP="00394DFE">
            <w:pPr>
              <w:pStyle w:val="Tablebody"/>
              <w:spacing w:before="0" w:after="0"/>
              <w:ind w:left="224" w:hanging="224"/>
            </w:pPr>
            <w:r>
              <w:t>(e) the number of persons charged with an offence against section 89DF (1) or (2) during that year.</w:t>
            </w:r>
          </w:p>
        </w:tc>
        <w:tc>
          <w:tcPr>
            <w:tcW w:w="1134" w:type="dxa"/>
            <w:vAlign w:val="center"/>
          </w:tcPr>
          <w:p w14:paraId="6FADA242" w14:textId="0536EB6A"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394DFE" w14:paraId="32D45FBD"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D874AA3" w14:textId="39FE357E" w:rsidR="00394DFE" w:rsidRDefault="00394DFE" w:rsidP="00394DFE">
            <w:pPr>
              <w:pStyle w:val="Tablebody"/>
              <w:spacing w:before="0" w:after="0"/>
              <w:ind w:left="224" w:hanging="224"/>
            </w:pPr>
            <w:r>
              <w:t>(f) the number of charges for an offence under section 89DF (1) or (2) that resulted in a finding of guilt in that year</w:t>
            </w:r>
          </w:p>
        </w:tc>
        <w:tc>
          <w:tcPr>
            <w:tcW w:w="1134" w:type="dxa"/>
            <w:vAlign w:val="center"/>
          </w:tcPr>
          <w:p w14:paraId="1A470D42" w14:textId="4F9A1448"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394DFE" w14:paraId="1399573C"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869A96F" w14:textId="2397BAE2" w:rsidR="00394DFE" w:rsidRDefault="00394DFE" w:rsidP="00394DFE">
            <w:pPr>
              <w:pStyle w:val="Tablebody"/>
              <w:spacing w:before="0" w:after="0"/>
              <w:ind w:left="224" w:hanging="224"/>
            </w:pPr>
            <w:r>
              <w:t>(g) the number of contraventions of an alcohol exclusion order that were recorded by members of the police force during that year in respect of which no charge sheet was filed</w:t>
            </w:r>
          </w:p>
        </w:tc>
        <w:tc>
          <w:tcPr>
            <w:tcW w:w="1134" w:type="dxa"/>
            <w:vAlign w:val="center"/>
          </w:tcPr>
          <w:p w14:paraId="2895BDA6" w14:textId="71A6A34D"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394DFE" w:rsidRPr="00D76FCE" w14:paraId="7EED414F" w14:textId="77777777" w:rsidTr="002B6E0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58F8372" w14:textId="0EE92AC6" w:rsidR="00394DFE" w:rsidRPr="00D76FCE" w:rsidRDefault="00394DFE" w:rsidP="00394DFE">
            <w:pPr>
              <w:pStyle w:val="Tablebody"/>
              <w:spacing w:before="0" w:after="0"/>
              <w:ind w:left="224" w:hanging="224"/>
            </w:pPr>
            <w:r>
              <w:t>(h) a comparison with the immediately preceding three financial years of the information required under this subsection</w:t>
            </w:r>
          </w:p>
        </w:tc>
        <w:tc>
          <w:tcPr>
            <w:tcW w:w="1134" w:type="dxa"/>
            <w:vAlign w:val="center"/>
          </w:tcPr>
          <w:p w14:paraId="3DB25ED7" w14:textId="07ECEE7B" w:rsidR="00394DFE" w:rsidRPr="00D76FCE" w:rsidRDefault="00394DFE" w:rsidP="00394DFE">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 xml:space="preserve">[Not reported] </w:t>
            </w:r>
            <w:r>
              <w:rPr>
                <w:rStyle w:val="Superscript"/>
              </w:rPr>
              <w:t>(a)</w:t>
            </w:r>
          </w:p>
        </w:tc>
      </w:tr>
    </w:tbl>
    <w:p w14:paraId="36527F0C" w14:textId="77777777" w:rsidR="00A161BA" w:rsidRPr="00A161BA" w:rsidRDefault="008F4616" w:rsidP="00595F0D">
      <w:pPr>
        <w:pStyle w:val="Noteshead"/>
        <w:spacing w:after="0"/>
        <w:ind w:left="0" w:firstLine="0"/>
        <w:rPr>
          <w:b w:val="0"/>
          <w:bCs w:val="0"/>
          <w:i/>
          <w:iCs/>
        </w:rPr>
      </w:pPr>
      <w:r w:rsidRPr="00C449BA">
        <w:rPr>
          <w:i/>
          <w:iCs/>
        </w:rPr>
        <w:t>Source:</w:t>
      </w:r>
      <w:r w:rsidRPr="008F4616">
        <w:t xml:space="preserve"> </w:t>
      </w:r>
      <w:r w:rsidR="00A161BA" w:rsidRPr="00A161BA">
        <w:rPr>
          <w:b w:val="0"/>
          <w:bCs w:val="0"/>
          <w:i/>
          <w:iCs/>
        </w:rPr>
        <w:t>Data for requirements (e) and (f) was sourced from the Crime Statistics Agency.</w:t>
      </w:r>
    </w:p>
    <w:p w14:paraId="15E0C90D" w14:textId="77777777" w:rsidR="00A161BA" w:rsidRPr="00A161BA" w:rsidRDefault="00A161BA" w:rsidP="00595F0D">
      <w:pPr>
        <w:pStyle w:val="Noteshead"/>
        <w:spacing w:before="0"/>
        <w:ind w:left="0" w:firstLine="0"/>
        <w:rPr>
          <w:i/>
          <w:iCs/>
        </w:rPr>
      </w:pPr>
      <w:r w:rsidRPr="00A161BA">
        <w:rPr>
          <w:i/>
          <w:iCs/>
        </w:rPr>
        <w:t xml:space="preserve">Notes: </w:t>
      </w:r>
    </w:p>
    <w:p w14:paraId="2D575643" w14:textId="6A2ACF09" w:rsidR="006F14DC" w:rsidRDefault="00A161BA" w:rsidP="00682051">
      <w:pPr>
        <w:pStyle w:val="Noteshead"/>
        <w:numPr>
          <w:ilvl w:val="0"/>
          <w:numId w:val="41"/>
        </w:numPr>
        <w:spacing w:before="0"/>
        <w:ind w:left="284" w:hanging="284"/>
        <w:rPr>
          <w:b w:val="0"/>
          <w:bCs w:val="0"/>
          <w:i/>
          <w:iCs/>
        </w:rPr>
      </w:pPr>
      <w:r w:rsidRPr="00A161BA">
        <w:rPr>
          <w:b w:val="0"/>
          <w:bCs w:val="0"/>
          <w:i/>
          <w:iCs/>
        </w:rPr>
        <w:t>Victoria Police does not separately capture this data, as the application is part of a brief of evidence. Data cannot be disaggregated for this purpose.</w:t>
      </w:r>
    </w:p>
    <w:p w14:paraId="3FEEDF7B" w14:textId="77777777" w:rsidR="00715C39" w:rsidRDefault="00715C39" w:rsidP="005F33E2">
      <w:pPr>
        <w:pStyle w:val="Heading3"/>
        <w:rPr>
          <w:i/>
          <w:iCs/>
          <w:lang w:val="en-US"/>
        </w:rPr>
        <w:sectPr w:rsidR="00715C39" w:rsidSect="00B60255">
          <w:type w:val="continuous"/>
          <w:pgSz w:w="11901" w:h="16817"/>
          <w:pgMar w:top="720" w:right="720" w:bottom="799" w:left="720" w:header="720" w:footer="356" w:gutter="0"/>
          <w:cols w:num="2" w:space="340"/>
          <w:noEndnote/>
          <w:docGrid w:linePitch="360"/>
          <w15:footnoteColumns w:val="1"/>
        </w:sectPr>
      </w:pPr>
    </w:p>
    <w:p w14:paraId="3CE16AD9" w14:textId="0CA627C6" w:rsidR="005F33E2" w:rsidRPr="008F4616" w:rsidRDefault="005F33E2" w:rsidP="005F33E2">
      <w:pPr>
        <w:pStyle w:val="Heading3"/>
        <w:rPr>
          <w:i/>
          <w:iCs/>
          <w:lang w:val="en-US"/>
        </w:rPr>
      </w:pPr>
      <w:r w:rsidRPr="008F4616">
        <w:rPr>
          <w:i/>
          <w:iCs/>
          <w:lang w:val="en-US"/>
        </w:rPr>
        <w:t>Sex Offenders Registration Act 2004</w:t>
      </w:r>
    </w:p>
    <w:p w14:paraId="2ECCE5FE" w14:textId="107B76C4" w:rsidR="005F33E2" w:rsidRDefault="00283B61" w:rsidP="005F33E2">
      <w:pPr>
        <w:rPr>
          <w:lang w:val="en-US"/>
        </w:rPr>
      </w:pPr>
      <w:r w:rsidRPr="00283B61">
        <w:rPr>
          <w:lang w:val="en-US"/>
        </w:rPr>
        <w:t xml:space="preserve">In accordance with section 70P(1) of the </w:t>
      </w:r>
      <w:r w:rsidRPr="00283B61">
        <w:rPr>
          <w:i/>
          <w:iCs/>
          <w:lang w:val="en-US"/>
        </w:rPr>
        <w:t xml:space="preserve">Sex Offenders Registration Act 2004, </w:t>
      </w:r>
      <w:r w:rsidRPr="00283B61">
        <w:rPr>
          <w:lang w:val="en-US"/>
        </w:rPr>
        <w:t>a report with the following data is required to be submitted by the Chief Commissioner of Police to the Minister for Police on matters relating to registered sex offenders</w:t>
      </w:r>
      <w:r w:rsidR="005F33E2" w:rsidRPr="008F4616">
        <w:rPr>
          <w:lang w:val="en-US"/>
        </w:rPr>
        <w:t>.</w:t>
      </w:r>
    </w:p>
    <w:p w14:paraId="5A038B0E" w14:textId="56AD7442" w:rsidR="00283B61" w:rsidRDefault="00283B61" w:rsidP="00DD3C7F">
      <w:pPr>
        <w:pStyle w:val="Heading4"/>
        <w:spacing w:after="80"/>
        <w:rPr>
          <w:lang w:val="en-US"/>
        </w:rPr>
      </w:pPr>
      <w:r w:rsidRPr="00283B61">
        <w:rPr>
          <w:lang w:val="en-US"/>
        </w:rPr>
        <w:t>Reporting requirements under section 70P(1) of the Sex Offenders Registration Act for 2023–24</w:t>
      </w:r>
    </w:p>
    <w:tbl>
      <w:tblPr>
        <w:tblStyle w:val="TableGrid"/>
        <w:tblW w:w="10490" w:type="dxa"/>
        <w:tblLayout w:type="fixed"/>
        <w:tblLook w:val="04E0" w:firstRow="1" w:lastRow="1" w:firstColumn="1" w:lastColumn="0" w:noHBand="0" w:noVBand="1"/>
      </w:tblPr>
      <w:tblGrid>
        <w:gridCol w:w="9072"/>
        <w:gridCol w:w="1418"/>
      </w:tblGrid>
      <w:tr w:rsidR="005F33E2" w:rsidRPr="00E65506" w14:paraId="77A23D5A" w14:textId="77777777" w:rsidTr="00150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05A00EFA" w14:textId="16B1AECD" w:rsidR="005F33E2" w:rsidRPr="000D2A77" w:rsidRDefault="005F33E2" w:rsidP="000D2A77">
            <w:pPr>
              <w:pStyle w:val="Tablebody"/>
              <w:spacing w:after="0"/>
              <w:rPr>
                <w:spacing w:val="-2"/>
                <w:lang w:val="en-US"/>
              </w:rPr>
            </w:pPr>
            <w:r>
              <w:rPr>
                <w:lang w:val="en-US"/>
              </w:rPr>
              <w:br w:type="column"/>
            </w:r>
            <w:r>
              <w:rPr>
                <w:lang w:val="en-US"/>
              </w:rPr>
              <w:br w:type="column"/>
            </w:r>
            <w:r w:rsidR="000D2A77" w:rsidRPr="000D2A77">
              <w:rPr>
                <w:spacing w:val="-2"/>
                <w:lang w:val="en-US"/>
              </w:rPr>
              <w:t>70P (1) Chief Commissioner of Police to report to Minister</w:t>
            </w:r>
          </w:p>
        </w:tc>
        <w:tc>
          <w:tcPr>
            <w:tcW w:w="1418" w:type="dxa"/>
          </w:tcPr>
          <w:p w14:paraId="686B4E28" w14:textId="77777777" w:rsidR="005F33E2" w:rsidRPr="00576EF7" w:rsidRDefault="005F33E2" w:rsidP="00DC032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0D2A77" w14:paraId="79F978D5" w14:textId="77777777" w:rsidTr="0021065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1B4AD2C0" w14:textId="5EF1E76F" w:rsidR="000D2A77" w:rsidRPr="00E65506" w:rsidRDefault="000D2A77" w:rsidP="000D2A77">
            <w:pPr>
              <w:pStyle w:val="Tablebody"/>
              <w:spacing w:before="0" w:after="0"/>
              <w:rPr>
                <w:i/>
                <w:iCs/>
              </w:rPr>
            </w:pPr>
            <w:r>
              <w:t>(a) the total number of registrable offenders as at the immediately preceding 30 June [2024]</w:t>
            </w:r>
          </w:p>
        </w:tc>
        <w:tc>
          <w:tcPr>
            <w:tcW w:w="1418" w:type="dxa"/>
            <w:tcMar>
              <w:top w:w="28" w:type="dxa"/>
              <w:left w:w="57" w:type="dxa"/>
              <w:bottom w:w="28" w:type="dxa"/>
            </w:tcMar>
            <w:vAlign w:val="center"/>
          </w:tcPr>
          <w:p w14:paraId="2083C3C1" w14:textId="0D377865" w:rsidR="000D2A77" w:rsidRPr="00E65506" w:rsidRDefault="000D2A77" w:rsidP="000D2A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10,655</w:t>
            </w:r>
            <w:r w:rsidR="00C449BA" w:rsidRPr="00C449BA">
              <w:rPr>
                <w:vertAlign w:val="superscript"/>
              </w:rPr>
              <w:t xml:space="preserve"> (a)</w:t>
            </w:r>
          </w:p>
        </w:tc>
      </w:tr>
      <w:tr w:rsidR="000D2A77" w14:paraId="20F0FDEB" w14:textId="77777777" w:rsidTr="0021065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21298D28" w14:textId="03B913A5" w:rsidR="000D2A77" w:rsidRPr="00E65506" w:rsidRDefault="000D2A77" w:rsidP="000D2A77">
            <w:pPr>
              <w:pStyle w:val="Tablebody"/>
              <w:spacing w:before="0" w:after="0"/>
              <w:rPr>
                <w:i/>
                <w:iCs/>
              </w:rPr>
            </w:pPr>
            <w:r>
              <w:rPr>
                <w:spacing w:val="-1"/>
              </w:rPr>
              <w:t>(b) the number of offenders added to the Register in the financial year ending on the immediately preceding 30 June [2024]</w:t>
            </w:r>
          </w:p>
        </w:tc>
        <w:tc>
          <w:tcPr>
            <w:tcW w:w="1418" w:type="dxa"/>
            <w:tcMar>
              <w:top w:w="28" w:type="dxa"/>
              <w:left w:w="57" w:type="dxa"/>
              <w:bottom w:w="28" w:type="dxa"/>
            </w:tcMar>
            <w:vAlign w:val="center"/>
          </w:tcPr>
          <w:p w14:paraId="5218EAB5" w14:textId="4212205B" w:rsidR="000D2A77" w:rsidRPr="00E65506" w:rsidRDefault="000D2A77" w:rsidP="000D2A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495</w:t>
            </w:r>
          </w:p>
        </w:tc>
      </w:tr>
      <w:tr w:rsidR="000D2A77" w14:paraId="46C5F23B" w14:textId="77777777" w:rsidTr="0021065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25B821D4" w14:textId="012616DB" w:rsidR="000D2A77" w:rsidRDefault="000D2A77" w:rsidP="000D2A77">
            <w:pPr>
              <w:pStyle w:val="Tablebody"/>
              <w:spacing w:before="0" w:after="0"/>
            </w:pPr>
            <w:r>
              <w:t>(ba) the number of prohibition orders made in the financial year ending on the immediately preceding 30 June [2024]</w:t>
            </w:r>
          </w:p>
        </w:tc>
        <w:tc>
          <w:tcPr>
            <w:tcW w:w="1418" w:type="dxa"/>
            <w:tcMar>
              <w:top w:w="28" w:type="dxa"/>
              <w:left w:w="57" w:type="dxa"/>
              <w:bottom w:w="28" w:type="dxa"/>
            </w:tcMar>
            <w:vAlign w:val="center"/>
          </w:tcPr>
          <w:p w14:paraId="23F69BDB" w14:textId="2B020760" w:rsidR="000D2A77" w:rsidRDefault="000D2A77" w:rsidP="000D2A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w:t>
            </w:r>
          </w:p>
        </w:tc>
      </w:tr>
      <w:tr w:rsidR="000D2A77" w14:paraId="4CF912D3" w14:textId="77777777" w:rsidTr="0021065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6D425EE0" w14:textId="7A90E668" w:rsidR="000D2A77" w:rsidRDefault="000D2A77" w:rsidP="000D2A77">
            <w:pPr>
              <w:pStyle w:val="Tablebody"/>
              <w:spacing w:before="0" w:after="0"/>
            </w:pPr>
            <w:r>
              <w:t>(bb) The number of registration orders made in the financial year ending on the immediately preceding 30 June [2024]</w:t>
            </w:r>
          </w:p>
        </w:tc>
        <w:tc>
          <w:tcPr>
            <w:tcW w:w="1418" w:type="dxa"/>
            <w:tcMar>
              <w:top w:w="28" w:type="dxa"/>
              <w:left w:w="57" w:type="dxa"/>
              <w:bottom w:w="28" w:type="dxa"/>
            </w:tcMar>
            <w:vAlign w:val="center"/>
          </w:tcPr>
          <w:p w14:paraId="263EA97E" w14:textId="7F63FD80" w:rsidR="000D2A77" w:rsidRDefault="000D2A77" w:rsidP="000D2A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0D2A77" w:rsidRPr="004E02E1" w14:paraId="0A5C4DFB" w14:textId="77777777" w:rsidTr="0021065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5609F543" w14:textId="55E61259" w:rsidR="000D2A77" w:rsidRPr="004E02E1" w:rsidRDefault="000D2A77" w:rsidP="000D2A77">
            <w:pPr>
              <w:pStyle w:val="Tablebody"/>
              <w:spacing w:before="0" w:after="0"/>
            </w:pPr>
            <w:r>
              <w:t xml:space="preserve">(c) any other prescribed information </w:t>
            </w:r>
          </w:p>
        </w:tc>
        <w:tc>
          <w:tcPr>
            <w:tcW w:w="1418" w:type="dxa"/>
            <w:tcMar>
              <w:top w:w="28" w:type="dxa"/>
              <w:left w:w="57" w:type="dxa"/>
              <w:bottom w:w="28" w:type="dxa"/>
            </w:tcMar>
            <w:vAlign w:val="center"/>
          </w:tcPr>
          <w:p w14:paraId="5712E15B" w14:textId="765AC196" w:rsidR="000D2A77" w:rsidRPr="004E02E1" w:rsidRDefault="000D2A77" w:rsidP="000D2A77">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[see table below]</w:t>
            </w:r>
          </w:p>
        </w:tc>
      </w:tr>
    </w:tbl>
    <w:p w14:paraId="78DF35C1" w14:textId="77777777" w:rsidR="00C449BA" w:rsidRPr="00C449BA" w:rsidRDefault="00C449BA" w:rsidP="00C449BA">
      <w:pPr>
        <w:pStyle w:val="Notes"/>
        <w:spacing w:before="60"/>
        <w:rPr>
          <w:b/>
          <w:bCs/>
          <w:i/>
          <w:iCs/>
          <w:lang w:val="en-US"/>
        </w:rPr>
      </w:pPr>
      <w:r w:rsidRPr="00C449BA">
        <w:rPr>
          <w:b/>
          <w:bCs/>
          <w:i/>
          <w:iCs/>
          <w:lang w:val="en-US"/>
        </w:rPr>
        <w:t xml:space="preserve">Notes: </w:t>
      </w:r>
    </w:p>
    <w:p w14:paraId="7555140B" w14:textId="6590DFF8" w:rsidR="00C449BA" w:rsidRPr="00A87387" w:rsidRDefault="00A87387" w:rsidP="00682051">
      <w:pPr>
        <w:pStyle w:val="Notes"/>
        <w:numPr>
          <w:ilvl w:val="0"/>
          <w:numId w:val="42"/>
        </w:numPr>
        <w:ind w:left="284" w:hanging="284"/>
        <w:rPr>
          <w:i/>
          <w:iCs/>
          <w:lang w:val="en-US"/>
        </w:rPr>
      </w:pPr>
      <w:r w:rsidRPr="00A87387">
        <w:rPr>
          <w:i/>
          <w:iCs/>
        </w:rPr>
        <w:t>The total number of registrable offenders includes 957 deceased offenders.</w:t>
      </w:r>
    </w:p>
    <w:p w14:paraId="12285B92" w14:textId="241283C0" w:rsidR="005F33E2" w:rsidRDefault="00E92B44" w:rsidP="00DD3C7F">
      <w:pPr>
        <w:pStyle w:val="Heading4"/>
        <w:spacing w:before="160" w:after="80"/>
        <w:rPr>
          <w:lang w:val="en-US"/>
        </w:rPr>
      </w:pPr>
      <w:r w:rsidRPr="00E92B44">
        <w:rPr>
          <w:lang w:val="en-US"/>
        </w:rPr>
        <w:t>Prescribed information in the Sex Offenders Registration Regulations 2014</w:t>
      </w:r>
    </w:p>
    <w:tbl>
      <w:tblPr>
        <w:tblStyle w:val="TableGrid"/>
        <w:tblW w:w="10490" w:type="dxa"/>
        <w:tblLayout w:type="fixed"/>
        <w:tblLook w:val="04E0" w:firstRow="1" w:lastRow="1" w:firstColumn="1" w:lastColumn="0" w:noHBand="0" w:noVBand="1"/>
      </w:tblPr>
      <w:tblGrid>
        <w:gridCol w:w="6804"/>
        <w:gridCol w:w="993"/>
        <w:gridCol w:w="1417"/>
        <w:gridCol w:w="1276"/>
      </w:tblGrid>
      <w:tr w:rsidR="00FE6E3A" w:rsidRPr="00E65506" w14:paraId="3AA481DC" w14:textId="77777777" w:rsidTr="00644B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7" w:type="dxa"/>
            <w:gridSpan w:val="2"/>
          </w:tcPr>
          <w:p w14:paraId="314DAB29" w14:textId="6F262ABA" w:rsidR="005F33E2" w:rsidRPr="000117E4" w:rsidRDefault="00916526" w:rsidP="00131963">
            <w:pPr>
              <w:pStyle w:val="Tablebody"/>
              <w:spacing w:before="0" w:after="0"/>
              <w:rPr>
                <w:lang w:val="en-US"/>
              </w:rPr>
            </w:pPr>
            <w:r w:rsidRPr="00916526">
              <w:rPr>
                <w:lang w:val="en-US"/>
              </w:rPr>
              <w:t>Total number of registrable offenders included in the Register as at 30 June 2024</w:t>
            </w:r>
          </w:p>
        </w:tc>
        <w:tc>
          <w:tcPr>
            <w:tcW w:w="1417" w:type="dxa"/>
          </w:tcPr>
          <w:p w14:paraId="0BAC0370" w14:textId="77777777" w:rsidR="005F33E2" w:rsidRPr="00576EF7" w:rsidRDefault="005F33E2" w:rsidP="0013196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76" w:type="dxa"/>
          </w:tcPr>
          <w:p w14:paraId="610C945C" w14:textId="77777777" w:rsidR="005F33E2" w:rsidRDefault="005F33E2" w:rsidP="0013196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r>
      <w:tr w:rsidR="00D8551E" w14:paraId="315D049F"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B64489D" w14:textId="28135DF4" w:rsidR="00D8551E" w:rsidRPr="0006451F" w:rsidRDefault="00D8551E" w:rsidP="00131963">
            <w:pPr>
              <w:pStyle w:val="Tablebody"/>
              <w:spacing w:before="0" w:after="0"/>
              <w:rPr>
                <w:i/>
                <w:iCs/>
              </w:rPr>
            </w:pPr>
            <w:r>
              <w:t>the number of registrable offenders by gender:</w:t>
            </w:r>
          </w:p>
        </w:tc>
        <w:tc>
          <w:tcPr>
            <w:tcW w:w="993" w:type="dxa"/>
            <w:tcMar>
              <w:top w:w="28" w:type="dxa"/>
              <w:bottom w:w="28" w:type="dxa"/>
            </w:tcMar>
          </w:tcPr>
          <w:p w14:paraId="3F1BCFE4" w14:textId="271633F2" w:rsidR="00D8551E" w:rsidRPr="00E65506"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p>
        </w:tc>
        <w:tc>
          <w:tcPr>
            <w:tcW w:w="1417" w:type="dxa"/>
            <w:tcMar>
              <w:top w:w="28" w:type="dxa"/>
              <w:bottom w:w="28" w:type="dxa"/>
            </w:tcMar>
          </w:tcPr>
          <w:p w14:paraId="29033964" w14:textId="77777777" w:rsidR="00D8551E" w:rsidRPr="00C101E0"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Gender</w:t>
            </w:r>
          </w:p>
        </w:tc>
        <w:tc>
          <w:tcPr>
            <w:tcW w:w="1276" w:type="dxa"/>
            <w:tcMar>
              <w:top w:w="28" w:type="dxa"/>
              <w:bottom w:w="28" w:type="dxa"/>
            </w:tcMar>
          </w:tcPr>
          <w:p w14:paraId="7BBD89D1" w14:textId="77777777" w:rsidR="00D8551E" w:rsidRPr="00C101E0" w:rsidRDefault="00D8551E" w:rsidP="00131963">
            <w:pPr>
              <w:pStyle w:val="Tablebullets"/>
              <w:numPr>
                <w:ilvl w:val="0"/>
                <w:numId w:val="0"/>
              </w:numPr>
              <w:spacing w:before="0" w:after="0"/>
              <w:ind w:left="227" w:hanging="227"/>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Number</w:t>
            </w:r>
          </w:p>
        </w:tc>
      </w:tr>
      <w:tr w:rsidR="00D8551E" w:rsidRPr="000117E4" w14:paraId="0912AB80"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B1E0260" w14:textId="77777777" w:rsidR="00D8551E" w:rsidRPr="000117E4" w:rsidRDefault="00D8551E" w:rsidP="00131963">
            <w:pPr>
              <w:pStyle w:val="Tablebody"/>
              <w:spacing w:before="0" w:after="0"/>
              <w:rPr>
                <w:i/>
                <w:iCs/>
              </w:rPr>
            </w:pPr>
          </w:p>
        </w:tc>
        <w:tc>
          <w:tcPr>
            <w:tcW w:w="993" w:type="dxa"/>
            <w:tcMar>
              <w:top w:w="28" w:type="dxa"/>
              <w:bottom w:w="28" w:type="dxa"/>
            </w:tcMar>
          </w:tcPr>
          <w:p w14:paraId="58871E9A" w14:textId="609CD180" w:rsidR="00D8551E" w:rsidRPr="000117E4"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p>
        </w:tc>
        <w:tc>
          <w:tcPr>
            <w:tcW w:w="1417" w:type="dxa"/>
            <w:tcMar>
              <w:top w:w="28" w:type="dxa"/>
              <w:bottom w:w="28" w:type="dxa"/>
            </w:tcMar>
          </w:tcPr>
          <w:p w14:paraId="52ADE7CA" w14:textId="77777777" w:rsidR="00D8551E" w:rsidRPr="000117E4"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Male</w:t>
            </w:r>
          </w:p>
        </w:tc>
        <w:tc>
          <w:tcPr>
            <w:tcW w:w="1276" w:type="dxa"/>
            <w:tcMar>
              <w:top w:w="28" w:type="dxa"/>
              <w:bottom w:w="28" w:type="dxa"/>
            </w:tcMar>
          </w:tcPr>
          <w:p w14:paraId="74A21529" w14:textId="13E2F294" w:rsidR="00D8551E" w:rsidRPr="000117E4" w:rsidRDefault="00D8551E" w:rsidP="00131963">
            <w:pPr>
              <w:pStyle w:val="Tablebullets"/>
              <w:numPr>
                <w:ilvl w:val="0"/>
                <w:numId w:val="0"/>
              </w:numPr>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10,427</w:t>
            </w:r>
          </w:p>
        </w:tc>
      </w:tr>
      <w:tr w:rsidR="00D8551E" w14:paraId="0CF1701E"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0C015AA" w14:textId="77777777" w:rsidR="00D8551E" w:rsidRPr="00E65506" w:rsidRDefault="00D8551E" w:rsidP="00131963">
            <w:pPr>
              <w:pStyle w:val="Tablebody"/>
              <w:spacing w:before="0" w:after="0"/>
              <w:rPr>
                <w:i/>
                <w:iCs/>
              </w:rPr>
            </w:pPr>
          </w:p>
        </w:tc>
        <w:tc>
          <w:tcPr>
            <w:tcW w:w="993" w:type="dxa"/>
            <w:tcMar>
              <w:top w:w="28" w:type="dxa"/>
              <w:bottom w:w="28" w:type="dxa"/>
            </w:tcMar>
          </w:tcPr>
          <w:p w14:paraId="2C4A0CAB" w14:textId="798F125B" w:rsidR="00D8551E" w:rsidRPr="00E65506"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p>
        </w:tc>
        <w:tc>
          <w:tcPr>
            <w:tcW w:w="1417" w:type="dxa"/>
            <w:tcMar>
              <w:top w:w="28" w:type="dxa"/>
              <w:bottom w:w="28" w:type="dxa"/>
            </w:tcMar>
          </w:tcPr>
          <w:p w14:paraId="2FD4B452" w14:textId="77777777" w:rsidR="00D8551E" w:rsidRPr="00E65506"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Female</w:t>
            </w:r>
          </w:p>
        </w:tc>
        <w:tc>
          <w:tcPr>
            <w:tcW w:w="1276" w:type="dxa"/>
            <w:tcMar>
              <w:top w:w="28" w:type="dxa"/>
              <w:bottom w:w="28" w:type="dxa"/>
            </w:tcMar>
          </w:tcPr>
          <w:p w14:paraId="0E166A1C" w14:textId="5ED63A9B"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223</w:t>
            </w:r>
          </w:p>
        </w:tc>
      </w:tr>
      <w:tr w:rsidR="00D8551E" w14:paraId="16DCC7FF"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3E5310A" w14:textId="77777777" w:rsidR="00D8551E" w:rsidRDefault="00D8551E" w:rsidP="00131963">
            <w:pPr>
              <w:pStyle w:val="Tablebody"/>
              <w:spacing w:before="0" w:after="0"/>
            </w:pPr>
          </w:p>
        </w:tc>
        <w:tc>
          <w:tcPr>
            <w:tcW w:w="993" w:type="dxa"/>
            <w:tcMar>
              <w:top w:w="28" w:type="dxa"/>
              <w:bottom w:w="28" w:type="dxa"/>
            </w:tcMar>
          </w:tcPr>
          <w:p w14:paraId="2566EE5D" w14:textId="06E114BC"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78D339DA" w14:textId="7777777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Self-identified</w:t>
            </w:r>
          </w:p>
        </w:tc>
        <w:tc>
          <w:tcPr>
            <w:tcW w:w="1276" w:type="dxa"/>
            <w:tcMar>
              <w:top w:w="28" w:type="dxa"/>
              <w:bottom w:w="28" w:type="dxa"/>
            </w:tcMar>
          </w:tcPr>
          <w:p w14:paraId="5A5F58C1" w14:textId="36B296E9"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D8551E" w14:paraId="2BA94A7F"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C280639" w14:textId="3A53C4F0" w:rsidR="00D8551E" w:rsidRDefault="007E0CBF" w:rsidP="00131963">
            <w:pPr>
              <w:pStyle w:val="Tablebody"/>
              <w:spacing w:before="0" w:after="0"/>
            </w:pPr>
            <w:r>
              <w:t>the number of registrable offenders aged under 18</w:t>
            </w:r>
          </w:p>
        </w:tc>
        <w:tc>
          <w:tcPr>
            <w:tcW w:w="993" w:type="dxa"/>
            <w:tcMar>
              <w:top w:w="28" w:type="dxa"/>
              <w:bottom w:w="28" w:type="dxa"/>
            </w:tcMar>
          </w:tcPr>
          <w:p w14:paraId="2EF139FC" w14:textId="7369C7EF"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774A42CC" w14:textId="7777777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76F18C89" w14:textId="638C4AF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D8551E" w14:paraId="762662B9"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3F4FDC7" w14:textId="42A87FED" w:rsidR="00D8551E" w:rsidRPr="0006451F" w:rsidRDefault="0006451F" w:rsidP="00D8551E">
            <w:pPr>
              <w:pStyle w:val="Tablebody"/>
              <w:spacing w:before="0" w:after="0"/>
            </w:pPr>
            <w:r w:rsidRPr="001550B2">
              <w:rPr>
                <w:lang w:val="en-US"/>
              </w:rPr>
              <w:t>reporting periods applying to registrable offenders</w:t>
            </w:r>
          </w:p>
        </w:tc>
        <w:tc>
          <w:tcPr>
            <w:tcW w:w="993" w:type="dxa"/>
            <w:tcMar>
              <w:top w:w="28" w:type="dxa"/>
              <w:bottom w:w="28" w:type="dxa"/>
            </w:tcMar>
          </w:tcPr>
          <w:p w14:paraId="189BC52D" w14:textId="6DF9D1DD" w:rsidR="00D8551E" w:rsidRPr="001550B2"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rPr>
                <w:lang w:val="en-US"/>
              </w:rPr>
            </w:pPr>
          </w:p>
        </w:tc>
        <w:tc>
          <w:tcPr>
            <w:tcW w:w="1417" w:type="dxa"/>
            <w:tcMar>
              <w:top w:w="28" w:type="dxa"/>
              <w:bottom w:w="28" w:type="dxa"/>
            </w:tcMar>
          </w:tcPr>
          <w:p w14:paraId="2AE81D6D" w14:textId="77777777" w:rsidR="00D8551E" w:rsidRPr="00C101E0"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Reporting period</w:t>
            </w:r>
          </w:p>
        </w:tc>
        <w:tc>
          <w:tcPr>
            <w:tcW w:w="1276" w:type="dxa"/>
            <w:tcMar>
              <w:top w:w="28" w:type="dxa"/>
              <w:bottom w:w="28" w:type="dxa"/>
            </w:tcMar>
          </w:tcPr>
          <w:p w14:paraId="25BD9C6A" w14:textId="77777777" w:rsidR="00D8551E" w:rsidRPr="00C101E0"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Number</w:t>
            </w:r>
          </w:p>
        </w:tc>
      </w:tr>
      <w:tr w:rsidR="00D8551E" w14:paraId="16729F94"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ECB08E0" w14:textId="77777777" w:rsidR="00D8551E" w:rsidRDefault="00D8551E" w:rsidP="00131963">
            <w:pPr>
              <w:pStyle w:val="Tablebody"/>
              <w:spacing w:before="0" w:after="0"/>
            </w:pPr>
          </w:p>
        </w:tc>
        <w:tc>
          <w:tcPr>
            <w:tcW w:w="993" w:type="dxa"/>
            <w:tcMar>
              <w:top w:w="28" w:type="dxa"/>
              <w:bottom w:w="28" w:type="dxa"/>
            </w:tcMar>
          </w:tcPr>
          <w:p w14:paraId="39A659B4" w14:textId="48B0B98C"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3DCC2A07" w14:textId="41977A50"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 years</w:t>
            </w:r>
          </w:p>
        </w:tc>
        <w:tc>
          <w:tcPr>
            <w:tcW w:w="1276" w:type="dxa"/>
            <w:tcMar>
              <w:top w:w="28" w:type="dxa"/>
              <w:bottom w:w="28" w:type="dxa"/>
            </w:tcMar>
          </w:tcPr>
          <w:p w14:paraId="5C752E00" w14:textId="7DEB983C"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r>
      <w:tr w:rsidR="00D8551E" w14:paraId="0A0BE9B8"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3CFDF52" w14:textId="77777777" w:rsidR="00D8551E" w:rsidRDefault="00D8551E" w:rsidP="00131963">
            <w:pPr>
              <w:pStyle w:val="Tablebody"/>
              <w:spacing w:before="0" w:after="0"/>
            </w:pPr>
          </w:p>
        </w:tc>
        <w:tc>
          <w:tcPr>
            <w:tcW w:w="993" w:type="dxa"/>
            <w:tcMar>
              <w:top w:w="28" w:type="dxa"/>
              <w:bottom w:w="28" w:type="dxa"/>
            </w:tcMar>
          </w:tcPr>
          <w:p w14:paraId="4660A19E" w14:textId="50623D20"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042514BA" w14:textId="6838CF0B"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 years</w:t>
            </w:r>
          </w:p>
        </w:tc>
        <w:tc>
          <w:tcPr>
            <w:tcW w:w="1276" w:type="dxa"/>
            <w:tcMar>
              <w:top w:w="28" w:type="dxa"/>
              <w:bottom w:w="28" w:type="dxa"/>
            </w:tcMar>
          </w:tcPr>
          <w:p w14:paraId="1D98CD62" w14:textId="4DACE26C"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95</w:t>
            </w:r>
          </w:p>
        </w:tc>
      </w:tr>
      <w:tr w:rsidR="00D8551E" w14:paraId="3C682455"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5CDDD8E" w14:textId="77777777" w:rsidR="00D8551E" w:rsidRDefault="00D8551E" w:rsidP="00131963">
            <w:pPr>
              <w:pStyle w:val="Tablebody"/>
              <w:spacing w:before="0" w:after="0"/>
            </w:pPr>
          </w:p>
        </w:tc>
        <w:tc>
          <w:tcPr>
            <w:tcW w:w="993" w:type="dxa"/>
            <w:tcMar>
              <w:top w:w="28" w:type="dxa"/>
              <w:bottom w:w="28" w:type="dxa"/>
            </w:tcMar>
          </w:tcPr>
          <w:p w14:paraId="0611E567" w14:textId="1931C7E2"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779A64AD" w14:textId="00B78B05"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 years</w:t>
            </w:r>
          </w:p>
        </w:tc>
        <w:tc>
          <w:tcPr>
            <w:tcW w:w="1276" w:type="dxa"/>
            <w:tcMar>
              <w:top w:w="28" w:type="dxa"/>
              <w:bottom w:w="28" w:type="dxa"/>
            </w:tcMar>
          </w:tcPr>
          <w:p w14:paraId="79152CE4" w14:textId="33D0C40B"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3054</w:t>
            </w:r>
          </w:p>
        </w:tc>
      </w:tr>
      <w:tr w:rsidR="00D8551E" w14:paraId="12BE8227"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809829E" w14:textId="77777777" w:rsidR="00D8551E" w:rsidRDefault="00D8551E" w:rsidP="00131963">
            <w:pPr>
              <w:pStyle w:val="Tablebody"/>
              <w:spacing w:before="0" w:after="0"/>
            </w:pPr>
          </w:p>
        </w:tc>
        <w:tc>
          <w:tcPr>
            <w:tcW w:w="993" w:type="dxa"/>
            <w:tcMar>
              <w:top w:w="28" w:type="dxa"/>
              <w:bottom w:w="28" w:type="dxa"/>
            </w:tcMar>
          </w:tcPr>
          <w:p w14:paraId="0246B450" w14:textId="3AAA0834"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6D8015F6" w14:textId="1F2FD9C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 years</w:t>
            </w:r>
          </w:p>
        </w:tc>
        <w:tc>
          <w:tcPr>
            <w:tcW w:w="1276" w:type="dxa"/>
            <w:tcMar>
              <w:top w:w="28" w:type="dxa"/>
              <w:bottom w:w="28" w:type="dxa"/>
            </w:tcMar>
          </w:tcPr>
          <w:p w14:paraId="65D76159" w14:textId="033A658C"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3130</w:t>
            </w:r>
          </w:p>
        </w:tc>
      </w:tr>
      <w:tr w:rsidR="00D8551E" w14:paraId="2723B2F1"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1FC8E31" w14:textId="77777777" w:rsidR="00D8551E" w:rsidRDefault="00D8551E" w:rsidP="00131963">
            <w:pPr>
              <w:pStyle w:val="Tablebody"/>
              <w:spacing w:before="0" w:after="0"/>
            </w:pPr>
          </w:p>
        </w:tc>
        <w:tc>
          <w:tcPr>
            <w:tcW w:w="993" w:type="dxa"/>
            <w:tcMar>
              <w:top w:w="28" w:type="dxa"/>
              <w:bottom w:w="28" w:type="dxa"/>
            </w:tcMar>
          </w:tcPr>
          <w:p w14:paraId="3193DE72" w14:textId="08B6A5A0"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10C991CF" w14:textId="78886169"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Life</w:t>
            </w:r>
          </w:p>
        </w:tc>
        <w:tc>
          <w:tcPr>
            <w:tcW w:w="1276" w:type="dxa"/>
            <w:tcMar>
              <w:top w:w="28" w:type="dxa"/>
              <w:bottom w:w="28" w:type="dxa"/>
            </w:tcMar>
          </w:tcPr>
          <w:p w14:paraId="1FEB763D" w14:textId="698E23CD"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3528</w:t>
            </w:r>
          </w:p>
        </w:tc>
      </w:tr>
      <w:tr w:rsidR="00D8551E" w14:paraId="51D1E47D"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4A4BE97" w14:textId="77777777" w:rsidR="00D8551E" w:rsidRDefault="00D8551E" w:rsidP="00131963">
            <w:pPr>
              <w:pStyle w:val="Tablebody"/>
              <w:spacing w:before="0" w:after="0"/>
            </w:pPr>
          </w:p>
        </w:tc>
        <w:tc>
          <w:tcPr>
            <w:tcW w:w="993" w:type="dxa"/>
            <w:tcMar>
              <w:top w:w="28" w:type="dxa"/>
              <w:bottom w:w="28" w:type="dxa"/>
            </w:tcMar>
          </w:tcPr>
          <w:p w14:paraId="1F94848B" w14:textId="200616C8"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1FAD9CCB" w14:textId="6361C1AF"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Other </w:t>
            </w:r>
            <w:r>
              <w:rPr>
                <w:rStyle w:val="Superscript"/>
              </w:rPr>
              <w:t>(a)</w:t>
            </w:r>
          </w:p>
        </w:tc>
        <w:tc>
          <w:tcPr>
            <w:tcW w:w="1276" w:type="dxa"/>
            <w:tcMar>
              <w:top w:w="28" w:type="dxa"/>
              <w:bottom w:w="28" w:type="dxa"/>
            </w:tcMar>
          </w:tcPr>
          <w:p w14:paraId="6264D87B" w14:textId="79C268A1"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831</w:t>
            </w:r>
          </w:p>
        </w:tc>
      </w:tr>
      <w:tr w:rsidR="00D8551E" w14:paraId="067E3223"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A50A146" w14:textId="437F8D6F" w:rsidR="00D8551E" w:rsidRDefault="0006451F" w:rsidP="00131963">
            <w:pPr>
              <w:pStyle w:val="Tablebody"/>
              <w:spacing w:before="0" w:after="0"/>
            </w:pPr>
            <w:r>
              <w:lastRenderedPageBreak/>
              <w:t>number of registrable offenders living in Victoria and subject to reporting obligations</w:t>
            </w:r>
          </w:p>
        </w:tc>
        <w:tc>
          <w:tcPr>
            <w:tcW w:w="993" w:type="dxa"/>
            <w:tcMar>
              <w:top w:w="28" w:type="dxa"/>
              <w:bottom w:w="28" w:type="dxa"/>
            </w:tcMar>
          </w:tcPr>
          <w:p w14:paraId="350855FD" w14:textId="3D8B7692"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1BD79970" w14:textId="7777777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39261EF3" w14:textId="5EA03FA2"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4666</w:t>
            </w:r>
          </w:p>
        </w:tc>
      </w:tr>
      <w:tr w:rsidR="00D8551E" w14:paraId="1840C7AD"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17A1A1E9" w14:textId="5FFC0511" w:rsidR="00D8551E" w:rsidRDefault="0006451F" w:rsidP="00131963">
            <w:pPr>
              <w:pStyle w:val="Tablebody"/>
              <w:spacing w:before="0" w:after="0"/>
            </w:pPr>
            <w:r>
              <w:rPr>
                <w:spacing w:val="-5"/>
              </w:rPr>
              <w:t>number of registrable offenders in government custody</w:t>
            </w:r>
          </w:p>
        </w:tc>
        <w:tc>
          <w:tcPr>
            <w:tcW w:w="993" w:type="dxa"/>
            <w:tcMar>
              <w:top w:w="28" w:type="dxa"/>
              <w:bottom w:w="28" w:type="dxa"/>
            </w:tcMar>
          </w:tcPr>
          <w:p w14:paraId="325624BC" w14:textId="42DF9D48"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2DCC06BB" w14:textId="7777777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072B03E3" w14:textId="18F449BB"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934</w:t>
            </w:r>
          </w:p>
        </w:tc>
      </w:tr>
      <w:tr w:rsidR="00FE6E3A" w14:paraId="1EA33EE0"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B9FD5B5" w14:textId="0C899725" w:rsidR="00FE6E3A" w:rsidRPr="009B2F16" w:rsidRDefault="00FE6E3A" w:rsidP="00131963">
            <w:pPr>
              <w:pStyle w:val="Tablebody"/>
              <w:spacing w:before="0" w:after="0"/>
              <w:rPr>
                <w:lang w:val="en-US"/>
              </w:rPr>
            </w:pPr>
            <w:r w:rsidRPr="009B2F16">
              <w:rPr>
                <w:lang w:val="en-US"/>
              </w:rPr>
              <w:t>number of registrable offenders outside Victoria (excluding registrable offenders to whom Division 9 of Part 3 of the Act applies)</w:t>
            </w:r>
          </w:p>
        </w:tc>
        <w:tc>
          <w:tcPr>
            <w:tcW w:w="993" w:type="dxa"/>
            <w:tcMar>
              <w:top w:w="28" w:type="dxa"/>
              <w:bottom w:w="28" w:type="dxa"/>
            </w:tcMar>
          </w:tcPr>
          <w:p w14:paraId="0DD62AA4" w14:textId="77777777" w:rsidR="00FE6E3A" w:rsidRPr="00C101E0" w:rsidRDefault="00FE6E3A" w:rsidP="00221B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Owning jurisdiction</w:t>
            </w:r>
          </w:p>
        </w:tc>
        <w:tc>
          <w:tcPr>
            <w:tcW w:w="1417" w:type="dxa"/>
            <w:tcMar>
              <w:top w:w="28" w:type="dxa"/>
              <w:bottom w:w="28" w:type="dxa"/>
            </w:tcMar>
          </w:tcPr>
          <w:p w14:paraId="6C2E9DA8" w14:textId="77777777" w:rsidR="00FE6E3A" w:rsidRPr="00C101E0" w:rsidRDefault="00FE6E3A" w:rsidP="00221B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Status</w:t>
            </w:r>
          </w:p>
        </w:tc>
        <w:tc>
          <w:tcPr>
            <w:tcW w:w="1276" w:type="dxa"/>
            <w:tcMar>
              <w:top w:w="28" w:type="dxa"/>
              <w:bottom w:w="28" w:type="dxa"/>
            </w:tcMar>
          </w:tcPr>
          <w:p w14:paraId="53632C31" w14:textId="77777777" w:rsidR="00FE6E3A" w:rsidRPr="00C101E0" w:rsidRDefault="00FE6E3A" w:rsidP="00221B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Number</w:t>
            </w:r>
          </w:p>
        </w:tc>
      </w:tr>
      <w:tr w:rsidR="00FE6E3A" w14:paraId="33902C35"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7AFE080" w14:textId="77777777" w:rsidR="00FE6E3A" w:rsidRDefault="00FE6E3A" w:rsidP="00131963">
            <w:pPr>
              <w:pStyle w:val="Tablebody"/>
              <w:spacing w:before="0" w:after="0"/>
            </w:pPr>
          </w:p>
        </w:tc>
        <w:tc>
          <w:tcPr>
            <w:tcW w:w="993" w:type="dxa"/>
            <w:tcMar>
              <w:top w:w="28" w:type="dxa"/>
              <w:bottom w:w="28" w:type="dxa"/>
            </w:tcMar>
          </w:tcPr>
          <w:p w14:paraId="3144997E" w14:textId="77777777"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Victoria</w:t>
            </w:r>
          </w:p>
        </w:tc>
        <w:tc>
          <w:tcPr>
            <w:tcW w:w="1417" w:type="dxa"/>
            <w:tcMar>
              <w:top w:w="28" w:type="dxa"/>
              <w:bottom w:w="28" w:type="dxa"/>
            </w:tcMar>
          </w:tcPr>
          <w:p w14:paraId="2FC14E84" w14:textId="77777777"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Residing Overseas</w:t>
            </w:r>
          </w:p>
        </w:tc>
        <w:tc>
          <w:tcPr>
            <w:tcW w:w="1276" w:type="dxa"/>
            <w:tcMar>
              <w:top w:w="28" w:type="dxa"/>
              <w:bottom w:w="28" w:type="dxa"/>
            </w:tcMar>
          </w:tcPr>
          <w:p w14:paraId="25EDEC54" w14:textId="7174F2B6"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276</w:t>
            </w:r>
          </w:p>
        </w:tc>
      </w:tr>
      <w:tr w:rsidR="00FE6E3A" w14:paraId="2A755371"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CFCB0FD" w14:textId="77777777" w:rsidR="00FE6E3A" w:rsidRDefault="00FE6E3A" w:rsidP="00131963">
            <w:pPr>
              <w:pStyle w:val="Tablebody"/>
              <w:spacing w:before="0" w:after="0"/>
            </w:pPr>
          </w:p>
        </w:tc>
        <w:tc>
          <w:tcPr>
            <w:tcW w:w="993" w:type="dxa"/>
            <w:tcMar>
              <w:top w:w="28" w:type="dxa"/>
              <w:bottom w:w="28" w:type="dxa"/>
            </w:tcMar>
          </w:tcPr>
          <w:p w14:paraId="451EBB8B" w14:textId="239AC683"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Other </w:t>
            </w:r>
            <w:r>
              <w:rPr>
                <w:rStyle w:val="Superscript"/>
              </w:rPr>
              <w:t>(b)</w:t>
            </w:r>
          </w:p>
        </w:tc>
        <w:tc>
          <w:tcPr>
            <w:tcW w:w="1417" w:type="dxa"/>
            <w:tcMar>
              <w:top w:w="28" w:type="dxa"/>
              <w:bottom w:w="28" w:type="dxa"/>
            </w:tcMar>
          </w:tcPr>
          <w:p w14:paraId="470D90F9" w14:textId="77777777"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Interstate</w:t>
            </w:r>
          </w:p>
        </w:tc>
        <w:tc>
          <w:tcPr>
            <w:tcW w:w="1276" w:type="dxa"/>
            <w:tcMar>
              <w:top w:w="28" w:type="dxa"/>
              <w:bottom w:w="28" w:type="dxa"/>
            </w:tcMar>
          </w:tcPr>
          <w:p w14:paraId="6E7F7340" w14:textId="1D7E461A"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783</w:t>
            </w:r>
          </w:p>
        </w:tc>
      </w:tr>
      <w:tr w:rsidR="00FE6E3A" w14:paraId="4E0DFEEE"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20ECCD2" w14:textId="77777777" w:rsidR="00FE6E3A" w:rsidRDefault="00FE6E3A" w:rsidP="00131963">
            <w:pPr>
              <w:pStyle w:val="Tablebody"/>
              <w:spacing w:before="0" w:after="0"/>
            </w:pPr>
          </w:p>
        </w:tc>
        <w:tc>
          <w:tcPr>
            <w:tcW w:w="993" w:type="dxa"/>
            <w:tcMar>
              <w:top w:w="28" w:type="dxa"/>
              <w:bottom w:w="28" w:type="dxa"/>
            </w:tcMar>
          </w:tcPr>
          <w:p w14:paraId="3CD48C06" w14:textId="39418542"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Total</w:t>
            </w:r>
            <w:r>
              <w:t xml:space="preserve"> </w:t>
            </w:r>
            <w:r>
              <w:rPr>
                <w:rStyle w:val="Superscript"/>
              </w:rPr>
              <w:t>(c)</w:t>
            </w:r>
          </w:p>
        </w:tc>
        <w:tc>
          <w:tcPr>
            <w:tcW w:w="1417" w:type="dxa"/>
            <w:tcMar>
              <w:top w:w="28" w:type="dxa"/>
              <w:bottom w:w="28" w:type="dxa"/>
            </w:tcMar>
          </w:tcPr>
          <w:p w14:paraId="410CA636" w14:textId="77777777"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1D512BE7" w14:textId="60257024"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1059</w:t>
            </w:r>
          </w:p>
        </w:tc>
      </w:tr>
      <w:tr w:rsidR="00221B65" w14:paraId="327169BE"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8D651D5" w14:textId="1E8CAB4D" w:rsidR="00221B65" w:rsidRDefault="00221B65" w:rsidP="00131963">
            <w:pPr>
              <w:pStyle w:val="Tablebody"/>
              <w:spacing w:before="0" w:after="0"/>
            </w:pPr>
            <w:r>
              <w:t>number of registrable offenders who are the subject of an order under Division 6 of Part 3 of the Act (or an equivalent order made under the laws of a foreign jurisdiction)</w:t>
            </w:r>
          </w:p>
        </w:tc>
        <w:tc>
          <w:tcPr>
            <w:tcW w:w="993" w:type="dxa"/>
            <w:tcMar>
              <w:top w:w="28" w:type="dxa"/>
              <w:bottom w:w="28" w:type="dxa"/>
            </w:tcMar>
          </w:tcPr>
          <w:p w14:paraId="09F9CB47" w14:textId="4199B220" w:rsidR="00221B65" w:rsidRDefault="00221B65" w:rsidP="00221B65">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4EF81BF6" w14:textId="77777777"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1F559CE9" w14:textId="1877FE5D"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221B65" w14:paraId="0C2750BA"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8D6318D" w14:textId="072FCE69" w:rsidR="00221B65" w:rsidRDefault="00221B65" w:rsidP="00131963">
            <w:pPr>
              <w:pStyle w:val="Tablebody"/>
              <w:spacing w:before="0" w:after="0"/>
            </w:pPr>
            <w:r>
              <w:t>number of registrable offenders who are the subject of a notice under section 45A of the Act</w:t>
            </w:r>
          </w:p>
        </w:tc>
        <w:tc>
          <w:tcPr>
            <w:tcW w:w="993" w:type="dxa"/>
            <w:tcMar>
              <w:top w:w="28" w:type="dxa"/>
              <w:bottom w:w="28" w:type="dxa"/>
            </w:tcMar>
          </w:tcPr>
          <w:p w14:paraId="43F2625C" w14:textId="46F10EEB" w:rsidR="00221B65" w:rsidRDefault="00221B65"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44B43013" w14:textId="77777777"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4FA51BC6" w14:textId="23CAF565"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w:t>
            </w:r>
          </w:p>
        </w:tc>
      </w:tr>
      <w:tr w:rsidR="00221B65" w14:paraId="6CBE589A"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6792FFA" w14:textId="06A90012" w:rsidR="00221B65" w:rsidRDefault="00221B65" w:rsidP="00131963">
            <w:pPr>
              <w:pStyle w:val="Tablebody"/>
              <w:spacing w:before="0" w:after="0"/>
            </w:pPr>
            <w:r>
              <w:t>number of registrable offenders whose reporting period has ended</w:t>
            </w:r>
          </w:p>
        </w:tc>
        <w:tc>
          <w:tcPr>
            <w:tcW w:w="993" w:type="dxa"/>
            <w:tcMar>
              <w:top w:w="28" w:type="dxa"/>
              <w:bottom w:w="28" w:type="dxa"/>
            </w:tcMar>
          </w:tcPr>
          <w:p w14:paraId="5B50A238" w14:textId="57AEC2EF" w:rsidR="00221B65" w:rsidRDefault="00221B65"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3F6C3674" w14:textId="77777777"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3571E080" w14:textId="71BC6864"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2864</w:t>
            </w:r>
          </w:p>
        </w:tc>
      </w:tr>
      <w:tr w:rsidR="00221B65" w14:paraId="7231D33C" w14:textId="77777777" w:rsidTr="00422A2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B40FEDF" w14:textId="40534905" w:rsidR="00221B65" w:rsidRDefault="00221B65" w:rsidP="00131963">
            <w:pPr>
              <w:pStyle w:val="Tablebody"/>
              <w:spacing w:before="0" w:after="0"/>
            </w:pPr>
            <w:r>
              <w:t>number of deceased registrable offenders</w:t>
            </w:r>
          </w:p>
        </w:tc>
        <w:tc>
          <w:tcPr>
            <w:tcW w:w="993" w:type="dxa"/>
            <w:tcMar>
              <w:top w:w="28" w:type="dxa"/>
              <w:bottom w:w="28" w:type="dxa"/>
            </w:tcMar>
          </w:tcPr>
          <w:p w14:paraId="5D59FE6F" w14:textId="387568C4" w:rsidR="00221B65" w:rsidRDefault="00221B65" w:rsidP="00131963">
            <w:pPr>
              <w:pStyle w:val="Tablebody"/>
              <w:spacing w:before="0" w:after="0"/>
              <w:cnfStyle w:val="010000000000" w:firstRow="0" w:lastRow="1" w:firstColumn="0" w:lastColumn="0" w:oddVBand="0" w:evenVBand="0" w:oddHBand="0" w:evenHBand="0" w:firstRowFirstColumn="0" w:firstRowLastColumn="0" w:lastRowFirstColumn="0" w:lastRowLastColumn="0"/>
            </w:pPr>
          </w:p>
        </w:tc>
        <w:tc>
          <w:tcPr>
            <w:tcW w:w="1417" w:type="dxa"/>
            <w:tcMar>
              <w:top w:w="28" w:type="dxa"/>
              <w:bottom w:w="28" w:type="dxa"/>
            </w:tcMar>
          </w:tcPr>
          <w:p w14:paraId="6082D724" w14:textId="77777777" w:rsidR="00221B65" w:rsidRDefault="00221B65" w:rsidP="0013196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p>
        </w:tc>
        <w:tc>
          <w:tcPr>
            <w:tcW w:w="1276" w:type="dxa"/>
            <w:tcMar>
              <w:top w:w="28" w:type="dxa"/>
              <w:bottom w:w="28" w:type="dxa"/>
            </w:tcMar>
          </w:tcPr>
          <w:p w14:paraId="168472B9" w14:textId="1EE187F7" w:rsidR="00221B65" w:rsidRDefault="00221B65" w:rsidP="0013196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957</w:t>
            </w:r>
          </w:p>
        </w:tc>
      </w:tr>
    </w:tbl>
    <w:p w14:paraId="34DA28C1" w14:textId="77777777" w:rsidR="00F14398" w:rsidRDefault="00F14398" w:rsidP="005F33E2">
      <w:pPr>
        <w:pStyle w:val="Noteshead"/>
      </w:pPr>
    </w:p>
    <w:tbl>
      <w:tblPr>
        <w:tblStyle w:val="TableGrid"/>
        <w:tblW w:w="10490" w:type="dxa"/>
        <w:tblLayout w:type="fixed"/>
        <w:tblLook w:val="04E0" w:firstRow="1" w:lastRow="1" w:firstColumn="1" w:lastColumn="0" w:noHBand="0" w:noVBand="1"/>
      </w:tblPr>
      <w:tblGrid>
        <w:gridCol w:w="9214"/>
        <w:gridCol w:w="1276"/>
      </w:tblGrid>
      <w:tr w:rsidR="001D1ACF" w:rsidRPr="001D1ACF" w14:paraId="0128B26A" w14:textId="77777777" w:rsidTr="00FE6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tcPr>
          <w:p w14:paraId="09D72DE0" w14:textId="3F63DB22" w:rsidR="00F14398" w:rsidRPr="001D1ACF" w:rsidRDefault="001D1ACF" w:rsidP="001D1ACF">
            <w:pPr>
              <w:pStyle w:val="Tablebody"/>
              <w:rPr>
                <w:b w:val="0"/>
                <w:bCs/>
                <w:lang w:val="en-US"/>
              </w:rPr>
            </w:pPr>
            <w:r w:rsidRPr="001D1ACF">
              <w:rPr>
                <w:bCs/>
                <w:lang w:val="en-US"/>
              </w:rPr>
              <w:t>Number of offenders added to the Register in the financial year ending on 30 June 2024</w:t>
            </w:r>
          </w:p>
        </w:tc>
        <w:tc>
          <w:tcPr>
            <w:tcW w:w="1276" w:type="dxa"/>
          </w:tcPr>
          <w:p w14:paraId="1F079696" w14:textId="77777777" w:rsidR="00F14398" w:rsidRPr="001D1ACF" w:rsidRDefault="00F14398" w:rsidP="00DC032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1D1ACF">
              <w:rPr>
                <w:bCs/>
              </w:rPr>
              <w:t>Number</w:t>
            </w:r>
          </w:p>
        </w:tc>
      </w:tr>
      <w:tr w:rsidR="00ED16AA" w14:paraId="1B5D5463" w14:textId="77777777" w:rsidTr="00FE6E3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214" w:type="dxa"/>
            <w:vAlign w:val="center"/>
          </w:tcPr>
          <w:p w14:paraId="11514FA6" w14:textId="63500803" w:rsidR="00ED16AA" w:rsidRDefault="00ED16AA" w:rsidP="00ED16AA">
            <w:pPr>
              <w:pStyle w:val="Tablebody"/>
              <w:spacing w:before="0" w:after="0"/>
            </w:pPr>
            <w:r>
              <w:t>number of offenders under the age of 18</w:t>
            </w:r>
          </w:p>
        </w:tc>
        <w:tc>
          <w:tcPr>
            <w:tcW w:w="1276" w:type="dxa"/>
            <w:vAlign w:val="center"/>
          </w:tcPr>
          <w:p w14:paraId="77693D30" w14:textId="59EB1B40" w:rsidR="00ED16AA" w:rsidRDefault="00ED16AA" w:rsidP="00ED1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D16AA" w14:paraId="16BB2CD2" w14:textId="77777777" w:rsidTr="00FE6E3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214" w:type="dxa"/>
            <w:vAlign w:val="center"/>
          </w:tcPr>
          <w:p w14:paraId="667B1216" w14:textId="747DACEB" w:rsidR="00ED16AA" w:rsidRDefault="00ED16AA" w:rsidP="00ED16AA">
            <w:pPr>
              <w:pStyle w:val="Tablebody"/>
              <w:spacing w:before="0" w:after="0"/>
            </w:pPr>
            <w:r>
              <w:t>number of offenders added to the Register following the making of an order under section 11 of the Act</w:t>
            </w:r>
          </w:p>
        </w:tc>
        <w:tc>
          <w:tcPr>
            <w:tcW w:w="1276" w:type="dxa"/>
            <w:vAlign w:val="center"/>
          </w:tcPr>
          <w:p w14:paraId="1A71B1B5" w14:textId="1B4D63F5" w:rsidR="00ED16AA" w:rsidRDefault="00ED16AA" w:rsidP="00ED1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w:t>
            </w:r>
          </w:p>
        </w:tc>
      </w:tr>
      <w:tr w:rsidR="00ED16AA" w:rsidRPr="004E02E1" w14:paraId="77B896D0" w14:textId="77777777" w:rsidTr="00FE6E3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5B33361" w14:textId="334E449F" w:rsidR="00ED16AA" w:rsidRPr="004E02E1" w:rsidRDefault="00ED16AA" w:rsidP="00ED16AA">
            <w:pPr>
              <w:pStyle w:val="Tablebody"/>
              <w:spacing w:before="0" w:after="0"/>
            </w:pPr>
            <w:r>
              <w:t>number of offenders added to the Register because they are corresponding registrable offenders</w:t>
            </w:r>
          </w:p>
        </w:tc>
        <w:tc>
          <w:tcPr>
            <w:tcW w:w="1276" w:type="dxa"/>
            <w:vAlign w:val="center"/>
          </w:tcPr>
          <w:p w14:paraId="66C6E7D4" w14:textId="42A82656" w:rsidR="00ED16AA" w:rsidRDefault="00ED16AA" w:rsidP="00ED16AA">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67</w:t>
            </w:r>
          </w:p>
        </w:tc>
      </w:tr>
    </w:tbl>
    <w:p w14:paraId="45BE2098" w14:textId="305A3561" w:rsidR="005F33E2" w:rsidRPr="004D1C3D" w:rsidRDefault="005F33E2" w:rsidP="00644BEF">
      <w:pPr>
        <w:pStyle w:val="Noteshead"/>
        <w:spacing w:after="0"/>
        <w:ind w:left="0" w:firstLine="0"/>
        <w:rPr>
          <w:i/>
          <w:iCs/>
        </w:rPr>
      </w:pPr>
      <w:r w:rsidRPr="004D1C3D">
        <w:rPr>
          <w:i/>
          <w:iCs/>
        </w:rPr>
        <w:t>Notes:</w:t>
      </w:r>
    </w:p>
    <w:p w14:paraId="3B5EFB84" w14:textId="77777777" w:rsidR="009C2FF7" w:rsidRPr="009C2FF7" w:rsidRDefault="009C2FF7" w:rsidP="00644BEF">
      <w:pPr>
        <w:pStyle w:val="Noteshead"/>
        <w:numPr>
          <w:ilvl w:val="0"/>
          <w:numId w:val="26"/>
        </w:numPr>
        <w:spacing w:before="0" w:after="0"/>
        <w:ind w:left="284" w:hanging="284"/>
        <w:rPr>
          <w:b w:val="0"/>
          <w:bCs w:val="0"/>
          <w:i/>
          <w:iCs/>
        </w:rPr>
      </w:pPr>
      <w:r w:rsidRPr="009C2FF7">
        <w:rPr>
          <w:b w:val="0"/>
          <w:bCs w:val="0"/>
          <w:i/>
          <w:iCs/>
        </w:rPr>
        <w:t xml:space="preserve">In terms of reporting periods applying to registrable offenders, “other” refers to periods outside those defined in section 34 of the </w:t>
      </w:r>
      <w:r w:rsidRPr="009C2FF7">
        <w:rPr>
          <w:b w:val="0"/>
          <w:bCs w:val="0"/>
        </w:rPr>
        <w:t>Sex Offenders Registration Act</w:t>
      </w:r>
      <w:r w:rsidRPr="009C2FF7">
        <w:rPr>
          <w:b w:val="0"/>
          <w:bCs w:val="0"/>
          <w:i/>
          <w:iCs/>
        </w:rPr>
        <w:t>. This includes no reporting period, reporting periods set by other jurisdictions prior to being transferred to Victoria and reporting periods for juvenile offenders (Section 35).</w:t>
      </w:r>
    </w:p>
    <w:p w14:paraId="45E3C7BA" w14:textId="77777777" w:rsidR="009C2FF7" w:rsidRPr="009C2FF7" w:rsidRDefault="009C2FF7" w:rsidP="00644BEF">
      <w:pPr>
        <w:pStyle w:val="Noteshead"/>
        <w:numPr>
          <w:ilvl w:val="0"/>
          <w:numId w:val="26"/>
        </w:numPr>
        <w:spacing w:before="0" w:after="0"/>
        <w:ind w:left="284" w:hanging="284"/>
        <w:rPr>
          <w:b w:val="0"/>
          <w:bCs w:val="0"/>
          <w:i/>
          <w:iCs/>
        </w:rPr>
      </w:pPr>
      <w:r w:rsidRPr="009C2FF7">
        <w:rPr>
          <w:b w:val="0"/>
          <w:bCs w:val="0"/>
          <w:i/>
          <w:iCs/>
        </w:rPr>
        <w:t>In terms of the number of registrable offenders outside Victoria, “other” refers to cases initially registered in Victoria but have since moved to another jurisdiction.</w:t>
      </w:r>
    </w:p>
    <w:p w14:paraId="307A685D" w14:textId="4E71FD11" w:rsidR="00F774FB" w:rsidRDefault="009C2FF7" w:rsidP="00AD68D2">
      <w:pPr>
        <w:pStyle w:val="Noteshead"/>
        <w:numPr>
          <w:ilvl w:val="0"/>
          <w:numId w:val="26"/>
        </w:numPr>
        <w:spacing w:before="0" w:after="240"/>
        <w:ind w:left="284" w:hanging="284"/>
        <w:rPr>
          <w:b w:val="0"/>
          <w:bCs w:val="0"/>
          <w:i/>
          <w:iCs/>
          <w:lang w:val="en-GB"/>
        </w:rPr>
      </w:pPr>
      <w:r w:rsidRPr="009C2FF7">
        <w:rPr>
          <w:b w:val="0"/>
          <w:bCs w:val="0"/>
          <w:i/>
          <w:iCs/>
          <w:lang w:val="en-GB"/>
        </w:rPr>
        <w:t>The number of registrable offenders outside Victoria does not include registrable offenders whose reporting period has ended or who are deceased.</w:t>
      </w:r>
    </w:p>
    <w:p w14:paraId="4A005770" w14:textId="77777777" w:rsidR="00715C39" w:rsidRDefault="00715C39" w:rsidP="000A0749">
      <w:pPr>
        <w:sectPr w:rsidR="00715C39" w:rsidSect="00835688">
          <w:type w:val="continuous"/>
          <w:pgSz w:w="11901" w:h="16817"/>
          <w:pgMar w:top="720" w:right="720" w:bottom="799" w:left="720" w:header="720" w:footer="356" w:gutter="0"/>
          <w:cols w:space="720"/>
          <w:noEndnote/>
          <w:docGrid w:linePitch="360"/>
        </w:sectPr>
      </w:pPr>
    </w:p>
    <w:p w14:paraId="40C970FF" w14:textId="0ED2A5AE" w:rsidR="00BA47A5" w:rsidRPr="00BA47A5" w:rsidRDefault="00BA47A5" w:rsidP="00074B6C">
      <w:pPr>
        <w:pStyle w:val="Heading2"/>
        <w:spacing w:before="0"/>
        <w:rPr>
          <w:lang w:val="en-US"/>
        </w:rPr>
      </w:pPr>
      <w:bookmarkStart w:id="52" w:name="_Toc180143257"/>
      <w:r w:rsidRPr="00BA47A5">
        <w:rPr>
          <w:lang w:val="en-US"/>
        </w:rPr>
        <w:t>Environmental performance indicators</w:t>
      </w:r>
      <w:bookmarkEnd w:id="52"/>
    </w:p>
    <w:p w14:paraId="0B00B192" w14:textId="77777777" w:rsidR="00BA47A5" w:rsidRPr="00BA47A5" w:rsidRDefault="00BA47A5" w:rsidP="00BA47A5">
      <w:pPr>
        <w:pStyle w:val="Heading3"/>
        <w:rPr>
          <w:lang w:val="en-US"/>
        </w:rPr>
      </w:pPr>
      <w:r w:rsidRPr="00BA47A5">
        <w:rPr>
          <w:lang w:val="en-US"/>
        </w:rPr>
        <w:t xml:space="preserve">Environmental reporting </w:t>
      </w:r>
    </w:p>
    <w:p w14:paraId="78EC15B1" w14:textId="77777777" w:rsidR="000C25DD" w:rsidRPr="000C25DD" w:rsidRDefault="000C25DD" w:rsidP="000C25DD">
      <w:pPr>
        <w:rPr>
          <w:lang w:val="en-US"/>
        </w:rPr>
      </w:pPr>
      <w:r w:rsidRPr="000C25DD">
        <w:rPr>
          <w:lang w:val="en-US"/>
        </w:rPr>
        <w:t>We are committed to reducing greenhouse gas emissions, improving energy efficiency and reducing adverse impacts to the environment. We continue to proactively identify, develop, and implement initiatives to reduce greenhouse gas emissions and to build resilience to the impacts of climate change.</w:t>
      </w:r>
    </w:p>
    <w:p w14:paraId="140910E1" w14:textId="77777777" w:rsidR="000C25DD" w:rsidRPr="000C25DD" w:rsidRDefault="000C25DD" w:rsidP="000C25DD">
      <w:pPr>
        <w:rPr>
          <w:lang w:val="en-US"/>
        </w:rPr>
      </w:pPr>
      <w:r w:rsidRPr="000C25DD">
        <w:rPr>
          <w:lang w:val="en-US"/>
        </w:rPr>
        <w:t>In line with this commitment, we monitor and report against a range of indicators for energy and water consumption, transportation, waste generation, stationary fuels, and greenhouse gas emissions. For the reporting purposes of environmental impacts in 2023–24, Victoria Police sites include:</w:t>
      </w:r>
    </w:p>
    <w:p w14:paraId="3AD938AB" w14:textId="77777777" w:rsidR="000C25DD" w:rsidRPr="000C25DD" w:rsidRDefault="000C25DD" w:rsidP="000C25DD">
      <w:pPr>
        <w:pStyle w:val="Bullet1"/>
      </w:pPr>
      <w:r w:rsidRPr="000C25DD">
        <w:t>police stations of various sizes</w:t>
      </w:r>
    </w:p>
    <w:p w14:paraId="3A5FC30D" w14:textId="77777777" w:rsidR="000C25DD" w:rsidRPr="000C25DD" w:rsidRDefault="000C25DD" w:rsidP="000C25DD">
      <w:pPr>
        <w:pStyle w:val="Bullet1"/>
      </w:pPr>
      <w:r w:rsidRPr="000C25DD">
        <w:t>support facilities, including facilities used for training, forensic services, central property and document storage, and transport operations.</w:t>
      </w:r>
    </w:p>
    <w:p w14:paraId="06CA95C7" w14:textId="77777777" w:rsidR="000C25DD" w:rsidRPr="000C25DD" w:rsidRDefault="000C25DD" w:rsidP="000C25DD">
      <w:pPr>
        <w:rPr>
          <w:lang w:val="en-US"/>
        </w:rPr>
      </w:pPr>
      <w:r w:rsidRPr="000C25DD">
        <w:rPr>
          <w:lang w:val="en-US"/>
        </w:rPr>
        <w:t>The following should be considered when reading these results:</w:t>
      </w:r>
    </w:p>
    <w:p w14:paraId="24E0B4C8" w14:textId="77777777" w:rsidR="000C25DD" w:rsidRPr="000C25DD" w:rsidRDefault="000C25DD" w:rsidP="00C702B6">
      <w:pPr>
        <w:pStyle w:val="Bullet1"/>
      </w:pPr>
      <w:r w:rsidRPr="000C25DD">
        <w:t>The results are based on the fringe benefit tax year</w:t>
      </w:r>
      <w:r w:rsidRPr="000C25DD">
        <w:br/>
        <w:t>(01 April 2023 to 31 March 2024), unless otherwise specified.</w:t>
      </w:r>
    </w:p>
    <w:p w14:paraId="5B842D0E" w14:textId="77777777" w:rsidR="000C25DD" w:rsidRPr="000C25DD" w:rsidRDefault="000C25DD" w:rsidP="00C702B6">
      <w:pPr>
        <w:pStyle w:val="Bullet1"/>
      </w:pPr>
      <w:r w:rsidRPr="000C25DD">
        <w:t>Data sources include other public sector agencies and external service providers. The reliability and validity of data is assumed.</w:t>
      </w:r>
    </w:p>
    <w:p w14:paraId="78C1481A" w14:textId="77777777" w:rsidR="000C25DD" w:rsidRPr="000C25DD" w:rsidRDefault="000C25DD" w:rsidP="00C702B6">
      <w:pPr>
        <w:pStyle w:val="Bullet1"/>
      </w:pPr>
      <w:r w:rsidRPr="000C25DD">
        <w:t>The Australian National Greenhouse Accounts Factors were used to calculate greenhouse gas emissions. The August 2021 factors were used to calculate 2021–22 results, the February 2023 factors were used to calculate the 2022–23 results, and the August 2023 factors were used to calculate the 2023–24 results.</w:t>
      </w:r>
    </w:p>
    <w:p w14:paraId="29F7FB5E" w14:textId="77777777" w:rsidR="000C25DD" w:rsidRPr="000C25DD" w:rsidRDefault="000C25DD" w:rsidP="00C702B6">
      <w:pPr>
        <w:pStyle w:val="Bullet1"/>
      </w:pPr>
      <w:r w:rsidRPr="000C25DD">
        <w:t xml:space="preserve">Climate Active’s market-based accounting rules were used to calculate greenhouse gas emissions for power consumption.  </w:t>
      </w:r>
    </w:p>
    <w:p w14:paraId="29730A9C" w14:textId="77777777" w:rsidR="000C25DD" w:rsidRPr="000C25DD" w:rsidRDefault="000C25DD" w:rsidP="00C702B6">
      <w:pPr>
        <w:pStyle w:val="Bullet1"/>
      </w:pPr>
      <w:r w:rsidRPr="000C25DD">
        <w:t>Complete data was not always available. Unless otherwise specified, some data has been extrapolated for some sites based on the previous year or average daily use.</w:t>
      </w:r>
    </w:p>
    <w:p w14:paraId="3D6AC4C2" w14:textId="77777777" w:rsidR="000C25DD" w:rsidRPr="000C25DD" w:rsidRDefault="000C25DD" w:rsidP="00C702B6">
      <w:pPr>
        <w:pStyle w:val="Bullet1"/>
      </w:pPr>
      <w:r w:rsidRPr="000C25DD">
        <w:t xml:space="preserve">Results previously reported for 2021–22 and 2022–23 have been recalculated as more complete data has become available. This includes electricity, stationary fuels, water consumption and waste data. </w:t>
      </w:r>
    </w:p>
    <w:p w14:paraId="440B2842" w14:textId="77777777" w:rsidR="000C25DD" w:rsidRPr="000C25DD" w:rsidRDefault="000C25DD" w:rsidP="00C702B6">
      <w:pPr>
        <w:pStyle w:val="Bullet1"/>
      </w:pPr>
      <w:r w:rsidRPr="000C25DD">
        <w:t>Totals may not tally due to rounding.</w:t>
      </w:r>
    </w:p>
    <w:p w14:paraId="7B144763" w14:textId="77777777" w:rsidR="000C25DD" w:rsidRPr="00C702B6" w:rsidRDefault="000C25DD" w:rsidP="00C702B6">
      <w:pPr>
        <w:pStyle w:val="Heading3"/>
      </w:pPr>
      <w:r w:rsidRPr="00C702B6">
        <w:t>Greenhouse gas emissions</w:t>
      </w:r>
    </w:p>
    <w:p w14:paraId="540391E2" w14:textId="77777777" w:rsidR="000C25DD" w:rsidRPr="000C25DD" w:rsidRDefault="000C25DD" w:rsidP="000C25DD">
      <w:pPr>
        <w:rPr>
          <w:lang w:val="en-US"/>
        </w:rPr>
      </w:pPr>
      <w:r w:rsidRPr="000C25DD">
        <w:rPr>
          <w:lang w:val="en-US"/>
        </w:rPr>
        <w:t xml:space="preserve">In line with the state-wide transition to net zero emissions by 2045, we are participating in actions to reduce emissions from our operations. These actions form part of the whole of government pledge under the </w:t>
      </w:r>
      <w:r w:rsidRPr="000C25DD">
        <w:rPr>
          <w:i/>
          <w:iCs/>
          <w:lang w:val="en-US"/>
        </w:rPr>
        <w:t>Climate Change Act 2017.</w:t>
      </w:r>
      <w:r w:rsidRPr="000C25DD">
        <w:rPr>
          <w:lang w:val="en-US"/>
        </w:rPr>
        <w:t xml:space="preserve"> </w:t>
      </w:r>
    </w:p>
    <w:p w14:paraId="28005AC1" w14:textId="77777777" w:rsidR="000C25DD" w:rsidRPr="000C25DD" w:rsidRDefault="000C25DD" w:rsidP="000C25DD">
      <w:pPr>
        <w:rPr>
          <w:lang w:val="en-US"/>
        </w:rPr>
      </w:pPr>
      <w:r w:rsidRPr="000C25DD">
        <w:rPr>
          <w:lang w:val="en-US"/>
        </w:rPr>
        <w:t>Consistent with national and international reporting standards, greenhouse gas emissions are broken down into “scopes”:</w:t>
      </w:r>
    </w:p>
    <w:p w14:paraId="30A654D0" w14:textId="77777777" w:rsidR="000C25DD" w:rsidRPr="000C25DD" w:rsidRDefault="000C25DD" w:rsidP="00C702B6">
      <w:pPr>
        <w:pStyle w:val="Bullet1"/>
      </w:pPr>
      <w:r w:rsidRPr="000C25DD">
        <w:t>Scope 1 greenhouse gas emissions are from sources that we own or control, such as burning fossil fuels through use of our vehicles or machinery.</w:t>
      </w:r>
    </w:p>
    <w:p w14:paraId="781079F7" w14:textId="77777777" w:rsidR="000C25DD" w:rsidRPr="000C25DD" w:rsidRDefault="000C25DD" w:rsidP="00C702B6">
      <w:pPr>
        <w:pStyle w:val="Bullet1"/>
      </w:pPr>
      <w:r w:rsidRPr="000C25DD">
        <w:t>Scope 2 greenhouse gas emissions are indirect emissions from our use of electricity from the grid, where non-renewable power generation is used.</w:t>
      </w:r>
    </w:p>
    <w:p w14:paraId="2B23E0BC" w14:textId="77777777" w:rsidR="000C25DD" w:rsidRPr="000C25DD" w:rsidRDefault="000C25DD" w:rsidP="00C702B6">
      <w:pPr>
        <w:pStyle w:val="Bullet1"/>
      </w:pPr>
      <w:r w:rsidRPr="000C25DD">
        <w:t>Scope 3 greenhouse gas emissions are indirect emissions from corporate air travel and waste disposal.</w:t>
      </w:r>
    </w:p>
    <w:p w14:paraId="1A714445" w14:textId="77777777" w:rsidR="000C25DD" w:rsidRPr="000C25DD" w:rsidRDefault="000C25DD" w:rsidP="000C25DD">
      <w:pPr>
        <w:rPr>
          <w:lang w:val="en-US"/>
        </w:rPr>
      </w:pPr>
      <w:r w:rsidRPr="000C25DD">
        <w:rPr>
          <w:lang w:val="en-US"/>
        </w:rPr>
        <w:t xml:space="preserve">Our Scope 1 greenhouse gas emissions cannot be directly compared to previous reporting periods, as we now collect and report more data than we did in previous years. For example, the 2023–24 report includes the most complete data for aircraft greenhouse gas emissions, used in the reporting to date. </w:t>
      </w:r>
    </w:p>
    <w:p w14:paraId="0654D8D9" w14:textId="77777777" w:rsidR="000C25DD" w:rsidRPr="000C25DD" w:rsidRDefault="000C25DD" w:rsidP="000C25DD">
      <w:pPr>
        <w:rPr>
          <w:lang w:val="en-US"/>
        </w:rPr>
      </w:pPr>
      <w:r w:rsidRPr="000C25DD">
        <w:rPr>
          <w:lang w:val="en-US"/>
        </w:rPr>
        <w:t>Scope 2 greenhouse gas emissions decreased by 16.6 per cent in 2023–24 compared to 2022–23. Light-emitting diode (LED) installation at 67 sites contributed to the reduction in greenhouse gas emissions due to reduced electricity consumption. The significant reduction in the August 2023 Australian National Greenhouse Accounts Factors for electricity generation and distribution have contributed to the reduction in scope 2 greenhouse gas emissions.</w:t>
      </w:r>
    </w:p>
    <w:p w14:paraId="24F57077" w14:textId="000F9EC7" w:rsidR="00BA47A5" w:rsidRPr="00BA47A5" w:rsidRDefault="000C25DD" w:rsidP="000C25DD">
      <w:pPr>
        <w:rPr>
          <w:lang w:val="en-US"/>
        </w:rPr>
      </w:pPr>
      <w:r w:rsidRPr="000C25DD">
        <w:rPr>
          <w:lang w:val="en-US"/>
        </w:rPr>
        <w:t>Scope 3 greenhouse gas emissions increased by 22.7 per cent in 2023–24 compared to 2022–23. This reflects an increase in waste data collection rather than an actual increase in emissions</w:t>
      </w:r>
      <w:r w:rsidR="00BA47A5" w:rsidRPr="00BA47A5">
        <w:rPr>
          <w:lang w:val="en-US"/>
        </w:rPr>
        <w:t>.</w:t>
      </w:r>
    </w:p>
    <w:p w14:paraId="623E6CCA" w14:textId="77777777" w:rsidR="00BA47A5" w:rsidRDefault="00BA47A5">
      <w:pPr>
        <w:rPr>
          <w:lang w:val="en-AU"/>
        </w:rPr>
        <w:sectPr w:rsidR="00BA47A5" w:rsidSect="00835688">
          <w:type w:val="continuous"/>
          <w:pgSz w:w="11901" w:h="16817"/>
          <w:pgMar w:top="720" w:right="720" w:bottom="799" w:left="720" w:header="720" w:footer="356" w:gutter="0"/>
          <w:cols w:num="2" w:space="340"/>
          <w:noEndnote/>
          <w:docGrid w:linePitch="360"/>
        </w:sectPr>
      </w:pPr>
    </w:p>
    <w:tbl>
      <w:tblPr>
        <w:tblStyle w:val="TableGrid"/>
        <w:tblW w:w="10377" w:type="dxa"/>
        <w:tblLayout w:type="fixed"/>
        <w:tblLook w:val="04E0" w:firstRow="1" w:lastRow="1" w:firstColumn="1" w:lastColumn="0" w:noHBand="0" w:noVBand="1"/>
      </w:tblPr>
      <w:tblGrid>
        <w:gridCol w:w="6804"/>
        <w:gridCol w:w="1191"/>
        <w:gridCol w:w="1191"/>
        <w:gridCol w:w="1191"/>
      </w:tblGrid>
      <w:tr w:rsidR="00955F55" w:rsidRPr="00E65506" w14:paraId="139536EE" w14:textId="0873443B" w:rsidTr="002B7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17C1AF45" w14:textId="4E2267A0" w:rsidR="00955F55" w:rsidRPr="00576EF7" w:rsidRDefault="00955F55" w:rsidP="00955F55">
            <w:pPr>
              <w:pStyle w:val="Tablebody"/>
              <w:spacing w:before="0" w:after="0"/>
            </w:pPr>
            <w:r>
              <w:lastRenderedPageBreak/>
              <w:t>Indicator</w:t>
            </w:r>
          </w:p>
        </w:tc>
        <w:tc>
          <w:tcPr>
            <w:tcW w:w="1191" w:type="dxa"/>
          </w:tcPr>
          <w:p w14:paraId="7C6D990B" w14:textId="53786093" w:rsidR="00955F55" w:rsidRPr="00576EF7" w:rsidRDefault="00955F55" w:rsidP="00955F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E16FA8">
              <w:t>1</w:t>
            </w:r>
            <w:r>
              <w:t>–2</w:t>
            </w:r>
            <w:r w:rsidR="00E16FA8">
              <w:t>2</w:t>
            </w:r>
          </w:p>
        </w:tc>
        <w:tc>
          <w:tcPr>
            <w:tcW w:w="1191" w:type="dxa"/>
          </w:tcPr>
          <w:p w14:paraId="6C37A8FB" w14:textId="31D7C06E" w:rsidR="00955F55" w:rsidRDefault="00955F55" w:rsidP="00955F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E16FA8">
              <w:t>2</w:t>
            </w:r>
            <w:r>
              <w:t>–2</w:t>
            </w:r>
            <w:r w:rsidR="00E16FA8">
              <w:t>3</w:t>
            </w:r>
          </w:p>
        </w:tc>
        <w:tc>
          <w:tcPr>
            <w:tcW w:w="1191" w:type="dxa"/>
          </w:tcPr>
          <w:p w14:paraId="490D3EAF" w14:textId="1D8E7929" w:rsidR="00955F55" w:rsidRDefault="00955F55" w:rsidP="00955F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E16FA8">
              <w:t>3</w:t>
            </w:r>
            <w:r>
              <w:t>–2</w:t>
            </w:r>
            <w:r w:rsidR="00E16FA8">
              <w:t>4</w:t>
            </w:r>
          </w:p>
        </w:tc>
      </w:tr>
      <w:tr w:rsidR="00BB2E91" w14:paraId="1DEF33D3" w14:textId="1C2AA2B5"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5E690CB8" w14:textId="4CB362C7" w:rsidR="00BB2E91" w:rsidRPr="00E65506" w:rsidRDefault="00BB2E91" w:rsidP="00BB2E91">
            <w:pPr>
              <w:pStyle w:val="Tablebody"/>
              <w:spacing w:before="0" w:after="0"/>
              <w:rPr>
                <w:i/>
                <w:iCs/>
              </w:rPr>
            </w:pPr>
            <w:r>
              <w:t>G1. Total Scope 1 greenhouse gas emissions (Tonnes CO2-e)</w:t>
            </w:r>
          </w:p>
        </w:tc>
        <w:tc>
          <w:tcPr>
            <w:tcW w:w="1191" w:type="dxa"/>
            <w:tcMar>
              <w:top w:w="28" w:type="dxa"/>
              <w:bottom w:w="57" w:type="dxa"/>
            </w:tcMar>
            <w:vAlign w:val="center"/>
          </w:tcPr>
          <w:p w14:paraId="7F19DAE3" w14:textId="153DF8AC" w:rsidR="00BB2E91" w:rsidRPr="00E65506"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30,681</w:t>
            </w:r>
          </w:p>
        </w:tc>
        <w:tc>
          <w:tcPr>
            <w:tcW w:w="1191" w:type="dxa"/>
            <w:tcMar>
              <w:top w:w="28" w:type="dxa"/>
              <w:bottom w:w="57" w:type="dxa"/>
            </w:tcMar>
            <w:vAlign w:val="center"/>
          </w:tcPr>
          <w:p w14:paraId="61F5AD45" w14:textId="26E69941" w:rsidR="00BB2E91"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35,009 </w:t>
            </w:r>
            <w:r>
              <w:rPr>
                <w:rStyle w:val="Superscript"/>
              </w:rPr>
              <w:t>(a)</w:t>
            </w:r>
          </w:p>
        </w:tc>
        <w:tc>
          <w:tcPr>
            <w:tcW w:w="1191" w:type="dxa"/>
            <w:tcMar>
              <w:top w:w="28" w:type="dxa"/>
              <w:bottom w:w="57" w:type="dxa"/>
            </w:tcMar>
            <w:vAlign w:val="center"/>
          </w:tcPr>
          <w:p w14:paraId="2AB0B925" w14:textId="38878BF3" w:rsidR="00BB2E91"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34,154 </w:t>
            </w:r>
            <w:r>
              <w:rPr>
                <w:rStyle w:val="Superscript"/>
              </w:rPr>
              <w:t>(a)</w:t>
            </w:r>
          </w:p>
        </w:tc>
      </w:tr>
      <w:tr w:rsidR="00BB2E91" w14:paraId="52726720" w14:textId="58BB8D8B"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7CA3D4C7" w14:textId="74C3EB72" w:rsidR="00BB2E91" w:rsidRPr="00E65506" w:rsidRDefault="00BB2E91" w:rsidP="00BB2E91">
            <w:pPr>
              <w:pStyle w:val="Tablebody"/>
              <w:spacing w:before="0" w:after="0"/>
              <w:rPr>
                <w:i/>
                <w:iCs/>
              </w:rPr>
            </w:pPr>
            <w:r>
              <w:t>G2. Total Scope 2 greenhouse gas emissions (Tonnes CO2-e)</w:t>
            </w:r>
          </w:p>
        </w:tc>
        <w:tc>
          <w:tcPr>
            <w:tcW w:w="1191" w:type="dxa"/>
            <w:tcMar>
              <w:top w:w="28" w:type="dxa"/>
              <w:bottom w:w="57" w:type="dxa"/>
            </w:tcMar>
            <w:vAlign w:val="center"/>
          </w:tcPr>
          <w:p w14:paraId="3426E029" w14:textId="14B9152E" w:rsidR="00BB2E91" w:rsidRPr="00E65506"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62,942</w:t>
            </w:r>
          </w:p>
        </w:tc>
        <w:tc>
          <w:tcPr>
            <w:tcW w:w="1191" w:type="dxa"/>
            <w:tcMar>
              <w:top w:w="28" w:type="dxa"/>
              <w:bottom w:w="57" w:type="dxa"/>
            </w:tcMar>
            <w:vAlign w:val="center"/>
          </w:tcPr>
          <w:p w14:paraId="456D4C02" w14:textId="71D93279" w:rsidR="00BB2E91"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59,690</w:t>
            </w:r>
          </w:p>
        </w:tc>
        <w:tc>
          <w:tcPr>
            <w:tcW w:w="1191" w:type="dxa"/>
            <w:tcMar>
              <w:top w:w="28" w:type="dxa"/>
              <w:bottom w:w="57" w:type="dxa"/>
            </w:tcMar>
            <w:vAlign w:val="center"/>
          </w:tcPr>
          <w:p w14:paraId="2E31E3D1" w14:textId="1E51048C" w:rsidR="00BB2E91"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49,791</w:t>
            </w:r>
          </w:p>
        </w:tc>
      </w:tr>
      <w:tr w:rsidR="00BB2E91" w:rsidRPr="004E02E1" w14:paraId="71BA159B" w14:textId="0F22DEE5" w:rsidTr="00C91B5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39699E4A" w14:textId="0F443438" w:rsidR="00BB2E91" w:rsidRPr="004E02E1" w:rsidRDefault="00BB2E91" w:rsidP="00BB2E91">
            <w:pPr>
              <w:pStyle w:val="Tablebody"/>
              <w:spacing w:before="0" w:after="0"/>
            </w:pPr>
            <w:r>
              <w:t>G3. Total Scope 3 greenhouse gas emissions from commercial air travel and waste disposal (Tonnes CO2-e)</w:t>
            </w:r>
          </w:p>
        </w:tc>
        <w:tc>
          <w:tcPr>
            <w:tcW w:w="1191" w:type="dxa"/>
            <w:tcMar>
              <w:top w:w="28" w:type="dxa"/>
              <w:bottom w:w="57" w:type="dxa"/>
            </w:tcMar>
            <w:vAlign w:val="center"/>
          </w:tcPr>
          <w:p w14:paraId="23EA61E3" w14:textId="38723EF8" w:rsidR="00BB2E91" w:rsidRPr="004E02E1" w:rsidRDefault="00BB2E91" w:rsidP="00BB2E9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2498</w:t>
            </w:r>
          </w:p>
        </w:tc>
        <w:tc>
          <w:tcPr>
            <w:tcW w:w="1191" w:type="dxa"/>
            <w:tcMar>
              <w:top w:w="28" w:type="dxa"/>
              <w:bottom w:w="57" w:type="dxa"/>
            </w:tcMar>
            <w:vAlign w:val="center"/>
          </w:tcPr>
          <w:p w14:paraId="50A5A865" w14:textId="50CE2F75" w:rsidR="00BB2E91" w:rsidRDefault="00BB2E91" w:rsidP="00BB2E9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3137</w:t>
            </w:r>
          </w:p>
        </w:tc>
        <w:tc>
          <w:tcPr>
            <w:tcW w:w="1191" w:type="dxa"/>
            <w:tcMar>
              <w:top w:w="28" w:type="dxa"/>
              <w:bottom w:w="57" w:type="dxa"/>
            </w:tcMar>
            <w:vAlign w:val="center"/>
          </w:tcPr>
          <w:p w14:paraId="47CDA246" w14:textId="3450D69D" w:rsidR="00BB2E91" w:rsidRDefault="00BB2E91" w:rsidP="00BB2E9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3849</w:t>
            </w:r>
          </w:p>
        </w:tc>
      </w:tr>
    </w:tbl>
    <w:p w14:paraId="10CAFC9D" w14:textId="17AF6882" w:rsidR="00955F55" w:rsidRPr="004D1C3D" w:rsidRDefault="00955F55" w:rsidP="00955F55">
      <w:pPr>
        <w:pStyle w:val="Noteshead"/>
        <w:rPr>
          <w:i/>
          <w:iCs/>
        </w:rPr>
      </w:pPr>
      <w:r w:rsidRPr="004D1C3D">
        <w:rPr>
          <w:i/>
          <w:iCs/>
        </w:rPr>
        <w:t>Note</w:t>
      </w:r>
      <w:r w:rsidR="004D1C3D" w:rsidRPr="004D1C3D">
        <w:rPr>
          <w:i/>
          <w:iCs/>
        </w:rPr>
        <w:t>s</w:t>
      </w:r>
      <w:r w:rsidRPr="004D1C3D">
        <w:rPr>
          <w:i/>
          <w:iCs/>
        </w:rPr>
        <w:t xml:space="preserve">: </w:t>
      </w:r>
    </w:p>
    <w:p w14:paraId="00AF213E" w14:textId="2F5162F2" w:rsidR="00BB2E91" w:rsidRPr="00BB2E91" w:rsidRDefault="00955F55" w:rsidP="0080054C">
      <w:pPr>
        <w:pStyle w:val="Notes"/>
        <w:spacing w:after="80"/>
        <w:rPr>
          <w:i/>
          <w:iCs/>
          <w:lang w:val="en-US"/>
        </w:rPr>
      </w:pPr>
      <w:r w:rsidRPr="00955F55">
        <w:t>(a)</w:t>
      </w:r>
      <w:r w:rsidRPr="00955F55">
        <w:tab/>
      </w:r>
      <w:r w:rsidR="00BB2E91" w:rsidRPr="00BB2E91">
        <w:rPr>
          <w:i/>
          <w:iCs/>
          <w:lang w:val="en-US"/>
        </w:rPr>
        <w:t>Direct comparisons to previous reporting periods cannot be made for Scope 1 emissions due to an increase in data coverage in 2023–24 in areas including buildings and non-road vehicle data</w:t>
      </w:r>
      <w:r w:rsidR="00BB2E91">
        <w:rPr>
          <w:i/>
          <w:iCs/>
          <w:lang w:val="en-US"/>
        </w:rPr>
        <w:t>.</w:t>
      </w:r>
    </w:p>
    <w:p w14:paraId="67706619" w14:textId="28EEAE8B" w:rsidR="00CB35FE" w:rsidRPr="00CB35FE" w:rsidRDefault="00CB35FE" w:rsidP="0080054C">
      <w:pPr>
        <w:pStyle w:val="Heading3"/>
        <w:spacing w:after="80"/>
        <w:rPr>
          <w:lang w:val="en-US"/>
        </w:rPr>
      </w:pPr>
      <w:r w:rsidRPr="00CB35FE">
        <w:rPr>
          <w:lang w:val="en-US"/>
        </w:rPr>
        <w:t>Electricity production and consumption</w:t>
      </w:r>
    </w:p>
    <w:p w14:paraId="4D4E7C82" w14:textId="77777777" w:rsidR="00781667" w:rsidRPr="00781667" w:rsidRDefault="00781667" w:rsidP="0080054C">
      <w:pPr>
        <w:spacing w:after="80"/>
        <w:rPr>
          <w:lang w:val="en-US"/>
        </w:rPr>
      </w:pPr>
      <w:r w:rsidRPr="00781667">
        <w:rPr>
          <w:lang w:val="en-US"/>
        </w:rPr>
        <w:t>Most of Victoria Police’s energy consumption falls within three key areas:</w:t>
      </w:r>
    </w:p>
    <w:p w14:paraId="570B7033" w14:textId="77777777" w:rsidR="00781667" w:rsidRPr="00781667" w:rsidRDefault="00781667" w:rsidP="0080054C">
      <w:pPr>
        <w:pStyle w:val="Bullet1"/>
        <w:spacing w:after="80"/>
      </w:pPr>
      <w:r w:rsidRPr="00781667">
        <w:t xml:space="preserve">lighting </w:t>
      </w:r>
    </w:p>
    <w:p w14:paraId="6CDC40B9" w14:textId="77777777" w:rsidR="00781667" w:rsidRPr="00781667" w:rsidRDefault="00781667" w:rsidP="0080054C">
      <w:pPr>
        <w:pStyle w:val="Bullet1"/>
        <w:spacing w:after="80"/>
      </w:pPr>
      <w:r w:rsidRPr="00781667">
        <w:t>heating, ventilation, and air-conditioning</w:t>
      </w:r>
    </w:p>
    <w:p w14:paraId="58ABDE22" w14:textId="77777777" w:rsidR="00781667" w:rsidRPr="00781667" w:rsidRDefault="00781667" w:rsidP="0080054C">
      <w:pPr>
        <w:pStyle w:val="Bullet1"/>
        <w:spacing w:after="80"/>
      </w:pPr>
      <w:r w:rsidRPr="00781667">
        <w:t xml:space="preserve">information and communication technology. </w:t>
      </w:r>
    </w:p>
    <w:p w14:paraId="5475B1F7" w14:textId="77777777" w:rsidR="00781667" w:rsidRPr="00781667" w:rsidRDefault="00781667" w:rsidP="0080054C">
      <w:pPr>
        <w:spacing w:after="80"/>
        <w:rPr>
          <w:lang w:val="en-US"/>
        </w:rPr>
      </w:pPr>
      <w:r w:rsidRPr="00781667">
        <w:rPr>
          <w:lang w:val="en-US"/>
        </w:rPr>
        <w:t>Electricity energy consumption reduced by 2.7 per cent from 2022–23 to 2023–24. A lighting upgrade project completed in June 2023 at 67 facilities has subsequently resulted in a decrease in electricity consumption by on average 9.7 per cent at these sites, equating to an approximate 1879 tonne reduction in greenhouse gas emissions, with some sites reducing gas consumption by approximately 20 per cent. The project has improved the energy efficiency of existing buildings, reducing operating costs and greenhouse gas emissions from electricity consumption.</w:t>
      </w:r>
    </w:p>
    <w:p w14:paraId="423934FC" w14:textId="77777777" w:rsidR="00781667" w:rsidRPr="00781667" w:rsidRDefault="00781667" w:rsidP="0080054C">
      <w:pPr>
        <w:spacing w:after="80"/>
        <w:rPr>
          <w:lang w:val="en-US"/>
        </w:rPr>
      </w:pPr>
      <w:r w:rsidRPr="00781667">
        <w:rPr>
          <w:lang w:val="en-US"/>
        </w:rPr>
        <w:t>The 2023–24 data accounts for 98.7 per cent of sites and 98.1 per cent of Victoria Police FTE.</w:t>
      </w:r>
    </w:p>
    <w:p w14:paraId="667767B0" w14:textId="27B282BD" w:rsidR="00CB35FE" w:rsidRDefault="00781667" w:rsidP="00781667">
      <w:pPr>
        <w:rPr>
          <w:lang w:val="en-US"/>
        </w:rPr>
      </w:pPr>
      <w:r w:rsidRPr="00781667">
        <w:rPr>
          <w:lang w:val="en-US"/>
        </w:rPr>
        <w:t>With the reduction in electricity consumption and improved electricity emission factors, the greenhouse gas emissions for electricity reduced by 16.6 per cent in 2023–24</w:t>
      </w:r>
      <w:r w:rsidR="00CB35FE" w:rsidRPr="00CB35FE">
        <w:rPr>
          <w:lang w:val="en-US"/>
        </w:rPr>
        <w:t>.</w:t>
      </w:r>
    </w:p>
    <w:tbl>
      <w:tblPr>
        <w:tblStyle w:val="TableGrid"/>
        <w:tblW w:w="10377" w:type="dxa"/>
        <w:tblLayout w:type="fixed"/>
        <w:tblLook w:val="04E0" w:firstRow="1" w:lastRow="1" w:firstColumn="1" w:lastColumn="0" w:noHBand="0" w:noVBand="1"/>
      </w:tblPr>
      <w:tblGrid>
        <w:gridCol w:w="6804"/>
        <w:gridCol w:w="1191"/>
        <w:gridCol w:w="1191"/>
        <w:gridCol w:w="1191"/>
      </w:tblGrid>
      <w:tr w:rsidR="00CB35FE" w:rsidRPr="00E65506" w14:paraId="33B4CC84" w14:textId="77777777" w:rsidTr="00781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4238B107" w14:textId="77777777" w:rsidR="00CB35FE" w:rsidRPr="00576EF7" w:rsidRDefault="00CB35FE" w:rsidP="008B3877">
            <w:pPr>
              <w:pStyle w:val="Tablebody"/>
              <w:spacing w:before="0" w:after="0"/>
            </w:pPr>
            <w:r>
              <w:t>Indicator</w:t>
            </w:r>
          </w:p>
        </w:tc>
        <w:tc>
          <w:tcPr>
            <w:tcW w:w="1191" w:type="dxa"/>
          </w:tcPr>
          <w:p w14:paraId="13EC3363" w14:textId="7D31F502" w:rsidR="00CB35FE" w:rsidRPr="00576EF7"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3964C4">
              <w:t>1</w:t>
            </w:r>
            <w:r>
              <w:t>–2</w:t>
            </w:r>
            <w:r w:rsidR="003964C4">
              <w:t>2</w:t>
            </w:r>
          </w:p>
        </w:tc>
        <w:tc>
          <w:tcPr>
            <w:tcW w:w="1191" w:type="dxa"/>
          </w:tcPr>
          <w:p w14:paraId="677C0845" w14:textId="5744C515"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3964C4">
              <w:t>2</w:t>
            </w:r>
            <w:r>
              <w:t>–2</w:t>
            </w:r>
            <w:r w:rsidR="003964C4">
              <w:t>3</w:t>
            </w:r>
          </w:p>
        </w:tc>
        <w:tc>
          <w:tcPr>
            <w:tcW w:w="1191" w:type="dxa"/>
          </w:tcPr>
          <w:p w14:paraId="1C563ED2" w14:textId="55415139"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3964C4">
              <w:t>3</w:t>
            </w:r>
            <w:r>
              <w:t>–2</w:t>
            </w:r>
            <w:r w:rsidR="003964C4">
              <w:t>4</w:t>
            </w:r>
          </w:p>
        </w:tc>
      </w:tr>
      <w:tr w:rsidR="00EF368E" w:rsidRPr="00CB35FE" w14:paraId="7C03C50E"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A16AFB5" w14:textId="43BE447D" w:rsidR="00EF368E" w:rsidRPr="00CB35FE" w:rsidRDefault="00EF368E" w:rsidP="00EF368E">
            <w:pPr>
              <w:pStyle w:val="Tablebody"/>
              <w:spacing w:before="0" w:after="0"/>
              <w:rPr>
                <w:b/>
                <w:bCs/>
                <w:i/>
                <w:iCs/>
              </w:rPr>
            </w:pPr>
            <w:r w:rsidRPr="00CB35FE">
              <w:rPr>
                <w:rStyle w:val="Medium0"/>
                <w:b/>
                <w:bCs/>
              </w:rPr>
              <w:t>EL1. Total electricity consumption (MWh)</w:t>
            </w:r>
          </w:p>
        </w:tc>
        <w:tc>
          <w:tcPr>
            <w:tcW w:w="1191" w:type="dxa"/>
            <w:tcMar>
              <w:top w:w="28" w:type="dxa"/>
              <w:bottom w:w="28" w:type="dxa"/>
            </w:tcMar>
          </w:tcPr>
          <w:p w14:paraId="135F7EBC" w14:textId="34D9C8B9"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71,489</w:t>
            </w:r>
          </w:p>
        </w:tc>
        <w:tc>
          <w:tcPr>
            <w:tcW w:w="1191" w:type="dxa"/>
            <w:tcMar>
              <w:top w:w="28" w:type="dxa"/>
              <w:bottom w:w="28" w:type="dxa"/>
            </w:tcMar>
          </w:tcPr>
          <w:p w14:paraId="518DACD1" w14:textId="7BF6C78A"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68,854</w:t>
            </w:r>
          </w:p>
        </w:tc>
        <w:tc>
          <w:tcPr>
            <w:tcW w:w="1191" w:type="dxa"/>
            <w:tcMar>
              <w:top w:w="28" w:type="dxa"/>
              <w:bottom w:w="28" w:type="dxa"/>
            </w:tcMar>
          </w:tcPr>
          <w:p w14:paraId="432BA272" w14:textId="74E58944"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66,959</w:t>
            </w:r>
          </w:p>
        </w:tc>
      </w:tr>
      <w:tr w:rsidR="00EF368E" w14:paraId="7010FFE6"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7AB9B87" w14:textId="5DDD3120" w:rsidR="00EF368E" w:rsidRPr="00E65506" w:rsidRDefault="00EF368E" w:rsidP="00EF368E">
            <w:pPr>
              <w:pStyle w:val="Tablebody"/>
              <w:spacing w:before="0" w:after="0"/>
              <w:ind w:left="224"/>
              <w:rPr>
                <w:i/>
                <w:iCs/>
              </w:rPr>
            </w:pPr>
            <w:r>
              <w:t xml:space="preserve">Purchased electricity – consolidation </w:t>
            </w:r>
          </w:p>
        </w:tc>
        <w:tc>
          <w:tcPr>
            <w:tcW w:w="1191" w:type="dxa"/>
            <w:tcMar>
              <w:top w:w="28" w:type="dxa"/>
              <w:bottom w:w="28" w:type="dxa"/>
            </w:tcMar>
          </w:tcPr>
          <w:p w14:paraId="4D7A642E" w14:textId="55F1DB71" w:rsidR="00EF368E" w:rsidRPr="00E65506"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71,489</w:t>
            </w:r>
          </w:p>
        </w:tc>
        <w:tc>
          <w:tcPr>
            <w:tcW w:w="1191" w:type="dxa"/>
            <w:tcMar>
              <w:top w:w="28" w:type="dxa"/>
              <w:bottom w:w="28" w:type="dxa"/>
            </w:tcMar>
          </w:tcPr>
          <w:p w14:paraId="6B622641" w14:textId="525B13EF"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68,854</w:t>
            </w:r>
          </w:p>
        </w:tc>
        <w:tc>
          <w:tcPr>
            <w:tcW w:w="1191" w:type="dxa"/>
            <w:tcMar>
              <w:top w:w="28" w:type="dxa"/>
              <w:bottom w:w="28" w:type="dxa"/>
            </w:tcMar>
          </w:tcPr>
          <w:p w14:paraId="2F627AE2" w14:textId="4B2B3AD0"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66,959</w:t>
            </w:r>
          </w:p>
        </w:tc>
      </w:tr>
      <w:tr w:rsidR="00EF368E" w14:paraId="01D836E0"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9478ADD" w14:textId="214AC976" w:rsidR="00EF368E" w:rsidRDefault="00EF368E" w:rsidP="00EF368E">
            <w:pPr>
              <w:pStyle w:val="Tablebody"/>
              <w:spacing w:before="0" w:after="0"/>
              <w:ind w:left="224"/>
            </w:pPr>
            <w:r>
              <w:t xml:space="preserve">Not directly purchased but from outside the organisation </w:t>
            </w:r>
          </w:p>
        </w:tc>
        <w:tc>
          <w:tcPr>
            <w:tcW w:w="1191" w:type="dxa"/>
            <w:tcMar>
              <w:top w:w="28" w:type="dxa"/>
              <w:bottom w:w="28" w:type="dxa"/>
            </w:tcMar>
          </w:tcPr>
          <w:p w14:paraId="38A705AB" w14:textId="39D6A25B"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28" w:type="dxa"/>
            </w:tcMar>
          </w:tcPr>
          <w:p w14:paraId="7A915299" w14:textId="1D1980F7"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28" w:type="dxa"/>
            </w:tcMar>
          </w:tcPr>
          <w:p w14:paraId="341AC3D9" w14:textId="0BF0259E"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F368E" w14:paraId="2791E0B0"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45AD202D" w14:textId="4A16FDC5" w:rsidR="00EF368E" w:rsidRDefault="00EF368E" w:rsidP="00EF368E">
            <w:pPr>
              <w:pStyle w:val="Tablebody"/>
              <w:spacing w:before="0" w:after="0"/>
              <w:ind w:left="224"/>
            </w:pPr>
            <w:r>
              <w:t xml:space="preserve">Self-generated </w:t>
            </w:r>
            <w:r>
              <w:rPr>
                <w:rStyle w:val="Superscript"/>
              </w:rPr>
              <w:t>(a)</w:t>
            </w:r>
          </w:p>
        </w:tc>
        <w:tc>
          <w:tcPr>
            <w:tcW w:w="1191" w:type="dxa"/>
            <w:tcMar>
              <w:top w:w="28" w:type="dxa"/>
              <w:bottom w:w="28" w:type="dxa"/>
            </w:tcMar>
          </w:tcPr>
          <w:p w14:paraId="1DB836C4" w14:textId="22585D80"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3F19BD91" w14:textId="4922BFE3"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598A3EA3" w14:textId="0566931D"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r>
      <w:tr w:rsidR="00EF368E" w:rsidRPr="00CB35FE" w14:paraId="18198C75"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26581E0" w14:textId="4544D411" w:rsidR="00EF368E" w:rsidRPr="00CB35FE" w:rsidRDefault="00EF368E" w:rsidP="00EF368E">
            <w:pPr>
              <w:pStyle w:val="Tablebody"/>
              <w:spacing w:before="0" w:after="0"/>
              <w:rPr>
                <w:b/>
                <w:bCs/>
              </w:rPr>
            </w:pPr>
            <w:r w:rsidRPr="00CB35FE">
              <w:rPr>
                <w:rStyle w:val="Medium0"/>
                <w:b/>
                <w:bCs/>
              </w:rPr>
              <w:t xml:space="preserve"> EL2. On-site electricity generated (MWh)</w:t>
            </w:r>
          </w:p>
        </w:tc>
        <w:tc>
          <w:tcPr>
            <w:tcW w:w="1191" w:type="dxa"/>
            <w:tcMar>
              <w:top w:w="28" w:type="dxa"/>
              <w:bottom w:w="28" w:type="dxa"/>
            </w:tcMar>
          </w:tcPr>
          <w:p w14:paraId="2B344239" w14:textId="1DB244C8"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41</w:t>
            </w:r>
          </w:p>
        </w:tc>
        <w:tc>
          <w:tcPr>
            <w:tcW w:w="1191" w:type="dxa"/>
            <w:tcMar>
              <w:top w:w="28" w:type="dxa"/>
              <w:bottom w:w="28" w:type="dxa"/>
            </w:tcMar>
          </w:tcPr>
          <w:p w14:paraId="0EDD4200" w14:textId="7959BD9B"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24</w:t>
            </w:r>
          </w:p>
        </w:tc>
        <w:tc>
          <w:tcPr>
            <w:tcW w:w="1191" w:type="dxa"/>
            <w:tcMar>
              <w:top w:w="28" w:type="dxa"/>
              <w:bottom w:w="28" w:type="dxa"/>
            </w:tcMar>
          </w:tcPr>
          <w:p w14:paraId="5939C3CE" w14:textId="6106BFCE"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25</w:t>
            </w:r>
          </w:p>
        </w:tc>
      </w:tr>
      <w:tr w:rsidR="00EF368E" w14:paraId="1E1DB1DD"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E43F871" w14:textId="363F8455" w:rsidR="00EF368E" w:rsidRDefault="00EF368E" w:rsidP="00EF368E">
            <w:pPr>
              <w:pStyle w:val="Tablebody"/>
              <w:spacing w:before="0" w:after="0"/>
              <w:ind w:left="224"/>
            </w:pPr>
            <w:r>
              <w:t xml:space="preserve">Solar photovoltaic (PV) </w:t>
            </w:r>
            <w:r>
              <w:rPr>
                <w:rStyle w:val="Superscript"/>
              </w:rPr>
              <w:t>(b)</w:t>
            </w:r>
          </w:p>
        </w:tc>
        <w:tc>
          <w:tcPr>
            <w:tcW w:w="1191" w:type="dxa"/>
            <w:tcMar>
              <w:top w:w="28" w:type="dxa"/>
              <w:bottom w:w="28" w:type="dxa"/>
            </w:tcMar>
          </w:tcPr>
          <w:p w14:paraId="109EF1E7" w14:textId="21AA8465"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w:t>
            </w:r>
          </w:p>
        </w:tc>
        <w:tc>
          <w:tcPr>
            <w:tcW w:w="1191" w:type="dxa"/>
            <w:tcMar>
              <w:top w:w="28" w:type="dxa"/>
              <w:bottom w:w="28" w:type="dxa"/>
            </w:tcMar>
          </w:tcPr>
          <w:p w14:paraId="3CB2DF4B" w14:textId="67FE3A9D"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w:t>
            </w:r>
          </w:p>
        </w:tc>
        <w:tc>
          <w:tcPr>
            <w:tcW w:w="1191" w:type="dxa"/>
            <w:tcMar>
              <w:top w:w="28" w:type="dxa"/>
              <w:bottom w:w="28" w:type="dxa"/>
            </w:tcMar>
          </w:tcPr>
          <w:p w14:paraId="352D18D0" w14:textId="7E2C2959"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r>
      <w:tr w:rsidR="00EF368E" w14:paraId="59C2FB87"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43D3E01" w14:textId="343C125C" w:rsidR="00EF368E" w:rsidRDefault="00EF368E" w:rsidP="00EF368E">
            <w:pPr>
              <w:pStyle w:val="Tablebody"/>
              <w:spacing w:before="0" w:after="0"/>
              <w:ind w:left="224"/>
            </w:pPr>
            <w:r>
              <w:t xml:space="preserve">Consumption behind-the-meter </w:t>
            </w:r>
            <w:r>
              <w:rPr>
                <w:rStyle w:val="Superscript"/>
              </w:rPr>
              <w:t>(a)</w:t>
            </w:r>
          </w:p>
        </w:tc>
        <w:tc>
          <w:tcPr>
            <w:tcW w:w="1191" w:type="dxa"/>
            <w:tcMar>
              <w:top w:w="28" w:type="dxa"/>
              <w:bottom w:w="28" w:type="dxa"/>
            </w:tcMar>
          </w:tcPr>
          <w:p w14:paraId="6C809A95" w14:textId="205BF204"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1CB72777" w14:textId="42EB3A52"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3971B1E9" w14:textId="26776722"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r>
      <w:tr w:rsidR="00EF368E" w14:paraId="3907A15D"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838599D" w14:textId="2EFD7C75" w:rsidR="00EF368E" w:rsidRDefault="00EF368E" w:rsidP="00EF368E">
            <w:pPr>
              <w:pStyle w:val="Tablebody"/>
              <w:spacing w:before="0" w:after="0"/>
              <w:ind w:left="224"/>
            </w:pPr>
            <w:r>
              <w:t xml:space="preserve">Exports </w:t>
            </w:r>
          </w:p>
        </w:tc>
        <w:tc>
          <w:tcPr>
            <w:tcW w:w="1191" w:type="dxa"/>
            <w:tcMar>
              <w:top w:w="28" w:type="dxa"/>
              <w:bottom w:w="28" w:type="dxa"/>
            </w:tcMar>
          </w:tcPr>
          <w:p w14:paraId="14D2A146" w14:textId="4D3EDEC2"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w:t>
            </w:r>
          </w:p>
        </w:tc>
        <w:tc>
          <w:tcPr>
            <w:tcW w:w="1191" w:type="dxa"/>
            <w:tcMar>
              <w:top w:w="28" w:type="dxa"/>
              <w:bottom w:w="28" w:type="dxa"/>
            </w:tcMar>
          </w:tcPr>
          <w:p w14:paraId="6F81A79C" w14:textId="65BA924B"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w:t>
            </w:r>
          </w:p>
        </w:tc>
        <w:tc>
          <w:tcPr>
            <w:tcW w:w="1191" w:type="dxa"/>
            <w:tcMar>
              <w:top w:w="28" w:type="dxa"/>
              <w:bottom w:w="28" w:type="dxa"/>
            </w:tcMar>
          </w:tcPr>
          <w:p w14:paraId="5C07F9D1" w14:textId="138C4321"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r>
      <w:tr w:rsidR="00EF368E" w14:paraId="10782BE9"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5DF1C730" w14:textId="03D7C7F1" w:rsidR="00EF368E" w:rsidRDefault="00EF368E" w:rsidP="00EF368E">
            <w:pPr>
              <w:pStyle w:val="Tablebody"/>
              <w:spacing w:before="0" w:after="0"/>
              <w:ind w:left="224"/>
            </w:pPr>
            <w:r>
              <w:t xml:space="preserve">Other non-renewable (diesel backup generator) </w:t>
            </w:r>
            <w:r>
              <w:rPr>
                <w:rStyle w:val="Superscript"/>
              </w:rPr>
              <w:t>(a)</w:t>
            </w:r>
          </w:p>
        </w:tc>
        <w:tc>
          <w:tcPr>
            <w:tcW w:w="1191" w:type="dxa"/>
            <w:tcMar>
              <w:top w:w="28" w:type="dxa"/>
              <w:bottom w:w="28" w:type="dxa"/>
            </w:tcMar>
          </w:tcPr>
          <w:p w14:paraId="1F735993" w14:textId="752115EE"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27402DC7" w14:textId="431D4F6B"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6428E8CF" w14:textId="05FB081C"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r>
      <w:tr w:rsidR="00EF368E" w:rsidRPr="00CB35FE" w14:paraId="2A9341F7"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D3953E5" w14:textId="4DBCB393" w:rsidR="00EF368E" w:rsidRPr="00CB35FE" w:rsidRDefault="00EF368E" w:rsidP="00EF368E">
            <w:pPr>
              <w:pStyle w:val="Tablebody"/>
              <w:spacing w:before="0" w:after="0"/>
              <w:rPr>
                <w:b/>
                <w:bCs/>
              </w:rPr>
            </w:pPr>
            <w:r w:rsidRPr="00CB35FE">
              <w:rPr>
                <w:rStyle w:val="Medium0"/>
                <w:b/>
                <w:bCs/>
              </w:rPr>
              <w:t>EL3. On-site installed generation capacity (MWh)</w:t>
            </w:r>
          </w:p>
        </w:tc>
        <w:tc>
          <w:tcPr>
            <w:tcW w:w="1191" w:type="dxa"/>
            <w:tcMar>
              <w:top w:w="28" w:type="dxa"/>
              <w:bottom w:w="28" w:type="dxa"/>
            </w:tcMar>
          </w:tcPr>
          <w:p w14:paraId="4B54789E" w14:textId="7208C24F"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Not available</w:t>
            </w:r>
          </w:p>
        </w:tc>
        <w:tc>
          <w:tcPr>
            <w:tcW w:w="1191" w:type="dxa"/>
            <w:tcMar>
              <w:top w:w="28" w:type="dxa"/>
              <w:bottom w:w="28" w:type="dxa"/>
            </w:tcMar>
          </w:tcPr>
          <w:p w14:paraId="02A42C21" w14:textId="5FDFED6D"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Not available</w:t>
            </w:r>
          </w:p>
        </w:tc>
        <w:tc>
          <w:tcPr>
            <w:tcW w:w="1191" w:type="dxa"/>
            <w:tcMar>
              <w:top w:w="28" w:type="dxa"/>
              <w:bottom w:w="28" w:type="dxa"/>
            </w:tcMar>
          </w:tcPr>
          <w:p w14:paraId="6F3DA296" w14:textId="3841C26B"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Not available</w:t>
            </w:r>
          </w:p>
        </w:tc>
      </w:tr>
      <w:tr w:rsidR="00EF368E" w:rsidRPr="00CB35FE" w14:paraId="5881D965"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E5679AB" w14:textId="494E1A1A" w:rsidR="00EF368E" w:rsidRPr="00CB35FE" w:rsidRDefault="00EF368E" w:rsidP="00EF368E">
            <w:pPr>
              <w:pStyle w:val="Tablebody"/>
              <w:spacing w:before="0" w:after="0"/>
              <w:rPr>
                <w:b/>
                <w:bCs/>
              </w:rPr>
            </w:pPr>
            <w:r w:rsidRPr="00CB35FE">
              <w:rPr>
                <w:rStyle w:val="Medium0"/>
                <w:b/>
                <w:bCs/>
              </w:rPr>
              <w:t>EL4. Total electricity offsets (MWh)</w:t>
            </w:r>
          </w:p>
        </w:tc>
        <w:tc>
          <w:tcPr>
            <w:tcW w:w="1191" w:type="dxa"/>
            <w:tcMar>
              <w:top w:w="28" w:type="dxa"/>
              <w:bottom w:w="28" w:type="dxa"/>
            </w:tcMar>
          </w:tcPr>
          <w:p w14:paraId="06868644" w14:textId="30EB87DF" w:rsidR="00EF368E" w:rsidRPr="00CB35F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5957</w:t>
            </w:r>
          </w:p>
        </w:tc>
        <w:tc>
          <w:tcPr>
            <w:tcW w:w="1191" w:type="dxa"/>
            <w:tcMar>
              <w:top w:w="28" w:type="dxa"/>
              <w:bottom w:w="28" w:type="dxa"/>
            </w:tcMar>
          </w:tcPr>
          <w:p w14:paraId="71D99CF7" w14:textId="5D6FD295" w:rsidR="00EF368E" w:rsidRPr="00CB35F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6327</w:t>
            </w:r>
          </w:p>
        </w:tc>
        <w:tc>
          <w:tcPr>
            <w:tcW w:w="1191" w:type="dxa"/>
            <w:tcMar>
              <w:top w:w="28" w:type="dxa"/>
              <w:bottom w:w="28" w:type="dxa"/>
            </w:tcMar>
          </w:tcPr>
          <w:p w14:paraId="4467ADC3" w14:textId="49E48699" w:rsidR="00EF368E" w:rsidRPr="00CB35F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5463</w:t>
            </w:r>
          </w:p>
        </w:tc>
      </w:tr>
      <w:tr w:rsidR="00EF368E" w14:paraId="138327EC"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87DE371" w14:textId="0CFFD5FE" w:rsidR="00EF368E" w:rsidRDefault="00EF368E" w:rsidP="00EF368E">
            <w:pPr>
              <w:pStyle w:val="Tablebody"/>
              <w:spacing w:before="0" w:after="0"/>
              <w:ind w:left="224"/>
            </w:pPr>
            <w:r>
              <w:t>Large-scale Generation Certificates voluntarily retired on the entity’s behalf</w:t>
            </w:r>
          </w:p>
        </w:tc>
        <w:tc>
          <w:tcPr>
            <w:tcW w:w="1191" w:type="dxa"/>
            <w:tcMar>
              <w:top w:w="28" w:type="dxa"/>
              <w:bottom w:w="28" w:type="dxa"/>
            </w:tcMar>
          </w:tcPr>
          <w:p w14:paraId="608B212B" w14:textId="7F3A7CC9"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5957</w:t>
            </w:r>
          </w:p>
        </w:tc>
        <w:tc>
          <w:tcPr>
            <w:tcW w:w="1191" w:type="dxa"/>
            <w:tcMar>
              <w:top w:w="28" w:type="dxa"/>
              <w:bottom w:w="28" w:type="dxa"/>
            </w:tcMar>
          </w:tcPr>
          <w:p w14:paraId="54845486" w14:textId="77B9D0E7"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6327</w:t>
            </w:r>
          </w:p>
        </w:tc>
        <w:tc>
          <w:tcPr>
            <w:tcW w:w="1191" w:type="dxa"/>
            <w:tcMar>
              <w:top w:w="28" w:type="dxa"/>
              <w:bottom w:w="28" w:type="dxa"/>
            </w:tcMar>
          </w:tcPr>
          <w:p w14:paraId="73AB73B7" w14:textId="682D1337"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5463</w:t>
            </w:r>
          </w:p>
        </w:tc>
      </w:tr>
      <w:tr w:rsidR="00EF368E" w:rsidRPr="004E02E1" w14:paraId="2DB61FA8" w14:textId="77777777" w:rsidTr="00C91B5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5736058D" w14:textId="07D95256" w:rsidR="00EF368E" w:rsidRPr="004E02E1" w:rsidRDefault="00EF368E" w:rsidP="00EF368E">
            <w:pPr>
              <w:pStyle w:val="Tablebody"/>
              <w:spacing w:before="0" w:after="0"/>
              <w:ind w:left="224"/>
            </w:pPr>
            <w:r>
              <w:t xml:space="preserve">Greenpower </w:t>
            </w:r>
          </w:p>
        </w:tc>
        <w:tc>
          <w:tcPr>
            <w:tcW w:w="1191" w:type="dxa"/>
            <w:tcMar>
              <w:top w:w="28" w:type="dxa"/>
              <w:bottom w:w="28" w:type="dxa"/>
            </w:tcMar>
          </w:tcPr>
          <w:p w14:paraId="4E7FDABF" w14:textId="537C6685" w:rsidR="00EF368E" w:rsidRPr="004E02E1" w:rsidRDefault="00EF368E" w:rsidP="00EF368E">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c>
          <w:tcPr>
            <w:tcW w:w="1191" w:type="dxa"/>
            <w:tcMar>
              <w:top w:w="28" w:type="dxa"/>
              <w:bottom w:w="28" w:type="dxa"/>
            </w:tcMar>
          </w:tcPr>
          <w:p w14:paraId="19F7BA24" w14:textId="527D2481" w:rsidR="00EF368E" w:rsidRDefault="00EF368E" w:rsidP="00EF368E">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c>
          <w:tcPr>
            <w:tcW w:w="1191" w:type="dxa"/>
            <w:tcMar>
              <w:top w:w="28" w:type="dxa"/>
              <w:bottom w:w="28" w:type="dxa"/>
            </w:tcMar>
          </w:tcPr>
          <w:p w14:paraId="4FACA801" w14:textId="401D2997" w:rsidR="00EF368E" w:rsidRDefault="00EF368E" w:rsidP="00EF368E">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r>
    </w:tbl>
    <w:p w14:paraId="1DFC0DE1" w14:textId="3F49011E" w:rsidR="00CB35FE" w:rsidRPr="004D1C3D" w:rsidRDefault="00CB35FE" w:rsidP="00CB35FE">
      <w:pPr>
        <w:pStyle w:val="Noteshead"/>
        <w:rPr>
          <w:i/>
          <w:iCs/>
        </w:rPr>
      </w:pPr>
      <w:r w:rsidRPr="004D1C3D">
        <w:rPr>
          <w:i/>
          <w:iCs/>
        </w:rPr>
        <w:t>Note</w:t>
      </w:r>
      <w:r w:rsidR="004D1C3D">
        <w:rPr>
          <w:i/>
          <w:iCs/>
        </w:rPr>
        <w:t>s</w:t>
      </w:r>
      <w:r w:rsidRPr="004D1C3D">
        <w:rPr>
          <w:i/>
          <w:iCs/>
        </w:rPr>
        <w:t xml:space="preserve">: </w:t>
      </w:r>
    </w:p>
    <w:p w14:paraId="65EC9965" w14:textId="55C0A956" w:rsidR="00703640" w:rsidRPr="00703640" w:rsidRDefault="00CB35FE" w:rsidP="00703640">
      <w:pPr>
        <w:pStyle w:val="Notes"/>
        <w:rPr>
          <w:i/>
          <w:iCs/>
          <w:lang w:val="en-US"/>
        </w:rPr>
      </w:pPr>
      <w:r w:rsidRPr="00703640">
        <w:rPr>
          <w:i/>
          <w:iCs/>
        </w:rPr>
        <w:t>(a)</w:t>
      </w:r>
      <w:r w:rsidRPr="00CB35FE">
        <w:t xml:space="preserve"> </w:t>
      </w:r>
      <w:r w:rsidR="00703640">
        <w:tab/>
      </w:r>
      <w:r w:rsidR="00703640" w:rsidRPr="00703640">
        <w:rPr>
          <w:i/>
          <w:iCs/>
          <w:lang w:val="en-US"/>
        </w:rPr>
        <w:t>Data for self-generated power, consumption behind-the-meter, self-generated power from diesel backup generators is currently unavailable.</w:t>
      </w:r>
    </w:p>
    <w:p w14:paraId="35A03DA2" w14:textId="01C09FD7" w:rsidR="00CB35FE" w:rsidRPr="00703640" w:rsidRDefault="00703640" w:rsidP="00703640">
      <w:pPr>
        <w:pStyle w:val="Notes"/>
        <w:rPr>
          <w:i/>
          <w:iCs/>
          <w:lang w:val="en-US"/>
        </w:rPr>
      </w:pPr>
      <w:r>
        <w:rPr>
          <w:i/>
          <w:iCs/>
          <w:lang w:val="en-US"/>
        </w:rPr>
        <w:t>(b)</w:t>
      </w:r>
      <w:r>
        <w:rPr>
          <w:i/>
          <w:iCs/>
          <w:lang w:val="en-US"/>
        </w:rPr>
        <w:tab/>
      </w:r>
      <w:r w:rsidRPr="00703640">
        <w:rPr>
          <w:i/>
          <w:iCs/>
          <w:lang w:val="en-US"/>
        </w:rPr>
        <w:t>Solar photovoltaic (PV) exports were calculated using actuals from available billing data. Feed-in kWh values were not estimated for missing periods</w:t>
      </w:r>
      <w:r w:rsidR="00CB35FE" w:rsidRPr="00CB35FE">
        <w:t>.</w:t>
      </w:r>
    </w:p>
    <w:p w14:paraId="5F6932E9" w14:textId="77777777" w:rsidR="00CB35FE" w:rsidRPr="00CB35FE" w:rsidRDefault="00CB35FE" w:rsidP="0080054C">
      <w:pPr>
        <w:pStyle w:val="Heading3"/>
        <w:spacing w:after="80"/>
        <w:rPr>
          <w:lang w:val="en-US"/>
        </w:rPr>
      </w:pPr>
      <w:r w:rsidRPr="00CB35FE">
        <w:rPr>
          <w:lang w:val="en-US"/>
        </w:rPr>
        <w:t>Stationary fuel use</w:t>
      </w:r>
    </w:p>
    <w:p w14:paraId="774BA9AF" w14:textId="77777777" w:rsidR="00AA6BE1" w:rsidRPr="00AA6BE1" w:rsidRDefault="00AA6BE1" w:rsidP="0080054C">
      <w:pPr>
        <w:spacing w:after="80"/>
        <w:rPr>
          <w:lang w:val="en-US"/>
        </w:rPr>
      </w:pPr>
      <w:r w:rsidRPr="00AA6BE1">
        <w:rPr>
          <w:lang w:val="en-US"/>
        </w:rPr>
        <w:t>Sources of emissions from stationary fuel include natural gas and liquid petroleum gas (LPG) used in some buildings, diesel used for some machinery such as back-up generators for facilities and portable generators for operations. We collected data primarily through billing information from fuel suppliers. For natural gas, data accounts for 100 per cent of sites that are utilising gas, which represents accommodation for 87 per cent of FTE.</w:t>
      </w:r>
    </w:p>
    <w:p w14:paraId="77585715" w14:textId="2CB9920A" w:rsidR="00CB35FE" w:rsidRPr="00CB35FE" w:rsidRDefault="00AA6BE1" w:rsidP="00AA6BE1">
      <w:pPr>
        <w:rPr>
          <w:lang w:val="en-US"/>
        </w:rPr>
      </w:pPr>
      <w:r w:rsidRPr="00AA6BE1">
        <w:rPr>
          <w:lang w:val="en-US"/>
        </w:rPr>
        <w:t>Stationary fuel use decreased by 12.0 per cent from 2022–23 to 2023–24. The decrease in natural gas consumption was driven by two factors. Firstly, reduced gas consumption at the Victoria Police Centre from the failure of the co-generation unit for the entire reporting period for 2023–24. Secondly, the 2023 winter was the warmest winter on Bureau of Meteorology records, which appears to have contributed to reducing gas consumption at over 80 Victoria Police sites. The Victoria Police Centre consumption accounted for 19 per cent of total Victoria Police gas consumption, therefore the reduction in gas consumption at this site heavily influenced the overall results</w:t>
      </w:r>
      <w:r w:rsidR="00CB35FE" w:rsidRPr="00CB35FE">
        <w:rPr>
          <w:lang w:val="en-US"/>
        </w:rPr>
        <w:t>.</w:t>
      </w:r>
    </w:p>
    <w:tbl>
      <w:tblPr>
        <w:tblStyle w:val="TableGrid"/>
        <w:tblW w:w="10377" w:type="dxa"/>
        <w:tblLayout w:type="fixed"/>
        <w:tblLook w:val="04E0" w:firstRow="1" w:lastRow="1" w:firstColumn="1" w:lastColumn="0" w:noHBand="0" w:noVBand="1"/>
      </w:tblPr>
      <w:tblGrid>
        <w:gridCol w:w="6804"/>
        <w:gridCol w:w="1191"/>
        <w:gridCol w:w="1191"/>
        <w:gridCol w:w="1191"/>
      </w:tblGrid>
      <w:tr w:rsidR="00CB35FE" w:rsidRPr="00E65506" w14:paraId="31250330" w14:textId="77777777" w:rsidTr="00D40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2113900D" w14:textId="77777777" w:rsidR="00CB35FE" w:rsidRPr="00576EF7" w:rsidRDefault="00CB35FE" w:rsidP="008B3877">
            <w:pPr>
              <w:pStyle w:val="Tablebody"/>
              <w:spacing w:before="0" w:after="0"/>
            </w:pPr>
            <w:r>
              <w:t>Indicator</w:t>
            </w:r>
          </w:p>
        </w:tc>
        <w:tc>
          <w:tcPr>
            <w:tcW w:w="1191" w:type="dxa"/>
          </w:tcPr>
          <w:p w14:paraId="068A19DE" w14:textId="0F0658D4" w:rsidR="00CB35FE" w:rsidRPr="00576EF7"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0EC7">
              <w:t>1</w:t>
            </w:r>
            <w:r>
              <w:t>–2</w:t>
            </w:r>
            <w:r w:rsidR="00D40EC7">
              <w:t>2</w:t>
            </w:r>
          </w:p>
        </w:tc>
        <w:tc>
          <w:tcPr>
            <w:tcW w:w="1191" w:type="dxa"/>
          </w:tcPr>
          <w:p w14:paraId="7B0F16A3" w14:textId="3F34FA94"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0EC7">
              <w:t>2</w:t>
            </w:r>
            <w:r>
              <w:t>–2</w:t>
            </w:r>
            <w:r w:rsidR="00D40EC7">
              <w:t>3</w:t>
            </w:r>
          </w:p>
        </w:tc>
        <w:tc>
          <w:tcPr>
            <w:tcW w:w="1191" w:type="dxa"/>
          </w:tcPr>
          <w:p w14:paraId="0CE465E0" w14:textId="6123DB67"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0EC7">
              <w:t>3</w:t>
            </w:r>
            <w:r>
              <w:t>–2</w:t>
            </w:r>
            <w:r w:rsidR="00D40EC7">
              <w:t>4</w:t>
            </w:r>
          </w:p>
        </w:tc>
      </w:tr>
      <w:tr w:rsidR="00A815C3" w:rsidRPr="00CB35FE" w14:paraId="3AAC9710"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3F826D8" w14:textId="778DFE5A" w:rsidR="00A815C3" w:rsidRPr="00CB35FE" w:rsidRDefault="00A815C3" w:rsidP="00A815C3">
            <w:pPr>
              <w:pStyle w:val="Tablebody"/>
              <w:spacing w:before="0" w:after="0"/>
              <w:rPr>
                <w:b/>
                <w:bCs/>
                <w:i/>
                <w:iCs/>
              </w:rPr>
            </w:pPr>
            <w:r w:rsidRPr="00CB35FE">
              <w:rPr>
                <w:rStyle w:val="Medium0"/>
                <w:b/>
                <w:bCs/>
              </w:rPr>
              <w:t>F1. Total Fuels used in buildings and machinery (MJ)</w:t>
            </w:r>
          </w:p>
        </w:tc>
        <w:tc>
          <w:tcPr>
            <w:tcW w:w="1191" w:type="dxa"/>
            <w:tcMar>
              <w:top w:w="28" w:type="dxa"/>
              <w:bottom w:w="28" w:type="dxa"/>
            </w:tcMar>
          </w:tcPr>
          <w:p w14:paraId="11F72794" w14:textId="7256829A"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132,450,664</w:t>
            </w:r>
          </w:p>
        </w:tc>
        <w:tc>
          <w:tcPr>
            <w:tcW w:w="1191" w:type="dxa"/>
            <w:tcMar>
              <w:top w:w="28" w:type="dxa"/>
              <w:bottom w:w="28" w:type="dxa"/>
            </w:tcMar>
          </w:tcPr>
          <w:p w14:paraId="51B61D06" w14:textId="7037A5B9"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131,216,514</w:t>
            </w:r>
          </w:p>
        </w:tc>
        <w:tc>
          <w:tcPr>
            <w:tcW w:w="1191" w:type="dxa"/>
            <w:tcMar>
              <w:top w:w="28" w:type="dxa"/>
              <w:bottom w:w="28" w:type="dxa"/>
            </w:tcMar>
          </w:tcPr>
          <w:p w14:paraId="52845B3A" w14:textId="4FC850ED"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115,473,740</w:t>
            </w:r>
          </w:p>
        </w:tc>
      </w:tr>
      <w:tr w:rsidR="00A815C3" w14:paraId="765D9F44"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A2C163C" w14:textId="4EB7246E" w:rsidR="00A815C3" w:rsidRPr="00E65506" w:rsidRDefault="00A815C3" w:rsidP="00A815C3">
            <w:pPr>
              <w:pStyle w:val="Tablebody"/>
              <w:spacing w:before="0" w:after="0"/>
              <w:ind w:left="224"/>
              <w:rPr>
                <w:i/>
                <w:iCs/>
              </w:rPr>
            </w:pPr>
            <w:r>
              <w:t>Buildings</w:t>
            </w:r>
          </w:p>
        </w:tc>
        <w:tc>
          <w:tcPr>
            <w:tcW w:w="1191" w:type="dxa"/>
            <w:tcMar>
              <w:top w:w="28" w:type="dxa"/>
              <w:bottom w:w="28" w:type="dxa"/>
            </w:tcMar>
          </w:tcPr>
          <w:p w14:paraId="585DB1F8" w14:textId="61127FEB"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132,165,124</w:t>
            </w:r>
          </w:p>
        </w:tc>
        <w:tc>
          <w:tcPr>
            <w:tcW w:w="1191" w:type="dxa"/>
            <w:tcMar>
              <w:top w:w="28" w:type="dxa"/>
              <w:bottom w:w="28" w:type="dxa"/>
            </w:tcMar>
          </w:tcPr>
          <w:p w14:paraId="1D815D73" w14:textId="40849454"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131,081,780</w:t>
            </w:r>
          </w:p>
        </w:tc>
        <w:tc>
          <w:tcPr>
            <w:tcW w:w="1191" w:type="dxa"/>
            <w:tcMar>
              <w:top w:w="28" w:type="dxa"/>
              <w:bottom w:w="28" w:type="dxa"/>
            </w:tcMar>
          </w:tcPr>
          <w:p w14:paraId="06EABCE7" w14:textId="30CCE7CA"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115,389,985</w:t>
            </w:r>
          </w:p>
        </w:tc>
      </w:tr>
      <w:tr w:rsidR="00A815C3" w14:paraId="6844EC85"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0B3DA22" w14:textId="5C6FD0BB" w:rsidR="00A815C3" w:rsidRDefault="00A815C3" w:rsidP="00A815C3">
            <w:pPr>
              <w:pStyle w:val="Tablebody"/>
              <w:spacing w:before="0" w:after="0"/>
              <w:ind w:left="366"/>
            </w:pPr>
            <w:r>
              <w:t xml:space="preserve">Natural gas </w:t>
            </w:r>
          </w:p>
        </w:tc>
        <w:tc>
          <w:tcPr>
            <w:tcW w:w="1191" w:type="dxa"/>
            <w:tcMar>
              <w:top w:w="28" w:type="dxa"/>
              <w:bottom w:w="28" w:type="dxa"/>
            </w:tcMar>
          </w:tcPr>
          <w:p w14:paraId="0EC40985" w14:textId="504A63F0"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131,993,740</w:t>
            </w:r>
          </w:p>
        </w:tc>
        <w:tc>
          <w:tcPr>
            <w:tcW w:w="1191" w:type="dxa"/>
            <w:tcMar>
              <w:top w:w="28" w:type="dxa"/>
              <w:bottom w:w="28" w:type="dxa"/>
            </w:tcMar>
          </w:tcPr>
          <w:p w14:paraId="11ADEB84" w14:textId="10CC7DFF"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130,926,122</w:t>
            </w:r>
          </w:p>
        </w:tc>
        <w:tc>
          <w:tcPr>
            <w:tcW w:w="1191" w:type="dxa"/>
            <w:tcMar>
              <w:top w:w="28" w:type="dxa"/>
              <w:bottom w:w="28" w:type="dxa"/>
            </w:tcMar>
          </w:tcPr>
          <w:p w14:paraId="5830EEC5" w14:textId="7A790ACB"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115,218,843</w:t>
            </w:r>
          </w:p>
        </w:tc>
      </w:tr>
      <w:tr w:rsidR="00A815C3" w14:paraId="552F30A4"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1EC7F51E" w14:textId="25E081C4" w:rsidR="00A815C3" w:rsidRDefault="00A815C3" w:rsidP="00A815C3">
            <w:pPr>
              <w:pStyle w:val="Tablebody"/>
              <w:spacing w:before="0" w:after="0"/>
              <w:ind w:left="366"/>
            </w:pPr>
            <w:r>
              <w:t>LPG</w:t>
            </w:r>
          </w:p>
        </w:tc>
        <w:tc>
          <w:tcPr>
            <w:tcW w:w="1191" w:type="dxa"/>
            <w:tcMar>
              <w:top w:w="28" w:type="dxa"/>
              <w:bottom w:w="28" w:type="dxa"/>
            </w:tcMar>
          </w:tcPr>
          <w:p w14:paraId="781340C9" w14:textId="10A0112C"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171,385 </w:t>
            </w:r>
          </w:p>
        </w:tc>
        <w:tc>
          <w:tcPr>
            <w:tcW w:w="1191" w:type="dxa"/>
            <w:tcMar>
              <w:top w:w="28" w:type="dxa"/>
              <w:bottom w:w="28" w:type="dxa"/>
            </w:tcMar>
          </w:tcPr>
          <w:p w14:paraId="15A94467" w14:textId="67BF8F89"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155,658 </w:t>
            </w:r>
          </w:p>
        </w:tc>
        <w:tc>
          <w:tcPr>
            <w:tcW w:w="1191" w:type="dxa"/>
            <w:tcMar>
              <w:top w:w="28" w:type="dxa"/>
              <w:bottom w:w="28" w:type="dxa"/>
            </w:tcMar>
          </w:tcPr>
          <w:p w14:paraId="19B1CDC1" w14:textId="3AF270B5"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171,142</w:t>
            </w:r>
          </w:p>
        </w:tc>
      </w:tr>
      <w:tr w:rsidR="00A815C3" w:rsidRPr="00CB35FE" w14:paraId="48D1A3E8"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C2CA6BC" w14:textId="62690D1B" w:rsidR="00A815C3" w:rsidRPr="00CB35FE" w:rsidRDefault="00A815C3" w:rsidP="00A815C3">
            <w:pPr>
              <w:pStyle w:val="Tablebody"/>
              <w:spacing w:before="0" w:after="0"/>
              <w:ind w:left="224"/>
              <w:rPr>
                <w:b/>
                <w:bCs/>
              </w:rPr>
            </w:pPr>
            <w:r>
              <w:t>Machinery</w:t>
            </w:r>
          </w:p>
        </w:tc>
        <w:tc>
          <w:tcPr>
            <w:tcW w:w="1191" w:type="dxa"/>
            <w:tcMar>
              <w:top w:w="28" w:type="dxa"/>
              <w:bottom w:w="28" w:type="dxa"/>
            </w:tcMar>
          </w:tcPr>
          <w:p w14:paraId="08057841" w14:textId="3C19445C"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285,540</w:t>
            </w:r>
          </w:p>
        </w:tc>
        <w:tc>
          <w:tcPr>
            <w:tcW w:w="1191" w:type="dxa"/>
            <w:tcMar>
              <w:top w:w="28" w:type="dxa"/>
              <w:bottom w:w="28" w:type="dxa"/>
            </w:tcMar>
          </w:tcPr>
          <w:p w14:paraId="54E31620" w14:textId="7751B86E"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134,733</w:t>
            </w:r>
          </w:p>
        </w:tc>
        <w:tc>
          <w:tcPr>
            <w:tcW w:w="1191" w:type="dxa"/>
            <w:tcMar>
              <w:top w:w="28" w:type="dxa"/>
              <w:bottom w:w="28" w:type="dxa"/>
            </w:tcMar>
          </w:tcPr>
          <w:p w14:paraId="26D4B287" w14:textId="211E81D6"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83,755</w:t>
            </w:r>
          </w:p>
        </w:tc>
      </w:tr>
      <w:tr w:rsidR="00A815C3" w:rsidRPr="00CB35FE" w14:paraId="1F858DEA"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D89E455" w14:textId="2D796707" w:rsidR="00A815C3" w:rsidRPr="00CB35FE" w:rsidRDefault="00A815C3" w:rsidP="00A815C3">
            <w:pPr>
              <w:pStyle w:val="Tablebody"/>
              <w:spacing w:before="0" w:after="0"/>
              <w:ind w:left="366"/>
              <w:rPr>
                <w:b/>
                <w:bCs/>
              </w:rPr>
            </w:pPr>
            <w:r>
              <w:t>Diesel</w:t>
            </w:r>
          </w:p>
        </w:tc>
        <w:tc>
          <w:tcPr>
            <w:tcW w:w="1191" w:type="dxa"/>
            <w:tcMar>
              <w:top w:w="28" w:type="dxa"/>
              <w:bottom w:w="28" w:type="dxa"/>
            </w:tcMar>
          </w:tcPr>
          <w:p w14:paraId="1E095DAF" w14:textId="69087F00" w:rsidR="00A815C3" w:rsidRPr="00CB35FE"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285,540 </w:t>
            </w:r>
          </w:p>
        </w:tc>
        <w:tc>
          <w:tcPr>
            <w:tcW w:w="1191" w:type="dxa"/>
            <w:tcMar>
              <w:top w:w="28" w:type="dxa"/>
              <w:bottom w:w="28" w:type="dxa"/>
            </w:tcMar>
          </w:tcPr>
          <w:p w14:paraId="685BBD04" w14:textId="5711E38B" w:rsidR="00A815C3" w:rsidRPr="00CB35FE"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134,733 </w:t>
            </w:r>
          </w:p>
        </w:tc>
        <w:tc>
          <w:tcPr>
            <w:tcW w:w="1191" w:type="dxa"/>
            <w:tcMar>
              <w:top w:w="28" w:type="dxa"/>
              <w:bottom w:w="28" w:type="dxa"/>
            </w:tcMar>
          </w:tcPr>
          <w:p w14:paraId="226F365F" w14:textId="63E35063" w:rsidR="00A815C3" w:rsidRPr="00CB35FE"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83,755</w:t>
            </w:r>
          </w:p>
        </w:tc>
      </w:tr>
      <w:tr w:rsidR="00A815C3" w:rsidRPr="00CB35FE" w14:paraId="1236559A" w14:textId="77777777" w:rsidTr="00C91B5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897B5CD" w14:textId="4C3718AE" w:rsidR="00A815C3" w:rsidRPr="00CB35FE" w:rsidRDefault="00A815C3" w:rsidP="00A815C3">
            <w:pPr>
              <w:pStyle w:val="Tablebody"/>
              <w:spacing w:before="0" w:after="0"/>
              <w:rPr>
                <w:b/>
                <w:bCs/>
              </w:rPr>
            </w:pPr>
            <w:r w:rsidRPr="00CB35FE">
              <w:rPr>
                <w:rStyle w:val="Medium0"/>
                <w:b/>
                <w:bCs/>
              </w:rPr>
              <w:t>F2. Greenhouse gas emissions from stationary fuel consumption (Tonnes CO2-e)</w:t>
            </w:r>
          </w:p>
        </w:tc>
        <w:tc>
          <w:tcPr>
            <w:tcW w:w="1191" w:type="dxa"/>
            <w:tcMar>
              <w:top w:w="28" w:type="dxa"/>
              <w:bottom w:w="28" w:type="dxa"/>
            </w:tcMar>
          </w:tcPr>
          <w:p w14:paraId="5F26393C" w14:textId="03B4C5DC" w:rsidR="00A815C3" w:rsidRPr="00A815C3" w:rsidRDefault="00A815C3" w:rsidP="00A815C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815C3">
              <w:rPr>
                <w:rStyle w:val="Medium0"/>
                <w:b/>
                <w:bCs/>
              </w:rPr>
              <w:t>6832</w:t>
            </w:r>
          </w:p>
        </w:tc>
        <w:tc>
          <w:tcPr>
            <w:tcW w:w="1191" w:type="dxa"/>
            <w:tcMar>
              <w:top w:w="28" w:type="dxa"/>
              <w:bottom w:w="28" w:type="dxa"/>
            </w:tcMar>
          </w:tcPr>
          <w:p w14:paraId="586EA2BD" w14:textId="1BD98234" w:rsidR="00A815C3" w:rsidRPr="00A815C3" w:rsidRDefault="00A815C3" w:rsidP="00A815C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815C3">
              <w:rPr>
                <w:rStyle w:val="Medium0"/>
                <w:b/>
                <w:bCs/>
              </w:rPr>
              <w:t>6766</w:t>
            </w:r>
          </w:p>
        </w:tc>
        <w:tc>
          <w:tcPr>
            <w:tcW w:w="1191" w:type="dxa"/>
            <w:tcMar>
              <w:top w:w="28" w:type="dxa"/>
              <w:bottom w:w="28" w:type="dxa"/>
            </w:tcMar>
          </w:tcPr>
          <w:p w14:paraId="276614BD" w14:textId="6E5210B0" w:rsidR="00A815C3" w:rsidRPr="00A815C3" w:rsidRDefault="00A815C3" w:rsidP="00A815C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815C3">
              <w:rPr>
                <w:rStyle w:val="Medium0"/>
                <w:b/>
                <w:bCs/>
              </w:rPr>
              <w:t>5953</w:t>
            </w:r>
          </w:p>
        </w:tc>
      </w:tr>
    </w:tbl>
    <w:p w14:paraId="41BCDA15" w14:textId="77777777" w:rsidR="00CB35FE" w:rsidRPr="00042FE1" w:rsidRDefault="00CB35FE" w:rsidP="00042FE1">
      <w:pPr>
        <w:pStyle w:val="Noteshead"/>
        <w:spacing w:after="0"/>
        <w:rPr>
          <w:i/>
          <w:iCs/>
        </w:rPr>
      </w:pPr>
      <w:r w:rsidRPr="00042FE1">
        <w:rPr>
          <w:i/>
          <w:iCs/>
        </w:rPr>
        <w:t xml:space="preserve">Notes: </w:t>
      </w:r>
    </w:p>
    <w:p w14:paraId="3EBAD8C9" w14:textId="77777777" w:rsidR="00042FE1" w:rsidRPr="00042FE1" w:rsidRDefault="00042FE1" w:rsidP="00042FE1">
      <w:pPr>
        <w:pStyle w:val="Notes"/>
        <w:spacing w:after="0"/>
        <w:rPr>
          <w:i/>
          <w:iCs/>
          <w:lang w:val="en-US"/>
        </w:rPr>
      </w:pPr>
      <w:r w:rsidRPr="00042FE1">
        <w:rPr>
          <w:i/>
          <w:iCs/>
          <w:lang w:val="en-US"/>
        </w:rPr>
        <w:t>Machinery in buildings powered by retailer natural gas were captured in the “Buildings” category.</w:t>
      </w:r>
    </w:p>
    <w:p w14:paraId="211B5F67" w14:textId="77777777" w:rsidR="00042FE1" w:rsidRPr="00042FE1" w:rsidRDefault="00042FE1" w:rsidP="00042FE1">
      <w:pPr>
        <w:pStyle w:val="Notes"/>
        <w:spacing w:after="0"/>
        <w:rPr>
          <w:i/>
          <w:iCs/>
          <w:lang w:val="en-US"/>
        </w:rPr>
      </w:pPr>
      <w:r w:rsidRPr="00042FE1">
        <w:rPr>
          <w:i/>
          <w:iCs/>
          <w:lang w:val="en-US"/>
        </w:rPr>
        <w:t>LPG and diesel consumption is based on volumes quoted on supplier invoices as other data measuring methods are not available.</w:t>
      </w:r>
    </w:p>
    <w:p w14:paraId="4138D6E6" w14:textId="1245CBE2" w:rsidR="00CB35FE" w:rsidRPr="00042FE1" w:rsidRDefault="00042FE1" w:rsidP="00042FE1">
      <w:pPr>
        <w:pStyle w:val="Notes"/>
        <w:spacing w:after="120"/>
        <w:rPr>
          <w:i/>
          <w:iCs/>
          <w:lang w:val="en-US"/>
        </w:rPr>
      </w:pPr>
      <w:r w:rsidRPr="00042FE1">
        <w:rPr>
          <w:i/>
          <w:iCs/>
          <w:lang w:val="en-US"/>
        </w:rPr>
        <w:t>Diesel data for machinery is not available for all reporting periods depicted due to gaps in data capture capability</w:t>
      </w:r>
      <w:r w:rsidR="00CB35FE" w:rsidRPr="00042FE1">
        <w:rPr>
          <w:i/>
          <w:iCs/>
          <w:lang w:val="en-US"/>
        </w:rPr>
        <w:t>.</w:t>
      </w:r>
    </w:p>
    <w:p w14:paraId="15953A68" w14:textId="77777777" w:rsidR="00CB35FE" w:rsidRPr="00CB35FE" w:rsidRDefault="00CB35FE" w:rsidP="00CB35FE">
      <w:pPr>
        <w:pStyle w:val="Heading3"/>
        <w:rPr>
          <w:lang w:val="en-US"/>
        </w:rPr>
      </w:pPr>
      <w:r w:rsidRPr="00CB35FE">
        <w:rPr>
          <w:lang w:val="en-US"/>
        </w:rPr>
        <w:lastRenderedPageBreak/>
        <w:t>Transportation</w:t>
      </w:r>
    </w:p>
    <w:p w14:paraId="2CA5E37C" w14:textId="77777777" w:rsidR="005266D2" w:rsidRPr="005266D2" w:rsidRDefault="005266D2" w:rsidP="005266D2">
      <w:pPr>
        <w:rPr>
          <w:lang w:val="en-US"/>
        </w:rPr>
      </w:pPr>
      <w:r w:rsidRPr="005266D2">
        <w:rPr>
          <w:lang w:val="en-US"/>
        </w:rPr>
        <w:t xml:space="preserve">Since 2022–23, we have continued to minimise travel by using telephone and video conferencing facilities, and encouraging staff to use public transport or cycle to work. We are continuing to implement a vehicle telematics solution into our fleet. This technology will help us improve safety for our staff and better manage vehicle use. As of 30 June 2024, 2305 telematic devices have been installed throughout the current fleet. This will allow for more efficient utilisation of the fleet, and in turn should assist in reducing greenhouse gas emissions and inform planning and exploration into lower carbon emissions vehicles. </w:t>
      </w:r>
    </w:p>
    <w:p w14:paraId="7314C883" w14:textId="77777777" w:rsidR="005266D2" w:rsidRPr="005266D2" w:rsidRDefault="005266D2" w:rsidP="005266D2">
      <w:pPr>
        <w:rPr>
          <w:lang w:val="en-US"/>
        </w:rPr>
      </w:pPr>
      <w:r w:rsidRPr="005266D2">
        <w:rPr>
          <w:lang w:val="en-US"/>
        </w:rPr>
        <w:t>Our data reporting capability includes metrics on non-road vehicles. The increase in greenhouse gas emissions from transportation in 2022–23 is attributable to this inclusion of non-road vehicle data. Since 2022–23, comparisons for transportation emissions are not appropriate due to changes in data coverage. However, greenhouse gas emissions from road vehicles have decreased slightly compared from 2022–23 to 2022–24.</w:t>
      </w:r>
    </w:p>
    <w:p w14:paraId="68B785D6" w14:textId="09CFE072" w:rsidR="00CB35FE" w:rsidRPr="005266D2" w:rsidRDefault="005266D2" w:rsidP="005266D2">
      <w:pPr>
        <w:rPr>
          <w:lang w:val="en-US"/>
        </w:rPr>
      </w:pPr>
      <w:r w:rsidRPr="005266D2">
        <w:rPr>
          <w:lang w:val="en-US"/>
        </w:rPr>
        <w:t>Commercial air travel decreased by 8.6 per cent from 2022–23 to 2023–24</w:t>
      </w:r>
      <w:r w:rsidR="00CB35FE" w:rsidRPr="00CB35FE">
        <w:rPr>
          <w:lang w:val="en-US"/>
        </w:rPr>
        <w:t xml:space="preserve">. </w:t>
      </w:r>
    </w:p>
    <w:tbl>
      <w:tblPr>
        <w:tblStyle w:val="TableGrid"/>
        <w:tblW w:w="10348" w:type="dxa"/>
        <w:tblLayout w:type="fixed"/>
        <w:tblLook w:val="04E0" w:firstRow="1" w:lastRow="1" w:firstColumn="1" w:lastColumn="0" w:noHBand="0" w:noVBand="1"/>
      </w:tblPr>
      <w:tblGrid>
        <w:gridCol w:w="4820"/>
        <w:gridCol w:w="803"/>
        <w:gridCol w:w="945"/>
        <w:gridCol w:w="945"/>
        <w:gridCol w:w="945"/>
        <w:gridCol w:w="945"/>
        <w:gridCol w:w="945"/>
      </w:tblGrid>
      <w:tr w:rsidR="00D455B5" w:rsidRPr="00E65506" w14:paraId="7FDE5333" w14:textId="77777777" w:rsidTr="00484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93D711D" w14:textId="77777777" w:rsidR="00D455B5" w:rsidRPr="00576EF7" w:rsidRDefault="00D455B5" w:rsidP="00D455B5">
            <w:pPr>
              <w:pStyle w:val="Tablebody"/>
              <w:spacing w:before="0" w:after="0"/>
            </w:pPr>
            <w:r>
              <w:t>Indicator</w:t>
            </w:r>
          </w:p>
        </w:tc>
        <w:tc>
          <w:tcPr>
            <w:tcW w:w="803" w:type="dxa"/>
          </w:tcPr>
          <w:p w14:paraId="35293D6D" w14:textId="1C72FA5A" w:rsidR="00D455B5" w:rsidRPr="00576EF7"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8168A0">
              <w:t>1</w:t>
            </w:r>
            <w:r>
              <w:t>–2</w:t>
            </w:r>
            <w:r w:rsidR="008168A0">
              <w:t>2</w:t>
            </w:r>
          </w:p>
        </w:tc>
        <w:tc>
          <w:tcPr>
            <w:tcW w:w="945" w:type="dxa"/>
          </w:tcPr>
          <w:p w14:paraId="0A8E4F32" w14:textId="3395C469"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of Fleet</w:t>
            </w:r>
          </w:p>
        </w:tc>
        <w:tc>
          <w:tcPr>
            <w:tcW w:w="945" w:type="dxa"/>
          </w:tcPr>
          <w:p w14:paraId="0F3A519D" w14:textId="08268513"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t>202</w:t>
            </w:r>
            <w:r w:rsidR="008056CF">
              <w:t>2</w:t>
            </w:r>
            <w:r>
              <w:t>–2</w:t>
            </w:r>
            <w:r w:rsidR="008056CF">
              <w:t>3</w:t>
            </w:r>
          </w:p>
        </w:tc>
        <w:tc>
          <w:tcPr>
            <w:tcW w:w="945" w:type="dxa"/>
          </w:tcPr>
          <w:p w14:paraId="10ECCC36" w14:textId="00BE5D11"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of Fleet</w:t>
            </w:r>
          </w:p>
        </w:tc>
        <w:tc>
          <w:tcPr>
            <w:tcW w:w="945" w:type="dxa"/>
          </w:tcPr>
          <w:p w14:paraId="0A265AEA" w14:textId="5B42BBBF"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8056CF">
              <w:t>3</w:t>
            </w:r>
            <w:r>
              <w:t>–2</w:t>
            </w:r>
            <w:r w:rsidR="008056CF">
              <w:t>4</w:t>
            </w:r>
          </w:p>
        </w:tc>
        <w:tc>
          <w:tcPr>
            <w:tcW w:w="945" w:type="dxa"/>
          </w:tcPr>
          <w:p w14:paraId="7C7A6E17" w14:textId="380F7F8C"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of Fleet</w:t>
            </w:r>
          </w:p>
        </w:tc>
      </w:tr>
      <w:tr w:rsidR="00397830" w:rsidRPr="00484BFB" w14:paraId="69F907BC"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0F2ACCA2" w14:textId="6F451256" w:rsidR="00397830" w:rsidRPr="00484BFB" w:rsidRDefault="00397830" w:rsidP="00397830">
            <w:pPr>
              <w:pStyle w:val="Tablebody"/>
              <w:spacing w:before="0" w:after="0"/>
              <w:rPr>
                <w:b/>
                <w:bCs/>
                <w:i/>
                <w:iCs/>
              </w:rPr>
            </w:pPr>
            <w:r w:rsidRPr="00484BFB">
              <w:rPr>
                <w:rStyle w:val="Medium0"/>
                <w:b/>
                <w:bCs/>
              </w:rPr>
              <w:t>T2. Total number of vehicles</w:t>
            </w:r>
          </w:p>
        </w:tc>
        <w:tc>
          <w:tcPr>
            <w:tcW w:w="803" w:type="dxa"/>
            <w:tcMar>
              <w:top w:w="28" w:type="dxa"/>
              <w:bottom w:w="57" w:type="dxa"/>
            </w:tcMar>
            <w:vAlign w:val="center"/>
          </w:tcPr>
          <w:p w14:paraId="77F91520" w14:textId="2AF1CDE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3552</w:t>
            </w:r>
          </w:p>
        </w:tc>
        <w:tc>
          <w:tcPr>
            <w:tcW w:w="945" w:type="dxa"/>
            <w:tcMar>
              <w:top w:w="28" w:type="dxa"/>
              <w:bottom w:w="57" w:type="dxa"/>
            </w:tcMar>
            <w:vAlign w:val="center"/>
          </w:tcPr>
          <w:p w14:paraId="3CFB2BCD" w14:textId="4D1338F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484BFB">
              <w:rPr>
                <w:rStyle w:val="Medium0"/>
                <w:b/>
                <w:bCs/>
              </w:rPr>
              <w:t xml:space="preserve">100.0 </w:t>
            </w:r>
          </w:p>
        </w:tc>
        <w:tc>
          <w:tcPr>
            <w:tcW w:w="945" w:type="dxa"/>
            <w:tcMar>
              <w:top w:w="28" w:type="dxa"/>
              <w:bottom w:w="57" w:type="dxa"/>
            </w:tcMar>
            <w:vAlign w:val="center"/>
          </w:tcPr>
          <w:p w14:paraId="17C82440" w14:textId="031C496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484BFB">
              <w:rPr>
                <w:rStyle w:val="Medium0"/>
                <w:b/>
                <w:bCs/>
              </w:rPr>
              <w:t xml:space="preserve">3592 </w:t>
            </w:r>
          </w:p>
        </w:tc>
        <w:tc>
          <w:tcPr>
            <w:tcW w:w="945" w:type="dxa"/>
            <w:tcMar>
              <w:top w:w="28" w:type="dxa"/>
              <w:bottom w:w="57" w:type="dxa"/>
            </w:tcMar>
            <w:vAlign w:val="center"/>
          </w:tcPr>
          <w:p w14:paraId="56B5E77F" w14:textId="5AE40DC9"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484BFB">
              <w:rPr>
                <w:rStyle w:val="Medium0"/>
                <w:b/>
                <w:bCs/>
              </w:rPr>
              <w:t xml:space="preserve">100.0 </w:t>
            </w:r>
          </w:p>
        </w:tc>
        <w:tc>
          <w:tcPr>
            <w:tcW w:w="945" w:type="dxa"/>
            <w:tcMar>
              <w:top w:w="28" w:type="dxa"/>
              <w:bottom w:w="57" w:type="dxa"/>
            </w:tcMar>
            <w:vAlign w:val="center"/>
          </w:tcPr>
          <w:p w14:paraId="29AC6842" w14:textId="4846D656"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3629</w:t>
            </w:r>
          </w:p>
        </w:tc>
        <w:tc>
          <w:tcPr>
            <w:tcW w:w="945" w:type="dxa"/>
            <w:tcMar>
              <w:top w:w="28" w:type="dxa"/>
              <w:bottom w:w="57" w:type="dxa"/>
            </w:tcMar>
            <w:vAlign w:val="center"/>
          </w:tcPr>
          <w:p w14:paraId="56287ABA" w14:textId="79C6354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100.00</w:t>
            </w:r>
          </w:p>
        </w:tc>
      </w:tr>
      <w:tr w:rsidR="00397830" w:rsidRPr="00484BFB" w14:paraId="6C17D2CB"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11AAB328" w14:textId="12D3D626" w:rsidR="00397830" w:rsidRPr="00484BFB" w:rsidRDefault="00397830" w:rsidP="00397830">
            <w:pPr>
              <w:pStyle w:val="Tablebody"/>
              <w:spacing w:before="0" w:after="0"/>
              <w:rPr>
                <w:b/>
                <w:bCs/>
                <w:i/>
                <w:iCs/>
              </w:rPr>
            </w:pPr>
            <w:r w:rsidRPr="00484BFB">
              <w:rPr>
                <w:rStyle w:val="Medium0"/>
                <w:b/>
                <w:bCs/>
              </w:rPr>
              <w:t xml:space="preserve"> Road vehicles</w:t>
            </w:r>
          </w:p>
        </w:tc>
        <w:tc>
          <w:tcPr>
            <w:tcW w:w="803" w:type="dxa"/>
            <w:tcMar>
              <w:top w:w="28" w:type="dxa"/>
              <w:bottom w:w="57" w:type="dxa"/>
            </w:tcMar>
            <w:vAlign w:val="center"/>
          </w:tcPr>
          <w:p w14:paraId="5CA7C2AC" w14:textId="110FB391"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3552 </w:t>
            </w:r>
          </w:p>
        </w:tc>
        <w:tc>
          <w:tcPr>
            <w:tcW w:w="945" w:type="dxa"/>
            <w:tcMar>
              <w:top w:w="28" w:type="dxa"/>
              <w:bottom w:w="57" w:type="dxa"/>
            </w:tcMar>
            <w:vAlign w:val="center"/>
          </w:tcPr>
          <w:p w14:paraId="557E67E4" w14:textId="1F0C6C31"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100.0 </w:t>
            </w:r>
          </w:p>
        </w:tc>
        <w:tc>
          <w:tcPr>
            <w:tcW w:w="945" w:type="dxa"/>
            <w:tcMar>
              <w:top w:w="28" w:type="dxa"/>
              <w:bottom w:w="57" w:type="dxa"/>
            </w:tcMar>
            <w:vAlign w:val="center"/>
          </w:tcPr>
          <w:p w14:paraId="71C493E3" w14:textId="0E893D6C"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3543</w:t>
            </w:r>
          </w:p>
        </w:tc>
        <w:tc>
          <w:tcPr>
            <w:tcW w:w="945" w:type="dxa"/>
            <w:tcMar>
              <w:top w:w="28" w:type="dxa"/>
              <w:bottom w:w="57" w:type="dxa"/>
            </w:tcMar>
            <w:vAlign w:val="center"/>
          </w:tcPr>
          <w:p w14:paraId="6AB2A2AE" w14:textId="7C46FEEF"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98.6 </w:t>
            </w:r>
          </w:p>
        </w:tc>
        <w:tc>
          <w:tcPr>
            <w:tcW w:w="945" w:type="dxa"/>
            <w:tcMar>
              <w:top w:w="28" w:type="dxa"/>
              <w:bottom w:w="57" w:type="dxa"/>
            </w:tcMar>
            <w:vAlign w:val="center"/>
          </w:tcPr>
          <w:p w14:paraId="2AE422B8" w14:textId="38ABE98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3580</w:t>
            </w:r>
          </w:p>
        </w:tc>
        <w:tc>
          <w:tcPr>
            <w:tcW w:w="945" w:type="dxa"/>
            <w:tcMar>
              <w:top w:w="28" w:type="dxa"/>
              <w:bottom w:w="57" w:type="dxa"/>
            </w:tcMar>
            <w:vAlign w:val="center"/>
          </w:tcPr>
          <w:p w14:paraId="0D14A558" w14:textId="24A4D12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98.7</w:t>
            </w:r>
          </w:p>
        </w:tc>
      </w:tr>
      <w:tr w:rsidR="00397830" w:rsidRPr="00484BFB" w14:paraId="0E219A9B"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68FEADEE" w14:textId="05909640" w:rsidR="00397830" w:rsidRPr="00484BFB" w:rsidRDefault="00397830" w:rsidP="00397830">
            <w:pPr>
              <w:pStyle w:val="Tablebody"/>
              <w:spacing w:before="0" w:after="0"/>
              <w:ind w:left="224"/>
              <w:rPr>
                <w:b/>
                <w:bCs/>
              </w:rPr>
            </w:pPr>
            <w:r w:rsidRPr="00484BFB">
              <w:rPr>
                <w:rStyle w:val="Medium0"/>
                <w:b/>
                <w:bCs/>
              </w:rPr>
              <w:t>Goods vehicle – internal combustion</w:t>
            </w:r>
            <w:r w:rsidRPr="00484BFB">
              <w:rPr>
                <w:rStyle w:val="Superscript"/>
                <w:b/>
                <w:bCs/>
              </w:rPr>
              <w:t xml:space="preserve"> (a) </w:t>
            </w:r>
          </w:p>
        </w:tc>
        <w:tc>
          <w:tcPr>
            <w:tcW w:w="803" w:type="dxa"/>
            <w:tcMar>
              <w:top w:w="28" w:type="dxa"/>
              <w:bottom w:w="57" w:type="dxa"/>
            </w:tcMar>
            <w:vAlign w:val="center"/>
          </w:tcPr>
          <w:p w14:paraId="0D636ACA" w14:textId="37726DE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419B3F1A" w14:textId="746A4AE6"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4F524147" w14:textId="1B3CAF4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975</w:t>
            </w:r>
          </w:p>
        </w:tc>
        <w:tc>
          <w:tcPr>
            <w:tcW w:w="945" w:type="dxa"/>
            <w:tcMar>
              <w:top w:w="28" w:type="dxa"/>
              <w:bottom w:w="57" w:type="dxa"/>
            </w:tcMar>
            <w:vAlign w:val="center"/>
          </w:tcPr>
          <w:p w14:paraId="4804EF52" w14:textId="1B22F9B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27.2 </w:t>
            </w:r>
          </w:p>
        </w:tc>
        <w:tc>
          <w:tcPr>
            <w:tcW w:w="945" w:type="dxa"/>
            <w:tcMar>
              <w:top w:w="28" w:type="dxa"/>
              <w:bottom w:w="57" w:type="dxa"/>
            </w:tcMar>
            <w:vAlign w:val="center"/>
          </w:tcPr>
          <w:p w14:paraId="3A048D5E" w14:textId="5C4EEB9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992</w:t>
            </w:r>
          </w:p>
        </w:tc>
        <w:tc>
          <w:tcPr>
            <w:tcW w:w="945" w:type="dxa"/>
            <w:tcMar>
              <w:top w:w="28" w:type="dxa"/>
              <w:bottom w:w="57" w:type="dxa"/>
            </w:tcMar>
            <w:vAlign w:val="center"/>
          </w:tcPr>
          <w:p w14:paraId="5BB01BA6" w14:textId="680AE2E7"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27.4</w:t>
            </w:r>
          </w:p>
        </w:tc>
      </w:tr>
      <w:tr w:rsidR="00397830" w:rsidRPr="00D455B5" w14:paraId="1457FD76"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3A34E3FB" w14:textId="49EE68D1" w:rsidR="00397830" w:rsidRPr="00D455B5" w:rsidRDefault="00397830" w:rsidP="00397830">
            <w:pPr>
              <w:pStyle w:val="Tablebody"/>
              <w:spacing w:before="0" w:after="0"/>
              <w:ind w:left="366"/>
            </w:pPr>
            <w:r>
              <w:t xml:space="preserve">Diesel </w:t>
            </w:r>
          </w:p>
        </w:tc>
        <w:tc>
          <w:tcPr>
            <w:tcW w:w="803" w:type="dxa"/>
            <w:tcMar>
              <w:top w:w="28" w:type="dxa"/>
              <w:bottom w:w="57" w:type="dxa"/>
            </w:tcMar>
            <w:vAlign w:val="center"/>
          </w:tcPr>
          <w:p w14:paraId="1A1AEC74" w14:textId="5F240963"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0F758A9B" w14:textId="1843708F"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7F59A229" w14:textId="6EC40BFD"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937 </w:t>
            </w:r>
          </w:p>
        </w:tc>
        <w:tc>
          <w:tcPr>
            <w:tcW w:w="945" w:type="dxa"/>
            <w:tcMar>
              <w:top w:w="28" w:type="dxa"/>
              <w:bottom w:w="57" w:type="dxa"/>
            </w:tcMar>
            <w:vAlign w:val="center"/>
          </w:tcPr>
          <w:p w14:paraId="31CAF924" w14:textId="75044785"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26.1 </w:t>
            </w:r>
          </w:p>
        </w:tc>
        <w:tc>
          <w:tcPr>
            <w:tcW w:w="945" w:type="dxa"/>
            <w:tcMar>
              <w:top w:w="28" w:type="dxa"/>
              <w:bottom w:w="57" w:type="dxa"/>
            </w:tcMar>
            <w:vAlign w:val="center"/>
          </w:tcPr>
          <w:p w14:paraId="15EDD092" w14:textId="599F872B"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962</w:t>
            </w:r>
          </w:p>
        </w:tc>
        <w:tc>
          <w:tcPr>
            <w:tcW w:w="945" w:type="dxa"/>
            <w:tcMar>
              <w:top w:w="28" w:type="dxa"/>
              <w:bottom w:w="57" w:type="dxa"/>
            </w:tcMar>
            <w:vAlign w:val="center"/>
          </w:tcPr>
          <w:p w14:paraId="5F672DE1" w14:textId="2D6250B4"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26.5</w:t>
            </w:r>
          </w:p>
        </w:tc>
      </w:tr>
      <w:tr w:rsidR="00397830" w:rsidRPr="00D455B5" w14:paraId="0C46AC86"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0EA360DA" w14:textId="318C40FC" w:rsidR="00397830" w:rsidRPr="00D455B5" w:rsidRDefault="00397830" w:rsidP="00397830">
            <w:pPr>
              <w:pStyle w:val="Tablebody"/>
              <w:spacing w:before="0" w:after="0"/>
              <w:ind w:left="366"/>
            </w:pPr>
            <w:r>
              <w:t xml:space="preserve">Unleaded </w:t>
            </w:r>
          </w:p>
        </w:tc>
        <w:tc>
          <w:tcPr>
            <w:tcW w:w="803" w:type="dxa"/>
            <w:tcMar>
              <w:top w:w="28" w:type="dxa"/>
              <w:bottom w:w="57" w:type="dxa"/>
            </w:tcMar>
            <w:vAlign w:val="center"/>
          </w:tcPr>
          <w:p w14:paraId="2CC73B87" w14:textId="4637A19A"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2EC4CA58" w14:textId="1DD99F3D"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0</w:t>
            </w:r>
          </w:p>
        </w:tc>
        <w:tc>
          <w:tcPr>
            <w:tcW w:w="945" w:type="dxa"/>
            <w:tcMar>
              <w:top w:w="28" w:type="dxa"/>
              <w:bottom w:w="57" w:type="dxa"/>
            </w:tcMar>
            <w:vAlign w:val="center"/>
          </w:tcPr>
          <w:p w14:paraId="5AE07688" w14:textId="6D97F5DB"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 xml:space="preserve">38 </w:t>
            </w:r>
          </w:p>
        </w:tc>
        <w:tc>
          <w:tcPr>
            <w:tcW w:w="945" w:type="dxa"/>
            <w:tcMar>
              <w:top w:w="28" w:type="dxa"/>
              <w:bottom w:w="57" w:type="dxa"/>
            </w:tcMar>
            <w:vAlign w:val="center"/>
          </w:tcPr>
          <w:p w14:paraId="5E73A739" w14:textId="4C5C1350"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 xml:space="preserve">1.1 </w:t>
            </w:r>
          </w:p>
        </w:tc>
        <w:tc>
          <w:tcPr>
            <w:tcW w:w="945" w:type="dxa"/>
            <w:tcMar>
              <w:top w:w="28" w:type="dxa"/>
              <w:bottom w:w="57" w:type="dxa"/>
            </w:tcMar>
            <w:vAlign w:val="center"/>
          </w:tcPr>
          <w:p w14:paraId="72436396" w14:textId="3D372501"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w:t>
            </w:r>
          </w:p>
        </w:tc>
        <w:tc>
          <w:tcPr>
            <w:tcW w:w="945" w:type="dxa"/>
            <w:tcMar>
              <w:top w:w="28" w:type="dxa"/>
              <w:bottom w:w="57" w:type="dxa"/>
            </w:tcMar>
            <w:vAlign w:val="center"/>
          </w:tcPr>
          <w:p w14:paraId="1E505E84" w14:textId="402555A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0.8</w:t>
            </w:r>
          </w:p>
        </w:tc>
      </w:tr>
      <w:tr w:rsidR="00397830" w:rsidRPr="00484BFB" w14:paraId="1B2EDDFF"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0E55377F" w14:textId="32059252" w:rsidR="00397830" w:rsidRPr="00484BFB" w:rsidRDefault="00397830" w:rsidP="00397830">
            <w:pPr>
              <w:pStyle w:val="Tablebody"/>
              <w:spacing w:before="0" w:after="0"/>
              <w:ind w:left="224"/>
              <w:rPr>
                <w:b/>
                <w:bCs/>
              </w:rPr>
            </w:pPr>
            <w:r w:rsidRPr="00484BFB">
              <w:rPr>
                <w:rStyle w:val="Medium0"/>
                <w:b/>
                <w:bCs/>
              </w:rPr>
              <w:t xml:space="preserve">Omnibuses – internal   combustion – diesel </w:t>
            </w:r>
            <w:r w:rsidRPr="00484BFB">
              <w:rPr>
                <w:rStyle w:val="Superscript"/>
                <w:b/>
                <w:bCs/>
              </w:rPr>
              <w:t>(b)</w:t>
            </w:r>
          </w:p>
        </w:tc>
        <w:tc>
          <w:tcPr>
            <w:tcW w:w="803" w:type="dxa"/>
            <w:tcMar>
              <w:top w:w="28" w:type="dxa"/>
              <w:bottom w:w="57" w:type="dxa"/>
            </w:tcMar>
            <w:vAlign w:val="center"/>
          </w:tcPr>
          <w:p w14:paraId="763EBA0E" w14:textId="664350D7"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0839FA46" w14:textId="5ADFF17A"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0D1819AA" w14:textId="14FE293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 37 </w:t>
            </w:r>
          </w:p>
        </w:tc>
        <w:tc>
          <w:tcPr>
            <w:tcW w:w="945" w:type="dxa"/>
            <w:tcMar>
              <w:top w:w="28" w:type="dxa"/>
              <w:bottom w:w="57" w:type="dxa"/>
            </w:tcMar>
            <w:vAlign w:val="center"/>
          </w:tcPr>
          <w:p w14:paraId="43CF7469" w14:textId="67950217"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w:t>
            </w:r>
          </w:p>
        </w:tc>
        <w:tc>
          <w:tcPr>
            <w:tcW w:w="945" w:type="dxa"/>
            <w:tcMar>
              <w:top w:w="28" w:type="dxa"/>
              <w:bottom w:w="57" w:type="dxa"/>
            </w:tcMar>
            <w:vAlign w:val="center"/>
          </w:tcPr>
          <w:p w14:paraId="5F74B0C2" w14:textId="33B4505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36</w:t>
            </w:r>
          </w:p>
        </w:tc>
        <w:tc>
          <w:tcPr>
            <w:tcW w:w="945" w:type="dxa"/>
            <w:tcMar>
              <w:top w:w="28" w:type="dxa"/>
              <w:bottom w:w="57" w:type="dxa"/>
            </w:tcMar>
            <w:vAlign w:val="center"/>
          </w:tcPr>
          <w:p w14:paraId="1AADDE1E" w14:textId="0B9EB1F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1.0</w:t>
            </w:r>
          </w:p>
        </w:tc>
      </w:tr>
      <w:tr w:rsidR="00397830" w:rsidRPr="00484BFB" w14:paraId="15D65FDE"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700742D8" w14:textId="7C1BB3C4" w:rsidR="00397830" w:rsidRPr="00484BFB" w:rsidRDefault="00397830" w:rsidP="00397830">
            <w:pPr>
              <w:pStyle w:val="Tablebody"/>
              <w:spacing w:before="0" w:after="0"/>
              <w:ind w:left="224"/>
              <w:rPr>
                <w:b/>
                <w:bCs/>
              </w:rPr>
            </w:pPr>
            <w:r w:rsidRPr="00484BFB">
              <w:rPr>
                <w:rStyle w:val="Medium0"/>
                <w:b/>
                <w:bCs/>
              </w:rPr>
              <w:t>Passenger Vehicles</w:t>
            </w:r>
            <w:r w:rsidRPr="00484BFB">
              <w:rPr>
                <w:rStyle w:val="Superscript"/>
                <w:b/>
                <w:bCs/>
              </w:rPr>
              <w:t xml:space="preserve"> (c)</w:t>
            </w:r>
          </w:p>
        </w:tc>
        <w:tc>
          <w:tcPr>
            <w:tcW w:w="803" w:type="dxa"/>
            <w:tcMar>
              <w:top w:w="28" w:type="dxa"/>
              <w:bottom w:w="57" w:type="dxa"/>
            </w:tcMar>
            <w:vAlign w:val="center"/>
          </w:tcPr>
          <w:p w14:paraId="619C560C" w14:textId="252C685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2AC267C0" w14:textId="7ABDE27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71F6BD02" w14:textId="0B343283"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2450 </w:t>
            </w:r>
          </w:p>
        </w:tc>
        <w:tc>
          <w:tcPr>
            <w:tcW w:w="945" w:type="dxa"/>
            <w:tcMar>
              <w:top w:w="28" w:type="dxa"/>
              <w:bottom w:w="57" w:type="dxa"/>
            </w:tcMar>
            <w:vAlign w:val="center"/>
          </w:tcPr>
          <w:p w14:paraId="23C8DAC6" w14:textId="67768825"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68.2 </w:t>
            </w:r>
          </w:p>
        </w:tc>
        <w:tc>
          <w:tcPr>
            <w:tcW w:w="945" w:type="dxa"/>
            <w:tcMar>
              <w:top w:w="28" w:type="dxa"/>
              <w:bottom w:w="57" w:type="dxa"/>
            </w:tcMar>
            <w:vAlign w:val="center"/>
          </w:tcPr>
          <w:p w14:paraId="459DF4AF" w14:textId="64F4B58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2453</w:t>
            </w:r>
          </w:p>
        </w:tc>
        <w:tc>
          <w:tcPr>
            <w:tcW w:w="945" w:type="dxa"/>
            <w:tcMar>
              <w:top w:w="28" w:type="dxa"/>
              <w:bottom w:w="57" w:type="dxa"/>
            </w:tcMar>
            <w:vAlign w:val="center"/>
          </w:tcPr>
          <w:p w14:paraId="57C0ADBF" w14:textId="5DA24F13"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67.5</w:t>
            </w:r>
          </w:p>
        </w:tc>
      </w:tr>
      <w:tr w:rsidR="00397830" w:rsidRPr="00484BFB" w14:paraId="0F483DAD"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5C287534" w14:textId="33E38827" w:rsidR="00397830" w:rsidRPr="00484BFB" w:rsidRDefault="00397830" w:rsidP="00397830">
            <w:pPr>
              <w:pStyle w:val="Tablebody"/>
              <w:spacing w:before="0" w:after="0"/>
              <w:ind w:left="224"/>
              <w:rPr>
                <w:b/>
                <w:bCs/>
              </w:rPr>
            </w:pPr>
            <w:r w:rsidRPr="00484BFB">
              <w:rPr>
                <w:rStyle w:val="Medium0"/>
                <w:b/>
                <w:bCs/>
              </w:rPr>
              <w:t>Battery electric vehicle</w:t>
            </w:r>
          </w:p>
        </w:tc>
        <w:tc>
          <w:tcPr>
            <w:tcW w:w="803" w:type="dxa"/>
            <w:tcMar>
              <w:top w:w="28" w:type="dxa"/>
              <w:bottom w:w="57" w:type="dxa"/>
            </w:tcMar>
            <w:vAlign w:val="center"/>
          </w:tcPr>
          <w:p w14:paraId="17253684" w14:textId="10732006"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171FE4D3" w14:textId="3CD0B3B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37D01986" w14:textId="42D19BE2"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1 </w:t>
            </w:r>
          </w:p>
        </w:tc>
        <w:tc>
          <w:tcPr>
            <w:tcW w:w="945" w:type="dxa"/>
            <w:tcMar>
              <w:top w:w="28" w:type="dxa"/>
              <w:bottom w:w="57" w:type="dxa"/>
            </w:tcMar>
            <w:vAlign w:val="center"/>
          </w:tcPr>
          <w:p w14:paraId="4F7EA391" w14:textId="4338B589"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09A92BA4" w14:textId="1BE57FEE"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w:t>
            </w:r>
          </w:p>
        </w:tc>
        <w:tc>
          <w:tcPr>
            <w:tcW w:w="945" w:type="dxa"/>
            <w:tcMar>
              <w:top w:w="28" w:type="dxa"/>
              <w:bottom w:w="57" w:type="dxa"/>
            </w:tcMar>
            <w:vAlign w:val="center"/>
          </w:tcPr>
          <w:p w14:paraId="39FBE335" w14:textId="446C9BD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r>
      <w:tr w:rsidR="00397830" w:rsidRPr="00484BFB" w14:paraId="42100519"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4880F8CB" w14:textId="663DC852" w:rsidR="00397830" w:rsidRPr="00484BFB" w:rsidRDefault="00397830" w:rsidP="00397830">
            <w:pPr>
              <w:pStyle w:val="Tablebody"/>
              <w:spacing w:before="0" w:after="0"/>
              <w:ind w:left="224"/>
              <w:rPr>
                <w:b/>
                <w:bCs/>
              </w:rPr>
            </w:pPr>
            <w:r w:rsidRPr="00484BFB">
              <w:rPr>
                <w:rStyle w:val="Medium0"/>
                <w:b/>
                <w:bCs/>
              </w:rPr>
              <w:t xml:space="preserve">Internal combustion </w:t>
            </w:r>
          </w:p>
        </w:tc>
        <w:tc>
          <w:tcPr>
            <w:tcW w:w="803" w:type="dxa"/>
            <w:tcMar>
              <w:top w:w="28" w:type="dxa"/>
              <w:bottom w:w="57" w:type="dxa"/>
            </w:tcMar>
            <w:vAlign w:val="center"/>
          </w:tcPr>
          <w:p w14:paraId="16D55A4B" w14:textId="4C8546DA"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11F59ADC" w14:textId="6DDB86A2"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16429276" w14:textId="48B0E26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2449 </w:t>
            </w:r>
          </w:p>
        </w:tc>
        <w:tc>
          <w:tcPr>
            <w:tcW w:w="945" w:type="dxa"/>
            <w:tcMar>
              <w:top w:w="28" w:type="dxa"/>
              <w:bottom w:w="57" w:type="dxa"/>
            </w:tcMar>
            <w:vAlign w:val="center"/>
          </w:tcPr>
          <w:p w14:paraId="12F9769C" w14:textId="77912932"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68.1 </w:t>
            </w:r>
          </w:p>
        </w:tc>
        <w:tc>
          <w:tcPr>
            <w:tcW w:w="945" w:type="dxa"/>
            <w:tcMar>
              <w:top w:w="28" w:type="dxa"/>
              <w:bottom w:w="57" w:type="dxa"/>
            </w:tcMar>
            <w:vAlign w:val="center"/>
          </w:tcPr>
          <w:p w14:paraId="07480BED" w14:textId="1BEFA7F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2452</w:t>
            </w:r>
          </w:p>
        </w:tc>
        <w:tc>
          <w:tcPr>
            <w:tcW w:w="945" w:type="dxa"/>
            <w:tcMar>
              <w:top w:w="28" w:type="dxa"/>
              <w:bottom w:w="57" w:type="dxa"/>
            </w:tcMar>
            <w:vAlign w:val="center"/>
          </w:tcPr>
          <w:p w14:paraId="71FE40FC" w14:textId="5BD61FF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67.5</w:t>
            </w:r>
          </w:p>
        </w:tc>
      </w:tr>
      <w:tr w:rsidR="00397830" w:rsidRPr="00D455B5" w14:paraId="0C9EF576"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7BA06C2A" w14:textId="4E965820" w:rsidR="00397830" w:rsidRPr="00D455B5" w:rsidRDefault="00397830" w:rsidP="00397830">
            <w:pPr>
              <w:pStyle w:val="Tablebody"/>
              <w:spacing w:before="0" w:after="0"/>
              <w:ind w:left="366"/>
            </w:pPr>
            <w:r>
              <w:t xml:space="preserve">Diesel </w:t>
            </w:r>
          </w:p>
        </w:tc>
        <w:tc>
          <w:tcPr>
            <w:tcW w:w="803" w:type="dxa"/>
            <w:tcMar>
              <w:top w:w="28" w:type="dxa"/>
              <w:bottom w:w="57" w:type="dxa"/>
            </w:tcMar>
            <w:vAlign w:val="center"/>
          </w:tcPr>
          <w:p w14:paraId="54629087" w14:textId="1023D06D"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644F5BE4" w14:textId="1440B5CE"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5385134B" w14:textId="2AB44277"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986 </w:t>
            </w:r>
          </w:p>
        </w:tc>
        <w:tc>
          <w:tcPr>
            <w:tcW w:w="945" w:type="dxa"/>
            <w:tcMar>
              <w:top w:w="28" w:type="dxa"/>
              <w:bottom w:w="57" w:type="dxa"/>
            </w:tcMar>
            <w:vAlign w:val="center"/>
          </w:tcPr>
          <w:p w14:paraId="3341F971" w14:textId="5D570A60"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27.4 </w:t>
            </w:r>
          </w:p>
        </w:tc>
        <w:tc>
          <w:tcPr>
            <w:tcW w:w="945" w:type="dxa"/>
            <w:tcMar>
              <w:top w:w="28" w:type="dxa"/>
              <w:bottom w:w="57" w:type="dxa"/>
            </w:tcMar>
            <w:vAlign w:val="center"/>
          </w:tcPr>
          <w:p w14:paraId="050B2BB0" w14:textId="006BC722"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1085</w:t>
            </w:r>
          </w:p>
        </w:tc>
        <w:tc>
          <w:tcPr>
            <w:tcW w:w="945" w:type="dxa"/>
            <w:tcMar>
              <w:top w:w="28" w:type="dxa"/>
              <w:bottom w:w="57" w:type="dxa"/>
            </w:tcMar>
            <w:vAlign w:val="center"/>
          </w:tcPr>
          <w:p w14:paraId="1897A4EE" w14:textId="71363861"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w:t>
            </w:r>
          </w:p>
        </w:tc>
      </w:tr>
      <w:tr w:rsidR="00397830" w:rsidRPr="00D455B5" w14:paraId="1FA19CDD"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493B6FC8" w14:textId="6D950708" w:rsidR="00397830" w:rsidRPr="00D455B5" w:rsidRDefault="00397830" w:rsidP="00397830">
            <w:pPr>
              <w:pStyle w:val="Tablebody"/>
              <w:spacing w:before="0" w:after="0"/>
              <w:ind w:left="366"/>
            </w:pPr>
            <w:r>
              <w:t>LPG</w:t>
            </w:r>
          </w:p>
        </w:tc>
        <w:tc>
          <w:tcPr>
            <w:tcW w:w="803" w:type="dxa"/>
            <w:tcMar>
              <w:top w:w="28" w:type="dxa"/>
              <w:bottom w:w="57" w:type="dxa"/>
            </w:tcMar>
            <w:vAlign w:val="center"/>
          </w:tcPr>
          <w:p w14:paraId="083C232D" w14:textId="3CFFA224"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061E2ED2" w14:textId="22BC67E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4EF6EDFA" w14:textId="3675B572"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 </w:t>
            </w:r>
          </w:p>
        </w:tc>
        <w:tc>
          <w:tcPr>
            <w:tcW w:w="945" w:type="dxa"/>
            <w:tcMar>
              <w:top w:w="28" w:type="dxa"/>
              <w:bottom w:w="57" w:type="dxa"/>
            </w:tcMar>
            <w:vAlign w:val="center"/>
          </w:tcPr>
          <w:p w14:paraId="721478CB" w14:textId="1799C08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0.0 </w:t>
            </w:r>
          </w:p>
        </w:tc>
        <w:tc>
          <w:tcPr>
            <w:tcW w:w="945" w:type="dxa"/>
            <w:tcMar>
              <w:top w:w="28" w:type="dxa"/>
              <w:bottom w:w="57" w:type="dxa"/>
            </w:tcMar>
            <w:vAlign w:val="center"/>
          </w:tcPr>
          <w:p w14:paraId="166AEFF2" w14:textId="218FF0C3"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1F83D57B" w14:textId="61D9BDBA"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397830" w:rsidRPr="00D455B5" w14:paraId="4E01BDDD"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160B8136" w14:textId="543E06D0" w:rsidR="00397830" w:rsidRPr="00D455B5" w:rsidRDefault="00397830" w:rsidP="00397830">
            <w:pPr>
              <w:pStyle w:val="Tablebody"/>
              <w:spacing w:before="0" w:after="0"/>
              <w:ind w:left="366"/>
            </w:pPr>
            <w:r>
              <w:t>Unleaded</w:t>
            </w:r>
          </w:p>
        </w:tc>
        <w:tc>
          <w:tcPr>
            <w:tcW w:w="803" w:type="dxa"/>
            <w:tcMar>
              <w:top w:w="28" w:type="dxa"/>
              <w:bottom w:w="57" w:type="dxa"/>
            </w:tcMar>
            <w:vAlign w:val="center"/>
          </w:tcPr>
          <w:p w14:paraId="5268AD90" w14:textId="1BF496AF"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14D748F4" w14:textId="2F11A46E"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221671BD" w14:textId="257EF93C"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1462 </w:t>
            </w:r>
          </w:p>
        </w:tc>
        <w:tc>
          <w:tcPr>
            <w:tcW w:w="945" w:type="dxa"/>
            <w:tcMar>
              <w:top w:w="28" w:type="dxa"/>
              <w:bottom w:w="57" w:type="dxa"/>
            </w:tcMar>
            <w:vAlign w:val="center"/>
          </w:tcPr>
          <w:p w14:paraId="521622DF" w14:textId="21E184CA"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40.7 </w:t>
            </w:r>
          </w:p>
        </w:tc>
        <w:tc>
          <w:tcPr>
            <w:tcW w:w="945" w:type="dxa"/>
            <w:tcMar>
              <w:top w:w="28" w:type="dxa"/>
              <w:bottom w:w="57" w:type="dxa"/>
            </w:tcMar>
            <w:vAlign w:val="center"/>
          </w:tcPr>
          <w:p w14:paraId="36449C3B" w14:textId="73AD911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1367</w:t>
            </w:r>
          </w:p>
        </w:tc>
        <w:tc>
          <w:tcPr>
            <w:tcW w:w="945" w:type="dxa"/>
            <w:tcMar>
              <w:top w:w="28" w:type="dxa"/>
              <w:bottom w:w="57" w:type="dxa"/>
            </w:tcMar>
            <w:vAlign w:val="center"/>
          </w:tcPr>
          <w:p w14:paraId="012A4766" w14:textId="7E03EE4B"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37.6</w:t>
            </w:r>
          </w:p>
        </w:tc>
      </w:tr>
      <w:tr w:rsidR="00397830" w:rsidRPr="00484BFB" w14:paraId="1FAF5CDF"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33DDAEC3" w14:textId="6F5FC0E7" w:rsidR="00397830" w:rsidRPr="00484BFB" w:rsidRDefault="00397830" w:rsidP="00397830">
            <w:pPr>
              <w:pStyle w:val="Tablebody"/>
              <w:spacing w:before="0" w:after="0"/>
              <w:ind w:left="224"/>
              <w:rPr>
                <w:b/>
                <w:bCs/>
              </w:rPr>
            </w:pPr>
            <w:r w:rsidRPr="00484BFB">
              <w:rPr>
                <w:rStyle w:val="Medium0"/>
                <w:b/>
                <w:bCs/>
              </w:rPr>
              <w:t xml:space="preserve">Two-wheeled vehicles – internal combustion – unleaded </w:t>
            </w:r>
            <w:r w:rsidRPr="00484BFB">
              <w:rPr>
                <w:rStyle w:val="Superscript"/>
                <w:b/>
                <w:bCs/>
              </w:rPr>
              <w:t>(d)</w:t>
            </w:r>
          </w:p>
        </w:tc>
        <w:tc>
          <w:tcPr>
            <w:tcW w:w="803" w:type="dxa"/>
            <w:tcMar>
              <w:top w:w="28" w:type="dxa"/>
              <w:bottom w:w="57" w:type="dxa"/>
            </w:tcMar>
            <w:vAlign w:val="center"/>
          </w:tcPr>
          <w:p w14:paraId="5A864E39" w14:textId="732852B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b/>
                <w:bCs/>
              </w:rPr>
              <w:t>0</w:t>
            </w:r>
          </w:p>
        </w:tc>
        <w:tc>
          <w:tcPr>
            <w:tcW w:w="945" w:type="dxa"/>
            <w:tcMar>
              <w:top w:w="28" w:type="dxa"/>
              <w:bottom w:w="57" w:type="dxa"/>
            </w:tcMar>
            <w:vAlign w:val="center"/>
          </w:tcPr>
          <w:p w14:paraId="6D73C34F" w14:textId="6983495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b/>
                <w:bCs/>
              </w:rPr>
              <w:t>0</w:t>
            </w:r>
          </w:p>
        </w:tc>
        <w:tc>
          <w:tcPr>
            <w:tcW w:w="945" w:type="dxa"/>
            <w:tcMar>
              <w:top w:w="28" w:type="dxa"/>
              <w:bottom w:w="57" w:type="dxa"/>
            </w:tcMar>
            <w:vAlign w:val="center"/>
          </w:tcPr>
          <w:p w14:paraId="0D18AF67" w14:textId="769DEDF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81 </w:t>
            </w:r>
          </w:p>
        </w:tc>
        <w:tc>
          <w:tcPr>
            <w:tcW w:w="945" w:type="dxa"/>
            <w:tcMar>
              <w:top w:w="28" w:type="dxa"/>
              <w:bottom w:w="57" w:type="dxa"/>
            </w:tcMar>
            <w:vAlign w:val="center"/>
          </w:tcPr>
          <w:p w14:paraId="070DC615" w14:textId="78EAAA5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2.3 </w:t>
            </w:r>
          </w:p>
        </w:tc>
        <w:tc>
          <w:tcPr>
            <w:tcW w:w="945" w:type="dxa"/>
            <w:tcMar>
              <w:top w:w="28" w:type="dxa"/>
              <w:bottom w:w="57" w:type="dxa"/>
            </w:tcMar>
            <w:vAlign w:val="center"/>
          </w:tcPr>
          <w:p w14:paraId="3674C7EE" w14:textId="6E3EA715"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99</w:t>
            </w:r>
          </w:p>
        </w:tc>
        <w:tc>
          <w:tcPr>
            <w:tcW w:w="945" w:type="dxa"/>
            <w:tcMar>
              <w:top w:w="28" w:type="dxa"/>
              <w:bottom w:w="57" w:type="dxa"/>
            </w:tcMar>
            <w:vAlign w:val="center"/>
          </w:tcPr>
          <w:p w14:paraId="3926C70F" w14:textId="3B021B5F"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2.7</w:t>
            </w:r>
          </w:p>
        </w:tc>
      </w:tr>
      <w:tr w:rsidR="00397830" w:rsidRPr="00484BFB" w14:paraId="688959BE"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6172CC05" w14:textId="6C86A20C" w:rsidR="00397830" w:rsidRPr="00484BFB" w:rsidRDefault="00397830" w:rsidP="00397830">
            <w:pPr>
              <w:pStyle w:val="Tablebody"/>
              <w:spacing w:before="0" w:after="0"/>
              <w:ind w:left="224"/>
              <w:rPr>
                <w:b/>
                <w:bCs/>
              </w:rPr>
            </w:pPr>
            <w:r w:rsidRPr="00484BFB">
              <w:rPr>
                <w:rStyle w:val="Medium0"/>
                <w:b/>
                <w:bCs/>
              </w:rPr>
              <w:t>Non-road vehicles</w:t>
            </w:r>
          </w:p>
        </w:tc>
        <w:tc>
          <w:tcPr>
            <w:tcW w:w="803" w:type="dxa"/>
            <w:tcMar>
              <w:top w:w="28" w:type="dxa"/>
              <w:bottom w:w="57" w:type="dxa"/>
            </w:tcMar>
            <w:vAlign w:val="center"/>
          </w:tcPr>
          <w:p w14:paraId="0C09C22C" w14:textId="7F169305"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60B7EF00" w14:textId="1B9E679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4A5CB343" w14:textId="56B9117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49</w:t>
            </w:r>
          </w:p>
        </w:tc>
        <w:tc>
          <w:tcPr>
            <w:tcW w:w="945" w:type="dxa"/>
            <w:tcMar>
              <w:top w:w="28" w:type="dxa"/>
              <w:bottom w:w="57" w:type="dxa"/>
            </w:tcMar>
            <w:vAlign w:val="center"/>
          </w:tcPr>
          <w:p w14:paraId="20A0BF48" w14:textId="417BEED9"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1.4</w:t>
            </w:r>
          </w:p>
        </w:tc>
        <w:tc>
          <w:tcPr>
            <w:tcW w:w="945" w:type="dxa"/>
            <w:tcMar>
              <w:top w:w="28" w:type="dxa"/>
              <w:bottom w:w="57" w:type="dxa"/>
            </w:tcMar>
            <w:vAlign w:val="center"/>
          </w:tcPr>
          <w:p w14:paraId="6D6ACA1A" w14:textId="2F0D198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49</w:t>
            </w:r>
          </w:p>
        </w:tc>
        <w:tc>
          <w:tcPr>
            <w:tcW w:w="945" w:type="dxa"/>
            <w:tcMar>
              <w:top w:w="28" w:type="dxa"/>
              <w:bottom w:w="57" w:type="dxa"/>
            </w:tcMar>
            <w:vAlign w:val="center"/>
          </w:tcPr>
          <w:p w14:paraId="34D84986" w14:textId="0E0EA4EF"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1.3</w:t>
            </w:r>
          </w:p>
        </w:tc>
      </w:tr>
      <w:tr w:rsidR="00397830" w:rsidRPr="00484BFB" w14:paraId="03B6F515"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7844B379" w14:textId="1A0E602A" w:rsidR="00397830" w:rsidRPr="00484BFB" w:rsidRDefault="00397830" w:rsidP="00397830">
            <w:pPr>
              <w:pStyle w:val="Tablebody"/>
              <w:spacing w:before="0" w:after="0"/>
              <w:ind w:left="224"/>
              <w:rPr>
                <w:b/>
                <w:bCs/>
              </w:rPr>
            </w:pPr>
            <w:r w:rsidRPr="00484BFB">
              <w:rPr>
                <w:rStyle w:val="Medium0"/>
                <w:b/>
                <w:bCs/>
              </w:rPr>
              <w:t xml:space="preserve">Marine vessels – internal combustion </w:t>
            </w:r>
          </w:p>
        </w:tc>
        <w:tc>
          <w:tcPr>
            <w:tcW w:w="803" w:type="dxa"/>
            <w:tcMar>
              <w:top w:w="28" w:type="dxa"/>
              <w:bottom w:w="57" w:type="dxa"/>
            </w:tcMar>
            <w:vAlign w:val="center"/>
          </w:tcPr>
          <w:p w14:paraId="7EA626E8" w14:textId="6697D47A"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6510B896" w14:textId="65BA5DF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2AA0609A" w14:textId="44B7FCBE"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45</w:t>
            </w:r>
          </w:p>
        </w:tc>
        <w:tc>
          <w:tcPr>
            <w:tcW w:w="945" w:type="dxa"/>
            <w:tcMar>
              <w:top w:w="28" w:type="dxa"/>
              <w:bottom w:w="57" w:type="dxa"/>
            </w:tcMar>
            <w:vAlign w:val="center"/>
          </w:tcPr>
          <w:p w14:paraId="3B12BCEC" w14:textId="6895B93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1.3</w:t>
            </w:r>
          </w:p>
        </w:tc>
        <w:tc>
          <w:tcPr>
            <w:tcW w:w="945" w:type="dxa"/>
            <w:tcMar>
              <w:top w:w="28" w:type="dxa"/>
              <w:bottom w:w="57" w:type="dxa"/>
            </w:tcMar>
            <w:vAlign w:val="center"/>
          </w:tcPr>
          <w:p w14:paraId="472F9F85" w14:textId="1D0468DA"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45</w:t>
            </w:r>
          </w:p>
        </w:tc>
        <w:tc>
          <w:tcPr>
            <w:tcW w:w="945" w:type="dxa"/>
            <w:tcMar>
              <w:top w:w="28" w:type="dxa"/>
              <w:bottom w:w="57" w:type="dxa"/>
            </w:tcMar>
            <w:vAlign w:val="center"/>
          </w:tcPr>
          <w:p w14:paraId="09079A4B" w14:textId="57690AF1"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1.3</w:t>
            </w:r>
          </w:p>
        </w:tc>
      </w:tr>
      <w:tr w:rsidR="00397830" w:rsidRPr="00D455B5" w14:paraId="78C7BE59"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1CE4E532" w14:textId="76E3AD55" w:rsidR="00397830" w:rsidRPr="00D455B5" w:rsidRDefault="00397830" w:rsidP="00397830">
            <w:pPr>
              <w:pStyle w:val="Tablebody"/>
              <w:spacing w:before="0" w:after="0"/>
              <w:ind w:left="366"/>
            </w:pPr>
            <w:r>
              <w:t xml:space="preserve">Diesel </w:t>
            </w:r>
          </w:p>
        </w:tc>
        <w:tc>
          <w:tcPr>
            <w:tcW w:w="803" w:type="dxa"/>
            <w:tcMar>
              <w:top w:w="28" w:type="dxa"/>
              <w:bottom w:w="57" w:type="dxa"/>
            </w:tcMar>
            <w:vAlign w:val="center"/>
          </w:tcPr>
          <w:p w14:paraId="14397C58" w14:textId="6433C575"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2F8D887C" w14:textId="57F44692"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0</w:t>
            </w:r>
          </w:p>
        </w:tc>
        <w:tc>
          <w:tcPr>
            <w:tcW w:w="945" w:type="dxa"/>
            <w:tcMar>
              <w:top w:w="28" w:type="dxa"/>
              <w:bottom w:w="57" w:type="dxa"/>
            </w:tcMar>
            <w:vAlign w:val="center"/>
          </w:tcPr>
          <w:p w14:paraId="1E9E5EBD" w14:textId="406DBF90"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3</w:t>
            </w:r>
          </w:p>
        </w:tc>
        <w:tc>
          <w:tcPr>
            <w:tcW w:w="945" w:type="dxa"/>
            <w:tcMar>
              <w:top w:w="28" w:type="dxa"/>
              <w:bottom w:w="57" w:type="dxa"/>
            </w:tcMar>
            <w:vAlign w:val="center"/>
          </w:tcPr>
          <w:p w14:paraId="1C4187DF" w14:textId="31080BFA"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0.1</w:t>
            </w:r>
          </w:p>
        </w:tc>
        <w:tc>
          <w:tcPr>
            <w:tcW w:w="945" w:type="dxa"/>
            <w:tcMar>
              <w:top w:w="28" w:type="dxa"/>
              <w:bottom w:w="57" w:type="dxa"/>
            </w:tcMar>
            <w:vAlign w:val="center"/>
          </w:tcPr>
          <w:p w14:paraId="7C63F2E3" w14:textId="18891A6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945" w:type="dxa"/>
            <w:tcMar>
              <w:top w:w="28" w:type="dxa"/>
              <w:bottom w:w="57" w:type="dxa"/>
            </w:tcMar>
            <w:vAlign w:val="center"/>
          </w:tcPr>
          <w:p w14:paraId="2169F424" w14:textId="7D182E3F"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0.1</w:t>
            </w:r>
          </w:p>
        </w:tc>
      </w:tr>
      <w:tr w:rsidR="00397830" w:rsidRPr="00D455B5" w14:paraId="6376725D"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21DE6228" w14:textId="490A48C2" w:rsidR="00397830" w:rsidRPr="00D455B5" w:rsidRDefault="00397830" w:rsidP="00397830">
            <w:pPr>
              <w:pStyle w:val="Tablebody"/>
              <w:spacing w:before="0" w:after="0"/>
              <w:ind w:left="366"/>
            </w:pPr>
            <w:r>
              <w:t xml:space="preserve">Unleaded </w:t>
            </w:r>
          </w:p>
        </w:tc>
        <w:tc>
          <w:tcPr>
            <w:tcW w:w="803" w:type="dxa"/>
            <w:tcMar>
              <w:top w:w="28" w:type="dxa"/>
              <w:bottom w:w="57" w:type="dxa"/>
            </w:tcMar>
            <w:vAlign w:val="center"/>
          </w:tcPr>
          <w:p w14:paraId="6B685BE4" w14:textId="2C931C39"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67428481" w14:textId="1AF81E8C"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2E154CD0" w14:textId="34810902"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w:t>
            </w:r>
          </w:p>
        </w:tc>
        <w:tc>
          <w:tcPr>
            <w:tcW w:w="945" w:type="dxa"/>
            <w:tcMar>
              <w:top w:w="28" w:type="dxa"/>
              <w:bottom w:w="57" w:type="dxa"/>
            </w:tcMar>
            <w:vAlign w:val="center"/>
          </w:tcPr>
          <w:p w14:paraId="20C8002A" w14:textId="1537DA39"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c>
          <w:tcPr>
            <w:tcW w:w="945" w:type="dxa"/>
            <w:tcMar>
              <w:top w:w="28" w:type="dxa"/>
              <w:bottom w:w="57" w:type="dxa"/>
            </w:tcMar>
            <w:vAlign w:val="center"/>
          </w:tcPr>
          <w:p w14:paraId="1D9A1EFC" w14:textId="25C2961E"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w:t>
            </w:r>
          </w:p>
        </w:tc>
        <w:tc>
          <w:tcPr>
            <w:tcW w:w="945" w:type="dxa"/>
            <w:tcMar>
              <w:top w:w="28" w:type="dxa"/>
              <w:bottom w:w="57" w:type="dxa"/>
            </w:tcMar>
            <w:vAlign w:val="center"/>
          </w:tcPr>
          <w:p w14:paraId="3CA3656A" w14:textId="3762F801"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r>
      <w:tr w:rsidR="00397830" w:rsidRPr="00484BFB" w14:paraId="488E0F48" w14:textId="77777777" w:rsidTr="008A4040">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520E5857" w14:textId="581AF5AD" w:rsidR="00397830" w:rsidRPr="00484BFB" w:rsidRDefault="00397830" w:rsidP="00397830">
            <w:pPr>
              <w:pStyle w:val="Tablebody"/>
              <w:spacing w:before="0" w:after="0"/>
              <w:rPr>
                <w:b/>
                <w:bCs/>
              </w:rPr>
            </w:pPr>
            <w:r w:rsidRPr="00484BFB">
              <w:rPr>
                <w:rStyle w:val="Medium0"/>
                <w:b/>
                <w:bCs/>
              </w:rPr>
              <w:t xml:space="preserve">Aircraft – internal combustion – aviation gasoline </w:t>
            </w:r>
          </w:p>
        </w:tc>
        <w:tc>
          <w:tcPr>
            <w:tcW w:w="803" w:type="dxa"/>
            <w:tcMar>
              <w:top w:w="28" w:type="dxa"/>
              <w:bottom w:w="57" w:type="dxa"/>
            </w:tcMar>
            <w:vAlign w:val="center"/>
          </w:tcPr>
          <w:p w14:paraId="0B5FD36E" w14:textId="701F1124"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684B9A32" w14:textId="5128F7C0"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79ECF9D8" w14:textId="675B64C9"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4</w:t>
            </w:r>
          </w:p>
        </w:tc>
        <w:tc>
          <w:tcPr>
            <w:tcW w:w="945" w:type="dxa"/>
            <w:tcMar>
              <w:top w:w="28" w:type="dxa"/>
              <w:bottom w:w="57" w:type="dxa"/>
            </w:tcMar>
            <w:vAlign w:val="center"/>
          </w:tcPr>
          <w:p w14:paraId="2ACDA150" w14:textId="175A5826"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0.1</w:t>
            </w:r>
          </w:p>
        </w:tc>
        <w:tc>
          <w:tcPr>
            <w:tcW w:w="945" w:type="dxa"/>
            <w:tcMar>
              <w:top w:w="28" w:type="dxa"/>
              <w:bottom w:w="57" w:type="dxa"/>
            </w:tcMar>
            <w:vAlign w:val="center"/>
          </w:tcPr>
          <w:p w14:paraId="763EE3EC" w14:textId="5B9D30FC"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4</w:t>
            </w:r>
          </w:p>
        </w:tc>
        <w:tc>
          <w:tcPr>
            <w:tcW w:w="945" w:type="dxa"/>
            <w:tcMar>
              <w:top w:w="28" w:type="dxa"/>
              <w:bottom w:w="57" w:type="dxa"/>
            </w:tcMar>
            <w:vAlign w:val="center"/>
          </w:tcPr>
          <w:p w14:paraId="65BAC114" w14:textId="4B25DAF2"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0.1</w:t>
            </w:r>
          </w:p>
        </w:tc>
      </w:tr>
    </w:tbl>
    <w:p w14:paraId="61EB2390" w14:textId="77777777" w:rsidR="00D455B5" w:rsidRPr="004D1C3D" w:rsidRDefault="00D455B5" w:rsidP="00037E81">
      <w:pPr>
        <w:pStyle w:val="Noteshead"/>
        <w:spacing w:after="0"/>
        <w:rPr>
          <w:i/>
          <w:iCs/>
        </w:rPr>
      </w:pPr>
      <w:r w:rsidRPr="004D1C3D">
        <w:rPr>
          <w:i/>
          <w:iCs/>
        </w:rPr>
        <w:t xml:space="preserve">Notes: </w:t>
      </w:r>
    </w:p>
    <w:p w14:paraId="1B4D3EA4" w14:textId="77777777" w:rsidR="00397830" w:rsidRPr="00397830" w:rsidRDefault="00397830" w:rsidP="00397830">
      <w:pPr>
        <w:pStyle w:val="Notes"/>
        <w:spacing w:after="0"/>
        <w:rPr>
          <w:i/>
          <w:iCs/>
          <w:lang w:val="en-US"/>
        </w:rPr>
      </w:pPr>
      <w:r w:rsidRPr="00397830">
        <w:rPr>
          <w:i/>
          <w:iCs/>
          <w:lang w:val="en-US"/>
        </w:rPr>
        <w:t>Segmentation by Australian Design Rules for road vehicles in reporting periods prior to 2021–22 are unavailable.</w:t>
      </w:r>
    </w:p>
    <w:p w14:paraId="7D68D6A4" w14:textId="77777777" w:rsidR="00397830" w:rsidRPr="00397830" w:rsidRDefault="00397830" w:rsidP="00397830">
      <w:pPr>
        <w:pStyle w:val="Notes"/>
        <w:spacing w:after="0"/>
        <w:rPr>
          <w:i/>
          <w:iCs/>
          <w:lang w:val="en-US"/>
        </w:rPr>
      </w:pPr>
      <w:r w:rsidRPr="00397830">
        <w:rPr>
          <w:i/>
          <w:iCs/>
          <w:lang w:val="en-US"/>
        </w:rPr>
        <w:t>Our vehicles are categorised as special built for purpose vehicles, per the Australian Design Rules and have been estimated as follows:</w:t>
      </w:r>
    </w:p>
    <w:p w14:paraId="39FF5334" w14:textId="77777777" w:rsidR="00397830" w:rsidRPr="00397830" w:rsidRDefault="00397830" w:rsidP="00397830">
      <w:pPr>
        <w:pStyle w:val="Notes"/>
        <w:numPr>
          <w:ilvl w:val="0"/>
          <w:numId w:val="27"/>
        </w:numPr>
        <w:spacing w:after="0"/>
        <w:ind w:left="284" w:hanging="284"/>
        <w:rPr>
          <w:i/>
          <w:iCs/>
          <w:lang w:val="en-US"/>
        </w:rPr>
      </w:pPr>
      <w:r w:rsidRPr="00397830">
        <w:rPr>
          <w:i/>
          <w:iCs/>
          <w:lang w:val="en-US"/>
        </w:rPr>
        <w:t>The goods vehicle category contains 4-wheel drives, all-terrain vehicles, heavy vehicles, utility vehicles and other specialist vehicles.</w:t>
      </w:r>
    </w:p>
    <w:p w14:paraId="1327D506" w14:textId="77777777" w:rsidR="00397830" w:rsidRPr="00397830" w:rsidRDefault="00397830" w:rsidP="00397830">
      <w:pPr>
        <w:pStyle w:val="Notes"/>
        <w:numPr>
          <w:ilvl w:val="0"/>
          <w:numId w:val="27"/>
        </w:numPr>
        <w:spacing w:after="0"/>
        <w:ind w:left="284" w:hanging="284"/>
        <w:rPr>
          <w:i/>
          <w:iCs/>
          <w:lang w:val="en-US"/>
        </w:rPr>
      </w:pPr>
      <w:r w:rsidRPr="00397830">
        <w:rPr>
          <w:i/>
          <w:iCs/>
          <w:lang w:val="en-US"/>
        </w:rPr>
        <w:t>The omnibuses category contains booze buses and other specialist buses.</w:t>
      </w:r>
    </w:p>
    <w:p w14:paraId="7A240691" w14:textId="77777777" w:rsidR="00397830" w:rsidRPr="00397830" w:rsidRDefault="00397830" w:rsidP="00397830">
      <w:pPr>
        <w:pStyle w:val="Notes"/>
        <w:numPr>
          <w:ilvl w:val="0"/>
          <w:numId w:val="27"/>
        </w:numPr>
        <w:spacing w:after="0"/>
        <w:ind w:left="284" w:hanging="284"/>
        <w:rPr>
          <w:i/>
          <w:iCs/>
          <w:lang w:val="en-US"/>
        </w:rPr>
      </w:pPr>
      <w:r w:rsidRPr="00397830">
        <w:rPr>
          <w:i/>
          <w:iCs/>
          <w:lang w:val="en-US"/>
        </w:rPr>
        <w:t>The passenger vehicles category contains sedans, sports utility vehicles (SUVs), 4-wheel drives and other specialist vehicles.</w:t>
      </w:r>
    </w:p>
    <w:p w14:paraId="071FE79C" w14:textId="7D3DF499" w:rsidR="00CB35FE" w:rsidRPr="00037E81" w:rsidRDefault="00397830" w:rsidP="00397830">
      <w:pPr>
        <w:pStyle w:val="Notes"/>
        <w:numPr>
          <w:ilvl w:val="0"/>
          <w:numId w:val="27"/>
        </w:numPr>
        <w:spacing w:after="240"/>
        <w:ind w:left="284" w:hanging="284"/>
        <w:rPr>
          <w:lang w:val="en-US"/>
        </w:rPr>
      </w:pPr>
      <w:r w:rsidRPr="00397830">
        <w:rPr>
          <w:i/>
          <w:iCs/>
          <w:lang w:val="en-US"/>
        </w:rPr>
        <w:t>The two-wheeled vehicles category contains motorcycles.</w:t>
      </w:r>
    </w:p>
    <w:tbl>
      <w:tblPr>
        <w:tblStyle w:val="TableGrid"/>
        <w:tblW w:w="10377" w:type="dxa"/>
        <w:tblLayout w:type="fixed"/>
        <w:tblLook w:val="04E0" w:firstRow="1" w:lastRow="1" w:firstColumn="1" w:lastColumn="0" w:noHBand="0" w:noVBand="1"/>
      </w:tblPr>
      <w:tblGrid>
        <w:gridCol w:w="6804"/>
        <w:gridCol w:w="1191"/>
        <w:gridCol w:w="1191"/>
        <w:gridCol w:w="1191"/>
      </w:tblGrid>
      <w:tr w:rsidR="00F476B8" w:rsidRPr="00E65506" w14:paraId="6A07CCEF" w14:textId="77777777" w:rsidTr="006D4E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tcPr>
          <w:p w14:paraId="3E576661" w14:textId="77777777" w:rsidR="00F476B8" w:rsidRPr="00576EF7" w:rsidRDefault="00F476B8" w:rsidP="00D00C82">
            <w:pPr>
              <w:pStyle w:val="Tablebody"/>
              <w:spacing w:before="0" w:after="0"/>
            </w:pPr>
            <w:r>
              <w:t>Indicator</w:t>
            </w:r>
          </w:p>
        </w:tc>
        <w:tc>
          <w:tcPr>
            <w:tcW w:w="1191" w:type="dxa"/>
          </w:tcPr>
          <w:p w14:paraId="39FF6F94" w14:textId="6B781C0D" w:rsidR="00F476B8" w:rsidRPr="00576EF7" w:rsidRDefault="00F476B8"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627320">
              <w:t>1</w:t>
            </w:r>
            <w:r>
              <w:t>–2</w:t>
            </w:r>
            <w:r w:rsidR="00627320">
              <w:t>2</w:t>
            </w:r>
          </w:p>
        </w:tc>
        <w:tc>
          <w:tcPr>
            <w:tcW w:w="1191" w:type="dxa"/>
          </w:tcPr>
          <w:p w14:paraId="17686087" w14:textId="28FF318C" w:rsidR="00F476B8" w:rsidRDefault="00F476B8"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627320">
              <w:t>2</w:t>
            </w:r>
            <w:r>
              <w:t>–2</w:t>
            </w:r>
            <w:r w:rsidR="00627320">
              <w:t>3</w:t>
            </w:r>
          </w:p>
        </w:tc>
        <w:tc>
          <w:tcPr>
            <w:tcW w:w="1191" w:type="dxa"/>
          </w:tcPr>
          <w:p w14:paraId="1A4BD3C4" w14:textId="093B9873" w:rsidR="00F476B8" w:rsidRDefault="00F476B8"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627320">
              <w:t>3</w:t>
            </w:r>
            <w:r>
              <w:t>–2</w:t>
            </w:r>
            <w:r w:rsidR="00627320">
              <w:t>4</w:t>
            </w:r>
          </w:p>
        </w:tc>
      </w:tr>
      <w:tr w:rsidR="008A4040" w:rsidRPr="006D4EE4" w14:paraId="43CEADFE"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84DD8A5" w14:textId="2621FCF3" w:rsidR="008A4040" w:rsidRPr="006D4EE4" w:rsidRDefault="008A4040" w:rsidP="008A4040">
            <w:pPr>
              <w:pStyle w:val="Tablebody"/>
              <w:spacing w:before="0" w:after="0"/>
              <w:rPr>
                <w:b/>
                <w:bCs/>
                <w:i/>
                <w:iCs/>
              </w:rPr>
            </w:pPr>
            <w:r w:rsidRPr="006D4EE4">
              <w:rPr>
                <w:rStyle w:val="Medium0"/>
                <w:b/>
                <w:bCs/>
              </w:rPr>
              <w:t>T1. Total energy used in transportation (MJ)</w:t>
            </w:r>
          </w:p>
        </w:tc>
        <w:tc>
          <w:tcPr>
            <w:tcW w:w="1191" w:type="dxa"/>
            <w:tcMar>
              <w:top w:w="28" w:type="dxa"/>
              <w:bottom w:w="57" w:type="dxa"/>
            </w:tcMar>
            <w:vAlign w:val="center"/>
          </w:tcPr>
          <w:p w14:paraId="6D7D1A64" w14:textId="7C84298A"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 341,747,164 </w:t>
            </w:r>
          </w:p>
        </w:tc>
        <w:tc>
          <w:tcPr>
            <w:tcW w:w="1191" w:type="dxa"/>
            <w:tcMar>
              <w:top w:w="28" w:type="dxa"/>
              <w:bottom w:w="57" w:type="dxa"/>
            </w:tcMar>
            <w:vAlign w:val="center"/>
          </w:tcPr>
          <w:p w14:paraId="736A501B" w14:textId="614A71F9"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409,516,018</w:t>
            </w:r>
          </w:p>
        </w:tc>
        <w:tc>
          <w:tcPr>
            <w:tcW w:w="1191" w:type="dxa"/>
            <w:tcMar>
              <w:top w:w="28" w:type="dxa"/>
              <w:bottom w:w="57" w:type="dxa"/>
            </w:tcMar>
            <w:vAlign w:val="center"/>
          </w:tcPr>
          <w:p w14:paraId="50901DA9" w14:textId="18EB5393"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421,111,051</w:t>
            </w:r>
          </w:p>
        </w:tc>
      </w:tr>
      <w:tr w:rsidR="008A4040" w:rsidRPr="006D4EE4" w14:paraId="5CAF449A"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AF5BBB1" w14:textId="5285BD39" w:rsidR="008A4040" w:rsidRPr="006D4EE4" w:rsidRDefault="008A4040" w:rsidP="008A4040">
            <w:pPr>
              <w:pStyle w:val="Tablebody"/>
              <w:spacing w:before="0" w:after="0"/>
              <w:rPr>
                <w:b/>
                <w:bCs/>
                <w:i/>
                <w:iCs/>
              </w:rPr>
            </w:pPr>
            <w:r w:rsidRPr="006D4EE4">
              <w:rPr>
                <w:rStyle w:val="Medium0"/>
                <w:b/>
                <w:bCs/>
              </w:rPr>
              <w:t>Road vehicles</w:t>
            </w:r>
          </w:p>
        </w:tc>
        <w:tc>
          <w:tcPr>
            <w:tcW w:w="1191" w:type="dxa"/>
            <w:tcMar>
              <w:top w:w="28" w:type="dxa"/>
              <w:bottom w:w="57" w:type="dxa"/>
            </w:tcMar>
            <w:vAlign w:val="center"/>
          </w:tcPr>
          <w:p w14:paraId="702E6E02" w14:textId="59424AEC"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 341,747,164 </w:t>
            </w:r>
          </w:p>
        </w:tc>
        <w:tc>
          <w:tcPr>
            <w:tcW w:w="1191" w:type="dxa"/>
            <w:tcMar>
              <w:top w:w="28" w:type="dxa"/>
              <w:bottom w:w="57" w:type="dxa"/>
            </w:tcMar>
            <w:vAlign w:val="center"/>
          </w:tcPr>
          <w:p w14:paraId="403F348B" w14:textId="61074C62"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326,083,854 </w:t>
            </w:r>
          </w:p>
        </w:tc>
        <w:tc>
          <w:tcPr>
            <w:tcW w:w="1191" w:type="dxa"/>
            <w:tcMar>
              <w:top w:w="28" w:type="dxa"/>
              <w:bottom w:w="57" w:type="dxa"/>
            </w:tcMar>
            <w:vAlign w:val="center"/>
          </w:tcPr>
          <w:p w14:paraId="53CF8F0A" w14:textId="51A42234"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  323,365,734</w:t>
            </w:r>
          </w:p>
        </w:tc>
      </w:tr>
      <w:tr w:rsidR="008A4040" w:rsidRPr="006D4EE4" w14:paraId="691B2BFF"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AE7BD35" w14:textId="2B68D88E" w:rsidR="008A4040" w:rsidRPr="006D4EE4" w:rsidRDefault="008A4040" w:rsidP="008A4040">
            <w:pPr>
              <w:pStyle w:val="Tablebody"/>
              <w:spacing w:before="0" w:after="0"/>
              <w:ind w:left="224"/>
              <w:rPr>
                <w:b/>
                <w:bCs/>
              </w:rPr>
            </w:pPr>
            <w:r w:rsidRPr="006D4EE4">
              <w:rPr>
                <w:rStyle w:val="Medium0"/>
                <w:b/>
                <w:bCs/>
              </w:rPr>
              <w:t>Goods vehicle – internal combustion</w:t>
            </w:r>
          </w:p>
        </w:tc>
        <w:tc>
          <w:tcPr>
            <w:tcW w:w="1191" w:type="dxa"/>
            <w:tcMar>
              <w:top w:w="28" w:type="dxa"/>
              <w:bottom w:w="57" w:type="dxa"/>
            </w:tcMar>
            <w:vAlign w:val="center"/>
          </w:tcPr>
          <w:p w14:paraId="37527E5C" w14:textId="278E96E2"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0 </w:t>
            </w:r>
          </w:p>
        </w:tc>
        <w:tc>
          <w:tcPr>
            <w:tcW w:w="1191" w:type="dxa"/>
            <w:tcMar>
              <w:top w:w="28" w:type="dxa"/>
              <w:bottom w:w="57" w:type="dxa"/>
            </w:tcMar>
            <w:vAlign w:val="center"/>
          </w:tcPr>
          <w:p w14:paraId="72C65CAC" w14:textId="249597CC"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136,179,041 </w:t>
            </w:r>
          </w:p>
        </w:tc>
        <w:tc>
          <w:tcPr>
            <w:tcW w:w="1191" w:type="dxa"/>
            <w:tcMar>
              <w:top w:w="28" w:type="dxa"/>
              <w:bottom w:w="57" w:type="dxa"/>
            </w:tcMar>
            <w:vAlign w:val="center"/>
          </w:tcPr>
          <w:p w14:paraId="3EDE16BD" w14:textId="3DF8B343"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137,357,871</w:t>
            </w:r>
          </w:p>
        </w:tc>
      </w:tr>
      <w:tr w:rsidR="008A4040" w:rsidRPr="00CB35FE" w14:paraId="29B587A3"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5273BF96" w14:textId="29305EEE" w:rsidR="008A4040" w:rsidRPr="00CB35FE" w:rsidRDefault="008A4040" w:rsidP="008A4040">
            <w:pPr>
              <w:pStyle w:val="Tablebody"/>
              <w:spacing w:before="0" w:after="0"/>
              <w:ind w:left="507"/>
              <w:rPr>
                <w:b/>
                <w:bCs/>
              </w:rPr>
            </w:pPr>
            <w:r>
              <w:t>Diesel</w:t>
            </w:r>
          </w:p>
        </w:tc>
        <w:tc>
          <w:tcPr>
            <w:tcW w:w="1191" w:type="dxa"/>
            <w:tcMar>
              <w:top w:w="28" w:type="dxa"/>
              <w:bottom w:w="57" w:type="dxa"/>
            </w:tcMar>
            <w:vAlign w:val="center"/>
          </w:tcPr>
          <w:p w14:paraId="3D89B130" w14:textId="280FE7C0"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91" w:type="dxa"/>
            <w:tcMar>
              <w:top w:w="28" w:type="dxa"/>
              <w:bottom w:w="57" w:type="dxa"/>
            </w:tcMar>
            <w:vAlign w:val="center"/>
          </w:tcPr>
          <w:p w14:paraId="665F5427" w14:textId="2D8846B5"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135,078,946 </w:t>
            </w:r>
          </w:p>
        </w:tc>
        <w:tc>
          <w:tcPr>
            <w:tcW w:w="1191" w:type="dxa"/>
            <w:tcMar>
              <w:top w:w="28" w:type="dxa"/>
              <w:bottom w:w="57" w:type="dxa"/>
            </w:tcMar>
            <w:vAlign w:val="center"/>
          </w:tcPr>
          <w:p w14:paraId="722C5493" w14:textId="7B6359DF"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136,185,405</w:t>
            </w:r>
          </w:p>
        </w:tc>
      </w:tr>
      <w:tr w:rsidR="008A4040" w:rsidRPr="00CB35FE" w14:paraId="1B66BC25"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342131FC" w14:textId="5C6E2C21" w:rsidR="008A4040" w:rsidRPr="00CB35FE" w:rsidRDefault="008A4040" w:rsidP="008A4040">
            <w:pPr>
              <w:pStyle w:val="Tablebody"/>
              <w:spacing w:before="0" w:after="0"/>
              <w:ind w:left="507"/>
              <w:rPr>
                <w:b/>
                <w:bCs/>
              </w:rPr>
            </w:pPr>
            <w:r>
              <w:t>Unleaded</w:t>
            </w:r>
          </w:p>
        </w:tc>
        <w:tc>
          <w:tcPr>
            <w:tcW w:w="1191" w:type="dxa"/>
            <w:tcMar>
              <w:top w:w="28" w:type="dxa"/>
              <w:bottom w:w="57" w:type="dxa"/>
            </w:tcMar>
            <w:vAlign w:val="center"/>
          </w:tcPr>
          <w:p w14:paraId="78876C1B" w14:textId="00F9BF2D"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91" w:type="dxa"/>
            <w:tcMar>
              <w:top w:w="28" w:type="dxa"/>
              <w:bottom w:w="57" w:type="dxa"/>
            </w:tcMar>
            <w:vAlign w:val="center"/>
          </w:tcPr>
          <w:p w14:paraId="7E4B46A9" w14:textId="7D867884"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1,100,096 </w:t>
            </w:r>
          </w:p>
        </w:tc>
        <w:tc>
          <w:tcPr>
            <w:tcW w:w="1191" w:type="dxa"/>
            <w:tcMar>
              <w:top w:w="28" w:type="dxa"/>
              <w:bottom w:w="57" w:type="dxa"/>
            </w:tcMar>
            <w:vAlign w:val="center"/>
          </w:tcPr>
          <w:p w14:paraId="28E2AF2B" w14:textId="31F2D381"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1,172,466</w:t>
            </w:r>
          </w:p>
        </w:tc>
      </w:tr>
      <w:tr w:rsidR="008A4040" w:rsidRPr="00A34A59" w14:paraId="6A36DD18"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F4CA1C5" w14:textId="51DEA065" w:rsidR="008A4040" w:rsidRPr="00A34A59" w:rsidRDefault="008A4040" w:rsidP="008A4040">
            <w:pPr>
              <w:pStyle w:val="Tablebody"/>
              <w:spacing w:before="0" w:after="0"/>
              <w:ind w:left="224"/>
              <w:rPr>
                <w:b/>
                <w:bCs/>
              </w:rPr>
            </w:pPr>
            <w:r w:rsidRPr="00A34A59">
              <w:rPr>
                <w:rStyle w:val="Medium0"/>
                <w:b/>
                <w:bCs/>
              </w:rPr>
              <w:t>Omnibuses – internal combustion – diesel</w:t>
            </w:r>
          </w:p>
        </w:tc>
        <w:tc>
          <w:tcPr>
            <w:tcW w:w="1191" w:type="dxa"/>
            <w:tcMar>
              <w:top w:w="28" w:type="dxa"/>
              <w:bottom w:w="57" w:type="dxa"/>
            </w:tcMar>
            <w:vAlign w:val="center"/>
          </w:tcPr>
          <w:p w14:paraId="49E6E399" w14:textId="24386D4D"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39B6470A" w14:textId="7B2D840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4,650,607 </w:t>
            </w:r>
          </w:p>
        </w:tc>
        <w:tc>
          <w:tcPr>
            <w:tcW w:w="1191" w:type="dxa"/>
            <w:tcMar>
              <w:top w:w="28" w:type="dxa"/>
              <w:bottom w:w="57" w:type="dxa"/>
            </w:tcMar>
            <w:vAlign w:val="center"/>
          </w:tcPr>
          <w:p w14:paraId="20D01809" w14:textId="2B48D1D7"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5,099,755</w:t>
            </w:r>
          </w:p>
        </w:tc>
      </w:tr>
      <w:tr w:rsidR="008A4040" w:rsidRPr="00A34A59" w14:paraId="5A256948"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114D006" w14:textId="1F20E4C5" w:rsidR="008A4040" w:rsidRPr="00A34A59" w:rsidRDefault="008A4040" w:rsidP="008A4040">
            <w:pPr>
              <w:pStyle w:val="Tablebody"/>
              <w:spacing w:before="0" w:after="0"/>
              <w:ind w:left="224"/>
              <w:rPr>
                <w:b/>
                <w:bCs/>
              </w:rPr>
            </w:pPr>
            <w:r w:rsidRPr="00A34A59">
              <w:rPr>
                <w:rStyle w:val="Medium0"/>
                <w:b/>
                <w:bCs/>
              </w:rPr>
              <w:t>Passenger vehicles</w:t>
            </w:r>
          </w:p>
        </w:tc>
        <w:tc>
          <w:tcPr>
            <w:tcW w:w="1191" w:type="dxa"/>
            <w:tcMar>
              <w:top w:w="28" w:type="dxa"/>
              <w:bottom w:w="57" w:type="dxa"/>
            </w:tcMar>
            <w:vAlign w:val="center"/>
          </w:tcPr>
          <w:p w14:paraId="167D2A1C" w14:textId="588C7BB7"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5AC522ED" w14:textId="75C6F61F"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183,778,610 </w:t>
            </w:r>
          </w:p>
        </w:tc>
        <w:tc>
          <w:tcPr>
            <w:tcW w:w="1191" w:type="dxa"/>
            <w:tcMar>
              <w:top w:w="28" w:type="dxa"/>
              <w:bottom w:w="57" w:type="dxa"/>
            </w:tcMar>
            <w:vAlign w:val="center"/>
          </w:tcPr>
          <w:p w14:paraId="57D9D0A0" w14:textId="74457049"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 179,217,447</w:t>
            </w:r>
          </w:p>
        </w:tc>
      </w:tr>
      <w:tr w:rsidR="008A4040" w:rsidRPr="00A34A59" w14:paraId="04A17309"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844E338" w14:textId="171E4156" w:rsidR="008A4040" w:rsidRPr="00A34A59" w:rsidRDefault="008A4040" w:rsidP="008A4040">
            <w:pPr>
              <w:pStyle w:val="Tablebody"/>
              <w:spacing w:before="0" w:after="0"/>
              <w:ind w:left="224"/>
              <w:rPr>
                <w:b/>
                <w:bCs/>
              </w:rPr>
            </w:pPr>
            <w:r w:rsidRPr="00A34A59">
              <w:rPr>
                <w:rStyle w:val="Medium0"/>
                <w:b/>
                <w:bCs/>
              </w:rPr>
              <w:t>Battery electric vehicle</w:t>
            </w:r>
          </w:p>
        </w:tc>
        <w:tc>
          <w:tcPr>
            <w:tcW w:w="1191" w:type="dxa"/>
            <w:tcMar>
              <w:top w:w="28" w:type="dxa"/>
              <w:bottom w:w="57" w:type="dxa"/>
            </w:tcMar>
            <w:vAlign w:val="center"/>
          </w:tcPr>
          <w:p w14:paraId="35CDC30C" w14:textId="1BCFCC1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31C065D2" w14:textId="24E71D3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2,494   </w:t>
            </w:r>
          </w:p>
        </w:tc>
        <w:tc>
          <w:tcPr>
            <w:tcW w:w="1191" w:type="dxa"/>
            <w:tcMar>
              <w:top w:w="28" w:type="dxa"/>
              <w:bottom w:w="57" w:type="dxa"/>
            </w:tcMar>
            <w:vAlign w:val="center"/>
          </w:tcPr>
          <w:p w14:paraId="3D0F078D" w14:textId="34318B9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2,691</w:t>
            </w:r>
          </w:p>
        </w:tc>
      </w:tr>
      <w:tr w:rsidR="008A4040" w:rsidRPr="00A34A59" w14:paraId="1EC26F95"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0C6C655" w14:textId="3F52BF07" w:rsidR="008A4040" w:rsidRPr="00A34A59" w:rsidRDefault="008A4040" w:rsidP="008A4040">
            <w:pPr>
              <w:pStyle w:val="Tablebody"/>
              <w:spacing w:before="0" w:after="0"/>
              <w:ind w:left="224"/>
              <w:rPr>
                <w:b/>
                <w:bCs/>
              </w:rPr>
            </w:pPr>
            <w:r w:rsidRPr="00A34A59">
              <w:rPr>
                <w:rStyle w:val="Medium0"/>
                <w:b/>
                <w:bCs/>
              </w:rPr>
              <w:t>Internal combustion</w:t>
            </w:r>
          </w:p>
        </w:tc>
        <w:tc>
          <w:tcPr>
            <w:tcW w:w="1191" w:type="dxa"/>
            <w:tcMar>
              <w:top w:w="28" w:type="dxa"/>
              <w:bottom w:w="57" w:type="dxa"/>
            </w:tcMar>
            <w:vAlign w:val="center"/>
          </w:tcPr>
          <w:p w14:paraId="24B38F36" w14:textId="0543476D"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1789C66A" w14:textId="09CDF2FA"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183,776,116 </w:t>
            </w:r>
          </w:p>
        </w:tc>
        <w:tc>
          <w:tcPr>
            <w:tcW w:w="1191" w:type="dxa"/>
            <w:tcMar>
              <w:top w:w="28" w:type="dxa"/>
              <w:bottom w:w="57" w:type="dxa"/>
            </w:tcMar>
            <w:vAlign w:val="center"/>
          </w:tcPr>
          <w:p w14:paraId="1B8D820A" w14:textId="38D99C94"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179,217,447</w:t>
            </w:r>
          </w:p>
        </w:tc>
      </w:tr>
      <w:tr w:rsidR="008A4040" w14:paraId="39B227D7"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243F7894" w14:textId="4F8083B0" w:rsidR="008A4040" w:rsidRDefault="008A4040" w:rsidP="008A4040">
            <w:pPr>
              <w:pStyle w:val="Tablebody"/>
              <w:spacing w:before="0" w:after="0"/>
              <w:ind w:left="507"/>
            </w:pPr>
            <w:r>
              <w:t>Diesel</w:t>
            </w:r>
          </w:p>
        </w:tc>
        <w:tc>
          <w:tcPr>
            <w:tcW w:w="1191" w:type="dxa"/>
            <w:tcMar>
              <w:top w:w="28" w:type="dxa"/>
              <w:bottom w:w="57" w:type="dxa"/>
            </w:tcMar>
            <w:vAlign w:val="center"/>
          </w:tcPr>
          <w:p w14:paraId="32018A40" w14:textId="59B56A0E"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002193D8" w14:textId="1F8C739F"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71,426,320 </w:t>
            </w:r>
          </w:p>
        </w:tc>
        <w:tc>
          <w:tcPr>
            <w:tcW w:w="1191" w:type="dxa"/>
            <w:tcMar>
              <w:top w:w="28" w:type="dxa"/>
              <w:bottom w:w="57" w:type="dxa"/>
            </w:tcMar>
            <w:vAlign w:val="center"/>
          </w:tcPr>
          <w:p w14:paraId="233169BC" w14:textId="284A180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68,176,216 </w:t>
            </w:r>
          </w:p>
        </w:tc>
      </w:tr>
      <w:tr w:rsidR="008A4040" w14:paraId="5E4617D1"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2AF4378" w14:textId="53927E92" w:rsidR="008A4040" w:rsidRDefault="008A4040" w:rsidP="008A4040">
            <w:pPr>
              <w:pStyle w:val="Tablebody"/>
              <w:spacing w:before="0" w:after="0"/>
              <w:ind w:left="507"/>
            </w:pPr>
            <w:r>
              <w:t>Unleaded</w:t>
            </w:r>
          </w:p>
        </w:tc>
        <w:tc>
          <w:tcPr>
            <w:tcW w:w="1191" w:type="dxa"/>
            <w:tcMar>
              <w:top w:w="28" w:type="dxa"/>
              <w:bottom w:w="57" w:type="dxa"/>
            </w:tcMar>
            <w:vAlign w:val="center"/>
          </w:tcPr>
          <w:p w14:paraId="18BBF656" w14:textId="575D59D0"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7DE60D5E" w14:textId="70392C29"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112,348,406 </w:t>
            </w:r>
          </w:p>
        </w:tc>
        <w:tc>
          <w:tcPr>
            <w:tcW w:w="1191" w:type="dxa"/>
            <w:tcMar>
              <w:top w:w="28" w:type="dxa"/>
              <w:bottom w:w="57" w:type="dxa"/>
            </w:tcMar>
            <w:vAlign w:val="center"/>
          </w:tcPr>
          <w:p w14:paraId="7D9BD4F8" w14:textId="6CE5C4CB"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111,041,231</w:t>
            </w:r>
          </w:p>
        </w:tc>
      </w:tr>
      <w:tr w:rsidR="008A4040" w14:paraId="5F59599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20C9F0AC" w14:textId="644816DC" w:rsidR="008A4040" w:rsidRDefault="008A4040" w:rsidP="008A4040">
            <w:pPr>
              <w:pStyle w:val="Tablebody"/>
              <w:spacing w:before="0" w:after="0"/>
              <w:ind w:left="507"/>
            </w:pPr>
            <w:r>
              <w:t>LPG</w:t>
            </w:r>
          </w:p>
        </w:tc>
        <w:tc>
          <w:tcPr>
            <w:tcW w:w="1191" w:type="dxa"/>
            <w:tcMar>
              <w:top w:w="28" w:type="dxa"/>
              <w:bottom w:w="57" w:type="dxa"/>
            </w:tcMar>
            <w:vAlign w:val="center"/>
          </w:tcPr>
          <w:p w14:paraId="7E22CC20" w14:textId="464DC921"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17FDD912" w14:textId="2DC1353B"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1390 </w:t>
            </w:r>
          </w:p>
        </w:tc>
        <w:tc>
          <w:tcPr>
            <w:tcW w:w="1191" w:type="dxa"/>
            <w:tcMar>
              <w:top w:w="28" w:type="dxa"/>
              <w:bottom w:w="57" w:type="dxa"/>
            </w:tcMar>
            <w:vAlign w:val="center"/>
          </w:tcPr>
          <w:p w14:paraId="007D3B52" w14:textId="431E3B1D"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1691</w:t>
            </w:r>
          </w:p>
        </w:tc>
      </w:tr>
      <w:tr w:rsidR="008A4040" w:rsidRPr="00A34A59" w14:paraId="39767393"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1CF7E95" w14:textId="2797F2E9" w:rsidR="008A4040" w:rsidRPr="00A34A59" w:rsidRDefault="008A4040" w:rsidP="008A4040">
            <w:pPr>
              <w:pStyle w:val="Tablebody"/>
              <w:spacing w:before="0" w:after="0"/>
              <w:ind w:left="224"/>
              <w:rPr>
                <w:b/>
                <w:bCs/>
              </w:rPr>
            </w:pPr>
            <w:r w:rsidRPr="00A34A59">
              <w:rPr>
                <w:rStyle w:val="Medium0"/>
                <w:b/>
                <w:bCs/>
              </w:rPr>
              <w:t>Two-wheeled vehicles – internal combustion – unleaded</w:t>
            </w:r>
          </w:p>
        </w:tc>
        <w:tc>
          <w:tcPr>
            <w:tcW w:w="1191" w:type="dxa"/>
            <w:tcMar>
              <w:top w:w="28" w:type="dxa"/>
              <w:bottom w:w="57" w:type="dxa"/>
            </w:tcMar>
            <w:vAlign w:val="center"/>
          </w:tcPr>
          <w:p w14:paraId="1037CEF5" w14:textId="087341A5"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480B42A8" w14:textId="3D16CB49"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1,475,596 </w:t>
            </w:r>
          </w:p>
        </w:tc>
        <w:tc>
          <w:tcPr>
            <w:tcW w:w="1191" w:type="dxa"/>
            <w:tcMar>
              <w:top w:w="28" w:type="dxa"/>
              <w:bottom w:w="57" w:type="dxa"/>
            </w:tcMar>
            <w:vAlign w:val="center"/>
          </w:tcPr>
          <w:p w14:paraId="7308F39B" w14:textId="3BD8509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  1,690,662</w:t>
            </w:r>
          </w:p>
        </w:tc>
      </w:tr>
      <w:tr w:rsidR="008A4040" w:rsidRPr="00A34A59" w14:paraId="4D8C6121"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03CA865" w14:textId="5FD15309" w:rsidR="008A4040" w:rsidRPr="00A34A59" w:rsidRDefault="008A4040" w:rsidP="008A4040">
            <w:pPr>
              <w:pStyle w:val="Tablebody"/>
              <w:spacing w:before="0" w:after="0"/>
              <w:rPr>
                <w:b/>
                <w:bCs/>
              </w:rPr>
            </w:pPr>
            <w:r w:rsidRPr="00A34A59">
              <w:rPr>
                <w:rStyle w:val="Medium0"/>
                <w:b/>
                <w:bCs/>
              </w:rPr>
              <w:t>Non-road vehicles</w:t>
            </w:r>
          </w:p>
        </w:tc>
        <w:tc>
          <w:tcPr>
            <w:tcW w:w="1191" w:type="dxa"/>
            <w:tcMar>
              <w:top w:w="28" w:type="dxa"/>
              <w:bottom w:w="57" w:type="dxa"/>
            </w:tcMar>
            <w:vAlign w:val="center"/>
          </w:tcPr>
          <w:p w14:paraId="0214E3F1" w14:textId="049E62BC"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6793F55" w14:textId="349F0BF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83,432,164</w:t>
            </w:r>
          </w:p>
        </w:tc>
        <w:tc>
          <w:tcPr>
            <w:tcW w:w="1191" w:type="dxa"/>
            <w:tcMar>
              <w:top w:w="28" w:type="dxa"/>
              <w:bottom w:w="57" w:type="dxa"/>
            </w:tcMar>
            <w:vAlign w:val="center"/>
          </w:tcPr>
          <w:p w14:paraId="247F9539" w14:textId="3D4CE4BA"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97,745,317</w:t>
            </w:r>
          </w:p>
        </w:tc>
      </w:tr>
      <w:tr w:rsidR="008A4040" w:rsidRPr="00A34A59" w14:paraId="399122D4"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D771C63" w14:textId="3E07EEDC" w:rsidR="008A4040" w:rsidRPr="00A34A59" w:rsidRDefault="008A4040" w:rsidP="008A4040">
            <w:pPr>
              <w:pStyle w:val="Tablebody"/>
              <w:spacing w:before="0" w:after="0"/>
              <w:rPr>
                <w:b/>
                <w:bCs/>
              </w:rPr>
            </w:pPr>
            <w:r w:rsidRPr="00A34A59">
              <w:rPr>
                <w:rStyle w:val="Medium0"/>
                <w:b/>
                <w:bCs/>
              </w:rPr>
              <w:t>Marine vessels – internal combustion</w:t>
            </w:r>
            <w:r w:rsidRPr="00A34A59">
              <w:rPr>
                <w:rStyle w:val="Superscript"/>
                <w:b/>
                <w:bCs/>
              </w:rPr>
              <w:t xml:space="preserve"> (a)</w:t>
            </w:r>
          </w:p>
        </w:tc>
        <w:tc>
          <w:tcPr>
            <w:tcW w:w="1191" w:type="dxa"/>
            <w:tcMar>
              <w:top w:w="28" w:type="dxa"/>
              <w:bottom w:w="57" w:type="dxa"/>
            </w:tcMar>
            <w:vAlign w:val="center"/>
          </w:tcPr>
          <w:p w14:paraId="7D88BCEE" w14:textId="03E8DFA7"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01C4F4CB" w14:textId="6EA3DFB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8,554,138</w:t>
            </w:r>
          </w:p>
        </w:tc>
        <w:tc>
          <w:tcPr>
            <w:tcW w:w="1191" w:type="dxa"/>
            <w:tcMar>
              <w:top w:w="28" w:type="dxa"/>
              <w:bottom w:w="57" w:type="dxa"/>
            </w:tcMar>
            <w:vAlign w:val="center"/>
          </w:tcPr>
          <w:p w14:paraId="7BEFCCCF" w14:textId="35A6CD4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12,744,783</w:t>
            </w:r>
          </w:p>
        </w:tc>
      </w:tr>
      <w:tr w:rsidR="008A4040" w14:paraId="715B9A3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FF1F2B7" w14:textId="69D8C918" w:rsidR="008A4040" w:rsidRDefault="008A4040" w:rsidP="008A4040">
            <w:pPr>
              <w:pStyle w:val="Tablebody"/>
              <w:spacing w:before="0" w:after="0"/>
              <w:ind w:left="507"/>
            </w:pPr>
            <w:r>
              <w:t>Diesel</w:t>
            </w:r>
          </w:p>
        </w:tc>
        <w:tc>
          <w:tcPr>
            <w:tcW w:w="1191" w:type="dxa"/>
            <w:tcMar>
              <w:top w:w="28" w:type="dxa"/>
              <w:bottom w:w="57" w:type="dxa"/>
            </w:tcMar>
            <w:vAlign w:val="center"/>
          </w:tcPr>
          <w:p w14:paraId="4FF905D6" w14:textId="7F3EE6A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1F61B4CA" w14:textId="2917350A"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6,199,915</w:t>
            </w:r>
          </w:p>
        </w:tc>
        <w:tc>
          <w:tcPr>
            <w:tcW w:w="1191" w:type="dxa"/>
            <w:tcMar>
              <w:top w:w="28" w:type="dxa"/>
              <w:bottom w:w="57" w:type="dxa"/>
            </w:tcMar>
            <w:vAlign w:val="center"/>
          </w:tcPr>
          <w:p w14:paraId="02617F41" w14:textId="7BAC41C3"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9,237,233</w:t>
            </w:r>
          </w:p>
        </w:tc>
      </w:tr>
      <w:tr w:rsidR="008A4040" w14:paraId="4043D735"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3718DF14" w14:textId="03850DE1" w:rsidR="008A4040" w:rsidRDefault="008A4040" w:rsidP="008A4040">
            <w:pPr>
              <w:pStyle w:val="Tablebody"/>
              <w:spacing w:before="0" w:after="0"/>
              <w:ind w:left="507"/>
            </w:pPr>
            <w:r>
              <w:t>Unleaded</w:t>
            </w:r>
          </w:p>
        </w:tc>
        <w:tc>
          <w:tcPr>
            <w:tcW w:w="1191" w:type="dxa"/>
            <w:tcMar>
              <w:top w:w="28" w:type="dxa"/>
              <w:bottom w:w="57" w:type="dxa"/>
            </w:tcMar>
            <w:vAlign w:val="center"/>
          </w:tcPr>
          <w:p w14:paraId="5032D8CF" w14:textId="02C0F9A0"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49B44F2C" w14:textId="53BF05A0"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2,354,224</w:t>
            </w:r>
          </w:p>
        </w:tc>
        <w:tc>
          <w:tcPr>
            <w:tcW w:w="1191" w:type="dxa"/>
            <w:tcMar>
              <w:top w:w="28" w:type="dxa"/>
              <w:bottom w:w="57" w:type="dxa"/>
            </w:tcMar>
            <w:vAlign w:val="center"/>
          </w:tcPr>
          <w:p w14:paraId="254E19E3" w14:textId="718AA9A9"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3,507,550</w:t>
            </w:r>
          </w:p>
        </w:tc>
      </w:tr>
      <w:tr w:rsidR="008A4040" w:rsidRPr="00A34A59" w14:paraId="622C5A2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5A3D982" w14:textId="0EDBAF8E" w:rsidR="008A4040" w:rsidRPr="00A34A59" w:rsidRDefault="008A4040" w:rsidP="008A4040">
            <w:pPr>
              <w:pStyle w:val="Tablebody"/>
              <w:spacing w:before="0" w:after="0"/>
              <w:rPr>
                <w:b/>
                <w:bCs/>
              </w:rPr>
            </w:pPr>
            <w:r w:rsidRPr="00A34A59">
              <w:rPr>
                <w:rStyle w:val="Medium0"/>
                <w:b/>
                <w:bCs/>
              </w:rPr>
              <w:t xml:space="preserve">Aircraft – internal combustion – aviation gasoline </w:t>
            </w:r>
          </w:p>
        </w:tc>
        <w:tc>
          <w:tcPr>
            <w:tcW w:w="1191" w:type="dxa"/>
            <w:tcMar>
              <w:top w:w="28" w:type="dxa"/>
              <w:bottom w:w="57" w:type="dxa"/>
            </w:tcMar>
            <w:vAlign w:val="center"/>
          </w:tcPr>
          <w:p w14:paraId="79DC0E1D" w14:textId="3F70CC1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0A167017" w14:textId="2B33D59F"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74,878,026 </w:t>
            </w:r>
          </w:p>
        </w:tc>
        <w:tc>
          <w:tcPr>
            <w:tcW w:w="1191" w:type="dxa"/>
            <w:tcMar>
              <w:top w:w="28" w:type="dxa"/>
              <w:bottom w:w="57" w:type="dxa"/>
            </w:tcMar>
            <w:vAlign w:val="center"/>
          </w:tcPr>
          <w:p w14:paraId="19D6D815" w14:textId="0406BC66"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85,000,534</w:t>
            </w:r>
          </w:p>
        </w:tc>
      </w:tr>
      <w:tr w:rsidR="008A4040" w:rsidRPr="00A34A59" w14:paraId="7FA27EAD"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5A8C1AD5" w14:textId="6C9B1604" w:rsidR="008A4040" w:rsidRPr="00A34A59" w:rsidRDefault="008A4040" w:rsidP="008A4040">
            <w:pPr>
              <w:pStyle w:val="Tablebody"/>
              <w:spacing w:before="0" w:after="0"/>
              <w:rPr>
                <w:b/>
                <w:bCs/>
              </w:rPr>
            </w:pPr>
            <w:r w:rsidRPr="00A34A59">
              <w:rPr>
                <w:rStyle w:val="Medium0"/>
                <w:b/>
                <w:bCs/>
              </w:rPr>
              <w:lastRenderedPageBreak/>
              <w:t>T3. Greenhouse gas emissions from vehicle fleet (Tonnes CO2</w:t>
            </w:r>
            <w:r w:rsidRPr="00A34A59">
              <w:rPr>
                <w:rStyle w:val="Medium0"/>
                <w:rFonts w:ascii="Cambria Math" w:hAnsi="Cambria Math" w:cs="Cambria Math"/>
                <w:b/>
                <w:bCs/>
              </w:rPr>
              <w:t>‑</w:t>
            </w:r>
            <w:r w:rsidRPr="00A34A59">
              <w:rPr>
                <w:rStyle w:val="Medium0"/>
                <w:b/>
                <w:bCs/>
              </w:rPr>
              <w:t>e)</w:t>
            </w:r>
          </w:p>
        </w:tc>
        <w:tc>
          <w:tcPr>
            <w:tcW w:w="1191" w:type="dxa"/>
            <w:tcMar>
              <w:top w:w="28" w:type="dxa"/>
              <w:bottom w:w="57" w:type="dxa"/>
            </w:tcMar>
            <w:vAlign w:val="center"/>
          </w:tcPr>
          <w:p w14:paraId="4BEE36D8" w14:textId="7FACF36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23,730 </w:t>
            </w:r>
          </w:p>
        </w:tc>
        <w:tc>
          <w:tcPr>
            <w:tcW w:w="1191" w:type="dxa"/>
            <w:tcMar>
              <w:top w:w="28" w:type="dxa"/>
              <w:bottom w:w="57" w:type="dxa"/>
            </w:tcMar>
            <w:vAlign w:val="center"/>
          </w:tcPr>
          <w:p w14:paraId="0CBAD1AA" w14:textId="52340036"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28,301</w:t>
            </w:r>
          </w:p>
        </w:tc>
        <w:tc>
          <w:tcPr>
            <w:tcW w:w="1191" w:type="dxa"/>
            <w:tcMar>
              <w:top w:w="28" w:type="dxa"/>
              <w:bottom w:w="57" w:type="dxa"/>
            </w:tcMar>
            <w:vAlign w:val="center"/>
          </w:tcPr>
          <w:p w14:paraId="760A2E63" w14:textId="7CBE426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29,089</w:t>
            </w:r>
          </w:p>
        </w:tc>
      </w:tr>
      <w:tr w:rsidR="008A4040" w:rsidRPr="00A34A59" w14:paraId="380D290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7E2B6A6" w14:textId="2341D49B" w:rsidR="008A4040" w:rsidRPr="00A34A59" w:rsidRDefault="008A4040" w:rsidP="008A4040">
            <w:pPr>
              <w:pStyle w:val="Tablebody"/>
              <w:spacing w:before="0" w:after="0"/>
              <w:rPr>
                <w:b/>
                <w:bCs/>
              </w:rPr>
            </w:pPr>
            <w:r w:rsidRPr="00A34A59">
              <w:rPr>
                <w:rStyle w:val="Medium0"/>
                <w:b/>
                <w:bCs/>
              </w:rPr>
              <w:t>Road vehicles</w:t>
            </w:r>
          </w:p>
        </w:tc>
        <w:tc>
          <w:tcPr>
            <w:tcW w:w="1191" w:type="dxa"/>
            <w:tcMar>
              <w:top w:w="28" w:type="dxa"/>
              <w:bottom w:w="57" w:type="dxa"/>
            </w:tcMar>
            <w:vAlign w:val="center"/>
          </w:tcPr>
          <w:p w14:paraId="6F85C542" w14:textId="3C23F28A"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23,730 </w:t>
            </w:r>
          </w:p>
        </w:tc>
        <w:tc>
          <w:tcPr>
            <w:tcW w:w="1191" w:type="dxa"/>
            <w:tcMar>
              <w:top w:w="28" w:type="dxa"/>
              <w:bottom w:w="57" w:type="dxa"/>
            </w:tcMar>
            <w:vAlign w:val="center"/>
          </w:tcPr>
          <w:p w14:paraId="79ED75B3" w14:textId="3DFFE9A4"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22,639 </w:t>
            </w:r>
          </w:p>
        </w:tc>
        <w:tc>
          <w:tcPr>
            <w:tcW w:w="1191" w:type="dxa"/>
            <w:tcMar>
              <w:top w:w="28" w:type="dxa"/>
              <w:bottom w:w="57" w:type="dxa"/>
            </w:tcMar>
            <w:vAlign w:val="center"/>
          </w:tcPr>
          <w:p w14:paraId="25C956A1" w14:textId="79E4C3E5"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22,450</w:t>
            </w:r>
          </w:p>
        </w:tc>
      </w:tr>
      <w:tr w:rsidR="008A4040" w:rsidRPr="00A34A59" w14:paraId="50D7E3BF"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BEC5A91" w14:textId="459E63E2" w:rsidR="008A4040" w:rsidRPr="00A34A59" w:rsidRDefault="008A4040" w:rsidP="008A4040">
            <w:pPr>
              <w:pStyle w:val="Tablebody"/>
              <w:spacing w:before="0" w:after="0"/>
              <w:ind w:left="224"/>
              <w:rPr>
                <w:b/>
                <w:bCs/>
              </w:rPr>
            </w:pPr>
            <w:r w:rsidRPr="00A34A59">
              <w:rPr>
                <w:rStyle w:val="Medium0"/>
                <w:b/>
                <w:bCs/>
              </w:rPr>
              <w:t>Goods vehicle – internal combustion</w:t>
            </w:r>
          </w:p>
        </w:tc>
        <w:tc>
          <w:tcPr>
            <w:tcW w:w="1191" w:type="dxa"/>
            <w:tcMar>
              <w:top w:w="28" w:type="dxa"/>
              <w:bottom w:w="57" w:type="dxa"/>
            </w:tcMar>
            <w:vAlign w:val="center"/>
          </w:tcPr>
          <w:p w14:paraId="655B6921" w14:textId="13BEC0DB"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EDD0BF3" w14:textId="53F0B86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9585 </w:t>
            </w:r>
          </w:p>
        </w:tc>
        <w:tc>
          <w:tcPr>
            <w:tcW w:w="1191" w:type="dxa"/>
            <w:tcMar>
              <w:top w:w="28" w:type="dxa"/>
              <w:bottom w:w="57" w:type="dxa"/>
            </w:tcMar>
            <w:vAlign w:val="center"/>
          </w:tcPr>
          <w:p w14:paraId="012057E0" w14:textId="695FC489"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9668</w:t>
            </w:r>
          </w:p>
        </w:tc>
      </w:tr>
      <w:tr w:rsidR="008A4040" w14:paraId="6B27CFF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548F926" w14:textId="5F9B0729" w:rsidR="008A4040" w:rsidRDefault="008A4040" w:rsidP="008A4040">
            <w:pPr>
              <w:pStyle w:val="Tablebody"/>
              <w:spacing w:before="0" w:after="0"/>
              <w:ind w:left="507"/>
            </w:pPr>
            <w:r>
              <w:t>Diesel</w:t>
            </w:r>
          </w:p>
        </w:tc>
        <w:tc>
          <w:tcPr>
            <w:tcW w:w="1191" w:type="dxa"/>
            <w:tcMar>
              <w:top w:w="28" w:type="dxa"/>
              <w:bottom w:w="57" w:type="dxa"/>
            </w:tcMar>
            <w:vAlign w:val="center"/>
          </w:tcPr>
          <w:p w14:paraId="5B8ACED1" w14:textId="18CB599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772D019D" w14:textId="55075FFF"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9511 </w:t>
            </w:r>
          </w:p>
        </w:tc>
        <w:tc>
          <w:tcPr>
            <w:tcW w:w="1191" w:type="dxa"/>
            <w:tcMar>
              <w:top w:w="28" w:type="dxa"/>
              <w:bottom w:w="57" w:type="dxa"/>
            </w:tcMar>
            <w:vAlign w:val="center"/>
          </w:tcPr>
          <w:p w14:paraId="14A3CE23" w14:textId="281208CF"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9589</w:t>
            </w:r>
          </w:p>
        </w:tc>
      </w:tr>
      <w:tr w:rsidR="008A4040" w14:paraId="28EF5ECE"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7162C405" w14:textId="04193B45" w:rsidR="008A4040" w:rsidRDefault="008A4040" w:rsidP="008A4040">
            <w:pPr>
              <w:pStyle w:val="Tablebody"/>
              <w:spacing w:before="0" w:after="0"/>
              <w:ind w:left="507"/>
            </w:pPr>
            <w:r>
              <w:t>Unleaded</w:t>
            </w:r>
          </w:p>
        </w:tc>
        <w:tc>
          <w:tcPr>
            <w:tcW w:w="1191" w:type="dxa"/>
            <w:tcMar>
              <w:top w:w="28" w:type="dxa"/>
              <w:bottom w:w="57" w:type="dxa"/>
            </w:tcMar>
            <w:vAlign w:val="center"/>
          </w:tcPr>
          <w:p w14:paraId="7506ED1F" w14:textId="3A9602E7"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25C3C177" w14:textId="4142F474"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74 </w:t>
            </w:r>
          </w:p>
        </w:tc>
        <w:tc>
          <w:tcPr>
            <w:tcW w:w="1191" w:type="dxa"/>
            <w:tcMar>
              <w:top w:w="28" w:type="dxa"/>
              <w:bottom w:w="57" w:type="dxa"/>
            </w:tcMar>
            <w:vAlign w:val="center"/>
          </w:tcPr>
          <w:p w14:paraId="61E1A7CD" w14:textId="2B743D09"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w:t>
            </w:r>
          </w:p>
        </w:tc>
      </w:tr>
      <w:tr w:rsidR="008A4040" w:rsidRPr="00A34A59" w14:paraId="5E3FC38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214DDEE" w14:textId="3B68FA86" w:rsidR="008A4040" w:rsidRPr="00A34A59" w:rsidRDefault="008A4040" w:rsidP="008A4040">
            <w:pPr>
              <w:pStyle w:val="Tablebody"/>
              <w:spacing w:before="0" w:after="0"/>
              <w:ind w:left="224"/>
              <w:rPr>
                <w:b/>
                <w:bCs/>
              </w:rPr>
            </w:pPr>
            <w:r w:rsidRPr="00A34A59">
              <w:rPr>
                <w:rStyle w:val="Medium0"/>
                <w:b/>
                <w:bCs/>
              </w:rPr>
              <w:t>Omnibuses – internal combustion – diesel</w:t>
            </w:r>
          </w:p>
        </w:tc>
        <w:tc>
          <w:tcPr>
            <w:tcW w:w="1191" w:type="dxa"/>
            <w:tcMar>
              <w:top w:w="28" w:type="dxa"/>
              <w:bottom w:w="57" w:type="dxa"/>
            </w:tcMar>
            <w:vAlign w:val="center"/>
          </w:tcPr>
          <w:p w14:paraId="7592A5CF" w14:textId="7B552425"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15EFF8CE" w14:textId="3E19B85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327 </w:t>
            </w:r>
          </w:p>
        </w:tc>
        <w:tc>
          <w:tcPr>
            <w:tcW w:w="1191" w:type="dxa"/>
            <w:tcMar>
              <w:top w:w="28" w:type="dxa"/>
              <w:bottom w:w="57" w:type="dxa"/>
            </w:tcMar>
            <w:vAlign w:val="center"/>
          </w:tcPr>
          <w:p w14:paraId="3228B1F5" w14:textId="2A44C29E"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359</w:t>
            </w:r>
          </w:p>
        </w:tc>
      </w:tr>
      <w:tr w:rsidR="008A4040" w:rsidRPr="00A34A59" w14:paraId="620139D0"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F3D8689" w14:textId="0241C455" w:rsidR="008A4040" w:rsidRPr="00A34A59" w:rsidRDefault="008A4040" w:rsidP="008A4040">
            <w:pPr>
              <w:pStyle w:val="Tablebody"/>
              <w:spacing w:before="0" w:after="0"/>
              <w:ind w:left="224"/>
              <w:rPr>
                <w:b/>
                <w:bCs/>
              </w:rPr>
            </w:pPr>
            <w:r w:rsidRPr="00A34A59">
              <w:rPr>
                <w:rStyle w:val="Medium0"/>
                <w:b/>
                <w:bCs/>
              </w:rPr>
              <w:t>Passenger vehicles</w:t>
            </w:r>
          </w:p>
        </w:tc>
        <w:tc>
          <w:tcPr>
            <w:tcW w:w="1191" w:type="dxa"/>
            <w:tcMar>
              <w:top w:w="28" w:type="dxa"/>
              <w:bottom w:w="57" w:type="dxa"/>
            </w:tcMar>
            <w:vAlign w:val="center"/>
          </w:tcPr>
          <w:p w14:paraId="065F03D9" w14:textId="11D832A6"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062359A7" w14:textId="7BADD7E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12,627 </w:t>
            </w:r>
          </w:p>
        </w:tc>
        <w:tc>
          <w:tcPr>
            <w:tcW w:w="1191" w:type="dxa"/>
            <w:tcMar>
              <w:top w:w="28" w:type="dxa"/>
              <w:bottom w:w="57" w:type="dxa"/>
            </w:tcMar>
            <w:vAlign w:val="center"/>
          </w:tcPr>
          <w:p w14:paraId="15330987" w14:textId="70069B91"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12,309</w:t>
            </w:r>
          </w:p>
        </w:tc>
      </w:tr>
      <w:tr w:rsidR="008A4040" w:rsidRPr="00A34A59" w14:paraId="0542475A"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413BC1F" w14:textId="4A4EDD39" w:rsidR="008A4040" w:rsidRPr="00A34A59" w:rsidRDefault="008A4040" w:rsidP="008A4040">
            <w:pPr>
              <w:pStyle w:val="Tablebody"/>
              <w:spacing w:before="0" w:after="0"/>
              <w:ind w:left="224"/>
              <w:rPr>
                <w:b/>
                <w:bCs/>
              </w:rPr>
            </w:pPr>
            <w:r w:rsidRPr="00A34A59">
              <w:rPr>
                <w:rStyle w:val="Medium0"/>
                <w:b/>
                <w:bCs/>
              </w:rPr>
              <w:t>Battery electric vehicle</w:t>
            </w:r>
          </w:p>
        </w:tc>
        <w:tc>
          <w:tcPr>
            <w:tcW w:w="1191" w:type="dxa"/>
            <w:tcMar>
              <w:top w:w="28" w:type="dxa"/>
              <w:bottom w:w="57" w:type="dxa"/>
            </w:tcMar>
            <w:vAlign w:val="center"/>
          </w:tcPr>
          <w:p w14:paraId="6424F01D" w14:textId="154F593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81C763A" w14:textId="4D6381E1"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   </w:t>
            </w:r>
          </w:p>
        </w:tc>
        <w:tc>
          <w:tcPr>
            <w:tcW w:w="1191" w:type="dxa"/>
            <w:tcMar>
              <w:top w:w="28" w:type="dxa"/>
              <w:bottom w:w="57" w:type="dxa"/>
            </w:tcMar>
            <w:vAlign w:val="center"/>
          </w:tcPr>
          <w:p w14:paraId="76F08C46" w14:textId="5D0AD446"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w:t>
            </w:r>
          </w:p>
        </w:tc>
      </w:tr>
      <w:tr w:rsidR="008A4040" w:rsidRPr="00A34A59" w14:paraId="35104A93"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8E0FA2F" w14:textId="12FBE3B9" w:rsidR="008A4040" w:rsidRPr="00A34A59" w:rsidRDefault="008A4040" w:rsidP="008A4040">
            <w:pPr>
              <w:pStyle w:val="Tablebody"/>
              <w:spacing w:before="0" w:after="0"/>
              <w:ind w:left="224"/>
              <w:rPr>
                <w:b/>
                <w:bCs/>
              </w:rPr>
            </w:pPr>
            <w:r w:rsidRPr="00A34A59">
              <w:rPr>
                <w:rStyle w:val="Medium0"/>
                <w:b/>
                <w:bCs/>
              </w:rPr>
              <w:t>Internal combustion</w:t>
            </w:r>
          </w:p>
        </w:tc>
        <w:tc>
          <w:tcPr>
            <w:tcW w:w="1191" w:type="dxa"/>
            <w:tcMar>
              <w:top w:w="28" w:type="dxa"/>
              <w:bottom w:w="57" w:type="dxa"/>
            </w:tcMar>
            <w:vAlign w:val="center"/>
          </w:tcPr>
          <w:p w14:paraId="39EA8649" w14:textId="21A2B63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52E749C" w14:textId="3C65AE62"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12,626 </w:t>
            </w:r>
          </w:p>
        </w:tc>
        <w:tc>
          <w:tcPr>
            <w:tcW w:w="1191" w:type="dxa"/>
            <w:tcMar>
              <w:top w:w="28" w:type="dxa"/>
              <w:bottom w:w="57" w:type="dxa"/>
            </w:tcMar>
            <w:vAlign w:val="center"/>
          </w:tcPr>
          <w:p w14:paraId="123C7990" w14:textId="570E42C2"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12,309</w:t>
            </w:r>
          </w:p>
        </w:tc>
      </w:tr>
      <w:tr w:rsidR="008A4040" w14:paraId="0ED4AACD"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D09CB42" w14:textId="3703622D" w:rsidR="008A4040" w:rsidRDefault="008A4040" w:rsidP="008A4040">
            <w:pPr>
              <w:pStyle w:val="Tablebody"/>
              <w:spacing w:before="0" w:after="0"/>
              <w:ind w:left="507"/>
            </w:pPr>
            <w:r>
              <w:t>Diesel</w:t>
            </w:r>
          </w:p>
        </w:tc>
        <w:tc>
          <w:tcPr>
            <w:tcW w:w="1191" w:type="dxa"/>
            <w:tcMar>
              <w:top w:w="28" w:type="dxa"/>
              <w:bottom w:w="57" w:type="dxa"/>
            </w:tcMar>
            <w:vAlign w:val="center"/>
          </w:tcPr>
          <w:p w14:paraId="0BC7855C" w14:textId="55B41024"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0053E0DC" w14:textId="54067312"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5029 </w:t>
            </w:r>
          </w:p>
        </w:tc>
        <w:tc>
          <w:tcPr>
            <w:tcW w:w="1191" w:type="dxa"/>
            <w:tcMar>
              <w:top w:w="28" w:type="dxa"/>
              <w:bottom w:w="57" w:type="dxa"/>
            </w:tcMar>
            <w:vAlign w:val="center"/>
          </w:tcPr>
          <w:p w14:paraId="2CE60182" w14:textId="4A3262DF"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4800 </w:t>
            </w:r>
          </w:p>
        </w:tc>
      </w:tr>
      <w:tr w:rsidR="008A4040" w14:paraId="2D7C578A"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FA942C8" w14:textId="2504184E" w:rsidR="008A4040" w:rsidRDefault="008A4040" w:rsidP="008A4040">
            <w:pPr>
              <w:pStyle w:val="Tablebody"/>
              <w:spacing w:before="0" w:after="0"/>
              <w:ind w:left="507"/>
            </w:pPr>
            <w:r>
              <w:t>Unleaded</w:t>
            </w:r>
          </w:p>
        </w:tc>
        <w:tc>
          <w:tcPr>
            <w:tcW w:w="1191" w:type="dxa"/>
            <w:tcMar>
              <w:top w:w="28" w:type="dxa"/>
              <w:bottom w:w="57" w:type="dxa"/>
            </w:tcMar>
            <w:vAlign w:val="center"/>
          </w:tcPr>
          <w:p w14:paraId="6B73B0FF" w14:textId="6C2DD528"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505A0545" w14:textId="71B61B6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7597 </w:t>
            </w:r>
          </w:p>
        </w:tc>
        <w:tc>
          <w:tcPr>
            <w:tcW w:w="1191" w:type="dxa"/>
            <w:tcMar>
              <w:top w:w="28" w:type="dxa"/>
              <w:bottom w:w="57" w:type="dxa"/>
            </w:tcMar>
            <w:vAlign w:val="center"/>
          </w:tcPr>
          <w:p w14:paraId="288911CB" w14:textId="29177AF3"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7509</w:t>
            </w:r>
          </w:p>
        </w:tc>
      </w:tr>
      <w:tr w:rsidR="008A4040" w14:paraId="3D77D8A6"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63704DB" w14:textId="14A512D1" w:rsidR="008A4040" w:rsidRDefault="008A4040" w:rsidP="008A4040">
            <w:pPr>
              <w:pStyle w:val="Tablebody"/>
              <w:spacing w:before="0" w:after="0"/>
              <w:ind w:left="507"/>
            </w:pPr>
            <w:r>
              <w:t>LPG</w:t>
            </w:r>
          </w:p>
        </w:tc>
        <w:tc>
          <w:tcPr>
            <w:tcW w:w="1191" w:type="dxa"/>
            <w:tcMar>
              <w:top w:w="28" w:type="dxa"/>
              <w:bottom w:w="57" w:type="dxa"/>
            </w:tcMar>
            <w:vAlign w:val="center"/>
          </w:tcPr>
          <w:p w14:paraId="57C1F01E" w14:textId="6908E028"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46258F55" w14:textId="65CAFE9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0 </w:t>
            </w:r>
          </w:p>
        </w:tc>
        <w:tc>
          <w:tcPr>
            <w:tcW w:w="1191" w:type="dxa"/>
            <w:tcMar>
              <w:top w:w="28" w:type="dxa"/>
              <w:bottom w:w="57" w:type="dxa"/>
            </w:tcMar>
            <w:vAlign w:val="center"/>
          </w:tcPr>
          <w:p w14:paraId="29F880F4" w14:textId="24796B81"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8A4040" w:rsidRPr="00A34A59" w14:paraId="211FE8E3"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39BF2123" w14:textId="066C60B2" w:rsidR="008A4040" w:rsidRPr="00A34A59" w:rsidRDefault="008A4040" w:rsidP="008A4040">
            <w:pPr>
              <w:pStyle w:val="Tablebody"/>
              <w:spacing w:before="0" w:after="0"/>
              <w:ind w:left="224"/>
              <w:rPr>
                <w:b/>
                <w:bCs/>
              </w:rPr>
            </w:pPr>
            <w:r w:rsidRPr="00A34A59">
              <w:rPr>
                <w:rStyle w:val="Medium0"/>
                <w:b/>
                <w:bCs/>
              </w:rPr>
              <w:t>Two-wheeled vehicles – internal combustion – unleaded</w:t>
            </w:r>
          </w:p>
        </w:tc>
        <w:tc>
          <w:tcPr>
            <w:tcW w:w="1191" w:type="dxa"/>
            <w:tcMar>
              <w:top w:w="28" w:type="dxa"/>
              <w:bottom w:w="57" w:type="dxa"/>
            </w:tcMar>
            <w:vAlign w:val="center"/>
          </w:tcPr>
          <w:p w14:paraId="74670478" w14:textId="565FE25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2F2357BF" w14:textId="6E12D0AA"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100 </w:t>
            </w:r>
          </w:p>
        </w:tc>
        <w:tc>
          <w:tcPr>
            <w:tcW w:w="1191" w:type="dxa"/>
            <w:tcMar>
              <w:top w:w="28" w:type="dxa"/>
              <w:bottom w:w="57" w:type="dxa"/>
            </w:tcMar>
            <w:vAlign w:val="center"/>
          </w:tcPr>
          <w:p w14:paraId="79EA0071" w14:textId="2F1DAC9D"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114</w:t>
            </w:r>
          </w:p>
        </w:tc>
      </w:tr>
      <w:tr w:rsidR="008A4040" w:rsidRPr="00A34A59" w14:paraId="1E1BA7E0"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0360D6D" w14:textId="7DDF7F06" w:rsidR="008A4040" w:rsidRPr="00A34A59" w:rsidRDefault="008A4040" w:rsidP="00A34A59">
            <w:pPr>
              <w:pStyle w:val="Tablebody"/>
              <w:spacing w:before="0" w:after="0"/>
              <w:rPr>
                <w:b/>
                <w:bCs/>
              </w:rPr>
            </w:pPr>
            <w:r w:rsidRPr="00A34A59">
              <w:rPr>
                <w:rStyle w:val="Medium0"/>
                <w:b/>
                <w:bCs/>
              </w:rPr>
              <w:t>Non-road vehicles</w:t>
            </w:r>
          </w:p>
        </w:tc>
        <w:tc>
          <w:tcPr>
            <w:tcW w:w="1191" w:type="dxa"/>
            <w:tcMar>
              <w:top w:w="28" w:type="dxa"/>
              <w:bottom w:w="57" w:type="dxa"/>
            </w:tcMar>
            <w:vAlign w:val="center"/>
          </w:tcPr>
          <w:p w14:paraId="14ADFAF2" w14:textId="1794330F"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180E26A" w14:textId="2361D5B1"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5662</w:t>
            </w:r>
          </w:p>
        </w:tc>
        <w:tc>
          <w:tcPr>
            <w:tcW w:w="1191" w:type="dxa"/>
            <w:tcMar>
              <w:top w:w="28" w:type="dxa"/>
              <w:bottom w:w="57" w:type="dxa"/>
            </w:tcMar>
            <w:vAlign w:val="center"/>
          </w:tcPr>
          <w:p w14:paraId="787AE7CD" w14:textId="3AB1D64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6638</w:t>
            </w:r>
          </w:p>
        </w:tc>
      </w:tr>
      <w:tr w:rsidR="008A4040" w:rsidRPr="00A34A59" w14:paraId="12BDE22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2603EE5B" w14:textId="14C08F67" w:rsidR="008A4040" w:rsidRPr="00A34A59" w:rsidRDefault="008A4040" w:rsidP="00A34A59">
            <w:pPr>
              <w:pStyle w:val="Tablebody"/>
              <w:spacing w:before="0" w:after="0"/>
              <w:rPr>
                <w:b/>
                <w:bCs/>
              </w:rPr>
            </w:pPr>
            <w:r w:rsidRPr="00A34A59">
              <w:rPr>
                <w:rStyle w:val="Medium0"/>
                <w:b/>
                <w:bCs/>
              </w:rPr>
              <w:t>Marine vessels – internal combustion</w:t>
            </w:r>
            <w:r w:rsidRPr="00A34A59">
              <w:rPr>
                <w:rStyle w:val="Superscript"/>
                <w:b/>
                <w:bCs/>
              </w:rPr>
              <w:t xml:space="preserve"> (a)</w:t>
            </w:r>
          </w:p>
        </w:tc>
        <w:tc>
          <w:tcPr>
            <w:tcW w:w="1191" w:type="dxa"/>
            <w:tcMar>
              <w:top w:w="28" w:type="dxa"/>
              <w:bottom w:w="57" w:type="dxa"/>
            </w:tcMar>
            <w:vAlign w:val="center"/>
          </w:tcPr>
          <w:p w14:paraId="7FDBD273" w14:textId="7DB75B0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2F258B3A" w14:textId="0324BB9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596</w:t>
            </w:r>
          </w:p>
        </w:tc>
        <w:tc>
          <w:tcPr>
            <w:tcW w:w="1191" w:type="dxa"/>
            <w:tcMar>
              <w:top w:w="28" w:type="dxa"/>
              <w:bottom w:w="57" w:type="dxa"/>
            </w:tcMar>
            <w:vAlign w:val="center"/>
          </w:tcPr>
          <w:p w14:paraId="4E5AF6E1" w14:textId="576B538F"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888</w:t>
            </w:r>
          </w:p>
        </w:tc>
      </w:tr>
      <w:tr w:rsidR="008A4040" w14:paraId="7E3AA8C4"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99A4997" w14:textId="4B2D8D37" w:rsidR="008A4040" w:rsidRDefault="008A4040" w:rsidP="008A4040">
            <w:pPr>
              <w:pStyle w:val="Tablebody"/>
              <w:spacing w:before="0" w:after="0"/>
              <w:ind w:left="507"/>
            </w:pPr>
            <w:r>
              <w:t>Diesel</w:t>
            </w:r>
          </w:p>
        </w:tc>
        <w:tc>
          <w:tcPr>
            <w:tcW w:w="1191" w:type="dxa"/>
            <w:tcMar>
              <w:top w:w="28" w:type="dxa"/>
              <w:bottom w:w="57" w:type="dxa"/>
            </w:tcMar>
            <w:vAlign w:val="center"/>
          </w:tcPr>
          <w:p w14:paraId="4F05E1A6" w14:textId="5C7A0D1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2FAE7532" w14:textId="651197A0"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437 </w:t>
            </w:r>
          </w:p>
        </w:tc>
        <w:tc>
          <w:tcPr>
            <w:tcW w:w="1191" w:type="dxa"/>
            <w:tcMar>
              <w:top w:w="28" w:type="dxa"/>
              <w:bottom w:w="57" w:type="dxa"/>
            </w:tcMar>
            <w:vAlign w:val="center"/>
          </w:tcPr>
          <w:p w14:paraId="52D2DB7A" w14:textId="74B26BE7"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650</w:t>
            </w:r>
          </w:p>
        </w:tc>
      </w:tr>
      <w:tr w:rsidR="008A4040" w14:paraId="008585DA"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2B69520D" w14:textId="6D252515" w:rsidR="008A4040" w:rsidRDefault="008A4040" w:rsidP="008A4040">
            <w:pPr>
              <w:pStyle w:val="Tablebody"/>
              <w:spacing w:before="0" w:after="0"/>
              <w:ind w:left="507"/>
            </w:pPr>
            <w:r>
              <w:t>Unleaded</w:t>
            </w:r>
          </w:p>
        </w:tc>
        <w:tc>
          <w:tcPr>
            <w:tcW w:w="1191" w:type="dxa"/>
            <w:tcMar>
              <w:top w:w="28" w:type="dxa"/>
              <w:bottom w:w="57" w:type="dxa"/>
            </w:tcMar>
            <w:vAlign w:val="center"/>
          </w:tcPr>
          <w:p w14:paraId="027D9777" w14:textId="369151EE"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2728626F" w14:textId="3D1F40B3"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159 </w:t>
            </w:r>
          </w:p>
        </w:tc>
        <w:tc>
          <w:tcPr>
            <w:tcW w:w="1191" w:type="dxa"/>
            <w:tcMar>
              <w:top w:w="28" w:type="dxa"/>
              <w:bottom w:w="57" w:type="dxa"/>
            </w:tcMar>
            <w:vAlign w:val="center"/>
          </w:tcPr>
          <w:p w14:paraId="53550AA0" w14:textId="2BBAE22E"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237</w:t>
            </w:r>
          </w:p>
        </w:tc>
      </w:tr>
      <w:tr w:rsidR="008A4040" w:rsidRPr="00A34A59" w14:paraId="5456E4FD"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D6CBAFD" w14:textId="0A90EE58" w:rsidR="008A4040" w:rsidRPr="00A34A59" w:rsidRDefault="008A4040" w:rsidP="00A34A59">
            <w:pPr>
              <w:pStyle w:val="Tablebody"/>
              <w:spacing w:before="0" w:after="0"/>
              <w:rPr>
                <w:b/>
                <w:bCs/>
              </w:rPr>
            </w:pPr>
            <w:r w:rsidRPr="00A34A59">
              <w:rPr>
                <w:rStyle w:val="Medium0"/>
                <w:b/>
                <w:bCs/>
              </w:rPr>
              <w:t>Aircraft – internal combustion – aviation gasoline</w:t>
            </w:r>
          </w:p>
        </w:tc>
        <w:tc>
          <w:tcPr>
            <w:tcW w:w="1191" w:type="dxa"/>
            <w:tcMar>
              <w:top w:w="28" w:type="dxa"/>
              <w:bottom w:w="57" w:type="dxa"/>
            </w:tcMar>
            <w:vAlign w:val="center"/>
          </w:tcPr>
          <w:p w14:paraId="6F4E37A0" w14:textId="471B2451"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26B8F7EA" w14:textId="60CA845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5066 </w:t>
            </w:r>
          </w:p>
        </w:tc>
        <w:tc>
          <w:tcPr>
            <w:tcW w:w="1191" w:type="dxa"/>
            <w:tcMar>
              <w:top w:w="28" w:type="dxa"/>
              <w:bottom w:w="57" w:type="dxa"/>
            </w:tcMar>
            <w:vAlign w:val="center"/>
          </w:tcPr>
          <w:p w14:paraId="210B94C4" w14:textId="34ECF115"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5751</w:t>
            </w:r>
          </w:p>
        </w:tc>
      </w:tr>
      <w:tr w:rsidR="008A4040" w:rsidRPr="00A34A59" w14:paraId="0D314E6D" w14:textId="77777777" w:rsidTr="006D4EE4">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55CCDB07" w14:textId="270BEF5B" w:rsidR="008A4040" w:rsidRPr="00A34A59" w:rsidRDefault="008A4040" w:rsidP="008A4040">
            <w:pPr>
              <w:pStyle w:val="Tablebody"/>
              <w:spacing w:before="0" w:after="0"/>
              <w:rPr>
                <w:b/>
                <w:bCs/>
              </w:rPr>
            </w:pPr>
            <w:r w:rsidRPr="00A34A59">
              <w:rPr>
                <w:rStyle w:val="Medium0"/>
                <w:b/>
                <w:bCs/>
              </w:rPr>
              <w:t>T4. Total distance travelled by commercial air travel (Passenger km)</w:t>
            </w:r>
          </w:p>
        </w:tc>
        <w:tc>
          <w:tcPr>
            <w:tcW w:w="1191" w:type="dxa"/>
            <w:tcMar>
              <w:top w:w="28" w:type="dxa"/>
              <w:bottom w:w="57" w:type="dxa"/>
            </w:tcMar>
            <w:vAlign w:val="center"/>
          </w:tcPr>
          <w:p w14:paraId="2EFB784E" w14:textId="17E48A1E" w:rsidR="008A4040" w:rsidRPr="00A34A59" w:rsidRDefault="008A4040" w:rsidP="008A404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34A59">
              <w:rPr>
                <w:rStyle w:val="Medium0"/>
                <w:b/>
                <w:bCs/>
              </w:rPr>
              <w:t xml:space="preserve">1,087,164 </w:t>
            </w:r>
          </w:p>
        </w:tc>
        <w:tc>
          <w:tcPr>
            <w:tcW w:w="1191" w:type="dxa"/>
            <w:tcMar>
              <w:top w:w="28" w:type="dxa"/>
              <w:bottom w:w="57" w:type="dxa"/>
            </w:tcMar>
            <w:vAlign w:val="center"/>
          </w:tcPr>
          <w:p w14:paraId="00431D3C" w14:textId="71AB31F1" w:rsidR="008A4040" w:rsidRPr="00A34A59" w:rsidRDefault="008A4040" w:rsidP="008A404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34A59">
              <w:rPr>
                <w:rStyle w:val="Medium0"/>
                <w:b/>
                <w:bCs/>
              </w:rPr>
              <w:t xml:space="preserve">4,365,922 </w:t>
            </w:r>
          </w:p>
        </w:tc>
        <w:tc>
          <w:tcPr>
            <w:tcW w:w="1191" w:type="dxa"/>
            <w:tcMar>
              <w:top w:w="28" w:type="dxa"/>
              <w:bottom w:w="57" w:type="dxa"/>
            </w:tcMar>
            <w:vAlign w:val="center"/>
          </w:tcPr>
          <w:p w14:paraId="29C5328F" w14:textId="740BCC24" w:rsidR="008A4040" w:rsidRPr="00A34A59" w:rsidRDefault="008A4040" w:rsidP="008A404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34A59">
              <w:rPr>
                <w:rStyle w:val="Medium0"/>
                <w:b/>
                <w:bCs/>
              </w:rPr>
              <w:t>3,989,760</w:t>
            </w:r>
          </w:p>
        </w:tc>
      </w:tr>
    </w:tbl>
    <w:p w14:paraId="3D817447" w14:textId="77777777" w:rsidR="00F476B8" w:rsidRPr="003954B5" w:rsidRDefault="00F476B8" w:rsidP="00037E81">
      <w:pPr>
        <w:pStyle w:val="Noteshead"/>
        <w:spacing w:after="0"/>
        <w:rPr>
          <w:i/>
          <w:iCs/>
        </w:rPr>
      </w:pPr>
      <w:r w:rsidRPr="003954B5">
        <w:rPr>
          <w:i/>
          <w:iCs/>
        </w:rPr>
        <w:t xml:space="preserve">Notes: </w:t>
      </w:r>
    </w:p>
    <w:p w14:paraId="370875F2" w14:textId="77777777" w:rsidR="008E5C00" w:rsidRPr="008E5C00" w:rsidRDefault="008E5C00" w:rsidP="008E5C00">
      <w:pPr>
        <w:pStyle w:val="Notes"/>
        <w:spacing w:after="0"/>
        <w:ind w:left="0" w:firstLine="0"/>
        <w:rPr>
          <w:i/>
          <w:iCs/>
          <w:lang w:val="en-US"/>
        </w:rPr>
      </w:pPr>
      <w:r w:rsidRPr="008E5C00">
        <w:rPr>
          <w:i/>
          <w:iCs/>
          <w:lang w:val="en-US"/>
        </w:rPr>
        <w:t>Segmentation by Australian Design Rules for road vehicles in reporting periods are unavailable.</w:t>
      </w:r>
    </w:p>
    <w:p w14:paraId="5AA18713" w14:textId="77777777" w:rsidR="008E5C00" w:rsidRPr="008E5C00" w:rsidRDefault="008E5C00" w:rsidP="008E5C00">
      <w:pPr>
        <w:pStyle w:val="Notes"/>
        <w:spacing w:after="0"/>
        <w:ind w:left="0" w:firstLine="0"/>
        <w:rPr>
          <w:i/>
          <w:iCs/>
          <w:lang w:val="en-US"/>
        </w:rPr>
      </w:pPr>
      <w:r w:rsidRPr="008E5C00">
        <w:rPr>
          <w:i/>
          <w:iCs/>
          <w:lang w:val="en-US"/>
        </w:rPr>
        <w:t>Our vehicles are categorised as special built for purpose vehicles, in line with the Australian Design Rules.</w:t>
      </w:r>
    </w:p>
    <w:p w14:paraId="01C7CCA8" w14:textId="77777777" w:rsidR="008E5C00" w:rsidRPr="008E5C00" w:rsidRDefault="008E5C00" w:rsidP="008E5C00">
      <w:pPr>
        <w:pStyle w:val="Notes"/>
        <w:spacing w:after="0"/>
        <w:ind w:left="0" w:firstLine="0"/>
        <w:rPr>
          <w:i/>
          <w:iCs/>
          <w:lang w:val="en-US"/>
        </w:rPr>
      </w:pPr>
      <w:r w:rsidRPr="008E5C00">
        <w:rPr>
          <w:i/>
          <w:iCs/>
          <w:lang w:val="en-US"/>
        </w:rPr>
        <w:t>Our data reporting capability includes metrics on non-road vehicles. Since 2022–23, year on year comparisons for transportation emissions are not appropriate or comparable due to changes in data coverage.</w:t>
      </w:r>
    </w:p>
    <w:p w14:paraId="61984760" w14:textId="4C9A161C" w:rsidR="00F476B8" w:rsidRPr="00F476B8" w:rsidRDefault="008E5C00" w:rsidP="008E5C00">
      <w:pPr>
        <w:pStyle w:val="Notes"/>
        <w:spacing w:after="120"/>
        <w:rPr>
          <w:lang w:val="en-US"/>
        </w:rPr>
      </w:pPr>
      <w:r w:rsidRPr="008E5C00">
        <w:rPr>
          <w:i/>
          <w:iCs/>
          <w:lang w:val="en-US"/>
        </w:rPr>
        <w:t xml:space="preserve">(a) </w:t>
      </w:r>
      <w:r>
        <w:rPr>
          <w:i/>
          <w:iCs/>
          <w:lang w:val="en-US"/>
        </w:rPr>
        <w:tab/>
      </w:r>
      <w:r w:rsidRPr="008E5C00">
        <w:rPr>
          <w:i/>
          <w:iCs/>
          <w:lang w:val="en-US"/>
        </w:rPr>
        <w:t>Marine vessel data has not been captured in the past for individual trips, with the 2022–23 energy and emissions data based on estimated fuel consumption. This data was not available for 2023–24. A data capture process is being implemented to allow for reporting in future years</w:t>
      </w:r>
      <w:r w:rsidR="00F476B8" w:rsidRPr="00F476B8">
        <w:rPr>
          <w:lang w:val="en-US"/>
        </w:rPr>
        <w:t>.</w:t>
      </w:r>
    </w:p>
    <w:p w14:paraId="3A09D0B3" w14:textId="77777777" w:rsidR="00F476B8" w:rsidRPr="00F476B8" w:rsidRDefault="00F476B8" w:rsidP="00F476B8">
      <w:pPr>
        <w:pStyle w:val="Heading3"/>
        <w:rPr>
          <w:lang w:val="en-US"/>
        </w:rPr>
      </w:pPr>
      <w:r w:rsidRPr="00F476B8">
        <w:rPr>
          <w:lang w:val="en-US"/>
        </w:rPr>
        <w:t>Total energy use</w:t>
      </w:r>
    </w:p>
    <w:p w14:paraId="6FD8044E" w14:textId="77777777" w:rsidR="00151B8A" w:rsidRPr="00151B8A" w:rsidRDefault="00151B8A" w:rsidP="00151B8A">
      <w:pPr>
        <w:rPr>
          <w:lang w:val="en-US"/>
        </w:rPr>
      </w:pPr>
      <w:r w:rsidRPr="00151B8A">
        <w:rPr>
          <w:lang w:val="en-US"/>
        </w:rPr>
        <w:t>There was a 0.7 per cent reduction in total energy consumption from 2023–24 to 2022–23. Electricty consumption has declined due to the installation of LED lights at 67 sites. The consumption of natural gas reduced in part due</w:t>
      </w:r>
    </w:p>
    <w:p w14:paraId="2598469C" w14:textId="4D2A182D" w:rsidR="00F476B8" w:rsidRPr="00F476B8" w:rsidRDefault="00151B8A" w:rsidP="00151B8A">
      <w:pPr>
        <w:rPr>
          <w:lang w:val="en-US"/>
        </w:rPr>
      </w:pPr>
      <w:r w:rsidRPr="00151B8A">
        <w:rPr>
          <w:lang w:val="en-US"/>
        </w:rPr>
        <w:t>to the warmer than usual winter of 2023 and also the failure of the co-generation unit at the Victoria Police Centre. This reduction in total energy consumption, once normailised over the FTE, sees a reduction of 2062 MJ per FTE</w:t>
      </w:r>
      <w:r w:rsidR="00F476B8" w:rsidRPr="00F476B8">
        <w:rPr>
          <w:lang w:val="en-US"/>
        </w:rPr>
        <w:t>.</w:t>
      </w:r>
    </w:p>
    <w:tbl>
      <w:tblPr>
        <w:tblStyle w:val="TableGrid"/>
        <w:tblW w:w="10377" w:type="dxa"/>
        <w:tblLayout w:type="fixed"/>
        <w:tblLook w:val="04E0" w:firstRow="1" w:lastRow="1" w:firstColumn="1" w:lastColumn="0" w:noHBand="0" w:noVBand="1"/>
      </w:tblPr>
      <w:tblGrid>
        <w:gridCol w:w="6804"/>
        <w:gridCol w:w="1191"/>
        <w:gridCol w:w="1191"/>
        <w:gridCol w:w="1191"/>
      </w:tblGrid>
      <w:tr w:rsidR="00F476B8" w:rsidRPr="00E65506" w14:paraId="59D207AB" w14:textId="77777777" w:rsidTr="00511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3E22F8D9" w14:textId="77777777" w:rsidR="00F476B8" w:rsidRPr="00576EF7" w:rsidRDefault="00F476B8" w:rsidP="008B3877">
            <w:pPr>
              <w:pStyle w:val="Tablebody"/>
              <w:spacing w:before="0" w:after="0"/>
            </w:pPr>
            <w:r>
              <w:t>Indicator</w:t>
            </w:r>
          </w:p>
        </w:tc>
        <w:tc>
          <w:tcPr>
            <w:tcW w:w="1191" w:type="dxa"/>
          </w:tcPr>
          <w:p w14:paraId="5EB16ECD" w14:textId="47A00253" w:rsidR="00F476B8" w:rsidRPr="00576EF7" w:rsidRDefault="00F476B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C4708">
              <w:t>1</w:t>
            </w:r>
            <w:r>
              <w:t>–2</w:t>
            </w:r>
            <w:r w:rsidR="00DC4708">
              <w:t>2</w:t>
            </w:r>
          </w:p>
        </w:tc>
        <w:tc>
          <w:tcPr>
            <w:tcW w:w="1191" w:type="dxa"/>
          </w:tcPr>
          <w:p w14:paraId="57F4A3BC" w14:textId="1AF76F5C" w:rsidR="00F476B8" w:rsidRDefault="00F476B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C4708">
              <w:t>2</w:t>
            </w:r>
            <w:r>
              <w:t>–2</w:t>
            </w:r>
            <w:r w:rsidR="00DC4708">
              <w:t>3</w:t>
            </w:r>
          </w:p>
        </w:tc>
        <w:tc>
          <w:tcPr>
            <w:tcW w:w="1191" w:type="dxa"/>
          </w:tcPr>
          <w:p w14:paraId="5F3A4766" w14:textId="021A3653" w:rsidR="00F476B8" w:rsidRDefault="00F476B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C4708">
              <w:t>3</w:t>
            </w:r>
            <w:r>
              <w:t>–2</w:t>
            </w:r>
            <w:r w:rsidR="00DC4708">
              <w:t>4</w:t>
            </w:r>
          </w:p>
        </w:tc>
      </w:tr>
      <w:tr w:rsidR="00DC4708" w:rsidRPr="00D00C82" w14:paraId="4F7945D3"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Pr>
          <w:p w14:paraId="697D0F5F" w14:textId="1FCA8255" w:rsidR="00DC4708" w:rsidRPr="00D00C82" w:rsidRDefault="00DC4708" w:rsidP="00DC4708">
            <w:pPr>
              <w:pStyle w:val="Tablebody"/>
              <w:spacing w:before="0" w:after="0"/>
              <w:rPr>
                <w:b/>
                <w:bCs/>
                <w:i/>
                <w:iCs/>
              </w:rPr>
            </w:pPr>
            <w:r w:rsidRPr="00D00C82">
              <w:rPr>
                <w:rStyle w:val="Medium0"/>
                <w:b/>
                <w:bCs/>
              </w:rPr>
              <w:t>E1. Total energy usage from fuels (stationery and transportation) (MJ)</w:t>
            </w:r>
          </w:p>
        </w:tc>
        <w:tc>
          <w:tcPr>
            <w:tcW w:w="1191" w:type="dxa"/>
            <w:vAlign w:val="center"/>
          </w:tcPr>
          <w:p w14:paraId="7DC3B10F" w14:textId="2765FCB5"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 xml:space="preserve">476,521,708 </w:t>
            </w:r>
          </w:p>
        </w:tc>
        <w:tc>
          <w:tcPr>
            <w:tcW w:w="1191" w:type="dxa"/>
            <w:vAlign w:val="center"/>
          </w:tcPr>
          <w:p w14:paraId="576C8ED3" w14:textId="2342B1FA"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540,732,531</w:t>
            </w:r>
          </w:p>
        </w:tc>
        <w:tc>
          <w:tcPr>
            <w:tcW w:w="1191" w:type="dxa"/>
            <w:vAlign w:val="center"/>
          </w:tcPr>
          <w:p w14:paraId="7AB01096" w14:textId="6A39D8F9"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536,584,791</w:t>
            </w:r>
          </w:p>
        </w:tc>
      </w:tr>
      <w:tr w:rsidR="00DC4708" w:rsidRPr="00D00C82" w14:paraId="02573945"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Pr>
          <w:p w14:paraId="7A7888E4" w14:textId="515D95B7" w:rsidR="00DC4708" w:rsidRPr="00D00C82" w:rsidRDefault="00DC4708" w:rsidP="00DC4708">
            <w:pPr>
              <w:pStyle w:val="Tablebody"/>
              <w:spacing w:before="0" w:after="0"/>
              <w:rPr>
                <w:b/>
                <w:bCs/>
                <w:i/>
                <w:iCs/>
              </w:rPr>
            </w:pPr>
            <w:r w:rsidRPr="00D00C82">
              <w:rPr>
                <w:rStyle w:val="Medium0"/>
                <w:b/>
                <w:bCs/>
              </w:rPr>
              <w:t>E2. Total energy used from electricity (MJ)</w:t>
            </w:r>
          </w:p>
        </w:tc>
        <w:tc>
          <w:tcPr>
            <w:tcW w:w="1191" w:type="dxa"/>
            <w:vAlign w:val="center"/>
          </w:tcPr>
          <w:p w14:paraId="7D28797A" w14:textId="34DA137A"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258,710,321</w:t>
            </w:r>
          </w:p>
        </w:tc>
        <w:tc>
          <w:tcPr>
            <w:tcW w:w="1191" w:type="dxa"/>
            <w:vAlign w:val="center"/>
          </w:tcPr>
          <w:p w14:paraId="14C937D5" w14:textId="401022AE"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247,873,445</w:t>
            </w:r>
          </w:p>
        </w:tc>
        <w:tc>
          <w:tcPr>
            <w:tcW w:w="1191" w:type="dxa"/>
            <w:vAlign w:val="center"/>
          </w:tcPr>
          <w:p w14:paraId="066F9942" w14:textId="528D363F"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241,050,737</w:t>
            </w:r>
          </w:p>
        </w:tc>
      </w:tr>
      <w:tr w:rsidR="00DC4708" w:rsidRPr="00D00C82" w14:paraId="524CF9D4"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Pr>
          <w:p w14:paraId="673CB9B2" w14:textId="4FECFC86" w:rsidR="00DC4708" w:rsidRPr="00D00C82" w:rsidRDefault="00DC4708" w:rsidP="00DC4708">
            <w:pPr>
              <w:pStyle w:val="Tablebody"/>
              <w:spacing w:before="0" w:after="0"/>
              <w:rPr>
                <w:b/>
                <w:bCs/>
              </w:rPr>
            </w:pPr>
            <w:r w:rsidRPr="00D00C82">
              <w:rPr>
                <w:rStyle w:val="Medium0"/>
                <w:b/>
                <w:bCs/>
              </w:rPr>
              <w:t>E3. Total energy used segmented into renewable and non-renewable sources (MJ)</w:t>
            </w:r>
          </w:p>
        </w:tc>
        <w:tc>
          <w:tcPr>
            <w:tcW w:w="1191" w:type="dxa"/>
            <w:vAlign w:val="center"/>
          </w:tcPr>
          <w:p w14:paraId="1FACD343" w14:textId="20E62C1C"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 xml:space="preserve">735,232,028 </w:t>
            </w:r>
          </w:p>
        </w:tc>
        <w:tc>
          <w:tcPr>
            <w:tcW w:w="1191" w:type="dxa"/>
            <w:vAlign w:val="center"/>
          </w:tcPr>
          <w:p w14:paraId="4431638B" w14:textId="0C586E00"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788,605,976</w:t>
            </w:r>
          </w:p>
        </w:tc>
        <w:tc>
          <w:tcPr>
            <w:tcW w:w="1191" w:type="dxa"/>
            <w:vAlign w:val="center"/>
          </w:tcPr>
          <w:p w14:paraId="35C499CC" w14:textId="615F378C"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777,635,528</w:t>
            </w:r>
          </w:p>
        </w:tc>
      </w:tr>
      <w:tr w:rsidR="00DC4708" w:rsidRPr="00CB35FE" w14:paraId="721C49A3"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vAlign w:val="center"/>
          </w:tcPr>
          <w:p w14:paraId="6E19283C" w14:textId="048E8C2D" w:rsidR="00DC4708" w:rsidRPr="00CB35FE" w:rsidRDefault="00DC4708" w:rsidP="00DC4708">
            <w:pPr>
              <w:pStyle w:val="Tablebody"/>
              <w:spacing w:before="0" w:after="0"/>
              <w:ind w:left="224"/>
              <w:rPr>
                <w:b/>
                <w:bCs/>
              </w:rPr>
            </w:pPr>
            <w:r>
              <w:t xml:space="preserve">renewable sources </w:t>
            </w:r>
          </w:p>
        </w:tc>
        <w:tc>
          <w:tcPr>
            <w:tcW w:w="1191" w:type="dxa"/>
            <w:vAlign w:val="center"/>
          </w:tcPr>
          <w:p w14:paraId="5629670E" w14:textId="459168D4"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5957</w:t>
            </w:r>
          </w:p>
        </w:tc>
        <w:tc>
          <w:tcPr>
            <w:tcW w:w="1191" w:type="dxa"/>
            <w:vAlign w:val="center"/>
          </w:tcPr>
          <w:p w14:paraId="0D63553D" w14:textId="28B0296B"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6327</w:t>
            </w:r>
          </w:p>
        </w:tc>
        <w:tc>
          <w:tcPr>
            <w:tcW w:w="1191" w:type="dxa"/>
            <w:vAlign w:val="center"/>
          </w:tcPr>
          <w:p w14:paraId="36C9ADC6" w14:textId="507A9FD5"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5463</w:t>
            </w:r>
          </w:p>
        </w:tc>
      </w:tr>
      <w:tr w:rsidR="00DC4708" w:rsidRPr="00CB35FE" w14:paraId="057E6996"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vAlign w:val="center"/>
          </w:tcPr>
          <w:p w14:paraId="4241E1B5" w14:textId="1736A141" w:rsidR="00DC4708" w:rsidRPr="00CB35FE" w:rsidRDefault="00DC4708" w:rsidP="00DC4708">
            <w:pPr>
              <w:pStyle w:val="Tablebody"/>
              <w:spacing w:before="0" w:after="0"/>
              <w:ind w:left="224"/>
              <w:rPr>
                <w:b/>
                <w:bCs/>
              </w:rPr>
            </w:pPr>
            <w:r>
              <w:t>non-renewable sources</w:t>
            </w:r>
          </w:p>
        </w:tc>
        <w:tc>
          <w:tcPr>
            <w:tcW w:w="1191" w:type="dxa"/>
            <w:vAlign w:val="center"/>
          </w:tcPr>
          <w:p w14:paraId="747CC161" w14:textId="767A7272"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735,226,072</w:t>
            </w:r>
          </w:p>
        </w:tc>
        <w:tc>
          <w:tcPr>
            <w:tcW w:w="1191" w:type="dxa"/>
            <w:vAlign w:val="center"/>
          </w:tcPr>
          <w:p w14:paraId="7113A444" w14:textId="664424BB"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788,599,649</w:t>
            </w:r>
          </w:p>
        </w:tc>
        <w:tc>
          <w:tcPr>
            <w:tcW w:w="1191" w:type="dxa"/>
            <w:vAlign w:val="center"/>
          </w:tcPr>
          <w:p w14:paraId="1991B2A0" w14:textId="02064F87"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777,630,065</w:t>
            </w:r>
          </w:p>
        </w:tc>
      </w:tr>
      <w:tr w:rsidR="00DC4708" w:rsidRPr="00D00C82" w14:paraId="4032E01F" w14:textId="77777777" w:rsidTr="00AC7F78">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5DA56194" w14:textId="2DCC1E26" w:rsidR="00DC4708" w:rsidRPr="00D00C82" w:rsidRDefault="00DC4708" w:rsidP="00DC4708">
            <w:pPr>
              <w:pStyle w:val="Tablebody"/>
              <w:spacing w:before="0" w:after="0"/>
              <w:rPr>
                <w:b/>
                <w:bCs/>
              </w:rPr>
            </w:pPr>
            <w:r w:rsidRPr="00D00C82">
              <w:rPr>
                <w:rStyle w:val="Medium0"/>
                <w:b/>
                <w:bCs/>
              </w:rPr>
              <w:t>E4. Units of energy used normalised by FTE</w:t>
            </w:r>
          </w:p>
        </w:tc>
        <w:tc>
          <w:tcPr>
            <w:tcW w:w="1191" w:type="dxa"/>
            <w:vAlign w:val="center"/>
          </w:tcPr>
          <w:p w14:paraId="2C9D4C8C" w14:textId="06B2BF86" w:rsidR="00DC4708" w:rsidRPr="00DC4708" w:rsidRDefault="00DC4708" w:rsidP="00DC470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C4708">
              <w:rPr>
                <w:rStyle w:val="Medium0"/>
                <w:b/>
                <w:bCs/>
              </w:rPr>
              <w:t>34,487</w:t>
            </w:r>
          </w:p>
        </w:tc>
        <w:tc>
          <w:tcPr>
            <w:tcW w:w="1191" w:type="dxa"/>
            <w:vAlign w:val="center"/>
          </w:tcPr>
          <w:p w14:paraId="298E7246" w14:textId="0F931D5C" w:rsidR="00DC4708" w:rsidRPr="00DC4708" w:rsidRDefault="00DC4708" w:rsidP="00DC470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C4708">
              <w:rPr>
                <w:rStyle w:val="Medium0"/>
                <w:b/>
                <w:bCs/>
              </w:rPr>
              <w:t>37,433</w:t>
            </w:r>
          </w:p>
        </w:tc>
        <w:tc>
          <w:tcPr>
            <w:tcW w:w="1191" w:type="dxa"/>
            <w:vAlign w:val="center"/>
          </w:tcPr>
          <w:p w14:paraId="58C2B1FB" w14:textId="5D128F5D" w:rsidR="00DC4708" w:rsidRPr="00DC4708" w:rsidRDefault="00DC4708" w:rsidP="00DC470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C4708">
              <w:rPr>
                <w:rStyle w:val="Medium0"/>
                <w:b/>
                <w:bCs/>
              </w:rPr>
              <w:t>35,930</w:t>
            </w:r>
          </w:p>
        </w:tc>
      </w:tr>
    </w:tbl>
    <w:p w14:paraId="0211048D" w14:textId="6EBCB715" w:rsidR="00D00C82" w:rsidRPr="004D1C3D" w:rsidRDefault="00D00C82" w:rsidP="00D00C82">
      <w:pPr>
        <w:pStyle w:val="Noteshead"/>
        <w:rPr>
          <w:i/>
          <w:iCs/>
        </w:rPr>
      </w:pPr>
      <w:r w:rsidRPr="004D1C3D">
        <w:rPr>
          <w:i/>
          <w:iCs/>
        </w:rPr>
        <w:t>Note</w:t>
      </w:r>
      <w:r w:rsidR="004D1C3D" w:rsidRPr="004D1C3D">
        <w:rPr>
          <w:i/>
          <w:iCs/>
        </w:rPr>
        <w:t>s</w:t>
      </w:r>
      <w:r w:rsidRPr="004D1C3D">
        <w:rPr>
          <w:i/>
          <w:iCs/>
        </w:rPr>
        <w:t xml:space="preserve">: </w:t>
      </w:r>
    </w:p>
    <w:p w14:paraId="6F0482B1" w14:textId="46804989" w:rsidR="00CB35FE" w:rsidRPr="003954B5" w:rsidRDefault="003954B5" w:rsidP="003954B5">
      <w:pPr>
        <w:pStyle w:val="Notes"/>
        <w:spacing w:after="120"/>
        <w:rPr>
          <w:i/>
          <w:iCs/>
          <w:lang w:val="en-US"/>
        </w:rPr>
      </w:pPr>
      <w:r w:rsidRPr="003954B5">
        <w:rPr>
          <w:i/>
          <w:iCs/>
          <w:lang w:val="en-US"/>
        </w:rPr>
        <w:t>Direct comparisons to previous reporting periods cannot be made due to differing data coverage within each indicator</w:t>
      </w:r>
      <w:r w:rsidR="00D00C82" w:rsidRPr="00D00C82">
        <w:rPr>
          <w:lang w:val="en-US"/>
        </w:rPr>
        <w:t>.</w:t>
      </w:r>
    </w:p>
    <w:p w14:paraId="65F65469" w14:textId="77777777" w:rsidR="00D00C82" w:rsidRPr="00D00C82" w:rsidRDefault="00D00C82" w:rsidP="00D00C82">
      <w:pPr>
        <w:pStyle w:val="Heading3"/>
        <w:rPr>
          <w:lang w:val="en-US"/>
        </w:rPr>
      </w:pPr>
      <w:r w:rsidRPr="00D00C82">
        <w:rPr>
          <w:lang w:val="en-US"/>
        </w:rPr>
        <w:t>Sustainable buildings and infrastructure</w:t>
      </w:r>
    </w:p>
    <w:p w14:paraId="5C3CD1B2" w14:textId="77777777" w:rsidR="003954B5" w:rsidRPr="003954B5" w:rsidRDefault="003954B5" w:rsidP="003954B5">
      <w:pPr>
        <w:rPr>
          <w:lang w:val="en-US"/>
        </w:rPr>
      </w:pPr>
      <w:r w:rsidRPr="003954B5">
        <w:rPr>
          <w:lang w:val="en-US"/>
        </w:rPr>
        <w:t>We play a critical role in responding to extreme weather events, such as floods and fires, and have been directly impacted with loss and damage to police buildings and vehicles. Extreme weather events in recent years, such as the 2019–20 bushfires, and the 2020 and 2022 floods demonstrate the importance of addressing climate change risk, particularly when it comes to the design and management of buildings and infrastructure assets.  </w:t>
      </w:r>
    </w:p>
    <w:p w14:paraId="24456FD5" w14:textId="77777777" w:rsidR="003954B5" w:rsidRPr="003954B5" w:rsidRDefault="003954B5" w:rsidP="003954B5">
      <w:pPr>
        <w:rPr>
          <w:lang w:val="en-US"/>
        </w:rPr>
      </w:pPr>
      <w:r w:rsidRPr="003954B5">
        <w:rPr>
          <w:lang w:val="en-US"/>
        </w:rPr>
        <w:t>We are committed to efficiency and reducing adverse impacts on the environment and continue to proactively identify, develop, and implement initiatives, to reduce greenhouse gas emissions and adapt to the changing climate.</w:t>
      </w:r>
    </w:p>
    <w:p w14:paraId="16E013E0" w14:textId="77777777" w:rsidR="003954B5" w:rsidRPr="003954B5" w:rsidRDefault="003954B5" w:rsidP="003954B5">
      <w:pPr>
        <w:rPr>
          <w:lang w:val="en-US"/>
        </w:rPr>
      </w:pPr>
      <w:r w:rsidRPr="003954B5">
        <w:rPr>
          <w:lang w:val="en-US"/>
        </w:rPr>
        <w:t xml:space="preserve">All new facilities are designed using sustainable design principles, and resource efficient features. As stipulated in </w:t>
      </w:r>
      <w:r w:rsidRPr="003954B5">
        <w:rPr>
          <w:i/>
          <w:iCs/>
          <w:lang w:val="en-US"/>
        </w:rPr>
        <w:t>Victoria’s Climate Change Strategy</w:t>
      </w:r>
      <w:r w:rsidRPr="003954B5">
        <w:rPr>
          <w:lang w:val="en-US"/>
        </w:rPr>
        <w:t>, from 2021, all new Victoria Police buildings and tenancy fit-outs will have embedded environmentally sustainable design with a minimum five-star Green Star energy performance rating. This will increase to six-star in 2025.</w:t>
      </w:r>
    </w:p>
    <w:p w14:paraId="2D673585" w14:textId="77777777" w:rsidR="003954B5" w:rsidRPr="003954B5" w:rsidRDefault="003954B5" w:rsidP="003954B5">
      <w:pPr>
        <w:rPr>
          <w:lang w:val="en-US"/>
        </w:rPr>
      </w:pPr>
      <w:r w:rsidRPr="003954B5">
        <w:rPr>
          <w:lang w:val="en-US"/>
        </w:rPr>
        <w:t>New leased premises are acquired through the Department of Government Services’ Accommodation, Carpool and Library Services (ACLS) which ensures fit-outs for new leased premises achieve and maintain a National Australian Built Environment Rating System (NABERS) 5-star rating (without green power), or higher. Industry standards must also be adopted to support best practice sustainability and user health outcomes throughout the different phases of design, fit-out and ongoing operation. Where an office fit-out is unable to achieve this rating, ACLS must demonstrate that a “best endeavours” approach has been taken by implementing as many as possible of the design components of the NABERS five-star rating.</w:t>
      </w:r>
    </w:p>
    <w:p w14:paraId="6B7CEB2F" w14:textId="77777777" w:rsidR="003954B5" w:rsidRPr="003954B5" w:rsidRDefault="003954B5" w:rsidP="003954B5">
      <w:pPr>
        <w:rPr>
          <w:rFonts w:cs="Times New Roman (Body CS)"/>
          <w:spacing w:val="-2"/>
          <w:lang w:val="en-US"/>
        </w:rPr>
      </w:pPr>
      <w:r w:rsidRPr="003954B5">
        <w:rPr>
          <w:rFonts w:cs="Times New Roman (Body CS)"/>
          <w:spacing w:val="-2"/>
          <w:lang w:val="en-US"/>
        </w:rPr>
        <w:lastRenderedPageBreak/>
        <w:t>Victoria Police established a monitoring system to ensure a continued reduction in water and energy consumption, a reduction in waste levels, and improvement to the quality of the indoor environment of the Victoria Police Centre. The centre operates as an environmentally sustainable building that was designed to high environmentally sustainable design standards using certified products. </w:t>
      </w:r>
    </w:p>
    <w:p w14:paraId="325748EF" w14:textId="77777777" w:rsidR="003954B5" w:rsidRPr="003954B5" w:rsidRDefault="003954B5" w:rsidP="00697FCB">
      <w:pPr>
        <w:pStyle w:val="Heading3"/>
        <w:spacing w:after="80"/>
        <w:rPr>
          <w:lang w:val="en-US"/>
        </w:rPr>
      </w:pPr>
      <w:r w:rsidRPr="003954B5">
        <w:rPr>
          <w:lang w:val="en-US"/>
        </w:rPr>
        <w:t>Water consumption</w:t>
      </w:r>
    </w:p>
    <w:p w14:paraId="5995D12A" w14:textId="77777777" w:rsidR="003954B5" w:rsidRPr="003954B5" w:rsidRDefault="003954B5" w:rsidP="00697FCB">
      <w:pPr>
        <w:spacing w:after="80"/>
        <w:rPr>
          <w:lang w:val="en-US"/>
        </w:rPr>
      </w:pPr>
      <w:r w:rsidRPr="003954B5">
        <w:rPr>
          <w:lang w:val="en-US"/>
        </w:rPr>
        <w:t>We are committed to increasing water usage efficiency. Water consumption increased for 2023–24 by 2.9 per cent from 2022–23, which aligns with the proportional increase in FTE at these sites.  Data for the 2023–24 period accounts for 82.6 per cent of sites and 92.4 per cent of Victoria Police FTE.</w:t>
      </w:r>
    </w:p>
    <w:p w14:paraId="44836FF6" w14:textId="63861804" w:rsidR="00D00C82" w:rsidRPr="00D00C82" w:rsidRDefault="003954B5" w:rsidP="003954B5">
      <w:pPr>
        <w:rPr>
          <w:lang w:val="en-US"/>
        </w:rPr>
      </w:pPr>
      <w:r w:rsidRPr="003954B5">
        <w:rPr>
          <w:lang w:val="en-US"/>
        </w:rPr>
        <w:t>In 2023–24 we continued to work with Victoria’s water corporation boards to increase data coverage</w:t>
      </w:r>
      <w:r w:rsidR="00D00C82" w:rsidRPr="00D00C82">
        <w:rPr>
          <w:lang w:val="en-US"/>
        </w:rPr>
        <w:t>.</w:t>
      </w:r>
    </w:p>
    <w:tbl>
      <w:tblPr>
        <w:tblStyle w:val="TableGrid"/>
        <w:tblW w:w="10377" w:type="dxa"/>
        <w:tblLayout w:type="fixed"/>
        <w:tblLook w:val="04E0" w:firstRow="1" w:lastRow="1" w:firstColumn="1" w:lastColumn="0" w:noHBand="0" w:noVBand="1"/>
      </w:tblPr>
      <w:tblGrid>
        <w:gridCol w:w="6804"/>
        <w:gridCol w:w="1191"/>
        <w:gridCol w:w="1191"/>
        <w:gridCol w:w="1191"/>
      </w:tblGrid>
      <w:tr w:rsidR="00D00C82" w:rsidRPr="00E65506" w14:paraId="47361D52" w14:textId="77777777" w:rsidTr="00395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59A69E46" w14:textId="77777777" w:rsidR="00D00C82" w:rsidRPr="00576EF7" w:rsidRDefault="00D00C82" w:rsidP="008B3877">
            <w:pPr>
              <w:pStyle w:val="Tablebody"/>
              <w:spacing w:before="0" w:after="0"/>
            </w:pPr>
            <w:r>
              <w:t>Indicator</w:t>
            </w:r>
          </w:p>
        </w:tc>
        <w:tc>
          <w:tcPr>
            <w:tcW w:w="1191" w:type="dxa"/>
          </w:tcPr>
          <w:p w14:paraId="6812D7A4" w14:textId="7BBBB610" w:rsidR="00D00C82" w:rsidRPr="00576EF7" w:rsidRDefault="00D00C82"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35FD">
              <w:t>1</w:t>
            </w:r>
            <w:r>
              <w:t>–2</w:t>
            </w:r>
            <w:r w:rsidR="00D435FD">
              <w:t>2</w:t>
            </w:r>
          </w:p>
        </w:tc>
        <w:tc>
          <w:tcPr>
            <w:tcW w:w="1191" w:type="dxa"/>
          </w:tcPr>
          <w:p w14:paraId="35E7A437" w14:textId="1FD5E230" w:rsidR="00D00C82" w:rsidRDefault="00D00C82"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35FD">
              <w:t>2</w:t>
            </w:r>
            <w:r>
              <w:t>–2</w:t>
            </w:r>
            <w:r w:rsidR="00D435FD">
              <w:t>3</w:t>
            </w:r>
          </w:p>
        </w:tc>
        <w:tc>
          <w:tcPr>
            <w:tcW w:w="1191" w:type="dxa"/>
          </w:tcPr>
          <w:p w14:paraId="1293B291" w14:textId="097E48B8" w:rsidR="00D00C82" w:rsidRDefault="00D00C82"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35FD">
              <w:t>3</w:t>
            </w:r>
            <w:r>
              <w:t>–2</w:t>
            </w:r>
            <w:r w:rsidR="00D435FD">
              <w:t>4</w:t>
            </w:r>
          </w:p>
        </w:tc>
      </w:tr>
      <w:tr w:rsidR="00DA23A1" w:rsidRPr="00D00C82" w14:paraId="5CB175F3" w14:textId="77777777" w:rsidTr="00697FC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tcPr>
          <w:p w14:paraId="020FB8EC" w14:textId="1A2698C8" w:rsidR="00DA23A1" w:rsidRPr="00D00C82" w:rsidRDefault="00DA23A1" w:rsidP="00DA23A1">
            <w:pPr>
              <w:pStyle w:val="Tablebody"/>
              <w:spacing w:before="0" w:after="0"/>
              <w:rPr>
                <w:b/>
                <w:bCs/>
                <w:i/>
                <w:iCs/>
              </w:rPr>
            </w:pPr>
            <w:r w:rsidRPr="00D00C82">
              <w:rPr>
                <w:rStyle w:val="Medium0"/>
                <w:b/>
                <w:bCs/>
              </w:rPr>
              <w:t>W1. Total water consumption (kilolitres)</w:t>
            </w:r>
          </w:p>
        </w:tc>
        <w:tc>
          <w:tcPr>
            <w:tcW w:w="1191" w:type="dxa"/>
            <w:tcMar>
              <w:top w:w="28" w:type="dxa"/>
              <w:bottom w:w="57" w:type="dxa"/>
            </w:tcMar>
          </w:tcPr>
          <w:p w14:paraId="3035D8F4" w14:textId="4D1D8B27" w:rsidR="00DA23A1" w:rsidRPr="00DA23A1"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A23A1">
              <w:rPr>
                <w:rStyle w:val="Medium0"/>
                <w:b/>
                <w:bCs/>
              </w:rPr>
              <w:t>218,244</w:t>
            </w:r>
          </w:p>
        </w:tc>
        <w:tc>
          <w:tcPr>
            <w:tcW w:w="1191" w:type="dxa"/>
            <w:tcMar>
              <w:top w:w="28" w:type="dxa"/>
              <w:bottom w:w="57" w:type="dxa"/>
            </w:tcMar>
          </w:tcPr>
          <w:p w14:paraId="1CD0CA5C" w14:textId="4876A700" w:rsidR="00DA23A1" w:rsidRPr="00DA23A1"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A23A1">
              <w:rPr>
                <w:rStyle w:val="Medium0"/>
                <w:b/>
                <w:bCs/>
              </w:rPr>
              <w:t>203,184</w:t>
            </w:r>
          </w:p>
        </w:tc>
        <w:tc>
          <w:tcPr>
            <w:tcW w:w="1191" w:type="dxa"/>
            <w:tcMar>
              <w:top w:w="28" w:type="dxa"/>
              <w:bottom w:w="57" w:type="dxa"/>
            </w:tcMar>
          </w:tcPr>
          <w:p w14:paraId="10EFDB01" w14:textId="707072FF" w:rsidR="00DA23A1" w:rsidRPr="00DA23A1"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A23A1">
              <w:rPr>
                <w:rStyle w:val="Medium0"/>
                <w:b/>
                <w:bCs/>
              </w:rPr>
              <w:t>209,122</w:t>
            </w:r>
          </w:p>
        </w:tc>
      </w:tr>
      <w:tr w:rsidR="00DA23A1" w:rsidRPr="00CB35FE" w14:paraId="2F9CC88B" w14:textId="77777777" w:rsidTr="00697FC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tcPr>
          <w:p w14:paraId="7A775641" w14:textId="76A25ABC" w:rsidR="00DA23A1" w:rsidRPr="00CB35FE" w:rsidRDefault="00DA23A1" w:rsidP="00DA23A1">
            <w:pPr>
              <w:pStyle w:val="Tablebody"/>
              <w:spacing w:before="0" w:after="0"/>
              <w:ind w:left="224"/>
              <w:rPr>
                <w:b/>
                <w:bCs/>
              </w:rPr>
            </w:pPr>
            <w:r>
              <w:t>Potable water consumption</w:t>
            </w:r>
          </w:p>
        </w:tc>
        <w:tc>
          <w:tcPr>
            <w:tcW w:w="1191" w:type="dxa"/>
            <w:tcMar>
              <w:top w:w="28" w:type="dxa"/>
              <w:bottom w:w="57" w:type="dxa"/>
            </w:tcMar>
          </w:tcPr>
          <w:p w14:paraId="4F34E7CF" w14:textId="6D3CF818"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218,244</w:t>
            </w:r>
          </w:p>
        </w:tc>
        <w:tc>
          <w:tcPr>
            <w:tcW w:w="1191" w:type="dxa"/>
            <w:tcMar>
              <w:top w:w="28" w:type="dxa"/>
              <w:bottom w:w="57" w:type="dxa"/>
            </w:tcMar>
          </w:tcPr>
          <w:p w14:paraId="3BADD521" w14:textId="35065358"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203,184 </w:t>
            </w:r>
          </w:p>
        </w:tc>
        <w:tc>
          <w:tcPr>
            <w:tcW w:w="1191" w:type="dxa"/>
            <w:tcMar>
              <w:top w:w="28" w:type="dxa"/>
              <w:bottom w:w="57" w:type="dxa"/>
            </w:tcMar>
          </w:tcPr>
          <w:p w14:paraId="16D6202B" w14:textId="09FBF4F9"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209,122</w:t>
            </w:r>
          </w:p>
        </w:tc>
      </w:tr>
      <w:tr w:rsidR="00DA23A1" w:rsidRPr="00CB35FE" w14:paraId="649ACEEB" w14:textId="77777777" w:rsidTr="00697FC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tcPr>
          <w:p w14:paraId="2CC65BCE" w14:textId="19148427" w:rsidR="00DA23A1" w:rsidRPr="00CB35FE" w:rsidRDefault="00DA23A1" w:rsidP="00DA23A1">
            <w:pPr>
              <w:pStyle w:val="Tablebody"/>
              <w:spacing w:before="0" w:after="0"/>
              <w:ind w:left="224"/>
              <w:rPr>
                <w:b/>
                <w:bCs/>
              </w:rPr>
            </w:pPr>
            <w:r>
              <w:t>Metered reused water consumption</w:t>
            </w:r>
          </w:p>
        </w:tc>
        <w:tc>
          <w:tcPr>
            <w:tcW w:w="1191" w:type="dxa"/>
            <w:tcMar>
              <w:top w:w="28" w:type="dxa"/>
              <w:bottom w:w="57" w:type="dxa"/>
            </w:tcMar>
          </w:tcPr>
          <w:p w14:paraId="50BCC979" w14:textId="4D06C18B"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91" w:type="dxa"/>
            <w:tcMar>
              <w:top w:w="28" w:type="dxa"/>
              <w:bottom w:w="57" w:type="dxa"/>
            </w:tcMar>
          </w:tcPr>
          <w:p w14:paraId="758A066A" w14:textId="69E0ABD6"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91" w:type="dxa"/>
            <w:tcMar>
              <w:top w:w="28" w:type="dxa"/>
              <w:bottom w:w="57" w:type="dxa"/>
            </w:tcMar>
          </w:tcPr>
          <w:p w14:paraId="4B24FA15" w14:textId="3EEF6EC5"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r>
      <w:tr w:rsidR="00DA23A1" w:rsidRPr="00D00C82" w14:paraId="6C7F1E47" w14:textId="77777777" w:rsidTr="00697FC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tcPr>
          <w:p w14:paraId="2200FEAA" w14:textId="6193D325" w:rsidR="00DA23A1" w:rsidRPr="00D00C82" w:rsidRDefault="00DA23A1" w:rsidP="00DA23A1">
            <w:pPr>
              <w:pStyle w:val="Tablebody"/>
              <w:spacing w:before="0" w:after="0"/>
              <w:rPr>
                <w:b/>
                <w:bCs/>
              </w:rPr>
            </w:pPr>
            <w:r w:rsidRPr="00D00C82">
              <w:rPr>
                <w:rStyle w:val="Medium0"/>
                <w:b/>
                <w:bCs/>
              </w:rPr>
              <w:t>W2. Units of metered water consumed normalised by FTE</w:t>
            </w:r>
          </w:p>
        </w:tc>
        <w:tc>
          <w:tcPr>
            <w:tcW w:w="1191" w:type="dxa"/>
            <w:tcMar>
              <w:top w:w="28" w:type="dxa"/>
              <w:bottom w:w="57" w:type="dxa"/>
            </w:tcMar>
          </w:tcPr>
          <w:p w14:paraId="1B368BD0" w14:textId="019AE1CE" w:rsidR="00DA23A1" w:rsidRPr="00D435FD" w:rsidRDefault="00DA23A1" w:rsidP="00DA23A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435FD">
              <w:rPr>
                <w:rStyle w:val="Medium0"/>
                <w:b/>
                <w:bCs/>
              </w:rPr>
              <w:t>10.2</w:t>
            </w:r>
          </w:p>
        </w:tc>
        <w:tc>
          <w:tcPr>
            <w:tcW w:w="1191" w:type="dxa"/>
            <w:tcMar>
              <w:top w:w="28" w:type="dxa"/>
              <w:bottom w:w="57" w:type="dxa"/>
            </w:tcMar>
          </w:tcPr>
          <w:p w14:paraId="169E6C0D" w14:textId="6B8FD5E2" w:rsidR="00DA23A1" w:rsidRPr="00D435FD" w:rsidRDefault="00DA23A1" w:rsidP="00DA23A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435FD">
              <w:rPr>
                <w:rStyle w:val="Medium0"/>
                <w:b/>
                <w:bCs/>
              </w:rPr>
              <w:t xml:space="preserve">9.7 </w:t>
            </w:r>
          </w:p>
        </w:tc>
        <w:tc>
          <w:tcPr>
            <w:tcW w:w="1191" w:type="dxa"/>
            <w:tcMar>
              <w:top w:w="28" w:type="dxa"/>
              <w:bottom w:w="57" w:type="dxa"/>
            </w:tcMar>
          </w:tcPr>
          <w:p w14:paraId="56A3FF1F" w14:textId="7E9FFC6C" w:rsidR="00DA23A1" w:rsidRPr="00D435FD" w:rsidRDefault="00DA23A1" w:rsidP="00DA23A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435FD">
              <w:rPr>
                <w:rStyle w:val="Medium0"/>
                <w:b/>
                <w:bCs/>
              </w:rPr>
              <w:t>9.7</w:t>
            </w:r>
          </w:p>
        </w:tc>
      </w:tr>
    </w:tbl>
    <w:p w14:paraId="4DCED53E" w14:textId="77777777" w:rsidR="00D435FD" w:rsidRPr="00D435FD" w:rsidRDefault="00D435FD" w:rsidP="00D435FD">
      <w:pPr>
        <w:pStyle w:val="Notes"/>
        <w:spacing w:before="60"/>
        <w:rPr>
          <w:b/>
          <w:bCs/>
          <w:i/>
          <w:iCs/>
          <w:lang w:val="en-US"/>
        </w:rPr>
      </w:pPr>
      <w:r w:rsidRPr="00D435FD">
        <w:rPr>
          <w:b/>
          <w:bCs/>
          <w:i/>
          <w:iCs/>
          <w:lang w:val="en-US"/>
        </w:rPr>
        <w:t xml:space="preserve">Notes: </w:t>
      </w:r>
    </w:p>
    <w:p w14:paraId="12D787EA" w14:textId="77777777" w:rsidR="00D435FD" w:rsidRPr="00D435FD" w:rsidRDefault="00D435FD" w:rsidP="00D435FD">
      <w:pPr>
        <w:pStyle w:val="Notes"/>
        <w:rPr>
          <w:i/>
          <w:iCs/>
          <w:lang w:val="en-US"/>
        </w:rPr>
      </w:pPr>
      <w:r w:rsidRPr="00D435FD">
        <w:rPr>
          <w:i/>
          <w:iCs/>
          <w:lang w:val="en-US"/>
        </w:rPr>
        <w:t>Direct comparisons to previous reporting periods cannot be made due to differing data coverage within each indicator.</w:t>
      </w:r>
    </w:p>
    <w:p w14:paraId="5BA0A39F" w14:textId="1E17B198" w:rsidR="00D435FD" w:rsidRPr="00D435FD" w:rsidRDefault="00D435FD" w:rsidP="00D435FD">
      <w:pPr>
        <w:pStyle w:val="Notes"/>
        <w:spacing w:after="120"/>
        <w:rPr>
          <w:i/>
          <w:iCs/>
          <w:lang w:val="en-US"/>
        </w:rPr>
      </w:pPr>
      <w:r w:rsidRPr="00D435FD">
        <w:rPr>
          <w:i/>
          <w:iCs/>
          <w:lang w:val="en-US"/>
        </w:rPr>
        <w:t>Additional data was captured in the reporting for 2023–24 provided by water corporations and drawn from water consumption invoices.</w:t>
      </w:r>
    </w:p>
    <w:p w14:paraId="59655F4E" w14:textId="4CB87656" w:rsidR="00D00C82" w:rsidRPr="00D00C82" w:rsidRDefault="00D00C82" w:rsidP="00D00C82">
      <w:pPr>
        <w:pStyle w:val="Heading3"/>
        <w:rPr>
          <w:lang w:val="en-US"/>
        </w:rPr>
      </w:pPr>
      <w:r w:rsidRPr="00D00C82">
        <w:rPr>
          <w:lang w:val="en-US"/>
        </w:rPr>
        <w:t>Waste and recycling</w:t>
      </w:r>
    </w:p>
    <w:p w14:paraId="43051782" w14:textId="77777777" w:rsidR="000955C4" w:rsidRPr="000955C4" w:rsidRDefault="000955C4" w:rsidP="00697FCB">
      <w:pPr>
        <w:spacing w:after="80"/>
        <w:rPr>
          <w:lang w:val="en-US"/>
        </w:rPr>
      </w:pPr>
      <w:r w:rsidRPr="000955C4">
        <w:rPr>
          <w:lang w:val="en-US"/>
        </w:rPr>
        <w:t>We are committed to the effective management of waste to reduce operational costs and environmental impacts, as well as potential health risks to staff and the broader Victorian community. Data for the 2023–24 period accounts for 45.8 per cent of sites and 94.9 per cent of Victoria Police FTE. The Victoria Police Centre accommodates 31 per cent of FTE, and has dedicated collection services for:</w:t>
      </w:r>
    </w:p>
    <w:p w14:paraId="3563AEDE" w14:textId="77777777" w:rsidR="000955C4" w:rsidRPr="000955C4" w:rsidRDefault="000955C4" w:rsidP="00697FCB">
      <w:pPr>
        <w:pStyle w:val="Bullet1"/>
        <w:spacing w:after="80"/>
      </w:pPr>
      <w:r w:rsidRPr="000955C4">
        <w:t xml:space="preserve">coffee cups </w:t>
      </w:r>
    </w:p>
    <w:p w14:paraId="4C384FEB" w14:textId="77777777" w:rsidR="000955C4" w:rsidRPr="000955C4" w:rsidRDefault="000955C4" w:rsidP="00697FCB">
      <w:pPr>
        <w:pStyle w:val="Bullet1"/>
        <w:spacing w:after="80"/>
      </w:pPr>
      <w:r w:rsidRPr="000955C4">
        <w:t xml:space="preserve">e-waste </w:t>
      </w:r>
    </w:p>
    <w:p w14:paraId="275EB8F9" w14:textId="77777777" w:rsidR="000955C4" w:rsidRPr="000955C4" w:rsidRDefault="000955C4" w:rsidP="00697FCB">
      <w:pPr>
        <w:pStyle w:val="Bullet1"/>
        <w:spacing w:after="80"/>
      </w:pPr>
      <w:r w:rsidRPr="000955C4">
        <w:t xml:space="preserve">printer cartridges </w:t>
      </w:r>
    </w:p>
    <w:p w14:paraId="77EAF0AF" w14:textId="77777777" w:rsidR="000955C4" w:rsidRPr="000955C4" w:rsidRDefault="000955C4" w:rsidP="00697FCB">
      <w:pPr>
        <w:pStyle w:val="Bullet1"/>
        <w:spacing w:after="80"/>
      </w:pPr>
      <w:r w:rsidRPr="000955C4">
        <w:t xml:space="preserve">batteries. </w:t>
      </w:r>
    </w:p>
    <w:p w14:paraId="55B8F046" w14:textId="455B69EA" w:rsidR="00D00C82" w:rsidRPr="00D00C82" w:rsidRDefault="000955C4" w:rsidP="00D00C82">
      <w:pPr>
        <w:rPr>
          <w:lang w:val="en-US"/>
        </w:rPr>
      </w:pPr>
      <w:r w:rsidRPr="000955C4">
        <w:rPr>
          <w:lang w:val="en-US"/>
        </w:rPr>
        <w:t>The Simply Cups Australia program at the Victoria Police Centre saw 227,035 coffee cups diverted from landfill between 1 April 2023 and 31 March 2024. That is equivalent to 22 kilometres worth of cups stacked end-to-end. Under the program, takeaway cups are upcycled to produce other items, such as re-usable cups, car park stops and roadside kerbing, outdoor furniture, air-conditioning mounting blocks, road surfacing and lightweight concrete</w:t>
      </w:r>
      <w:r w:rsidR="00D00C82" w:rsidRPr="00D00C82">
        <w:rPr>
          <w:lang w:val="en-US"/>
        </w:rPr>
        <w:t>.</w:t>
      </w:r>
    </w:p>
    <w:tbl>
      <w:tblPr>
        <w:tblStyle w:val="TableGrid"/>
        <w:tblW w:w="10348" w:type="dxa"/>
        <w:tblLayout w:type="fixed"/>
        <w:tblLook w:val="04E0" w:firstRow="1" w:lastRow="1" w:firstColumn="1" w:lastColumn="0" w:noHBand="0" w:noVBand="1"/>
      </w:tblPr>
      <w:tblGrid>
        <w:gridCol w:w="5529"/>
        <w:gridCol w:w="992"/>
        <w:gridCol w:w="567"/>
        <w:gridCol w:w="1134"/>
        <w:gridCol w:w="567"/>
        <w:gridCol w:w="992"/>
        <w:gridCol w:w="567"/>
      </w:tblGrid>
      <w:tr w:rsidR="00697FCB" w:rsidRPr="00E65506" w14:paraId="0663B0E7" w14:textId="77777777" w:rsidTr="00697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7EEE73B8" w14:textId="77777777" w:rsidR="00D00C82" w:rsidRPr="00576EF7" w:rsidRDefault="00D00C82" w:rsidP="00697FCB">
            <w:pPr>
              <w:pStyle w:val="Tablebody"/>
              <w:spacing w:before="0" w:after="0"/>
            </w:pPr>
            <w:r>
              <w:t>Indicator</w:t>
            </w:r>
          </w:p>
        </w:tc>
        <w:tc>
          <w:tcPr>
            <w:tcW w:w="992" w:type="dxa"/>
          </w:tcPr>
          <w:p w14:paraId="1CDA47FE" w14:textId="77777777" w:rsidR="00D00C82" w:rsidRPr="00576EF7"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567" w:type="dxa"/>
          </w:tcPr>
          <w:p w14:paraId="5F892EAB" w14:textId="321EF03A"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c>
          <w:tcPr>
            <w:tcW w:w="1134" w:type="dxa"/>
          </w:tcPr>
          <w:p w14:paraId="50AE0966" w14:textId="4D850719"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t>2021–22</w:t>
            </w:r>
          </w:p>
        </w:tc>
        <w:tc>
          <w:tcPr>
            <w:tcW w:w="567" w:type="dxa"/>
          </w:tcPr>
          <w:p w14:paraId="1287E553" w14:textId="67F2BCA1"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c>
          <w:tcPr>
            <w:tcW w:w="992" w:type="dxa"/>
          </w:tcPr>
          <w:p w14:paraId="463EDCFE" w14:textId="47A7A2DE"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c>
          <w:tcPr>
            <w:tcW w:w="567" w:type="dxa"/>
          </w:tcPr>
          <w:p w14:paraId="2D77FB70" w14:textId="663B6B57"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r>
      <w:tr w:rsidR="00697FCB" w:rsidRPr="00C93FFE" w14:paraId="48FB106E"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398646B7" w14:textId="62F8EE88" w:rsidR="00C93FFE" w:rsidRPr="00C93FFE" w:rsidRDefault="00C93FFE" w:rsidP="00697FCB">
            <w:pPr>
              <w:pStyle w:val="Tablebody"/>
              <w:spacing w:before="0" w:after="0"/>
              <w:rPr>
                <w:b/>
                <w:bCs/>
                <w:i/>
                <w:iCs/>
              </w:rPr>
            </w:pPr>
            <w:r w:rsidRPr="00C93FFE">
              <w:rPr>
                <w:rStyle w:val="Medium0"/>
                <w:b/>
                <w:bCs/>
              </w:rPr>
              <w:t>WR1. Total units of waste disposed (kg and %)</w:t>
            </w:r>
          </w:p>
        </w:tc>
        <w:tc>
          <w:tcPr>
            <w:tcW w:w="992" w:type="dxa"/>
            <w:tcMar>
              <w:top w:w="28" w:type="dxa"/>
              <w:bottom w:w="28" w:type="dxa"/>
            </w:tcMar>
            <w:vAlign w:val="center"/>
          </w:tcPr>
          <w:p w14:paraId="6F53A82E" w14:textId="2D0B3893"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93FFE">
              <w:rPr>
                <w:rStyle w:val="Medium0"/>
                <w:b/>
                <w:bCs/>
              </w:rPr>
              <w:t>1,725,426</w:t>
            </w:r>
          </w:p>
        </w:tc>
        <w:tc>
          <w:tcPr>
            <w:tcW w:w="567" w:type="dxa"/>
            <w:tcMar>
              <w:top w:w="28" w:type="dxa"/>
              <w:bottom w:w="28" w:type="dxa"/>
            </w:tcMar>
            <w:vAlign w:val="center"/>
          </w:tcPr>
          <w:p w14:paraId="4A90393F" w14:textId="0F04971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100</w:t>
            </w:r>
          </w:p>
        </w:tc>
        <w:tc>
          <w:tcPr>
            <w:tcW w:w="1134" w:type="dxa"/>
            <w:tcMar>
              <w:top w:w="28" w:type="dxa"/>
              <w:bottom w:w="28" w:type="dxa"/>
            </w:tcMar>
            <w:vAlign w:val="center"/>
          </w:tcPr>
          <w:p w14:paraId="2E8F646D" w14:textId="2F46FE6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1,709,538</w:t>
            </w:r>
          </w:p>
        </w:tc>
        <w:tc>
          <w:tcPr>
            <w:tcW w:w="567" w:type="dxa"/>
            <w:tcMar>
              <w:top w:w="28" w:type="dxa"/>
              <w:bottom w:w="28" w:type="dxa"/>
            </w:tcMar>
            <w:vAlign w:val="center"/>
          </w:tcPr>
          <w:p w14:paraId="6C953B21" w14:textId="2EC1E7D1"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100</w:t>
            </w:r>
          </w:p>
        </w:tc>
        <w:tc>
          <w:tcPr>
            <w:tcW w:w="992" w:type="dxa"/>
            <w:tcMar>
              <w:top w:w="28" w:type="dxa"/>
              <w:bottom w:w="28" w:type="dxa"/>
            </w:tcMar>
            <w:vAlign w:val="center"/>
          </w:tcPr>
          <w:p w14:paraId="3D2D1E10" w14:textId="3EAC1706"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2,262,136</w:t>
            </w:r>
          </w:p>
        </w:tc>
        <w:tc>
          <w:tcPr>
            <w:tcW w:w="567" w:type="dxa"/>
            <w:tcMar>
              <w:top w:w="28" w:type="dxa"/>
              <w:bottom w:w="28" w:type="dxa"/>
            </w:tcMar>
            <w:vAlign w:val="center"/>
          </w:tcPr>
          <w:p w14:paraId="668E040F" w14:textId="633E10A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100</w:t>
            </w:r>
          </w:p>
        </w:tc>
      </w:tr>
      <w:tr w:rsidR="00697FCB" w:rsidRPr="00C93FFE" w14:paraId="0DF333A8"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62B219BC" w14:textId="73EB515E" w:rsidR="00C93FFE" w:rsidRPr="00C93FFE" w:rsidRDefault="00C93FFE" w:rsidP="00697FCB">
            <w:pPr>
              <w:pStyle w:val="Tablebody"/>
              <w:spacing w:before="0" w:after="0"/>
              <w:ind w:left="224"/>
              <w:rPr>
                <w:b/>
                <w:bCs/>
                <w:i/>
                <w:iCs/>
              </w:rPr>
            </w:pPr>
            <w:r w:rsidRPr="00C93FFE">
              <w:rPr>
                <w:rStyle w:val="Medium0"/>
                <w:b/>
                <w:bCs/>
              </w:rPr>
              <w:t xml:space="preserve">Landfill </w:t>
            </w:r>
          </w:p>
        </w:tc>
        <w:tc>
          <w:tcPr>
            <w:tcW w:w="992" w:type="dxa"/>
            <w:tcMar>
              <w:top w:w="28" w:type="dxa"/>
              <w:bottom w:w="28" w:type="dxa"/>
            </w:tcMar>
            <w:vAlign w:val="center"/>
          </w:tcPr>
          <w:p w14:paraId="65922FF7" w14:textId="47146139"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93FFE">
              <w:rPr>
                <w:rStyle w:val="Medium0"/>
                <w:b/>
                <w:bCs/>
              </w:rPr>
              <w:t>1,428,973</w:t>
            </w:r>
          </w:p>
        </w:tc>
        <w:tc>
          <w:tcPr>
            <w:tcW w:w="567" w:type="dxa"/>
            <w:tcMar>
              <w:top w:w="28" w:type="dxa"/>
              <w:bottom w:w="28" w:type="dxa"/>
            </w:tcMar>
            <w:vAlign w:val="center"/>
          </w:tcPr>
          <w:p w14:paraId="4BBDA931" w14:textId="585C4988"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83</w:t>
            </w:r>
          </w:p>
        </w:tc>
        <w:tc>
          <w:tcPr>
            <w:tcW w:w="1134" w:type="dxa"/>
            <w:tcMar>
              <w:top w:w="28" w:type="dxa"/>
              <w:bottom w:w="28" w:type="dxa"/>
            </w:tcMar>
            <w:vAlign w:val="center"/>
          </w:tcPr>
          <w:p w14:paraId="4C3309E0" w14:textId="5E398313"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1,402,665</w:t>
            </w:r>
          </w:p>
        </w:tc>
        <w:tc>
          <w:tcPr>
            <w:tcW w:w="567" w:type="dxa"/>
            <w:tcMar>
              <w:top w:w="28" w:type="dxa"/>
              <w:bottom w:w="28" w:type="dxa"/>
            </w:tcMar>
            <w:vAlign w:val="center"/>
          </w:tcPr>
          <w:p w14:paraId="0A963C34" w14:textId="748EF404"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82</w:t>
            </w:r>
          </w:p>
        </w:tc>
        <w:tc>
          <w:tcPr>
            <w:tcW w:w="992" w:type="dxa"/>
            <w:tcMar>
              <w:top w:w="28" w:type="dxa"/>
              <w:bottom w:w="28" w:type="dxa"/>
            </w:tcMar>
            <w:vAlign w:val="center"/>
          </w:tcPr>
          <w:p w14:paraId="6D70FFC4" w14:textId="0E2E27C8"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1,851,780</w:t>
            </w:r>
          </w:p>
        </w:tc>
        <w:tc>
          <w:tcPr>
            <w:tcW w:w="567" w:type="dxa"/>
            <w:tcMar>
              <w:top w:w="28" w:type="dxa"/>
              <w:bottom w:w="28" w:type="dxa"/>
            </w:tcMar>
            <w:vAlign w:val="center"/>
          </w:tcPr>
          <w:p w14:paraId="0B1D7AC3" w14:textId="1E1C19C6"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82</w:t>
            </w:r>
          </w:p>
        </w:tc>
      </w:tr>
      <w:tr w:rsidR="00697FCB" w:rsidRPr="00C93FFE" w14:paraId="36DFE962" w14:textId="77777777" w:rsidTr="003D514E">
        <w:tblPrEx>
          <w:tblCellMar>
            <w:top w:w="57" w:type="dxa"/>
            <w:bottom w:w="57"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46116BDA" w14:textId="23D99DFF" w:rsidR="00C93FFE" w:rsidRPr="00C93FFE" w:rsidRDefault="00C93FFE" w:rsidP="00697FCB">
            <w:pPr>
              <w:pStyle w:val="Tablebody"/>
              <w:spacing w:before="0" w:after="0"/>
              <w:ind w:left="224"/>
              <w:rPr>
                <w:b/>
                <w:bCs/>
              </w:rPr>
            </w:pPr>
            <w:r w:rsidRPr="00C93FFE">
              <w:rPr>
                <w:rStyle w:val="Medium0"/>
                <w:b/>
                <w:bCs/>
              </w:rPr>
              <w:t>Recycling</w:t>
            </w:r>
          </w:p>
        </w:tc>
        <w:tc>
          <w:tcPr>
            <w:tcW w:w="992" w:type="dxa"/>
            <w:tcMar>
              <w:top w:w="28" w:type="dxa"/>
              <w:bottom w:w="28" w:type="dxa"/>
            </w:tcMar>
            <w:vAlign w:val="center"/>
          </w:tcPr>
          <w:p w14:paraId="25637066" w14:textId="50D140E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93FFE">
              <w:rPr>
                <w:rStyle w:val="Medium0"/>
                <w:b/>
                <w:bCs/>
              </w:rPr>
              <w:t>296,453</w:t>
            </w:r>
          </w:p>
        </w:tc>
        <w:tc>
          <w:tcPr>
            <w:tcW w:w="567" w:type="dxa"/>
            <w:tcMar>
              <w:top w:w="28" w:type="dxa"/>
              <w:bottom w:w="28" w:type="dxa"/>
            </w:tcMar>
            <w:vAlign w:val="center"/>
          </w:tcPr>
          <w:p w14:paraId="07AEC963" w14:textId="3B54D458"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17</w:t>
            </w:r>
          </w:p>
        </w:tc>
        <w:tc>
          <w:tcPr>
            <w:tcW w:w="1134" w:type="dxa"/>
            <w:tcMar>
              <w:top w:w="28" w:type="dxa"/>
              <w:bottom w:w="28" w:type="dxa"/>
            </w:tcMar>
            <w:vAlign w:val="center"/>
          </w:tcPr>
          <w:p w14:paraId="1726642E" w14:textId="2FD11582"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306,874</w:t>
            </w:r>
          </w:p>
        </w:tc>
        <w:tc>
          <w:tcPr>
            <w:tcW w:w="567" w:type="dxa"/>
            <w:tcMar>
              <w:top w:w="28" w:type="dxa"/>
              <w:bottom w:w="28" w:type="dxa"/>
            </w:tcMar>
            <w:vAlign w:val="center"/>
          </w:tcPr>
          <w:p w14:paraId="7CC38FD3" w14:textId="50C40DA3"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w:t>
            </w:r>
          </w:p>
        </w:tc>
        <w:tc>
          <w:tcPr>
            <w:tcW w:w="992" w:type="dxa"/>
            <w:tcMar>
              <w:top w:w="28" w:type="dxa"/>
              <w:bottom w:w="28" w:type="dxa"/>
            </w:tcMar>
            <w:vAlign w:val="center"/>
          </w:tcPr>
          <w:p w14:paraId="5ECF9EF1" w14:textId="5CA7CADE"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410,356</w:t>
            </w:r>
          </w:p>
        </w:tc>
        <w:tc>
          <w:tcPr>
            <w:tcW w:w="567" w:type="dxa"/>
            <w:tcMar>
              <w:top w:w="28" w:type="dxa"/>
              <w:bottom w:w="28" w:type="dxa"/>
            </w:tcMar>
            <w:vAlign w:val="center"/>
          </w:tcPr>
          <w:p w14:paraId="34398A9E" w14:textId="2D729C33"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w:t>
            </w:r>
          </w:p>
        </w:tc>
      </w:tr>
      <w:tr w:rsidR="00697FCB" w:rsidRPr="00D00C82" w14:paraId="29E7519A"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22D5158" w14:textId="00FCA414" w:rsidR="00C93FFE" w:rsidRPr="00D00C82" w:rsidRDefault="00C93FFE" w:rsidP="00697FCB">
            <w:pPr>
              <w:pStyle w:val="Tablebody"/>
              <w:spacing w:before="0" w:after="0"/>
              <w:ind w:left="507"/>
              <w:rPr>
                <w:rStyle w:val="Medium0"/>
                <w:b/>
                <w:bCs/>
              </w:rPr>
            </w:pPr>
            <w:r>
              <w:t>Cardboard</w:t>
            </w:r>
          </w:p>
        </w:tc>
        <w:tc>
          <w:tcPr>
            <w:tcW w:w="992" w:type="dxa"/>
            <w:tcMar>
              <w:top w:w="28" w:type="dxa"/>
              <w:bottom w:w="28" w:type="dxa"/>
            </w:tcMar>
            <w:vAlign w:val="center"/>
          </w:tcPr>
          <w:p w14:paraId="4F968365" w14:textId="20DF12B1"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16FAF55C"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7F07AD93" w14:textId="3A8B813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142,293</w:t>
            </w:r>
          </w:p>
        </w:tc>
        <w:tc>
          <w:tcPr>
            <w:tcW w:w="567" w:type="dxa"/>
            <w:tcMar>
              <w:top w:w="28" w:type="dxa"/>
              <w:bottom w:w="28" w:type="dxa"/>
            </w:tcMar>
            <w:vAlign w:val="center"/>
          </w:tcPr>
          <w:p w14:paraId="1D7D1858" w14:textId="3182D1C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B583593" w14:textId="5CC7DED6"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176,401</w:t>
            </w:r>
          </w:p>
        </w:tc>
        <w:tc>
          <w:tcPr>
            <w:tcW w:w="567" w:type="dxa"/>
            <w:tcMar>
              <w:top w:w="28" w:type="dxa"/>
              <w:bottom w:w="28" w:type="dxa"/>
            </w:tcMar>
            <w:vAlign w:val="center"/>
          </w:tcPr>
          <w:p w14:paraId="54C222D9" w14:textId="5E115E36"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1D8876F0"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2A323CF7" w14:textId="68D9D9CD" w:rsidR="00C93FFE" w:rsidRPr="00D00C82" w:rsidRDefault="00C93FFE" w:rsidP="00697FCB">
            <w:pPr>
              <w:pStyle w:val="Tablebody"/>
              <w:spacing w:before="0" w:after="0"/>
              <w:ind w:left="507"/>
              <w:rPr>
                <w:rStyle w:val="Medium0"/>
                <w:b/>
                <w:bCs/>
              </w:rPr>
            </w:pPr>
            <w:r>
              <w:t xml:space="preserve">Commingled </w:t>
            </w:r>
          </w:p>
        </w:tc>
        <w:tc>
          <w:tcPr>
            <w:tcW w:w="992" w:type="dxa"/>
            <w:tcMar>
              <w:top w:w="28" w:type="dxa"/>
              <w:bottom w:w="28" w:type="dxa"/>
            </w:tcMar>
            <w:vAlign w:val="center"/>
          </w:tcPr>
          <w:p w14:paraId="64599629" w14:textId="7ABC9F9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00B42020"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23C45633" w14:textId="31435A9E"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50,459</w:t>
            </w:r>
          </w:p>
        </w:tc>
        <w:tc>
          <w:tcPr>
            <w:tcW w:w="567" w:type="dxa"/>
            <w:tcMar>
              <w:top w:w="28" w:type="dxa"/>
              <w:bottom w:w="28" w:type="dxa"/>
            </w:tcMar>
            <w:vAlign w:val="center"/>
          </w:tcPr>
          <w:p w14:paraId="384C11E0" w14:textId="4CED9C8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0B2DA0CA" w14:textId="7028F14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68,761</w:t>
            </w:r>
          </w:p>
        </w:tc>
        <w:tc>
          <w:tcPr>
            <w:tcW w:w="567" w:type="dxa"/>
            <w:tcMar>
              <w:top w:w="28" w:type="dxa"/>
              <w:bottom w:w="28" w:type="dxa"/>
            </w:tcMar>
            <w:vAlign w:val="center"/>
          </w:tcPr>
          <w:p w14:paraId="77D6C538" w14:textId="620C412F"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6A48C315"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2D471B9C" w14:textId="0562857E" w:rsidR="00C93FFE" w:rsidRPr="00D00C82" w:rsidRDefault="00C93FFE" w:rsidP="00697FCB">
            <w:pPr>
              <w:pStyle w:val="Tablebody"/>
              <w:spacing w:before="0" w:after="0"/>
              <w:ind w:left="507"/>
              <w:rPr>
                <w:rStyle w:val="Medium0"/>
                <w:b/>
                <w:bCs/>
              </w:rPr>
            </w:pPr>
            <w:r>
              <w:t xml:space="preserve">Food and garden organics </w:t>
            </w:r>
          </w:p>
        </w:tc>
        <w:tc>
          <w:tcPr>
            <w:tcW w:w="992" w:type="dxa"/>
            <w:tcMar>
              <w:top w:w="28" w:type="dxa"/>
              <w:bottom w:w="28" w:type="dxa"/>
            </w:tcMar>
            <w:vAlign w:val="center"/>
          </w:tcPr>
          <w:p w14:paraId="1BFAF1D6" w14:textId="6DBDD83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72083D7A"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2BE0F69C" w14:textId="271D57B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37,727</w:t>
            </w:r>
          </w:p>
        </w:tc>
        <w:tc>
          <w:tcPr>
            <w:tcW w:w="567" w:type="dxa"/>
            <w:tcMar>
              <w:top w:w="28" w:type="dxa"/>
              <w:bottom w:w="28" w:type="dxa"/>
            </w:tcMar>
            <w:vAlign w:val="center"/>
          </w:tcPr>
          <w:p w14:paraId="69960D99" w14:textId="55C2CF3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2E61BA8E" w14:textId="4EF7F6EA"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45,843</w:t>
            </w:r>
          </w:p>
        </w:tc>
        <w:tc>
          <w:tcPr>
            <w:tcW w:w="567" w:type="dxa"/>
            <w:tcMar>
              <w:top w:w="28" w:type="dxa"/>
              <w:bottom w:w="28" w:type="dxa"/>
            </w:tcMar>
            <w:vAlign w:val="center"/>
          </w:tcPr>
          <w:p w14:paraId="3CEE3A5A" w14:textId="707E0A65"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6FD47F91"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0470EF0C" w14:textId="54DD5214" w:rsidR="00C93FFE" w:rsidRPr="00D00C82" w:rsidRDefault="00C93FFE" w:rsidP="00697FCB">
            <w:pPr>
              <w:pStyle w:val="Tablebody"/>
              <w:spacing w:before="0" w:after="0"/>
              <w:ind w:left="507"/>
              <w:rPr>
                <w:rStyle w:val="Medium0"/>
                <w:b/>
                <w:bCs/>
              </w:rPr>
            </w:pPr>
            <w:r>
              <w:t>Paper</w:t>
            </w:r>
          </w:p>
        </w:tc>
        <w:tc>
          <w:tcPr>
            <w:tcW w:w="992" w:type="dxa"/>
            <w:tcMar>
              <w:top w:w="28" w:type="dxa"/>
              <w:bottom w:w="28" w:type="dxa"/>
            </w:tcMar>
            <w:vAlign w:val="center"/>
          </w:tcPr>
          <w:p w14:paraId="7B8F60D8" w14:textId="19C8619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3B263E19"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6A7B12E4" w14:textId="375413D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42,732</w:t>
            </w:r>
          </w:p>
        </w:tc>
        <w:tc>
          <w:tcPr>
            <w:tcW w:w="567" w:type="dxa"/>
            <w:tcMar>
              <w:top w:w="28" w:type="dxa"/>
              <w:bottom w:w="28" w:type="dxa"/>
            </w:tcMar>
            <w:vAlign w:val="center"/>
          </w:tcPr>
          <w:p w14:paraId="2D67C359" w14:textId="67AF1ADA"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CDE00A2" w14:textId="473A92C0"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69,315</w:t>
            </w:r>
          </w:p>
        </w:tc>
        <w:tc>
          <w:tcPr>
            <w:tcW w:w="567" w:type="dxa"/>
            <w:tcMar>
              <w:top w:w="28" w:type="dxa"/>
              <w:bottom w:w="28" w:type="dxa"/>
            </w:tcMar>
            <w:vAlign w:val="center"/>
          </w:tcPr>
          <w:p w14:paraId="5C456B11" w14:textId="763EA8C8"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11B55991"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462EC54D" w14:textId="027CF046" w:rsidR="00C93FFE" w:rsidRPr="00D00C82" w:rsidRDefault="00C93FFE" w:rsidP="00697FCB">
            <w:pPr>
              <w:pStyle w:val="Tablebody"/>
              <w:spacing w:before="0" w:after="0"/>
              <w:ind w:left="507"/>
              <w:rPr>
                <w:rStyle w:val="Medium0"/>
                <w:b/>
                <w:bCs/>
              </w:rPr>
            </w:pPr>
            <w:r>
              <w:t>Other</w:t>
            </w:r>
          </w:p>
        </w:tc>
        <w:tc>
          <w:tcPr>
            <w:tcW w:w="992" w:type="dxa"/>
            <w:tcMar>
              <w:top w:w="28" w:type="dxa"/>
              <w:bottom w:w="28" w:type="dxa"/>
            </w:tcMar>
            <w:vAlign w:val="center"/>
          </w:tcPr>
          <w:p w14:paraId="0B53FCE8" w14:textId="2D1CB6A1"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5471C278"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5CA0F211" w14:textId="41970106"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20,966</w:t>
            </w:r>
          </w:p>
        </w:tc>
        <w:tc>
          <w:tcPr>
            <w:tcW w:w="567" w:type="dxa"/>
            <w:tcMar>
              <w:top w:w="28" w:type="dxa"/>
              <w:bottom w:w="28" w:type="dxa"/>
            </w:tcMar>
            <w:vAlign w:val="center"/>
          </w:tcPr>
          <w:p w14:paraId="14513E3B" w14:textId="3D58F81F"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C1667F0" w14:textId="358E06D5"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29,097</w:t>
            </w:r>
          </w:p>
        </w:tc>
        <w:tc>
          <w:tcPr>
            <w:tcW w:w="567" w:type="dxa"/>
            <w:tcMar>
              <w:top w:w="28" w:type="dxa"/>
              <w:bottom w:w="28" w:type="dxa"/>
            </w:tcMar>
            <w:vAlign w:val="center"/>
          </w:tcPr>
          <w:p w14:paraId="429C815B" w14:textId="4BCB29F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5475012F"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539B85C" w14:textId="24803BE8" w:rsidR="00C93FFE" w:rsidRPr="00D00C82" w:rsidRDefault="00C93FFE" w:rsidP="00697FCB">
            <w:pPr>
              <w:pStyle w:val="Tablebody"/>
              <w:spacing w:before="0" w:after="0"/>
              <w:ind w:left="507"/>
              <w:rPr>
                <w:rStyle w:val="Medium0"/>
                <w:b/>
                <w:bCs/>
              </w:rPr>
            </w:pPr>
            <w:r>
              <w:t>Batteries</w:t>
            </w:r>
          </w:p>
        </w:tc>
        <w:tc>
          <w:tcPr>
            <w:tcW w:w="992" w:type="dxa"/>
            <w:tcMar>
              <w:top w:w="28" w:type="dxa"/>
              <w:bottom w:w="28" w:type="dxa"/>
            </w:tcMar>
            <w:vAlign w:val="center"/>
          </w:tcPr>
          <w:p w14:paraId="42629377" w14:textId="24A8E62F"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0F8B91BC"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537B3F01" w14:textId="7E93538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83</w:t>
            </w:r>
          </w:p>
        </w:tc>
        <w:tc>
          <w:tcPr>
            <w:tcW w:w="567" w:type="dxa"/>
            <w:tcMar>
              <w:top w:w="28" w:type="dxa"/>
              <w:bottom w:w="28" w:type="dxa"/>
            </w:tcMar>
            <w:vAlign w:val="center"/>
          </w:tcPr>
          <w:p w14:paraId="54B29BF5" w14:textId="7C7869F1"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9890033" w14:textId="64C7387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163</w:t>
            </w:r>
          </w:p>
        </w:tc>
        <w:tc>
          <w:tcPr>
            <w:tcW w:w="567" w:type="dxa"/>
            <w:tcMar>
              <w:top w:w="28" w:type="dxa"/>
              <w:bottom w:w="28" w:type="dxa"/>
            </w:tcMar>
            <w:vAlign w:val="center"/>
          </w:tcPr>
          <w:p w14:paraId="77EA6E85" w14:textId="129E2F4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733A8AF9"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5297C224" w14:textId="635A6F19" w:rsidR="00C93FFE" w:rsidRPr="00D00C82" w:rsidRDefault="00C93FFE" w:rsidP="00697FCB">
            <w:pPr>
              <w:pStyle w:val="Tablebody"/>
              <w:spacing w:before="0" w:after="0"/>
              <w:ind w:left="507"/>
              <w:rPr>
                <w:rStyle w:val="Medium0"/>
                <w:b/>
                <w:bCs/>
              </w:rPr>
            </w:pPr>
            <w:r>
              <w:t>Coffee cups</w:t>
            </w:r>
          </w:p>
        </w:tc>
        <w:tc>
          <w:tcPr>
            <w:tcW w:w="992" w:type="dxa"/>
            <w:tcMar>
              <w:top w:w="28" w:type="dxa"/>
              <w:bottom w:w="28" w:type="dxa"/>
            </w:tcMar>
            <w:vAlign w:val="center"/>
          </w:tcPr>
          <w:p w14:paraId="22FFC8BB" w14:textId="49CEE528"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77327FEF"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684B8598" w14:textId="213A0FE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2632</w:t>
            </w:r>
          </w:p>
        </w:tc>
        <w:tc>
          <w:tcPr>
            <w:tcW w:w="567" w:type="dxa"/>
            <w:tcMar>
              <w:top w:w="28" w:type="dxa"/>
              <w:bottom w:w="28" w:type="dxa"/>
            </w:tcMar>
            <w:vAlign w:val="center"/>
          </w:tcPr>
          <w:p w14:paraId="581E0FEA" w14:textId="5893A12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6F419D44" w14:textId="182007F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2270</w:t>
            </w:r>
          </w:p>
        </w:tc>
        <w:tc>
          <w:tcPr>
            <w:tcW w:w="567" w:type="dxa"/>
            <w:tcMar>
              <w:top w:w="28" w:type="dxa"/>
              <w:bottom w:w="28" w:type="dxa"/>
            </w:tcMar>
            <w:vAlign w:val="center"/>
          </w:tcPr>
          <w:p w14:paraId="22F4339F" w14:textId="77D987F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5B9F3E88"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68C3918F" w14:textId="02C63458" w:rsidR="00C93FFE" w:rsidRPr="00D00C82" w:rsidRDefault="00C93FFE" w:rsidP="00697FCB">
            <w:pPr>
              <w:pStyle w:val="Tablebody"/>
              <w:spacing w:before="0" w:after="0"/>
              <w:ind w:left="507"/>
              <w:rPr>
                <w:rStyle w:val="Medium0"/>
                <w:b/>
                <w:bCs/>
              </w:rPr>
            </w:pPr>
            <w:r>
              <w:t>E-waste</w:t>
            </w:r>
          </w:p>
        </w:tc>
        <w:tc>
          <w:tcPr>
            <w:tcW w:w="992" w:type="dxa"/>
            <w:tcMar>
              <w:top w:w="28" w:type="dxa"/>
              <w:bottom w:w="28" w:type="dxa"/>
            </w:tcMar>
            <w:vAlign w:val="center"/>
          </w:tcPr>
          <w:p w14:paraId="31B404AD" w14:textId="1FDDE41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5BAE317A"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229C2184" w14:textId="1E845F5D"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4364</w:t>
            </w:r>
          </w:p>
        </w:tc>
        <w:tc>
          <w:tcPr>
            <w:tcW w:w="567" w:type="dxa"/>
            <w:tcMar>
              <w:top w:w="28" w:type="dxa"/>
              <w:bottom w:w="28" w:type="dxa"/>
            </w:tcMar>
            <w:vAlign w:val="center"/>
          </w:tcPr>
          <w:p w14:paraId="2DC9B3CB" w14:textId="3021D59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DCDFD35" w14:textId="78836FF5"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5669</w:t>
            </w:r>
          </w:p>
        </w:tc>
        <w:tc>
          <w:tcPr>
            <w:tcW w:w="567" w:type="dxa"/>
            <w:tcMar>
              <w:top w:w="28" w:type="dxa"/>
              <w:bottom w:w="28" w:type="dxa"/>
            </w:tcMar>
            <w:vAlign w:val="center"/>
          </w:tcPr>
          <w:p w14:paraId="2DFB727C" w14:textId="433B1CD5"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0EC15FF8"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27F2566A" w14:textId="17D2E242" w:rsidR="00C93FFE" w:rsidRPr="00D00C82" w:rsidRDefault="00C93FFE" w:rsidP="00697FCB">
            <w:pPr>
              <w:pStyle w:val="Tablebody"/>
              <w:spacing w:before="0" w:after="0"/>
              <w:ind w:left="507"/>
              <w:rPr>
                <w:rStyle w:val="Medium0"/>
                <w:b/>
                <w:bCs/>
              </w:rPr>
            </w:pPr>
            <w:r>
              <w:t>Fluorescent tubes</w:t>
            </w:r>
          </w:p>
        </w:tc>
        <w:tc>
          <w:tcPr>
            <w:tcW w:w="992" w:type="dxa"/>
            <w:tcMar>
              <w:top w:w="28" w:type="dxa"/>
              <w:bottom w:w="28" w:type="dxa"/>
            </w:tcMar>
            <w:vAlign w:val="center"/>
          </w:tcPr>
          <w:p w14:paraId="16E9DFFA" w14:textId="656B078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3A8D9BFD"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5C40B60A" w14:textId="560BE9A8"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105</w:t>
            </w:r>
          </w:p>
        </w:tc>
        <w:tc>
          <w:tcPr>
            <w:tcW w:w="567" w:type="dxa"/>
            <w:tcMar>
              <w:top w:w="28" w:type="dxa"/>
              <w:bottom w:w="28" w:type="dxa"/>
            </w:tcMar>
            <w:vAlign w:val="center"/>
          </w:tcPr>
          <w:p w14:paraId="4DC67D5F" w14:textId="4871968E"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74677859" w14:textId="4E77F93A"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10</w:t>
            </w:r>
          </w:p>
        </w:tc>
        <w:tc>
          <w:tcPr>
            <w:tcW w:w="567" w:type="dxa"/>
            <w:tcMar>
              <w:top w:w="28" w:type="dxa"/>
              <w:bottom w:w="28" w:type="dxa"/>
            </w:tcMar>
            <w:vAlign w:val="center"/>
          </w:tcPr>
          <w:p w14:paraId="6B229288" w14:textId="7277AE5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12A15590"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2B8B5E79" w14:textId="504123CD" w:rsidR="00C93FFE" w:rsidRPr="00D00C82" w:rsidRDefault="00C93FFE" w:rsidP="00697FCB">
            <w:pPr>
              <w:pStyle w:val="Tablebody"/>
              <w:spacing w:before="0" w:after="0"/>
              <w:ind w:left="507"/>
              <w:rPr>
                <w:rStyle w:val="Medium0"/>
                <w:b/>
                <w:bCs/>
              </w:rPr>
            </w:pPr>
            <w:r>
              <w:t>Metal</w:t>
            </w:r>
          </w:p>
        </w:tc>
        <w:tc>
          <w:tcPr>
            <w:tcW w:w="992" w:type="dxa"/>
            <w:tcMar>
              <w:top w:w="28" w:type="dxa"/>
              <w:bottom w:w="28" w:type="dxa"/>
            </w:tcMar>
            <w:vAlign w:val="center"/>
          </w:tcPr>
          <w:p w14:paraId="1CB41656" w14:textId="6BA0FDE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2D7DD4B1"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1258D05F" w14:textId="1A38C2D0"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70</w:t>
            </w:r>
          </w:p>
        </w:tc>
        <w:tc>
          <w:tcPr>
            <w:tcW w:w="567" w:type="dxa"/>
            <w:tcMar>
              <w:top w:w="28" w:type="dxa"/>
              <w:bottom w:w="28" w:type="dxa"/>
            </w:tcMar>
            <w:vAlign w:val="center"/>
          </w:tcPr>
          <w:p w14:paraId="5AD18946" w14:textId="31510BB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290D4067" w14:textId="3841AD8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567" w:type="dxa"/>
            <w:tcMar>
              <w:top w:w="28" w:type="dxa"/>
              <w:bottom w:w="28" w:type="dxa"/>
            </w:tcMar>
            <w:vAlign w:val="center"/>
          </w:tcPr>
          <w:p w14:paraId="7A882936" w14:textId="4080D236"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5C3ECEA7"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525C42CA" w14:textId="2C6717AA" w:rsidR="00C93FFE" w:rsidRPr="00D00C82" w:rsidRDefault="00C93FFE" w:rsidP="00697FCB">
            <w:pPr>
              <w:pStyle w:val="Tablebody"/>
              <w:spacing w:before="0" w:after="0"/>
              <w:ind w:left="507"/>
              <w:rPr>
                <w:rStyle w:val="Medium0"/>
                <w:b/>
                <w:bCs/>
              </w:rPr>
            </w:pPr>
            <w:r>
              <w:t>Printer cartridges</w:t>
            </w:r>
          </w:p>
        </w:tc>
        <w:tc>
          <w:tcPr>
            <w:tcW w:w="992" w:type="dxa"/>
            <w:tcMar>
              <w:top w:w="28" w:type="dxa"/>
              <w:bottom w:w="28" w:type="dxa"/>
            </w:tcMar>
            <w:vAlign w:val="center"/>
          </w:tcPr>
          <w:p w14:paraId="387B122E" w14:textId="4AABADD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19E6EB24"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1BE6686A" w14:textId="37393D71"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1103</w:t>
            </w:r>
          </w:p>
        </w:tc>
        <w:tc>
          <w:tcPr>
            <w:tcW w:w="567" w:type="dxa"/>
            <w:tcMar>
              <w:top w:w="28" w:type="dxa"/>
              <w:bottom w:w="28" w:type="dxa"/>
            </w:tcMar>
            <w:vAlign w:val="center"/>
          </w:tcPr>
          <w:p w14:paraId="25192738" w14:textId="5D16C820"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698FE985" w14:textId="005D188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858</w:t>
            </w:r>
          </w:p>
        </w:tc>
        <w:tc>
          <w:tcPr>
            <w:tcW w:w="567" w:type="dxa"/>
            <w:tcMar>
              <w:top w:w="28" w:type="dxa"/>
              <w:bottom w:w="28" w:type="dxa"/>
            </w:tcMar>
            <w:vAlign w:val="center"/>
          </w:tcPr>
          <w:p w14:paraId="650DFA60" w14:textId="7C6C80A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C93FFE" w:rsidRPr="00D00C82" w14:paraId="09008DC5"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1DC42D82" w14:textId="0A039487" w:rsidR="00C93FFE" w:rsidRDefault="00C93FFE" w:rsidP="00697FCB">
            <w:pPr>
              <w:pStyle w:val="Tablebody"/>
              <w:spacing w:before="0" w:after="0"/>
              <w:ind w:left="507"/>
            </w:pPr>
            <w:r>
              <w:t>Uniforms</w:t>
            </w:r>
          </w:p>
        </w:tc>
        <w:tc>
          <w:tcPr>
            <w:tcW w:w="992" w:type="dxa"/>
            <w:tcMar>
              <w:top w:w="28" w:type="dxa"/>
              <w:bottom w:w="28" w:type="dxa"/>
            </w:tcMar>
            <w:vAlign w:val="center"/>
          </w:tcPr>
          <w:p w14:paraId="0A128A1B" w14:textId="0E81D19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0448D1EE"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78AA39B3" w14:textId="2551BD8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4342</w:t>
            </w:r>
          </w:p>
        </w:tc>
        <w:tc>
          <w:tcPr>
            <w:tcW w:w="567" w:type="dxa"/>
            <w:tcMar>
              <w:top w:w="28" w:type="dxa"/>
              <w:bottom w:w="28" w:type="dxa"/>
            </w:tcMar>
            <w:vAlign w:val="center"/>
          </w:tcPr>
          <w:p w14:paraId="3574889B"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2A97075" w14:textId="4BE0FD67" w:rsid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1259</w:t>
            </w:r>
          </w:p>
        </w:tc>
        <w:tc>
          <w:tcPr>
            <w:tcW w:w="567" w:type="dxa"/>
            <w:tcMar>
              <w:top w:w="28" w:type="dxa"/>
              <w:bottom w:w="28" w:type="dxa"/>
            </w:tcMar>
            <w:vAlign w:val="center"/>
          </w:tcPr>
          <w:p w14:paraId="494C23A7"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C93FFE" w:rsidRPr="00D00C82" w14:paraId="714C25BD"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54B78B5" w14:textId="4665A242" w:rsidR="00C93FFE" w:rsidRDefault="00C93FFE" w:rsidP="00697FCB">
            <w:pPr>
              <w:pStyle w:val="Tablebody"/>
              <w:spacing w:before="0" w:after="0"/>
              <w:ind w:left="507"/>
            </w:pPr>
            <w:r>
              <w:t xml:space="preserve">Coffee ground </w:t>
            </w:r>
            <w:r>
              <w:rPr>
                <w:rStyle w:val="Superscript"/>
              </w:rPr>
              <w:t>(a)</w:t>
            </w:r>
          </w:p>
        </w:tc>
        <w:tc>
          <w:tcPr>
            <w:tcW w:w="992" w:type="dxa"/>
            <w:tcMar>
              <w:top w:w="28" w:type="dxa"/>
              <w:bottom w:w="28" w:type="dxa"/>
            </w:tcMar>
            <w:vAlign w:val="center"/>
          </w:tcPr>
          <w:p w14:paraId="6B62B628" w14:textId="1166332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44F306DB"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3A5ACFCF" w14:textId="18C55E1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48E30048"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78E99F4" w14:textId="66B7B361" w:rsid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10,180</w:t>
            </w:r>
          </w:p>
        </w:tc>
        <w:tc>
          <w:tcPr>
            <w:tcW w:w="567" w:type="dxa"/>
            <w:tcMar>
              <w:top w:w="28" w:type="dxa"/>
              <w:bottom w:w="28" w:type="dxa"/>
            </w:tcMar>
            <w:vAlign w:val="center"/>
          </w:tcPr>
          <w:p w14:paraId="44B510A3"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7154B130"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08AC08C" w14:textId="01052608" w:rsidR="00C93FFE" w:rsidRPr="00D00C82" w:rsidRDefault="00C93FFE" w:rsidP="00697FCB">
            <w:pPr>
              <w:pStyle w:val="Tablebody"/>
              <w:spacing w:before="0" w:after="0"/>
              <w:ind w:left="507"/>
              <w:rPr>
                <w:rStyle w:val="Medium0"/>
                <w:b/>
                <w:bCs/>
              </w:rPr>
            </w:pPr>
            <w:r>
              <w:t xml:space="preserve">Green collect </w:t>
            </w:r>
            <w:r>
              <w:rPr>
                <w:rStyle w:val="Superscript"/>
              </w:rPr>
              <w:t>(a)</w:t>
            </w:r>
          </w:p>
        </w:tc>
        <w:tc>
          <w:tcPr>
            <w:tcW w:w="992" w:type="dxa"/>
            <w:tcMar>
              <w:top w:w="28" w:type="dxa"/>
              <w:bottom w:w="28" w:type="dxa"/>
            </w:tcMar>
            <w:vAlign w:val="center"/>
          </w:tcPr>
          <w:p w14:paraId="1609A509" w14:textId="3069895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48DB5FB2"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4E4853DF" w14:textId="5BC5FD0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5FCCF852" w14:textId="625DDBE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DA85271" w14:textId="60E6928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531</w:t>
            </w:r>
          </w:p>
        </w:tc>
        <w:tc>
          <w:tcPr>
            <w:tcW w:w="567" w:type="dxa"/>
            <w:tcMar>
              <w:top w:w="28" w:type="dxa"/>
              <w:bottom w:w="28" w:type="dxa"/>
            </w:tcMar>
            <w:vAlign w:val="center"/>
          </w:tcPr>
          <w:p w14:paraId="33A7B8CB" w14:textId="50FE7A58"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C93FFE" w14:paraId="4F8D0DFF"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591E707A" w14:textId="70F80135" w:rsidR="00C93FFE" w:rsidRPr="00C93FFE" w:rsidRDefault="00C93FFE" w:rsidP="00697FCB">
            <w:pPr>
              <w:pStyle w:val="Tablebody"/>
              <w:spacing w:before="0" w:after="0"/>
              <w:rPr>
                <w:rStyle w:val="Medium0"/>
                <w:b/>
                <w:bCs/>
              </w:rPr>
            </w:pPr>
            <w:r w:rsidRPr="00C93FFE">
              <w:rPr>
                <w:rStyle w:val="Medium0"/>
                <w:b/>
                <w:bCs/>
              </w:rPr>
              <w:t>WR2. Percentage of office sites which are covered by dedicated collection services for (%)</w:t>
            </w:r>
          </w:p>
        </w:tc>
        <w:tc>
          <w:tcPr>
            <w:tcW w:w="992" w:type="dxa"/>
            <w:tcMar>
              <w:top w:w="28" w:type="dxa"/>
              <w:bottom w:w="28" w:type="dxa"/>
            </w:tcMar>
            <w:vAlign w:val="center"/>
          </w:tcPr>
          <w:p w14:paraId="7FCDE3D7" w14:textId="0890C5E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w:t>
            </w:r>
          </w:p>
        </w:tc>
        <w:tc>
          <w:tcPr>
            <w:tcW w:w="567" w:type="dxa"/>
            <w:tcMar>
              <w:top w:w="28" w:type="dxa"/>
              <w:bottom w:w="28" w:type="dxa"/>
            </w:tcMar>
            <w:vAlign w:val="center"/>
          </w:tcPr>
          <w:p w14:paraId="6039519D" w14:textId="3504D582"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246EC17D" w14:textId="5CDAB9FB"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Not available</w:t>
            </w:r>
          </w:p>
        </w:tc>
        <w:tc>
          <w:tcPr>
            <w:tcW w:w="567" w:type="dxa"/>
            <w:tcMar>
              <w:top w:w="28" w:type="dxa"/>
              <w:bottom w:w="28" w:type="dxa"/>
            </w:tcMar>
            <w:vAlign w:val="center"/>
          </w:tcPr>
          <w:p w14:paraId="4356CBF3" w14:textId="4E1DACB2"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CDBC111" w14:textId="6A14C499"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45.80</w:t>
            </w:r>
          </w:p>
        </w:tc>
        <w:tc>
          <w:tcPr>
            <w:tcW w:w="567" w:type="dxa"/>
            <w:tcMar>
              <w:top w:w="28" w:type="dxa"/>
              <w:bottom w:w="28" w:type="dxa"/>
            </w:tcMar>
            <w:vAlign w:val="center"/>
          </w:tcPr>
          <w:p w14:paraId="0DCC4A3F" w14:textId="39C7198B"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C93FFE" w14:paraId="6ADCE0CE"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15EC008" w14:textId="15077215" w:rsidR="00C93FFE" w:rsidRPr="00C93FFE" w:rsidRDefault="00C93FFE" w:rsidP="00697FCB">
            <w:pPr>
              <w:pStyle w:val="Tablebody"/>
              <w:spacing w:before="0" w:after="0"/>
              <w:rPr>
                <w:rStyle w:val="Medium0"/>
                <w:b/>
                <w:bCs/>
              </w:rPr>
            </w:pPr>
            <w:r w:rsidRPr="00C93FFE">
              <w:rPr>
                <w:rStyle w:val="Medium0"/>
                <w:b/>
                <w:bCs/>
              </w:rPr>
              <w:t>WR3. Total units of waste disposed by normalised FTE (kg/FTE)</w:t>
            </w:r>
          </w:p>
        </w:tc>
        <w:tc>
          <w:tcPr>
            <w:tcW w:w="992" w:type="dxa"/>
            <w:tcMar>
              <w:top w:w="28" w:type="dxa"/>
              <w:bottom w:w="28" w:type="dxa"/>
            </w:tcMar>
            <w:vAlign w:val="center"/>
          </w:tcPr>
          <w:p w14:paraId="5AF9EF49" w14:textId="76D4F8B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87</w:t>
            </w:r>
          </w:p>
        </w:tc>
        <w:tc>
          <w:tcPr>
            <w:tcW w:w="567" w:type="dxa"/>
            <w:tcMar>
              <w:top w:w="28" w:type="dxa"/>
              <w:bottom w:w="28" w:type="dxa"/>
            </w:tcMar>
            <w:vAlign w:val="center"/>
          </w:tcPr>
          <w:p w14:paraId="2AA97997" w14:textId="7777777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7ECD9038" w14:textId="0702385C"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85</w:t>
            </w:r>
          </w:p>
        </w:tc>
        <w:tc>
          <w:tcPr>
            <w:tcW w:w="567" w:type="dxa"/>
            <w:tcMar>
              <w:top w:w="28" w:type="dxa"/>
              <w:bottom w:w="28" w:type="dxa"/>
            </w:tcMar>
            <w:vAlign w:val="center"/>
          </w:tcPr>
          <w:p w14:paraId="36358F00" w14:textId="4B37DB2D"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08E6292" w14:textId="4EC7E7AA"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110</w:t>
            </w:r>
          </w:p>
        </w:tc>
        <w:tc>
          <w:tcPr>
            <w:tcW w:w="567" w:type="dxa"/>
            <w:tcMar>
              <w:top w:w="28" w:type="dxa"/>
              <w:bottom w:w="28" w:type="dxa"/>
            </w:tcMar>
            <w:vAlign w:val="center"/>
          </w:tcPr>
          <w:p w14:paraId="1C62EE7B" w14:textId="258A954D"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C93FFE" w14:paraId="18968159"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36A924BD" w14:textId="5C4A1A9D" w:rsidR="00C93FFE" w:rsidRPr="00C93FFE" w:rsidRDefault="00C93FFE" w:rsidP="00697FCB">
            <w:pPr>
              <w:pStyle w:val="Tablebody"/>
              <w:spacing w:before="0" w:after="0"/>
              <w:rPr>
                <w:rStyle w:val="Medium0"/>
                <w:b/>
                <w:bCs/>
              </w:rPr>
            </w:pPr>
            <w:r w:rsidRPr="00C93FFE">
              <w:rPr>
                <w:rStyle w:val="Medium0"/>
                <w:b/>
                <w:bCs/>
              </w:rPr>
              <w:t>WR4. Recycling Rate (%)</w:t>
            </w:r>
          </w:p>
        </w:tc>
        <w:tc>
          <w:tcPr>
            <w:tcW w:w="992" w:type="dxa"/>
            <w:tcMar>
              <w:top w:w="28" w:type="dxa"/>
              <w:bottom w:w="28" w:type="dxa"/>
            </w:tcMar>
            <w:vAlign w:val="center"/>
          </w:tcPr>
          <w:p w14:paraId="11F341B3" w14:textId="74036CAE"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w:t>
            </w:r>
          </w:p>
        </w:tc>
        <w:tc>
          <w:tcPr>
            <w:tcW w:w="567" w:type="dxa"/>
            <w:tcMar>
              <w:top w:w="28" w:type="dxa"/>
              <w:bottom w:w="28" w:type="dxa"/>
            </w:tcMar>
            <w:vAlign w:val="center"/>
          </w:tcPr>
          <w:p w14:paraId="1F3E34D4" w14:textId="741F8330"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17</w:t>
            </w:r>
          </w:p>
        </w:tc>
        <w:tc>
          <w:tcPr>
            <w:tcW w:w="1134" w:type="dxa"/>
            <w:tcMar>
              <w:top w:w="28" w:type="dxa"/>
              <w:bottom w:w="28" w:type="dxa"/>
            </w:tcMar>
            <w:vAlign w:val="center"/>
          </w:tcPr>
          <w:p w14:paraId="60EB36D0" w14:textId="1A9B56EB"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w:t>
            </w:r>
          </w:p>
        </w:tc>
        <w:tc>
          <w:tcPr>
            <w:tcW w:w="567" w:type="dxa"/>
            <w:tcMar>
              <w:top w:w="28" w:type="dxa"/>
              <w:bottom w:w="28" w:type="dxa"/>
            </w:tcMar>
            <w:vAlign w:val="center"/>
          </w:tcPr>
          <w:p w14:paraId="204141B7" w14:textId="53D4695E"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w:t>
            </w:r>
          </w:p>
        </w:tc>
        <w:tc>
          <w:tcPr>
            <w:tcW w:w="992" w:type="dxa"/>
            <w:tcMar>
              <w:top w:w="28" w:type="dxa"/>
              <w:bottom w:w="28" w:type="dxa"/>
            </w:tcMar>
            <w:vAlign w:val="center"/>
          </w:tcPr>
          <w:p w14:paraId="19455C28" w14:textId="6DD23ECE"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w:t>
            </w:r>
          </w:p>
        </w:tc>
        <w:tc>
          <w:tcPr>
            <w:tcW w:w="567" w:type="dxa"/>
            <w:tcMar>
              <w:top w:w="28" w:type="dxa"/>
              <w:bottom w:w="28" w:type="dxa"/>
            </w:tcMar>
            <w:vAlign w:val="center"/>
          </w:tcPr>
          <w:p w14:paraId="7D40C6FD" w14:textId="35C04BDD"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C93FFE" w14:paraId="225B23C9" w14:textId="77777777" w:rsidTr="003D514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4699415D" w14:textId="71EB4BAE" w:rsidR="00C93FFE" w:rsidRPr="00C93FFE" w:rsidRDefault="00C93FFE" w:rsidP="00697FCB">
            <w:pPr>
              <w:pStyle w:val="Tablebody"/>
              <w:spacing w:before="0" w:after="0"/>
              <w:rPr>
                <w:b/>
                <w:bCs/>
              </w:rPr>
            </w:pPr>
            <w:r w:rsidRPr="00C93FFE">
              <w:rPr>
                <w:rStyle w:val="Medium0"/>
                <w:b/>
                <w:bCs/>
              </w:rPr>
              <w:t>WR5. Greenhouse gas emissions associated with waste disposal (Tonnes CO</w:t>
            </w:r>
            <w:r w:rsidRPr="00C93FFE">
              <w:rPr>
                <w:rStyle w:val="Medium0"/>
                <w:b/>
                <w:bCs/>
                <w:vertAlign w:val="subscript"/>
              </w:rPr>
              <w:t>2</w:t>
            </w:r>
            <w:r w:rsidRPr="00C93FFE">
              <w:rPr>
                <w:rStyle w:val="Medium0"/>
                <w:b/>
                <w:bCs/>
              </w:rPr>
              <w:t>-e)</w:t>
            </w:r>
          </w:p>
        </w:tc>
        <w:tc>
          <w:tcPr>
            <w:tcW w:w="992" w:type="dxa"/>
            <w:tcMar>
              <w:top w:w="28" w:type="dxa"/>
              <w:bottom w:w="28" w:type="dxa"/>
            </w:tcMar>
            <w:vAlign w:val="center"/>
          </w:tcPr>
          <w:p w14:paraId="006D6AE6" w14:textId="6C8A2855"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C93FFE">
              <w:rPr>
                <w:rStyle w:val="Medium0"/>
                <w:b/>
                <w:bCs/>
              </w:rPr>
              <w:t>2286</w:t>
            </w:r>
          </w:p>
        </w:tc>
        <w:tc>
          <w:tcPr>
            <w:tcW w:w="567" w:type="dxa"/>
            <w:tcMar>
              <w:top w:w="28" w:type="dxa"/>
              <w:bottom w:w="28" w:type="dxa"/>
            </w:tcMar>
            <w:vAlign w:val="center"/>
          </w:tcPr>
          <w:p w14:paraId="596E049A" w14:textId="77777777"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0E43827F" w14:textId="517F7628"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C93FFE">
              <w:rPr>
                <w:rStyle w:val="Medium0"/>
                <w:b/>
                <w:bCs/>
              </w:rPr>
              <w:t>2244</w:t>
            </w:r>
          </w:p>
        </w:tc>
        <w:tc>
          <w:tcPr>
            <w:tcW w:w="567" w:type="dxa"/>
            <w:tcMar>
              <w:top w:w="28" w:type="dxa"/>
              <w:bottom w:w="28" w:type="dxa"/>
            </w:tcMar>
            <w:vAlign w:val="center"/>
          </w:tcPr>
          <w:p w14:paraId="6DB18800" w14:textId="1C431256"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68FE0061" w14:textId="5F577F1F"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C93FFE">
              <w:rPr>
                <w:rStyle w:val="Medium0"/>
                <w:b/>
                <w:bCs/>
              </w:rPr>
              <w:t>2963</w:t>
            </w:r>
          </w:p>
        </w:tc>
        <w:tc>
          <w:tcPr>
            <w:tcW w:w="567" w:type="dxa"/>
            <w:tcMar>
              <w:top w:w="28" w:type="dxa"/>
              <w:bottom w:w="28" w:type="dxa"/>
            </w:tcMar>
            <w:vAlign w:val="center"/>
          </w:tcPr>
          <w:p w14:paraId="70021A85" w14:textId="3AB4A76C"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p>
        </w:tc>
      </w:tr>
    </w:tbl>
    <w:p w14:paraId="1A86671E" w14:textId="77777777" w:rsidR="00D00C82" w:rsidRPr="004D1C3D" w:rsidRDefault="00D00C82" w:rsidP="00D00C82">
      <w:pPr>
        <w:pStyle w:val="Noteshead"/>
        <w:rPr>
          <w:i/>
          <w:iCs/>
        </w:rPr>
      </w:pPr>
      <w:r w:rsidRPr="004D1C3D">
        <w:rPr>
          <w:i/>
          <w:iCs/>
        </w:rPr>
        <w:t xml:space="preserve">Notes: </w:t>
      </w:r>
    </w:p>
    <w:p w14:paraId="7559D4EE" w14:textId="211CC190" w:rsidR="001D284C" w:rsidRPr="001D284C" w:rsidRDefault="001D284C" w:rsidP="001D284C">
      <w:pPr>
        <w:pStyle w:val="Notes"/>
        <w:numPr>
          <w:ilvl w:val="0"/>
          <w:numId w:val="28"/>
        </w:numPr>
        <w:spacing w:after="0"/>
        <w:ind w:left="284" w:hanging="284"/>
        <w:rPr>
          <w:i/>
          <w:iCs/>
          <w:lang w:val="en-US"/>
        </w:rPr>
      </w:pPr>
      <w:r w:rsidRPr="001D284C">
        <w:rPr>
          <w:i/>
          <w:iCs/>
          <w:lang w:val="en-US"/>
        </w:rPr>
        <w:t>Coffee ground and green collect are new data capture categories, beginning from January 2024.</w:t>
      </w:r>
    </w:p>
    <w:p w14:paraId="124AAC32" w14:textId="77777777" w:rsidR="001D284C" w:rsidRPr="001D284C" w:rsidRDefault="001D284C" w:rsidP="001D284C">
      <w:pPr>
        <w:pStyle w:val="Notes"/>
        <w:spacing w:after="0"/>
        <w:rPr>
          <w:i/>
          <w:iCs/>
          <w:lang w:val="en-US"/>
        </w:rPr>
      </w:pPr>
      <w:r w:rsidRPr="001D284C">
        <w:rPr>
          <w:i/>
          <w:iCs/>
          <w:lang w:val="en-US"/>
        </w:rPr>
        <w:t>A direct comparison between the reporting periods should not be made as new service providers were used and data coverage has changed.</w:t>
      </w:r>
    </w:p>
    <w:p w14:paraId="55BCA5D9" w14:textId="77777777" w:rsidR="001D284C" w:rsidRPr="001D284C" w:rsidRDefault="001D284C" w:rsidP="001D284C">
      <w:pPr>
        <w:pStyle w:val="Notes"/>
        <w:spacing w:after="0"/>
        <w:rPr>
          <w:i/>
          <w:iCs/>
          <w:lang w:val="en-US"/>
        </w:rPr>
      </w:pPr>
      <w:r w:rsidRPr="001D284C">
        <w:rPr>
          <w:i/>
          <w:iCs/>
          <w:lang w:val="en-US"/>
        </w:rPr>
        <w:t>A direct comparison between recycling streams should not be made as data was previously not captured.</w:t>
      </w:r>
    </w:p>
    <w:p w14:paraId="41334BB3" w14:textId="77777777" w:rsidR="001D284C" w:rsidRPr="001D284C" w:rsidRDefault="001D284C" w:rsidP="001D284C">
      <w:pPr>
        <w:pStyle w:val="Notes"/>
        <w:spacing w:after="0"/>
        <w:rPr>
          <w:i/>
          <w:iCs/>
          <w:lang w:val="en-US"/>
        </w:rPr>
      </w:pPr>
      <w:r w:rsidRPr="001D284C">
        <w:rPr>
          <w:i/>
          <w:iCs/>
          <w:lang w:val="en-US"/>
        </w:rPr>
        <w:t>Collection services data is currently not available for all sites.</w:t>
      </w:r>
    </w:p>
    <w:p w14:paraId="67EBF202" w14:textId="77777777" w:rsidR="001D284C" w:rsidRPr="001D284C" w:rsidRDefault="001D284C" w:rsidP="001D284C">
      <w:pPr>
        <w:pStyle w:val="Notes"/>
        <w:spacing w:after="0"/>
        <w:rPr>
          <w:i/>
          <w:iCs/>
          <w:lang w:val="en-US"/>
        </w:rPr>
      </w:pPr>
      <w:r w:rsidRPr="001D284C">
        <w:rPr>
          <w:i/>
          <w:iCs/>
          <w:lang w:val="en-US"/>
        </w:rPr>
        <w:t>Waste stream segmentation is not available for previous reporting periods.</w:t>
      </w:r>
    </w:p>
    <w:p w14:paraId="283DFD40" w14:textId="3E7C86E0" w:rsidR="00D00C82" w:rsidRDefault="001D284C" w:rsidP="000738C3">
      <w:pPr>
        <w:pStyle w:val="Notes"/>
        <w:spacing w:after="0"/>
      </w:pPr>
      <w:r w:rsidRPr="001D284C">
        <w:rPr>
          <w:i/>
          <w:iCs/>
          <w:lang w:val="en-US"/>
        </w:rPr>
        <w:t>Data capturing processes have been established to capture and segment waste streams for future reporting.</w:t>
      </w:r>
    </w:p>
    <w:p w14:paraId="4FD6DB39" w14:textId="77777777" w:rsidR="000738C3" w:rsidRDefault="000738C3" w:rsidP="001D284C">
      <w:pPr>
        <w:pStyle w:val="Notes"/>
        <w:spacing w:after="240"/>
        <w:sectPr w:rsidR="000738C3" w:rsidSect="00835688">
          <w:pgSz w:w="11901" w:h="16817"/>
          <w:pgMar w:top="720" w:right="720" w:bottom="799" w:left="720" w:header="720" w:footer="356" w:gutter="0"/>
          <w:cols w:space="720"/>
          <w:noEndnote/>
          <w:docGrid w:linePitch="360"/>
        </w:sectPr>
      </w:pPr>
    </w:p>
    <w:p w14:paraId="4AE86320" w14:textId="77777777" w:rsidR="00037E81" w:rsidRPr="00037E81" w:rsidRDefault="00037E81" w:rsidP="00037E81">
      <w:pPr>
        <w:pStyle w:val="Heading3"/>
        <w:rPr>
          <w:lang w:val="en-US"/>
        </w:rPr>
      </w:pPr>
      <w:r w:rsidRPr="00037E81">
        <w:rPr>
          <w:lang w:val="en-US"/>
        </w:rPr>
        <w:lastRenderedPageBreak/>
        <w:t>Sustainable procurement</w:t>
      </w:r>
    </w:p>
    <w:p w14:paraId="2CEABAFF" w14:textId="77777777" w:rsidR="0089552E" w:rsidRPr="0089552E" w:rsidRDefault="0089552E" w:rsidP="0089552E">
      <w:pPr>
        <w:rPr>
          <w:lang w:val="en-US"/>
        </w:rPr>
      </w:pPr>
      <w:r w:rsidRPr="0089552E">
        <w:rPr>
          <w:lang w:val="en-US"/>
        </w:rPr>
        <w:t xml:space="preserve">Victoria Police aligns with the mandatory whole-of-government policy, strategy, and commitments; including a requirement for all suppliers to commit to a Supplier Code of Conduct. The code aims to ensure all suppliers adhere to minimum standards of ethical, sustainable, and socially responsible practices when providing goods or services. Under these requirements, suppliers must acknowledge the code by signing and returning a commitment letter as part of the procurement process and if successful, as part of their supply of the goods and/or services. </w:t>
      </w:r>
    </w:p>
    <w:p w14:paraId="441484CE" w14:textId="77777777" w:rsidR="0089552E" w:rsidRPr="0089552E" w:rsidRDefault="0089552E" w:rsidP="0089552E">
      <w:pPr>
        <w:rPr>
          <w:lang w:val="en-US"/>
        </w:rPr>
      </w:pPr>
      <w:r w:rsidRPr="0089552E">
        <w:rPr>
          <w:lang w:val="en-US"/>
        </w:rPr>
        <w:t>Consistent with the sustainable procurement objectives of the Victorian Social Procurement Framework, Victoria Police has incorporated environmental considerations into procurement decision-making where possible.</w:t>
      </w:r>
    </w:p>
    <w:p w14:paraId="6237A734" w14:textId="77777777" w:rsidR="0089552E" w:rsidRPr="0089552E" w:rsidRDefault="0089552E" w:rsidP="0089552E">
      <w:pPr>
        <w:rPr>
          <w:lang w:val="en-US"/>
        </w:rPr>
      </w:pPr>
      <w:r w:rsidRPr="0089552E">
        <w:rPr>
          <w:lang w:val="en-US"/>
        </w:rPr>
        <w:t>Victoria Police is committed to and supports environmental sustainability. Factors such as material minimisation, use of recycled materials and material re-use are incorporated along with mandatory requirements of product handling, distribution and system processing when assessing tender responses. While no weighting is apportioned to these considerations unless minimum thresholds apply, tenderers are asked to describe how they incorporate environmental sustainability into their business practices. Standard Request for Tender clauses explore options to recycle and/or reduce the environmental impact of packaging and minimise the amount of waste that goes to landfill.</w:t>
      </w:r>
    </w:p>
    <w:p w14:paraId="0C1663F7" w14:textId="77777777" w:rsidR="0089552E" w:rsidRPr="0089552E" w:rsidRDefault="0089552E" w:rsidP="0089552E">
      <w:pPr>
        <w:rPr>
          <w:lang w:val="en-US"/>
        </w:rPr>
      </w:pPr>
      <w:r w:rsidRPr="0089552E">
        <w:rPr>
          <w:lang w:val="en-US"/>
        </w:rPr>
        <w:t xml:space="preserve">In 2023–24, 29 suppliers committed to the mandatory Supplier Code of Conduct which stipulates the minimum standards of ethical, sustainable, and socially responsible practices, 23 contracts were obtained from mandated whole of Victorian Government purchase contracts, where corporate, social, and environmental requirements already apply and 59 Victoria Police construction projects contractually require our contractors to comply with Volume One, Section J (Energy Efficiency) of the National Construction Code. </w:t>
      </w:r>
    </w:p>
    <w:p w14:paraId="5205A7B0" w14:textId="77777777" w:rsidR="0089552E" w:rsidRPr="0089552E" w:rsidRDefault="0089552E" w:rsidP="00F16C36">
      <w:pPr>
        <w:pStyle w:val="Heading2"/>
        <w:rPr>
          <w:lang w:val="en-US"/>
        </w:rPr>
      </w:pPr>
      <w:bookmarkStart w:id="53" w:name="_Toc180143258"/>
      <w:r w:rsidRPr="0089552E">
        <w:rPr>
          <w:lang w:val="en-US"/>
        </w:rPr>
        <w:t>Asset Management Accountability Framework maturity assessment</w:t>
      </w:r>
      <w:bookmarkEnd w:id="53"/>
    </w:p>
    <w:p w14:paraId="3DFEE42D" w14:textId="405BD749" w:rsidR="0089552E" w:rsidRPr="0089552E" w:rsidRDefault="0089552E" w:rsidP="0089552E">
      <w:pPr>
        <w:rPr>
          <w:u w:val="thick"/>
          <w:lang w:val="en-US"/>
        </w:rPr>
      </w:pPr>
      <w:r w:rsidRPr="0089552E">
        <w:rPr>
          <w:lang w:val="en-US"/>
        </w:rPr>
        <w:t>The following sections summarise our assessment of maturity against the requirements of the Asset Management Accountability Framework (AMAF). The AMAF is a non-prescriptive, devolved accountability model of asset management that requires compliance with 41 mandatory requirements. These requirements can be found on the DTF webpage:</w:t>
      </w:r>
      <w:r w:rsidR="00900E62">
        <w:rPr>
          <w:lang w:val="en-US"/>
        </w:rPr>
        <w:t xml:space="preserve"> </w:t>
      </w:r>
      <w:hyperlink r:id="rId53" w:history="1">
        <w:r w:rsidRPr="0089552E">
          <w:rPr>
            <w:rStyle w:val="Hyperlink"/>
            <w:lang w:val="en-US"/>
          </w:rPr>
          <w:t>dtf.vic.gov.au/infrastructure-investment/asset-management-accountability-framework</w:t>
        </w:r>
      </w:hyperlink>
    </w:p>
    <w:p w14:paraId="768478FF" w14:textId="77777777" w:rsidR="0089552E" w:rsidRPr="0089552E" w:rsidRDefault="0089552E" w:rsidP="0089552E">
      <w:pPr>
        <w:rPr>
          <w:lang w:val="en-US"/>
        </w:rPr>
      </w:pPr>
      <w:r w:rsidRPr="0089552E">
        <w:rPr>
          <w:lang w:val="en-US"/>
        </w:rPr>
        <w:t>Our target maturity rating is “competence”, which is a state where asset management systems and processes are fully in place across the asset lifecycle, from asset acquisition, performance management, maintenance, critical failure, through to disposal. To reach “competence”, these systems and processes need to be consistently and systematically applied to meet the AMAF requirements. This includes a continuous improvement process to expand system performance above AMAF minimum requirements. Assurance activities must consider the size, criticality and service delivery objectives of each type of asset.</w:t>
      </w:r>
    </w:p>
    <w:p w14:paraId="5322C8FE" w14:textId="77777777" w:rsidR="0089552E" w:rsidRPr="0089552E" w:rsidRDefault="0089552E" w:rsidP="0089552E">
      <w:pPr>
        <w:rPr>
          <w:lang w:val="en-US"/>
        </w:rPr>
      </w:pPr>
      <w:r w:rsidRPr="0089552E">
        <w:rPr>
          <w:lang w:val="en-US"/>
        </w:rPr>
        <w:t xml:space="preserve">The 2023–24 Victoria Police AMAF compliance assessment concludes that compliance is attained with 23 of the 41 requirements (see chart below). There is partial compliance with 18 requirements and there is no material compliance deficiency. </w:t>
      </w:r>
    </w:p>
    <w:p w14:paraId="7885A9F0" w14:textId="77777777" w:rsidR="0089552E" w:rsidRPr="0089552E" w:rsidRDefault="0089552E" w:rsidP="0089552E">
      <w:pPr>
        <w:rPr>
          <w:lang w:val="en-US"/>
        </w:rPr>
      </w:pPr>
      <w:r w:rsidRPr="0089552E">
        <w:rPr>
          <w:lang w:val="en-US"/>
        </w:rPr>
        <w:t xml:space="preserve">The areas of focus for improvement relate to the capture of asset information and the application of asset information to investment planning, including to better consider the risks from climate change. </w:t>
      </w:r>
    </w:p>
    <w:p w14:paraId="3AD54B15" w14:textId="77777777" w:rsidR="0089552E" w:rsidRPr="00F16C36" w:rsidRDefault="0089552E" w:rsidP="00F16C36">
      <w:pPr>
        <w:pStyle w:val="Heading3"/>
      </w:pPr>
      <w:r w:rsidRPr="00F16C36">
        <w:t>2023–24 Asset Management Accountability Framework compliance assessment</w:t>
      </w:r>
    </w:p>
    <w:p w14:paraId="52410967" w14:textId="1FD9D87A" w:rsidR="00B77B87" w:rsidRDefault="00B77B87" w:rsidP="00037E81">
      <w:pPr>
        <w:rPr>
          <w:lang w:val="en-US"/>
        </w:rPr>
      </w:pPr>
      <w:r>
        <w:rPr>
          <w:noProof/>
          <w:lang w:val="en-US"/>
        </w:rPr>
        <w:drawing>
          <wp:inline distT="0" distB="0" distL="0" distR="0" wp14:anchorId="03527872" wp14:editId="00BDF508">
            <wp:extent cx="2971800" cy="2870200"/>
            <wp:effectExtent l="0" t="0" r="0" b="0"/>
            <wp:docPr id="981001875" name="Picture 8" descr="Circular graph with a grey outside circle and a blue inside circle. A grey shape inside points to different numbers on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01875" name="Picture 8" descr="Circular graph with a grey outside circle and a blue inside circle. A grey shape inside points to different numbers on the outside."/>
                    <pic:cNvPicPr/>
                  </pic:nvPicPr>
                  <pic:blipFill>
                    <a:blip r:embed="rId54">
                      <a:extLst>
                        <a:ext uri="{28A0092B-C50C-407E-A947-70E740481C1C}">
                          <a14:useLocalDpi xmlns:a14="http://schemas.microsoft.com/office/drawing/2010/main" val="0"/>
                        </a:ext>
                      </a:extLst>
                    </a:blip>
                    <a:stretch>
                      <a:fillRect/>
                    </a:stretch>
                  </pic:blipFill>
                  <pic:spPr>
                    <a:xfrm>
                      <a:off x="0" y="0"/>
                      <a:ext cx="2971800" cy="2870200"/>
                    </a:xfrm>
                    <a:prstGeom prst="rect">
                      <a:avLst/>
                    </a:prstGeom>
                  </pic:spPr>
                </pic:pic>
              </a:graphicData>
            </a:graphic>
          </wp:inline>
        </w:drawing>
      </w:r>
    </w:p>
    <w:p w14:paraId="374332CF" w14:textId="77777777" w:rsidR="00470C52" w:rsidRPr="00470C52" w:rsidRDefault="00470C52" w:rsidP="005E51B4">
      <w:pPr>
        <w:pBdr>
          <w:top w:val="single" w:sz="12" w:space="1" w:color="274A93"/>
          <w:left w:val="single" w:sz="12" w:space="4" w:color="274A93"/>
          <w:bottom w:val="single" w:sz="24" w:space="1" w:color="274A93"/>
          <w:right w:val="single" w:sz="12" w:space="4" w:color="274A93"/>
        </w:pBdr>
        <w:shd w:val="clear" w:color="auto" w:fill="274A93"/>
        <w:spacing w:after="0"/>
        <w:rPr>
          <w:b/>
          <w:bCs/>
          <w:color w:val="FFFFFF" w:themeColor="background1"/>
          <w:sz w:val="24"/>
          <w:lang w:val="en-US"/>
        </w:rPr>
      </w:pPr>
      <w:r w:rsidRPr="00470C52">
        <w:rPr>
          <w:b/>
          <w:bCs/>
          <w:color w:val="FFFFFF" w:themeColor="background1"/>
          <w:sz w:val="24"/>
          <w:lang w:val="en-US"/>
        </w:rPr>
        <w:t>Legend</w:t>
      </w:r>
    </w:p>
    <w:p w14:paraId="280100A6"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b/>
          <w:bCs/>
          <w:lang w:val="en-US"/>
        </w:rPr>
      </w:pPr>
      <w:r w:rsidRPr="00470C52">
        <w:rPr>
          <w:b/>
          <w:bCs/>
          <w:lang w:val="en-US"/>
        </w:rPr>
        <w:t>Status Definition</w:t>
      </w:r>
    </w:p>
    <w:p w14:paraId="4982A4CA"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lang w:val="en-US"/>
        </w:rPr>
      </w:pPr>
      <w:r w:rsidRPr="00470C52">
        <w:rPr>
          <w:b/>
          <w:bCs/>
          <w:lang w:val="en-US"/>
        </w:rPr>
        <w:t>1 = Awareness</w:t>
      </w:r>
      <w:r w:rsidRPr="00470C52">
        <w:rPr>
          <w:lang w:val="en-US"/>
        </w:rPr>
        <w:t xml:space="preserve"> systems and processes are being developed, effectiveness of application is not consistent, some knowledge of AMAF requirements.</w:t>
      </w:r>
    </w:p>
    <w:p w14:paraId="33F8B3F9"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lang w:val="en-US"/>
        </w:rPr>
      </w:pPr>
      <w:r w:rsidRPr="00470C52">
        <w:rPr>
          <w:b/>
          <w:bCs/>
          <w:lang w:val="en-US"/>
        </w:rPr>
        <w:t>2 = Developing</w:t>
      </w:r>
      <w:r w:rsidRPr="00470C52">
        <w:rPr>
          <w:lang w:val="en-US"/>
        </w:rPr>
        <w:t xml:space="preserve"> systems and processes are being embedded, often applied effectively, with clear links to AMAF requirements</w:t>
      </w:r>
    </w:p>
    <w:p w14:paraId="671D2215"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i/>
          <w:iCs/>
          <w:lang w:val="en-US"/>
        </w:rPr>
      </w:pPr>
      <w:r w:rsidRPr="00470C52">
        <w:rPr>
          <w:b/>
          <w:bCs/>
          <w:lang w:val="en-US"/>
        </w:rPr>
        <w:t>3 = Competence</w:t>
      </w:r>
      <w:r w:rsidRPr="00470C52">
        <w:rPr>
          <w:lang w:val="en-US"/>
        </w:rPr>
        <w:t xml:space="preserve"> systems and processes fully in place, consistently applied and systematically meeting AMAF requirements, includes a continuous improvements process to expand system performance above AMAF minimum requirements. This is the target maturity for Victoria Police</w:t>
      </w:r>
    </w:p>
    <w:p w14:paraId="63B17C88"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lang w:val="en-US"/>
        </w:rPr>
      </w:pPr>
      <w:r w:rsidRPr="00470C52">
        <w:rPr>
          <w:b/>
          <w:bCs/>
          <w:lang w:val="en-US"/>
        </w:rPr>
        <w:t>4 = Optimising</w:t>
      </w:r>
      <w:r w:rsidRPr="00470C52">
        <w:rPr>
          <w:lang w:val="en-US"/>
        </w:rPr>
        <w:t xml:space="preserve"> systems and processes are now leading practice, exceeding AMAF requirements, and constantly being improved to align with support and drive organisations objectives.</w:t>
      </w:r>
    </w:p>
    <w:p w14:paraId="1B33250D" w14:textId="77777777" w:rsidR="00900E62" w:rsidRPr="0006069F" w:rsidRDefault="00900E62" w:rsidP="0006069F">
      <w:pPr>
        <w:pStyle w:val="Heading4"/>
      </w:pPr>
      <w:r w:rsidRPr="0006069F">
        <w:t>Summary of Asset Management Accountability Framework requirements and compliance Leadership and accountability (requirements 1–19)</w:t>
      </w:r>
    </w:p>
    <w:p w14:paraId="142111CE" w14:textId="77777777" w:rsidR="00900E62" w:rsidRPr="00900E62" w:rsidRDefault="00900E62" w:rsidP="00900E62">
      <w:pPr>
        <w:rPr>
          <w:lang w:val="en-US"/>
        </w:rPr>
      </w:pPr>
      <w:r w:rsidRPr="00900E62">
        <w:rPr>
          <w:lang w:val="en-US"/>
        </w:rPr>
        <w:t xml:space="preserve">We met our target maturity level of competence for 11 of the 19 requirements. An improved competence in requirement three has been recognised in 2022–23, with our procurement framework aligning well with AMAF requirements. </w:t>
      </w:r>
    </w:p>
    <w:p w14:paraId="53B4DA83" w14:textId="77777777" w:rsidR="00900E62" w:rsidRPr="00900E62" w:rsidRDefault="00900E62" w:rsidP="0006069F">
      <w:pPr>
        <w:pStyle w:val="Heading4"/>
        <w:rPr>
          <w:lang w:val="en-US"/>
        </w:rPr>
      </w:pPr>
      <w:r w:rsidRPr="00900E62">
        <w:rPr>
          <w:lang w:val="en-US"/>
        </w:rPr>
        <w:t>Planning (requirements 20–23)</w:t>
      </w:r>
    </w:p>
    <w:p w14:paraId="5C2FA2CA" w14:textId="77777777" w:rsidR="00900E62" w:rsidRPr="00900E62" w:rsidRDefault="00900E62" w:rsidP="00900E62">
      <w:pPr>
        <w:rPr>
          <w:rFonts w:cs="Times New Roman (Body CS)"/>
          <w:spacing w:val="-2"/>
          <w:lang w:val="en-US"/>
        </w:rPr>
      </w:pPr>
      <w:r w:rsidRPr="00900E62">
        <w:rPr>
          <w:rFonts w:cs="Times New Roman (Body CS)"/>
          <w:spacing w:val="-2"/>
          <w:lang w:val="en-US"/>
        </w:rPr>
        <w:t>We met our target maturity level for three of the four requirements within this category. The remaining requirement, in which to meet maturity, is in investment planning. This will be addressed in line with the asset management improvement plan.</w:t>
      </w:r>
    </w:p>
    <w:p w14:paraId="2A84F900" w14:textId="77777777" w:rsidR="00900E62" w:rsidRPr="00900E62" w:rsidRDefault="00900E62" w:rsidP="0006069F">
      <w:pPr>
        <w:pStyle w:val="Heading4"/>
        <w:rPr>
          <w:lang w:val="en-US"/>
        </w:rPr>
      </w:pPr>
      <w:r w:rsidRPr="00900E62">
        <w:rPr>
          <w:lang w:val="en-US"/>
        </w:rPr>
        <w:t>Acquisition (requirements 24 and 25)</w:t>
      </w:r>
    </w:p>
    <w:p w14:paraId="4A5131C4" w14:textId="77777777" w:rsidR="00900E62" w:rsidRPr="00900E62" w:rsidRDefault="00900E62" w:rsidP="00900E62">
      <w:pPr>
        <w:rPr>
          <w:lang w:val="en-US"/>
        </w:rPr>
      </w:pPr>
      <w:r w:rsidRPr="00900E62">
        <w:rPr>
          <w:lang w:val="en-US"/>
        </w:rPr>
        <w:t>We maintained the target maturity level of competence for both requirements within this category.</w:t>
      </w:r>
    </w:p>
    <w:p w14:paraId="27EF11F5" w14:textId="77777777" w:rsidR="00900E62" w:rsidRPr="00900E62" w:rsidRDefault="00900E62" w:rsidP="0006069F">
      <w:pPr>
        <w:pStyle w:val="Heading4"/>
        <w:rPr>
          <w:lang w:val="en-US"/>
        </w:rPr>
      </w:pPr>
      <w:r w:rsidRPr="00900E62">
        <w:rPr>
          <w:lang w:val="en-US"/>
        </w:rPr>
        <w:t>Operation (requirements 26–40)</w:t>
      </w:r>
    </w:p>
    <w:p w14:paraId="1990B11C" w14:textId="77777777" w:rsidR="00900E62" w:rsidRPr="00900E62" w:rsidRDefault="00900E62" w:rsidP="00900E62">
      <w:pPr>
        <w:rPr>
          <w:lang w:val="en-US"/>
        </w:rPr>
      </w:pPr>
      <w:r w:rsidRPr="00900E62">
        <w:rPr>
          <w:lang w:val="en-US"/>
        </w:rPr>
        <w:t xml:space="preserve">We maintained our target maturity level for six of the 15 requirements within this category, though there was improvement in one requirement and regression in another. Improvement was achieved for requirement 35, which requires that information in the Asset Information Management System </w:t>
      </w:r>
      <w:r w:rsidRPr="00900E62">
        <w:rPr>
          <w:lang w:val="en-US"/>
        </w:rPr>
        <w:lastRenderedPageBreak/>
        <w:t>is readily accessible to accountable individuals. The regression was on requirement 26, which requires that processes are in place for the identification, monitoring and recording of asset condition.</w:t>
      </w:r>
    </w:p>
    <w:p w14:paraId="5EE72F20" w14:textId="77777777" w:rsidR="00900E62" w:rsidRPr="00900E62" w:rsidRDefault="00900E62" w:rsidP="0006069F">
      <w:pPr>
        <w:pStyle w:val="Heading4"/>
        <w:rPr>
          <w:lang w:val="en-US"/>
        </w:rPr>
      </w:pPr>
      <w:r w:rsidRPr="00900E62">
        <w:rPr>
          <w:lang w:val="en-US"/>
        </w:rPr>
        <w:t>Disposal (requirement 41)</w:t>
      </w:r>
    </w:p>
    <w:p w14:paraId="6607C20E" w14:textId="77777777" w:rsidR="00900E62" w:rsidRPr="00900E62" w:rsidRDefault="00900E62" w:rsidP="00900E62">
      <w:pPr>
        <w:rPr>
          <w:lang w:val="en-US"/>
        </w:rPr>
      </w:pPr>
      <w:r w:rsidRPr="00900E62">
        <w:rPr>
          <w:lang w:val="en-US"/>
        </w:rPr>
        <w:t>We met our target competence maturity level for the mandatory requirement in this category.</w:t>
      </w:r>
    </w:p>
    <w:p w14:paraId="52AC6E59" w14:textId="77777777" w:rsidR="00900E62" w:rsidRPr="00900E62" w:rsidRDefault="00900E62" w:rsidP="0006069F">
      <w:pPr>
        <w:pStyle w:val="Heading2"/>
        <w:rPr>
          <w:lang w:val="en-US"/>
        </w:rPr>
      </w:pPr>
      <w:bookmarkStart w:id="54" w:name="_Toc180143259"/>
      <w:r w:rsidRPr="00900E62">
        <w:rPr>
          <w:lang w:val="en-US"/>
        </w:rPr>
        <w:t>Additional departmental information available on request</w:t>
      </w:r>
      <w:bookmarkEnd w:id="54"/>
    </w:p>
    <w:p w14:paraId="3C122F50" w14:textId="77777777" w:rsidR="00900E62" w:rsidRPr="00900E62" w:rsidRDefault="00900E62" w:rsidP="00900E62">
      <w:pPr>
        <w:rPr>
          <w:lang w:val="en-US"/>
        </w:rPr>
      </w:pPr>
      <w:r w:rsidRPr="00900E62">
        <w:rPr>
          <w:lang w:val="en-US"/>
        </w:rPr>
        <w:t xml:space="preserve">In compliance with the requirement of the Standing Directions under the </w:t>
      </w:r>
      <w:r w:rsidRPr="00900E62">
        <w:rPr>
          <w:i/>
          <w:iCs/>
          <w:lang w:val="en-US"/>
        </w:rPr>
        <w:t>Financial Management Act 1994</w:t>
      </w:r>
      <w:r w:rsidRPr="00900E62">
        <w:rPr>
          <w:lang w:val="en-US"/>
        </w:rPr>
        <w:t xml:space="preserve">, certain categories of information not contained in the annual report have been retained by Victoria Police and are available on request, subject to the provisions of the </w:t>
      </w:r>
      <w:r w:rsidRPr="00900E62">
        <w:rPr>
          <w:i/>
          <w:iCs/>
          <w:lang w:val="en-US"/>
        </w:rPr>
        <w:t>Freedom of Information Act 1982</w:t>
      </w:r>
      <w:r w:rsidRPr="00900E62">
        <w:rPr>
          <w:lang w:val="en-US"/>
        </w:rPr>
        <w:t xml:space="preserve">. The information is available on request by writing to: </w:t>
      </w:r>
    </w:p>
    <w:p w14:paraId="20ADE7E1" w14:textId="77777777" w:rsidR="00900E62" w:rsidRPr="00900E62" w:rsidRDefault="00900E62" w:rsidP="00A75326">
      <w:pPr>
        <w:spacing w:after="0"/>
        <w:rPr>
          <w:lang w:val="en-US"/>
        </w:rPr>
      </w:pPr>
      <w:r w:rsidRPr="00900E62">
        <w:rPr>
          <w:lang w:val="en-US"/>
        </w:rPr>
        <w:t xml:space="preserve">Executive Director </w:t>
      </w:r>
    </w:p>
    <w:p w14:paraId="4AA57815" w14:textId="77777777" w:rsidR="00900E62" w:rsidRPr="00900E62" w:rsidRDefault="00900E62" w:rsidP="00A75326">
      <w:pPr>
        <w:spacing w:after="0"/>
        <w:rPr>
          <w:lang w:val="en-US"/>
        </w:rPr>
      </w:pPr>
      <w:r w:rsidRPr="00900E62">
        <w:rPr>
          <w:lang w:val="en-US"/>
        </w:rPr>
        <w:t xml:space="preserve">Investment, Governance and Assurance Department </w:t>
      </w:r>
    </w:p>
    <w:p w14:paraId="48FC9332" w14:textId="77777777" w:rsidR="00900E62" w:rsidRPr="00900E62" w:rsidRDefault="00900E62" w:rsidP="00A75326">
      <w:pPr>
        <w:spacing w:after="0"/>
        <w:rPr>
          <w:lang w:val="en-US"/>
        </w:rPr>
      </w:pPr>
      <w:r w:rsidRPr="00900E62">
        <w:rPr>
          <w:lang w:val="en-US"/>
        </w:rPr>
        <w:t xml:space="preserve">Corporate and Regulatory Services </w:t>
      </w:r>
    </w:p>
    <w:p w14:paraId="1CA7CFA4" w14:textId="77777777" w:rsidR="00900E62" w:rsidRPr="00900E62" w:rsidRDefault="00900E62" w:rsidP="00A75326">
      <w:pPr>
        <w:spacing w:after="0"/>
        <w:rPr>
          <w:lang w:val="en-US"/>
        </w:rPr>
      </w:pPr>
      <w:r w:rsidRPr="00900E62">
        <w:rPr>
          <w:lang w:val="en-US"/>
        </w:rPr>
        <w:t xml:space="preserve">Victoria Police Centre </w:t>
      </w:r>
    </w:p>
    <w:p w14:paraId="6CD57E53" w14:textId="77777777" w:rsidR="00900E62" w:rsidRPr="00900E62" w:rsidRDefault="00900E62" w:rsidP="00A75326">
      <w:pPr>
        <w:spacing w:after="0"/>
        <w:rPr>
          <w:lang w:val="en-US"/>
        </w:rPr>
      </w:pPr>
      <w:r w:rsidRPr="00900E62">
        <w:rPr>
          <w:lang w:val="en-US"/>
        </w:rPr>
        <w:t xml:space="preserve">GPO Box 913 </w:t>
      </w:r>
    </w:p>
    <w:p w14:paraId="555C1563" w14:textId="77777777" w:rsidR="00900E62" w:rsidRPr="00900E62" w:rsidRDefault="00900E62" w:rsidP="00900E62">
      <w:pPr>
        <w:rPr>
          <w:lang w:val="en-US"/>
        </w:rPr>
      </w:pPr>
      <w:r w:rsidRPr="00900E62">
        <w:rPr>
          <w:lang w:val="en-US"/>
        </w:rPr>
        <w:t>MELBOURNE, VIC 3001</w:t>
      </w:r>
    </w:p>
    <w:p w14:paraId="3B3E494D" w14:textId="77777777" w:rsidR="00900E62" w:rsidRPr="00900E62" w:rsidRDefault="00900E62" w:rsidP="00A75326">
      <w:pPr>
        <w:pStyle w:val="Heading2"/>
        <w:rPr>
          <w:lang w:val="en-US"/>
        </w:rPr>
      </w:pPr>
      <w:bookmarkStart w:id="55" w:name="_Toc180143260"/>
      <w:r w:rsidRPr="00900E62">
        <w:rPr>
          <w:lang w:val="en-US"/>
        </w:rPr>
        <w:t>Victoria Police financial management compliance attestation statement 2023–24</w:t>
      </w:r>
      <w:bookmarkEnd w:id="55"/>
      <w:r w:rsidRPr="00900E62">
        <w:rPr>
          <w:lang w:val="en-US"/>
        </w:rPr>
        <w:t xml:space="preserve"> </w:t>
      </w:r>
    </w:p>
    <w:p w14:paraId="5F8EF40D" w14:textId="77777777" w:rsidR="00900E62" w:rsidRPr="00900E62" w:rsidRDefault="00900E62" w:rsidP="00900E62">
      <w:pPr>
        <w:rPr>
          <w:lang w:val="en-US"/>
        </w:rPr>
      </w:pPr>
      <w:r w:rsidRPr="00900E62">
        <w:rPr>
          <w:lang w:val="en-US"/>
        </w:rPr>
        <w:t xml:space="preserve">This attestation is in accordance with Standing Direction 5.1.4 of Standing Directions 2018 under the </w:t>
      </w:r>
      <w:r w:rsidRPr="00900E62">
        <w:rPr>
          <w:i/>
          <w:iCs/>
          <w:lang w:val="en-US"/>
        </w:rPr>
        <w:t>Financial Management Act 1994</w:t>
      </w:r>
      <w:r w:rsidRPr="00900E62">
        <w:rPr>
          <w:lang w:val="en-US"/>
        </w:rPr>
        <w:t>.</w:t>
      </w:r>
    </w:p>
    <w:p w14:paraId="0A3571D7" w14:textId="77777777" w:rsidR="00900E62" w:rsidRPr="00900E62" w:rsidRDefault="00900E62" w:rsidP="00900E62">
      <w:pPr>
        <w:rPr>
          <w:lang w:val="en-US"/>
        </w:rPr>
      </w:pPr>
      <w:r w:rsidRPr="00900E62">
        <w:rPr>
          <w:lang w:val="en-US"/>
        </w:rPr>
        <w:t xml:space="preserve">I, Shane Patton, Chief Commissioner on behalf of Victoria Police, certify that Victoria Police has no Material Compliance Deficiency with respect to the applicable Standing Directions under the </w:t>
      </w:r>
      <w:r w:rsidRPr="00900E62">
        <w:rPr>
          <w:i/>
          <w:iCs/>
          <w:lang w:val="en-US"/>
        </w:rPr>
        <w:t>Financial Management Act 1994</w:t>
      </w:r>
      <w:r w:rsidRPr="00900E62">
        <w:rPr>
          <w:lang w:val="en-US"/>
        </w:rPr>
        <w:t xml:space="preserve"> and Instructions.</w:t>
      </w:r>
    </w:p>
    <w:p w14:paraId="6C014613" w14:textId="77777777" w:rsidR="00900E62" w:rsidRPr="00900E62" w:rsidRDefault="00900E62" w:rsidP="00900E62">
      <w:pPr>
        <w:rPr>
          <w:lang w:val="en-US"/>
        </w:rPr>
      </w:pPr>
      <w:r w:rsidRPr="00900E62">
        <w:rPr>
          <w:b/>
          <w:bCs/>
          <w:lang w:val="en-US"/>
        </w:rPr>
        <w:t>Shane Patton APM</w:t>
      </w:r>
      <w:r w:rsidRPr="00900E62">
        <w:rPr>
          <w:b/>
          <w:bCs/>
          <w:lang w:val="en-US"/>
        </w:rPr>
        <w:br/>
      </w:r>
      <w:r w:rsidRPr="00900E62">
        <w:rPr>
          <w:lang w:val="en-US"/>
        </w:rPr>
        <w:t>Chief Commissioner of Victoria Police</w:t>
      </w:r>
    </w:p>
    <w:p w14:paraId="07EA41DD" w14:textId="77777777" w:rsidR="00900E62" w:rsidRPr="00900E62" w:rsidRDefault="00900E62" w:rsidP="00900E62">
      <w:pPr>
        <w:rPr>
          <w:lang w:val="en-US"/>
        </w:rPr>
      </w:pPr>
      <w:r w:rsidRPr="00900E62">
        <w:rPr>
          <w:lang w:val="en-US"/>
        </w:rPr>
        <w:t>11 September 2024</w:t>
      </w:r>
    </w:p>
    <w:p w14:paraId="40ED719C" w14:textId="77777777" w:rsidR="00900E62" w:rsidRPr="00900E62" w:rsidRDefault="00900E62" w:rsidP="00A75326">
      <w:pPr>
        <w:pStyle w:val="Heading2"/>
        <w:rPr>
          <w:lang w:val="en-US"/>
        </w:rPr>
      </w:pPr>
      <w:bookmarkStart w:id="56" w:name="_Toc180143261"/>
      <w:r w:rsidRPr="00900E62">
        <w:rPr>
          <w:lang w:val="en-US"/>
        </w:rPr>
        <w:t>Compliance with DataVic Access Policy</w:t>
      </w:r>
      <w:bookmarkEnd w:id="56"/>
    </w:p>
    <w:p w14:paraId="702C3B98" w14:textId="59887F0A" w:rsidR="00900E62" w:rsidRPr="00900E62" w:rsidRDefault="00900E62" w:rsidP="00900E62">
      <w:pPr>
        <w:rPr>
          <w:lang w:val="en-US"/>
        </w:rPr>
      </w:pPr>
      <w:r w:rsidRPr="00900E62">
        <w:rPr>
          <w:lang w:val="en-US"/>
        </w:rPr>
        <w:t xml:space="preserve">Consistent with the DataVic Access Policy issued by the Victorian Government in 2012, Victoria Police made four data sets available on the DataVic website in 2023–24. Information included in this annual report will also be available at </w:t>
      </w:r>
      <w:hyperlink r:id="rId55" w:history="1">
        <w:r w:rsidRPr="00900E62">
          <w:rPr>
            <w:rStyle w:val="Hyperlink"/>
            <w:lang w:val="en-US"/>
          </w:rPr>
          <w:t>data.vic.gov.au</w:t>
        </w:r>
      </w:hyperlink>
      <w:r w:rsidRPr="00900E62">
        <w:rPr>
          <w:lang w:val="en-US"/>
        </w:rPr>
        <w:t xml:space="preserve"> in electronic readable format.</w:t>
      </w:r>
    </w:p>
    <w:p w14:paraId="6BF732D2" w14:textId="77777777" w:rsidR="00900E62" w:rsidRPr="00900E62" w:rsidRDefault="00900E62" w:rsidP="00283893">
      <w:pPr>
        <w:pStyle w:val="Heading2"/>
        <w:rPr>
          <w:lang w:val="en-US"/>
        </w:rPr>
      </w:pPr>
      <w:bookmarkStart w:id="57" w:name="_Toc180143262"/>
      <w:r w:rsidRPr="00900E62">
        <w:rPr>
          <w:lang w:val="en-US"/>
        </w:rPr>
        <w:t>Licensing and regulation</w:t>
      </w:r>
      <w:bookmarkEnd w:id="57"/>
    </w:p>
    <w:p w14:paraId="0565A531" w14:textId="77777777" w:rsidR="00900E62" w:rsidRPr="00900E62" w:rsidRDefault="00900E62" w:rsidP="00900E62">
      <w:pPr>
        <w:rPr>
          <w:lang w:val="en-US"/>
        </w:rPr>
      </w:pPr>
      <w:r w:rsidRPr="00900E62">
        <w:rPr>
          <w:lang w:val="en-US"/>
        </w:rPr>
        <w:t xml:space="preserve">Victoria Police continues to play a key role in licensing and regulation activities across the firearms, private security and weapons industries in Victoria. </w:t>
      </w:r>
    </w:p>
    <w:p w14:paraId="277F08DE" w14:textId="77777777" w:rsidR="00900E62" w:rsidRPr="00900E62" w:rsidRDefault="00900E62" w:rsidP="00283893">
      <w:pPr>
        <w:pStyle w:val="Heading3"/>
        <w:rPr>
          <w:lang w:val="en-US"/>
        </w:rPr>
      </w:pPr>
      <w:r w:rsidRPr="00900E62">
        <w:rPr>
          <w:lang w:val="en-US"/>
        </w:rPr>
        <w:t>Progress against Statement of Expectations</w:t>
      </w:r>
    </w:p>
    <w:p w14:paraId="4F83EBBD" w14:textId="77777777" w:rsidR="00900E62" w:rsidRPr="00900E62" w:rsidRDefault="00900E62" w:rsidP="00900E62">
      <w:pPr>
        <w:rPr>
          <w:lang w:val="en-US"/>
        </w:rPr>
      </w:pPr>
      <w:r w:rsidRPr="00900E62">
        <w:rPr>
          <w:lang w:val="en-US"/>
        </w:rPr>
        <w:t>On 24 May 2024, the Minister for Police issued a Statement of Expectations for Victoria Police to guide the business processes of the Licensing and Regulation Division. The Minister has requested that we incorporate the following three objectives in our business plans:</w:t>
      </w:r>
    </w:p>
    <w:p w14:paraId="12F78941" w14:textId="77777777" w:rsidR="00900E62" w:rsidRPr="00900E62" w:rsidRDefault="00900E62" w:rsidP="00652534">
      <w:pPr>
        <w:pStyle w:val="Bullet1"/>
      </w:pPr>
      <w:r w:rsidRPr="00900E62">
        <w:t xml:space="preserve">continue work to support the development of the National Cabinet commitment to build a National Firearms Register and commence an uplift of our firearm registry databases </w:t>
      </w:r>
      <w:r w:rsidRPr="00900E62">
        <w:t xml:space="preserve">to enable near real-time integration with the National Firearms Register </w:t>
      </w:r>
    </w:p>
    <w:p w14:paraId="3D59430D" w14:textId="77777777" w:rsidR="00900E62" w:rsidRPr="00900E62" w:rsidRDefault="00900E62" w:rsidP="00652534">
      <w:pPr>
        <w:pStyle w:val="Bullet1"/>
      </w:pPr>
      <w:r w:rsidRPr="00900E62">
        <w:t>continue working towards the implementation of the recommendations relevant to Victoria Police from the Victorian Government’s 2020 review of the private security industry</w:t>
      </w:r>
    </w:p>
    <w:p w14:paraId="246E2BA8" w14:textId="77777777" w:rsidR="00900E62" w:rsidRPr="00900E62" w:rsidRDefault="00900E62" w:rsidP="00652534">
      <w:pPr>
        <w:pStyle w:val="Bullet1"/>
      </w:pPr>
      <w:r w:rsidRPr="00900E62">
        <w:t>continue work to integrate some services for firearms and private security licensing with Service Victoria.</w:t>
      </w:r>
    </w:p>
    <w:p w14:paraId="318D8F05" w14:textId="77777777" w:rsidR="00900E62" w:rsidRPr="00900E62" w:rsidRDefault="00900E62" w:rsidP="00900E62">
      <w:pPr>
        <w:rPr>
          <w:lang w:val="en-US"/>
        </w:rPr>
      </w:pPr>
      <w:r w:rsidRPr="00900E62">
        <w:rPr>
          <w:lang w:val="en-US"/>
        </w:rPr>
        <w:t xml:space="preserve">These key objectives support our ongoing endeavours to modernise regulatory practices. As members of the Firearms and Weapons Policy Working Group, we work closely with  commonwealth, state and territory agencies towards full integration of the National Firearms Register into our systems and processes. </w:t>
      </w:r>
    </w:p>
    <w:p w14:paraId="1EB47521" w14:textId="77777777" w:rsidR="00900E62" w:rsidRPr="00900E62" w:rsidRDefault="00900E62" w:rsidP="00900E62">
      <w:pPr>
        <w:rPr>
          <w:lang w:val="en-US"/>
        </w:rPr>
      </w:pPr>
      <w:r w:rsidRPr="00900E62">
        <w:rPr>
          <w:lang w:val="en-US"/>
        </w:rPr>
        <w:t>We are also continuing collaborative work with Service Victoria to introduce an end-to-end digital service for selected licensing application processes.</w:t>
      </w:r>
    </w:p>
    <w:p w14:paraId="0BFE4351" w14:textId="77777777" w:rsidR="00900E62" w:rsidRPr="00900E62" w:rsidRDefault="00900E62" w:rsidP="00900E62">
      <w:pPr>
        <w:rPr>
          <w:lang w:val="en-US"/>
        </w:rPr>
      </w:pPr>
      <w:r w:rsidRPr="00900E62">
        <w:rPr>
          <w:lang w:val="en-US"/>
        </w:rPr>
        <w:t xml:space="preserve">In March 2024, amendments to the </w:t>
      </w:r>
      <w:r w:rsidRPr="00900E62">
        <w:rPr>
          <w:i/>
          <w:iCs/>
          <w:lang w:val="en-US"/>
        </w:rPr>
        <w:t>Private Security Act 2004</w:t>
      </w:r>
      <w:r w:rsidRPr="00900E62">
        <w:rPr>
          <w:lang w:val="en-US"/>
        </w:rPr>
        <w:t xml:space="preserve"> passed in the Victorian Parliament receiving Royal Assent in April 2024. The amendments follow recommendations from the Victorian Government’s 2020 review of the private security industry. Changes include transitioning to a streamlined licensing scheme for all private security activities. Additionally, the amendments provide a broader pathway for making complaints and introduce new offences relating to sub-contracting of security activities. All amendments to the Act will be enacted by 19 June 2025.</w:t>
      </w:r>
    </w:p>
    <w:p w14:paraId="3469231D" w14:textId="77777777" w:rsidR="00900E62" w:rsidRPr="00900E62" w:rsidRDefault="00900E62" w:rsidP="00900E62">
      <w:pPr>
        <w:rPr>
          <w:lang w:val="en-US"/>
        </w:rPr>
      </w:pPr>
      <w:r w:rsidRPr="00900E62">
        <w:rPr>
          <w:lang w:val="en-US"/>
        </w:rPr>
        <w:t xml:space="preserve">We are currently developing plans to implement these changes to the private security licensing and regulation framework. As part of the implementation of new legislative provisions, we are working with the Victorian Government to develop guidance for private security operators to implement standards for risk assessments and a code of conduct for all licence holders. We have also worked with the Department of Justice and Community Safety to introduce a new factsheet for workers within the private security industry. The factsheet will be included in all new private security licence applications and renewals. This will assist workers to understand their rights at work and the supports available. </w:t>
      </w:r>
    </w:p>
    <w:p w14:paraId="4074DB37" w14:textId="77777777" w:rsidR="00900E62" w:rsidRPr="00652534" w:rsidRDefault="00900E62" w:rsidP="00652534">
      <w:pPr>
        <w:pStyle w:val="Heading3"/>
      </w:pPr>
      <w:r w:rsidRPr="00652534">
        <w:t>Regulating the firearms, weapons and private security industries</w:t>
      </w:r>
    </w:p>
    <w:p w14:paraId="5E0A91FD" w14:textId="77777777" w:rsidR="00900E62" w:rsidRPr="00900E62" w:rsidRDefault="00900E62" w:rsidP="00900E62">
      <w:pPr>
        <w:rPr>
          <w:lang w:val="en-US"/>
        </w:rPr>
      </w:pPr>
      <w:r w:rsidRPr="00900E62">
        <w:rPr>
          <w:lang w:val="en-US"/>
        </w:rPr>
        <w:t xml:space="preserve">Victoria Police values its role as the regulator of the firearms, weapons and private security industries. Employing a risk-based approach to compliance and enforcement helps us support lawful operators to work in a way that promotes safety and integrity for the community. Our policies and approach include: </w:t>
      </w:r>
    </w:p>
    <w:p w14:paraId="568F7BEA" w14:textId="77777777" w:rsidR="00900E62" w:rsidRPr="00652534" w:rsidRDefault="00900E62" w:rsidP="00652534">
      <w:pPr>
        <w:pStyle w:val="Bullet1"/>
      </w:pPr>
      <w:r w:rsidRPr="00652534">
        <w:t>ongoing assessment and monitoring of activities in each industry</w:t>
      </w:r>
    </w:p>
    <w:p w14:paraId="59919427" w14:textId="77777777" w:rsidR="00900E62" w:rsidRPr="00652534" w:rsidRDefault="00900E62" w:rsidP="00652534">
      <w:pPr>
        <w:pStyle w:val="Bullet1"/>
      </w:pPr>
      <w:r w:rsidRPr="00652534">
        <w:t>identifying and responding to risks</w:t>
      </w:r>
    </w:p>
    <w:p w14:paraId="40ED7555" w14:textId="77777777" w:rsidR="00900E62" w:rsidRPr="00652534" w:rsidRDefault="00900E62" w:rsidP="00652534">
      <w:pPr>
        <w:pStyle w:val="Bullet1"/>
      </w:pPr>
      <w:r w:rsidRPr="00652534">
        <w:t>working with all our stakeholders to support compliance and identifying opportunities for improvement and efficiency.</w:t>
      </w:r>
    </w:p>
    <w:p w14:paraId="70BB1D8F" w14:textId="77777777" w:rsidR="00900E62" w:rsidRPr="00900E62" w:rsidRDefault="00900E62" w:rsidP="00900E62">
      <w:pPr>
        <w:rPr>
          <w:lang w:val="en-US"/>
        </w:rPr>
      </w:pPr>
      <w:r w:rsidRPr="00900E62">
        <w:rPr>
          <w:lang w:val="en-US"/>
        </w:rPr>
        <w:t xml:space="preserve">As of 30 June 2024, there are: </w:t>
      </w:r>
    </w:p>
    <w:p w14:paraId="5569F56D" w14:textId="77777777" w:rsidR="00900E62" w:rsidRPr="00652534" w:rsidRDefault="00900E62" w:rsidP="00652534">
      <w:pPr>
        <w:pStyle w:val="Bullet1"/>
      </w:pPr>
      <w:r w:rsidRPr="00652534">
        <w:t xml:space="preserve">236,609 current Victorian firearm licences </w:t>
      </w:r>
    </w:p>
    <w:p w14:paraId="5CF947D0" w14:textId="77777777" w:rsidR="00900E62" w:rsidRPr="00652534" w:rsidRDefault="00900E62" w:rsidP="00652534">
      <w:pPr>
        <w:pStyle w:val="Bullet1"/>
      </w:pPr>
      <w:r w:rsidRPr="00652534">
        <w:t xml:space="preserve">960,693 registered firearms attached to 230,402 current firearm licences </w:t>
      </w:r>
    </w:p>
    <w:p w14:paraId="6244E202" w14:textId="77777777" w:rsidR="00900E62" w:rsidRPr="00652534" w:rsidRDefault="00900E62" w:rsidP="00652534">
      <w:pPr>
        <w:pStyle w:val="Bullet1"/>
      </w:pPr>
      <w:r w:rsidRPr="00652534">
        <w:t>42,809 current private security licences and registrations</w:t>
      </w:r>
    </w:p>
    <w:p w14:paraId="079F52B4" w14:textId="77777777" w:rsidR="00900E62" w:rsidRPr="00652534" w:rsidRDefault="00900E62" w:rsidP="00652534">
      <w:pPr>
        <w:pStyle w:val="Bullet1"/>
      </w:pPr>
      <w:r w:rsidRPr="00652534">
        <w:t>778 current Chief Commissioner of Police weapons approvals.</w:t>
      </w:r>
    </w:p>
    <w:p w14:paraId="06346D0E" w14:textId="77777777" w:rsidR="00900E62" w:rsidRPr="00900E62" w:rsidRDefault="00900E62" w:rsidP="00900E62">
      <w:pPr>
        <w:rPr>
          <w:lang w:val="en-US"/>
        </w:rPr>
      </w:pPr>
      <w:r w:rsidRPr="00900E62">
        <w:rPr>
          <w:lang w:val="en-US"/>
        </w:rPr>
        <w:t>We continue to maintain a licensing and registration scheme that prioritises community safety.  Our ongoing goal is to ensure that the people who are engaged in these industries are fit and proper and are enabled to comply with their obligations under the Act. In 2023–24, we processed 148,861</w:t>
      </w:r>
      <w:r w:rsidRPr="00900E62">
        <w:rPr>
          <w:i/>
          <w:iCs/>
          <w:lang w:val="en-US"/>
        </w:rPr>
        <w:t xml:space="preserve"> </w:t>
      </w:r>
      <w:r w:rsidRPr="00900E62">
        <w:rPr>
          <w:lang w:val="en-US"/>
        </w:rPr>
        <w:t xml:space="preserve">new and renewal applications for firearm permits and licences, private </w:t>
      </w:r>
      <w:r w:rsidRPr="00900E62">
        <w:rPr>
          <w:lang w:val="en-US"/>
        </w:rPr>
        <w:lastRenderedPageBreak/>
        <w:t>security licences and registrations and Chief Commissioner of Police Weapons Approvals. Of the applications processed in 2023–24, 131,812</w:t>
      </w:r>
      <w:r w:rsidRPr="00900E62">
        <w:rPr>
          <w:i/>
          <w:iCs/>
          <w:lang w:val="en-US"/>
        </w:rPr>
        <w:t xml:space="preserve"> </w:t>
      </w:r>
      <w:r w:rsidRPr="00900E62">
        <w:rPr>
          <w:lang w:val="en-US"/>
        </w:rPr>
        <w:t>(88.55 per cent) were approved.</w:t>
      </w:r>
    </w:p>
    <w:p w14:paraId="24486544" w14:textId="77777777" w:rsidR="00900E62" w:rsidRPr="00900E62" w:rsidRDefault="00900E62" w:rsidP="000C3137">
      <w:pPr>
        <w:pStyle w:val="Heading4"/>
        <w:rPr>
          <w:lang w:val="en-US"/>
        </w:rPr>
      </w:pPr>
      <w:r w:rsidRPr="00900E62">
        <w:rPr>
          <w:lang w:val="en-US"/>
        </w:rPr>
        <w:t>Licence, registration and permit application outcomes in 2023–24</w:t>
      </w:r>
    </w:p>
    <w:tbl>
      <w:tblPr>
        <w:tblStyle w:val="TableGrid"/>
        <w:tblW w:w="4962" w:type="dxa"/>
        <w:tblLayout w:type="fixed"/>
        <w:tblLook w:val="04E0" w:firstRow="1" w:lastRow="1" w:firstColumn="1" w:lastColumn="0" w:noHBand="0" w:noVBand="1"/>
      </w:tblPr>
      <w:tblGrid>
        <w:gridCol w:w="2694"/>
        <w:gridCol w:w="1134"/>
        <w:gridCol w:w="1134"/>
      </w:tblGrid>
      <w:tr w:rsidR="000D17D5" w:rsidRPr="00E65506" w14:paraId="063D1FA6" w14:textId="0F5D4385" w:rsidTr="001E3CD4">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94" w:type="dxa"/>
            <w:vAlign w:val="bottom"/>
          </w:tcPr>
          <w:p w14:paraId="40E7DA3F" w14:textId="5ECCC7FF" w:rsidR="000D17D5" w:rsidRPr="00576EF7" w:rsidRDefault="000D17D5" w:rsidP="000D17D5">
            <w:pPr>
              <w:pStyle w:val="Tablebody"/>
              <w:spacing w:before="0" w:after="0"/>
            </w:pPr>
            <w:r>
              <w:t>Type of request</w:t>
            </w:r>
          </w:p>
        </w:tc>
        <w:tc>
          <w:tcPr>
            <w:tcW w:w="1134" w:type="dxa"/>
            <w:vAlign w:val="bottom"/>
          </w:tcPr>
          <w:p w14:paraId="19AC68CC" w14:textId="2AC74613" w:rsidR="000D17D5" w:rsidRPr="00576EF7" w:rsidRDefault="000D17D5" w:rsidP="000D17D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Approved</w:t>
            </w:r>
          </w:p>
        </w:tc>
        <w:tc>
          <w:tcPr>
            <w:tcW w:w="1134" w:type="dxa"/>
            <w:vAlign w:val="bottom"/>
          </w:tcPr>
          <w:p w14:paraId="07F3EDDB" w14:textId="39D82025" w:rsidR="000D17D5" w:rsidRDefault="000D17D5" w:rsidP="000D17D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Refused</w:t>
            </w:r>
          </w:p>
        </w:tc>
      </w:tr>
      <w:tr w:rsidR="005B3B8B" w14:paraId="7D75308B" w14:textId="4A1AF1F6" w:rsidTr="00B34E22">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1F3C5FE" w14:textId="275ADC29" w:rsidR="005B3B8B" w:rsidRPr="00E65506" w:rsidRDefault="005B3B8B" w:rsidP="005B3B8B">
            <w:pPr>
              <w:pStyle w:val="Tablebody"/>
              <w:spacing w:before="0" w:after="0"/>
              <w:rPr>
                <w:i/>
                <w:iCs/>
              </w:rPr>
            </w:pPr>
            <w:r>
              <w:t>New and renewal firearm licences</w:t>
            </w:r>
          </w:p>
        </w:tc>
        <w:tc>
          <w:tcPr>
            <w:tcW w:w="1134" w:type="dxa"/>
            <w:vAlign w:val="center"/>
          </w:tcPr>
          <w:p w14:paraId="2FFFA54C" w14:textId="5D1C52CB" w:rsidR="005B3B8B" w:rsidRPr="00E65506"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46,796</w:t>
            </w:r>
          </w:p>
        </w:tc>
        <w:tc>
          <w:tcPr>
            <w:tcW w:w="1134" w:type="dxa"/>
            <w:vAlign w:val="center"/>
          </w:tcPr>
          <w:p w14:paraId="06C1458F" w14:textId="22A11774"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492</w:t>
            </w:r>
          </w:p>
        </w:tc>
      </w:tr>
      <w:tr w:rsidR="005B3B8B" w14:paraId="5EE88143" w14:textId="64499C48" w:rsidTr="00B34E22">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3D43FD5" w14:textId="3896F62B" w:rsidR="005B3B8B" w:rsidRPr="00E65506" w:rsidRDefault="005B3B8B" w:rsidP="005B3B8B">
            <w:pPr>
              <w:pStyle w:val="Tablebody"/>
              <w:spacing w:before="0" w:after="0"/>
              <w:rPr>
                <w:i/>
                <w:iCs/>
              </w:rPr>
            </w:pPr>
            <w:r>
              <w:t>New and renewal private security licences and registrations</w:t>
            </w:r>
          </w:p>
        </w:tc>
        <w:tc>
          <w:tcPr>
            <w:tcW w:w="1134" w:type="dxa"/>
            <w:vAlign w:val="center"/>
          </w:tcPr>
          <w:p w14:paraId="50A18141" w14:textId="38CFB7E7" w:rsidR="005B3B8B" w:rsidRPr="00E65506"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14,886</w:t>
            </w:r>
          </w:p>
        </w:tc>
        <w:tc>
          <w:tcPr>
            <w:tcW w:w="1134" w:type="dxa"/>
            <w:vAlign w:val="center"/>
          </w:tcPr>
          <w:p w14:paraId="76FD759B" w14:textId="13CEFC0D"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w:t>
            </w:r>
          </w:p>
        </w:tc>
      </w:tr>
      <w:tr w:rsidR="005B3B8B" w14:paraId="6128A337" w14:textId="77777777" w:rsidTr="00B34E22">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183BB6B" w14:textId="06A83E1E" w:rsidR="005B3B8B" w:rsidRDefault="005B3B8B" w:rsidP="005B3B8B">
            <w:pPr>
              <w:pStyle w:val="Tablebody"/>
              <w:spacing w:before="0" w:after="0"/>
            </w:pPr>
            <w:r>
              <w:t>Firearm permits</w:t>
            </w:r>
          </w:p>
        </w:tc>
        <w:tc>
          <w:tcPr>
            <w:tcW w:w="1134" w:type="dxa"/>
            <w:vAlign w:val="center"/>
          </w:tcPr>
          <w:p w14:paraId="05B9A2CF" w14:textId="7F63ABA2"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69,939</w:t>
            </w:r>
          </w:p>
        </w:tc>
        <w:tc>
          <w:tcPr>
            <w:tcW w:w="1134" w:type="dxa"/>
            <w:vAlign w:val="center"/>
          </w:tcPr>
          <w:p w14:paraId="3DA795BF" w14:textId="2DBC6289"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w:t>
            </w:r>
          </w:p>
        </w:tc>
      </w:tr>
      <w:tr w:rsidR="005B3B8B" w14:paraId="6B47B489" w14:textId="52897296" w:rsidTr="00B34E22">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8B3E1B3" w14:textId="019D9302" w:rsidR="005B3B8B" w:rsidRDefault="005B3B8B" w:rsidP="005B3B8B">
            <w:pPr>
              <w:pStyle w:val="Tablebody"/>
              <w:spacing w:before="0" w:after="0"/>
            </w:pPr>
            <w:r>
              <w:t>Chief Commissioner of Police weapons approvals</w:t>
            </w:r>
          </w:p>
        </w:tc>
        <w:tc>
          <w:tcPr>
            <w:tcW w:w="1134" w:type="dxa"/>
            <w:vAlign w:val="center"/>
          </w:tcPr>
          <w:p w14:paraId="47E65B41" w14:textId="256BB7CA"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191</w:t>
            </w:r>
          </w:p>
        </w:tc>
        <w:tc>
          <w:tcPr>
            <w:tcW w:w="1134" w:type="dxa"/>
            <w:vAlign w:val="center"/>
          </w:tcPr>
          <w:p w14:paraId="7DFDC2E6" w14:textId="30767ADE"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5B3B8B" w:rsidRPr="008F4616" w14:paraId="764AC1B9" w14:textId="2E155780" w:rsidTr="00B34E2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8E5E980" w14:textId="5A3A9D62" w:rsidR="005B3B8B" w:rsidRPr="005B3B8B" w:rsidRDefault="005B3B8B" w:rsidP="005B3B8B">
            <w:pPr>
              <w:pStyle w:val="Tablebody"/>
              <w:spacing w:before="0" w:after="0"/>
              <w:rPr>
                <w:b/>
                <w:bCs/>
              </w:rPr>
            </w:pPr>
            <w:r w:rsidRPr="005B3B8B">
              <w:rPr>
                <w:rStyle w:val="Medium0"/>
                <w:b/>
                <w:bCs/>
              </w:rPr>
              <w:t>Total</w:t>
            </w:r>
          </w:p>
        </w:tc>
        <w:tc>
          <w:tcPr>
            <w:tcW w:w="1134" w:type="dxa"/>
            <w:vAlign w:val="center"/>
          </w:tcPr>
          <w:p w14:paraId="673BA58B" w14:textId="4EE6823E" w:rsidR="005B3B8B" w:rsidRPr="005B3B8B" w:rsidRDefault="005B3B8B" w:rsidP="005B3B8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5B3B8B">
              <w:rPr>
                <w:rStyle w:val="Medium0"/>
                <w:b/>
                <w:bCs/>
              </w:rPr>
              <w:t>131,812</w:t>
            </w:r>
          </w:p>
        </w:tc>
        <w:tc>
          <w:tcPr>
            <w:tcW w:w="1134" w:type="dxa"/>
            <w:vAlign w:val="center"/>
          </w:tcPr>
          <w:p w14:paraId="03CAA07F" w14:textId="7C1F6C5F" w:rsidR="005B3B8B" w:rsidRPr="005B3B8B" w:rsidRDefault="005B3B8B" w:rsidP="005B3B8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5B3B8B">
              <w:rPr>
                <w:rStyle w:val="Medium0"/>
                <w:b/>
                <w:bCs/>
              </w:rPr>
              <w:t>822</w:t>
            </w:r>
          </w:p>
        </w:tc>
      </w:tr>
    </w:tbl>
    <w:p w14:paraId="70F8009C" w14:textId="77777777" w:rsidR="0042280B" w:rsidRDefault="0042280B" w:rsidP="00B14F67">
      <w:pPr>
        <w:pStyle w:val="Heading4"/>
        <w:spacing w:before="120"/>
        <w:rPr>
          <w:lang w:val="en-US"/>
        </w:rPr>
      </w:pPr>
      <w:r w:rsidRPr="0042280B">
        <w:rPr>
          <w:lang w:val="en-US"/>
        </w:rPr>
        <w:t>Total number of licences and registrations suspended or cancelled in 2023–24</w:t>
      </w:r>
    </w:p>
    <w:tbl>
      <w:tblPr>
        <w:tblStyle w:val="TableGrid"/>
        <w:tblW w:w="4962" w:type="dxa"/>
        <w:tblLayout w:type="fixed"/>
        <w:tblLook w:val="04E0" w:firstRow="1" w:lastRow="1" w:firstColumn="1" w:lastColumn="0" w:noHBand="0" w:noVBand="1"/>
      </w:tblPr>
      <w:tblGrid>
        <w:gridCol w:w="2694"/>
        <w:gridCol w:w="1134"/>
        <w:gridCol w:w="1134"/>
      </w:tblGrid>
      <w:tr w:rsidR="008B746F" w:rsidRPr="00E65506" w14:paraId="69F94E57" w14:textId="77777777" w:rsidTr="002E0B4A">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94" w:type="dxa"/>
            <w:vAlign w:val="bottom"/>
          </w:tcPr>
          <w:p w14:paraId="5187C232" w14:textId="1E7EA180" w:rsidR="008B746F" w:rsidRPr="00576EF7" w:rsidRDefault="008B746F" w:rsidP="008B746F">
            <w:pPr>
              <w:pStyle w:val="Tablebody"/>
              <w:spacing w:before="0" w:after="0"/>
            </w:pPr>
            <w:r>
              <w:t>Type of Request</w:t>
            </w:r>
          </w:p>
        </w:tc>
        <w:tc>
          <w:tcPr>
            <w:tcW w:w="1134" w:type="dxa"/>
            <w:vAlign w:val="bottom"/>
          </w:tcPr>
          <w:p w14:paraId="6031E568" w14:textId="427B8032" w:rsidR="008B746F" w:rsidRPr="00576EF7" w:rsidRDefault="008B746F" w:rsidP="008B746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Suspended</w:t>
            </w:r>
          </w:p>
        </w:tc>
        <w:tc>
          <w:tcPr>
            <w:tcW w:w="1134" w:type="dxa"/>
            <w:vAlign w:val="bottom"/>
          </w:tcPr>
          <w:p w14:paraId="753AC089" w14:textId="54468F13" w:rsidR="008B746F" w:rsidRDefault="008B746F" w:rsidP="008B746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Cancelled</w:t>
            </w:r>
          </w:p>
        </w:tc>
      </w:tr>
      <w:tr w:rsidR="008B746F" w14:paraId="77D4C258" w14:textId="77777777" w:rsidTr="002E0B4A">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C3F4224" w14:textId="7CDDBF0B" w:rsidR="008B746F" w:rsidRPr="00E65506" w:rsidRDefault="008B746F" w:rsidP="008B746F">
            <w:pPr>
              <w:pStyle w:val="Tablebody"/>
              <w:spacing w:before="0" w:after="0"/>
              <w:rPr>
                <w:i/>
                <w:iCs/>
              </w:rPr>
            </w:pPr>
            <w:r>
              <w:t>Firearm licences</w:t>
            </w:r>
          </w:p>
        </w:tc>
        <w:tc>
          <w:tcPr>
            <w:tcW w:w="1134" w:type="dxa"/>
            <w:vAlign w:val="center"/>
          </w:tcPr>
          <w:p w14:paraId="41D90D16" w14:textId="5EC3C8DB" w:rsidR="008B746F" w:rsidRPr="00E65506" w:rsidRDefault="008B746F" w:rsidP="008B746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1495</w:t>
            </w:r>
          </w:p>
        </w:tc>
        <w:tc>
          <w:tcPr>
            <w:tcW w:w="1134" w:type="dxa"/>
            <w:vAlign w:val="center"/>
          </w:tcPr>
          <w:p w14:paraId="3ED7CCB3" w14:textId="6C66E25F" w:rsidR="008B746F" w:rsidRDefault="008B746F" w:rsidP="008B746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2019</w:t>
            </w:r>
          </w:p>
        </w:tc>
      </w:tr>
      <w:tr w:rsidR="008B746F" w14:paraId="4B60BE2D" w14:textId="77777777" w:rsidTr="002E0B4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9AF68A3" w14:textId="2BDBFB94" w:rsidR="008B746F" w:rsidRDefault="008B746F" w:rsidP="008B746F">
            <w:pPr>
              <w:pStyle w:val="Tablebody"/>
              <w:spacing w:before="0" w:after="0"/>
            </w:pPr>
            <w:r>
              <w:rPr>
                <w:spacing w:val="-3"/>
              </w:rPr>
              <w:t>Private security licences and registrations</w:t>
            </w:r>
          </w:p>
        </w:tc>
        <w:tc>
          <w:tcPr>
            <w:tcW w:w="1134" w:type="dxa"/>
            <w:vAlign w:val="center"/>
          </w:tcPr>
          <w:p w14:paraId="394E0E28" w14:textId="4775C3E7" w:rsidR="008B746F" w:rsidRDefault="008B746F" w:rsidP="008B746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112</w:t>
            </w:r>
          </w:p>
        </w:tc>
        <w:tc>
          <w:tcPr>
            <w:tcW w:w="1134" w:type="dxa"/>
            <w:vAlign w:val="center"/>
          </w:tcPr>
          <w:p w14:paraId="0281DF50" w14:textId="10261E29" w:rsidR="008B746F" w:rsidRDefault="008B746F" w:rsidP="008B746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186</w:t>
            </w:r>
          </w:p>
        </w:tc>
      </w:tr>
      <w:tr w:rsidR="008B746F" w:rsidRPr="008F4616" w14:paraId="246BDB32" w14:textId="77777777" w:rsidTr="002E0B4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96CB471" w14:textId="72EB9F1A" w:rsidR="008B746F" w:rsidRPr="008B746F" w:rsidRDefault="008B746F" w:rsidP="008B746F">
            <w:pPr>
              <w:pStyle w:val="Tablebody"/>
              <w:spacing w:before="0" w:after="0"/>
              <w:rPr>
                <w:b/>
                <w:bCs/>
              </w:rPr>
            </w:pPr>
            <w:r w:rsidRPr="008B746F">
              <w:rPr>
                <w:rStyle w:val="Medium0"/>
                <w:b/>
                <w:bCs/>
              </w:rPr>
              <w:t>Total</w:t>
            </w:r>
          </w:p>
        </w:tc>
        <w:tc>
          <w:tcPr>
            <w:tcW w:w="1134" w:type="dxa"/>
            <w:vAlign w:val="center"/>
          </w:tcPr>
          <w:p w14:paraId="3A5339B4" w14:textId="3FAA3C82" w:rsidR="008B746F" w:rsidRPr="008B746F" w:rsidRDefault="008B746F" w:rsidP="008B746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8B746F">
              <w:rPr>
                <w:rStyle w:val="Medium0"/>
                <w:b/>
                <w:bCs/>
              </w:rPr>
              <w:t>1607</w:t>
            </w:r>
          </w:p>
        </w:tc>
        <w:tc>
          <w:tcPr>
            <w:tcW w:w="1134" w:type="dxa"/>
            <w:vAlign w:val="center"/>
          </w:tcPr>
          <w:p w14:paraId="25D98263" w14:textId="2F7B90B4" w:rsidR="008B746F" w:rsidRPr="008B746F" w:rsidRDefault="008B746F" w:rsidP="008B746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8B746F">
              <w:rPr>
                <w:rStyle w:val="Medium0"/>
                <w:b/>
                <w:bCs/>
              </w:rPr>
              <w:t>2205</w:t>
            </w:r>
          </w:p>
        </w:tc>
      </w:tr>
    </w:tbl>
    <w:p w14:paraId="0B0AC4C2" w14:textId="77777777" w:rsidR="0042280B" w:rsidRPr="000D17D5" w:rsidRDefault="0042280B" w:rsidP="000D17D5">
      <w:pPr>
        <w:pStyle w:val="Heading2"/>
      </w:pPr>
      <w:bookmarkStart w:id="58" w:name="_Toc180143263"/>
      <w:r w:rsidRPr="000D17D5">
        <w:t>Drink driving detection</w:t>
      </w:r>
      <w:bookmarkEnd w:id="58"/>
    </w:p>
    <w:p w14:paraId="372AF5E8" w14:textId="0DAA29EA" w:rsidR="0042280B" w:rsidRPr="00CC022A" w:rsidRDefault="0042280B" w:rsidP="0042280B">
      <w:pPr>
        <w:rPr>
          <w:b/>
          <w:bCs/>
          <w:lang w:val="en-US"/>
        </w:rPr>
      </w:pPr>
      <w:r w:rsidRPr="00CC022A">
        <w:rPr>
          <w:b/>
          <w:bCs/>
          <w:lang w:val="en-US"/>
        </w:rPr>
        <w:t xml:space="preserve">Drink driving detections of Victoria Police officers during </w:t>
      </w:r>
      <w:r w:rsidR="008B746F" w:rsidRPr="00CC022A">
        <w:rPr>
          <w:b/>
          <w:bCs/>
          <w:lang w:val="en-US"/>
        </w:rPr>
        <w:br/>
      </w:r>
      <w:r w:rsidRPr="00CC022A">
        <w:rPr>
          <w:b/>
          <w:bCs/>
          <w:lang w:val="en-US"/>
        </w:rPr>
        <w:t>2023–24</w:t>
      </w:r>
    </w:p>
    <w:tbl>
      <w:tblPr>
        <w:tblStyle w:val="TableGrid"/>
        <w:tblW w:w="4962" w:type="dxa"/>
        <w:tblLayout w:type="fixed"/>
        <w:tblLook w:val="04E0" w:firstRow="1" w:lastRow="1" w:firstColumn="1" w:lastColumn="0" w:noHBand="0" w:noVBand="1"/>
      </w:tblPr>
      <w:tblGrid>
        <w:gridCol w:w="1276"/>
        <w:gridCol w:w="1418"/>
        <w:gridCol w:w="2268"/>
      </w:tblGrid>
      <w:tr w:rsidR="00CE093C" w:rsidRPr="00E65506" w14:paraId="5371B21C" w14:textId="76853065" w:rsidTr="0046692F">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05DC4D51" w14:textId="3ECD0E49" w:rsidR="00CE093C" w:rsidRPr="00576EF7" w:rsidRDefault="00CE093C" w:rsidP="00CE093C">
            <w:pPr>
              <w:pStyle w:val="Tablebody"/>
              <w:spacing w:before="0" w:after="0"/>
            </w:pPr>
            <w:r>
              <w:t xml:space="preserve">Blood alcohol reading </w:t>
            </w:r>
          </w:p>
        </w:tc>
        <w:tc>
          <w:tcPr>
            <w:tcW w:w="1418" w:type="dxa"/>
            <w:vAlign w:val="bottom"/>
          </w:tcPr>
          <w:p w14:paraId="6F8EC6E8" w14:textId="20DFC646" w:rsidR="00CE093C" w:rsidRPr="00576EF7" w:rsidRDefault="00CE093C" w:rsidP="0046692F">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Was there a collision?</w:t>
            </w:r>
            <w:r>
              <w:br/>
              <w:t>(yes/no)</w:t>
            </w:r>
          </w:p>
        </w:tc>
        <w:tc>
          <w:tcPr>
            <w:tcW w:w="2268" w:type="dxa"/>
            <w:vAlign w:val="bottom"/>
          </w:tcPr>
          <w:p w14:paraId="6E9E967D" w14:textId="43C63981" w:rsidR="00CE093C" w:rsidRDefault="00CE093C" w:rsidP="0046692F">
            <w:pPr>
              <w:pStyle w:val="Tablebody"/>
              <w:spacing w:before="0" w:after="0"/>
              <w:cnfStyle w:val="100000000000" w:firstRow="1" w:lastRow="0" w:firstColumn="0" w:lastColumn="0" w:oddVBand="0" w:evenVBand="0" w:oddHBand="0" w:evenHBand="0" w:firstRowFirstColumn="0" w:firstRowLastColumn="0" w:lastRowFirstColumn="0" w:lastRowLastColumn="0"/>
            </w:pPr>
            <w:r>
              <w:t>Determination</w:t>
            </w:r>
          </w:p>
        </w:tc>
      </w:tr>
      <w:tr w:rsidR="0046692F" w14:paraId="0319DACB" w14:textId="3D605591" w:rsidTr="0046692F">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BCAB184" w14:textId="109B79F2" w:rsidR="0046692F" w:rsidRPr="00E65506" w:rsidRDefault="0046692F" w:rsidP="0046692F">
            <w:pPr>
              <w:pStyle w:val="Tablebody"/>
              <w:spacing w:before="0" w:after="0"/>
              <w:rPr>
                <w:i/>
                <w:iCs/>
              </w:rPr>
            </w:pPr>
            <w:r>
              <w:t>0.075</w:t>
            </w:r>
          </w:p>
        </w:tc>
        <w:tc>
          <w:tcPr>
            <w:tcW w:w="1418" w:type="dxa"/>
            <w:vAlign w:val="center"/>
          </w:tcPr>
          <w:p w14:paraId="3A08EA86" w14:textId="5C21510A" w:rsidR="0046692F" w:rsidRPr="00E65506"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33BF7A77" w14:textId="052ED04B"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Under investigation</w:t>
            </w:r>
          </w:p>
        </w:tc>
      </w:tr>
      <w:tr w:rsidR="0046692F" w14:paraId="66C31265" w14:textId="10A350FF"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1EB557F" w14:textId="4F64E68E" w:rsidR="0046692F" w:rsidRPr="00E65506" w:rsidRDefault="0046692F" w:rsidP="0046692F">
            <w:pPr>
              <w:pStyle w:val="Tablebody"/>
              <w:spacing w:before="0" w:after="0"/>
              <w:rPr>
                <w:i/>
                <w:iCs/>
              </w:rPr>
            </w:pPr>
            <w:r>
              <w:t>0.085</w:t>
            </w:r>
          </w:p>
        </w:tc>
        <w:tc>
          <w:tcPr>
            <w:tcW w:w="1418" w:type="dxa"/>
            <w:vAlign w:val="center"/>
          </w:tcPr>
          <w:p w14:paraId="0C3BA203" w14:textId="754D3BD2" w:rsidR="0046692F" w:rsidRPr="00E65506"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64671011" w14:textId="2EFCCBEB"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Substantiated – Discipline Intervention Process</w:t>
            </w:r>
          </w:p>
        </w:tc>
      </w:tr>
      <w:tr w:rsidR="0046692F" w14:paraId="43077AD0" w14:textId="77777777"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9E758E8" w14:textId="3327CE1D" w:rsidR="0046692F" w:rsidRDefault="0046692F" w:rsidP="0046692F">
            <w:pPr>
              <w:pStyle w:val="Tablebody"/>
              <w:spacing w:before="0" w:after="0"/>
            </w:pPr>
            <w:r>
              <w:t>0.085</w:t>
            </w:r>
          </w:p>
        </w:tc>
        <w:tc>
          <w:tcPr>
            <w:tcW w:w="1418" w:type="dxa"/>
            <w:vAlign w:val="center"/>
          </w:tcPr>
          <w:p w14:paraId="3B4AAB8D" w14:textId="191AFCEA" w:rsidR="0046692F"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3AA41006" w14:textId="3B655056"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Under investigation</w:t>
            </w:r>
          </w:p>
        </w:tc>
      </w:tr>
      <w:tr w:rsidR="0046692F" w14:paraId="04E316B2" w14:textId="07D59195"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4A5AD91" w14:textId="60C37673" w:rsidR="0046692F" w:rsidRDefault="0046692F" w:rsidP="0046692F">
            <w:pPr>
              <w:pStyle w:val="Tablebody"/>
              <w:spacing w:before="0" w:after="0"/>
            </w:pPr>
            <w:r>
              <w:t>0.095</w:t>
            </w:r>
          </w:p>
        </w:tc>
        <w:tc>
          <w:tcPr>
            <w:tcW w:w="1418" w:type="dxa"/>
            <w:vAlign w:val="center"/>
          </w:tcPr>
          <w:p w14:paraId="43007DB3" w14:textId="41AB3932" w:rsidR="0046692F"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273EAA7E" w14:textId="60BE01FD"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Substantiated – Discipline Intervention Process</w:t>
            </w:r>
          </w:p>
        </w:tc>
      </w:tr>
      <w:tr w:rsidR="0046692F" w14:paraId="0C3FA839" w14:textId="77777777"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67C5D16" w14:textId="745F240B" w:rsidR="0046692F" w:rsidRDefault="0046692F" w:rsidP="0046692F">
            <w:pPr>
              <w:pStyle w:val="Tablebody"/>
              <w:spacing w:before="0" w:after="0"/>
            </w:pPr>
            <w:r>
              <w:t>0.108</w:t>
            </w:r>
          </w:p>
        </w:tc>
        <w:tc>
          <w:tcPr>
            <w:tcW w:w="1418" w:type="dxa"/>
            <w:vAlign w:val="center"/>
          </w:tcPr>
          <w:p w14:paraId="6C0BD414" w14:textId="00F6B1BC" w:rsidR="0046692F"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1CD40139" w14:textId="130D36F7"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Under investigation</w:t>
            </w:r>
          </w:p>
        </w:tc>
      </w:tr>
      <w:tr w:rsidR="0046692F" w14:paraId="1E6456C7" w14:textId="77777777"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125553F" w14:textId="7D026803" w:rsidR="0046692F" w:rsidRDefault="0046692F" w:rsidP="0046692F">
            <w:pPr>
              <w:pStyle w:val="Tablebody"/>
              <w:spacing w:before="0" w:after="0"/>
            </w:pPr>
            <w:r>
              <w:t>0.115</w:t>
            </w:r>
          </w:p>
        </w:tc>
        <w:tc>
          <w:tcPr>
            <w:tcW w:w="1418" w:type="dxa"/>
            <w:vAlign w:val="center"/>
          </w:tcPr>
          <w:p w14:paraId="104410C1" w14:textId="605D2EF7" w:rsidR="0046692F"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1E437ECE" w14:textId="71DFA34D"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Under investigation</w:t>
            </w:r>
          </w:p>
        </w:tc>
      </w:tr>
      <w:tr w:rsidR="0046692F" w:rsidRPr="008F4616" w14:paraId="69F38B2A" w14:textId="7A028F40" w:rsidTr="0046692F">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6EA55E7" w14:textId="3803118C" w:rsidR="0046692F" w:rsidRPr="008F4616" w:rsidRDefault="0046692F" w:rsidP="0046692F">
            <w:pPr>
              <w:pStyle w:val="Tablebody"/>
              <w:spacing w:before="0" w:after="0"/>
              <w:rPr>
                <w:b/>
                <w:bCs/>
              </w:rPr>
            </w:pPr>
            <w:r>
              <w:t>0.133</w:t>
            </w:r>
          </w:p>
        </w:tc>
        <w:tc>
          <w:tcPr>
            <w:tcW w:w="1418" w:type="dxa"/>
            <w:vAlign w:val="center"/>
          </w:tcPr>
          <w:p w14:paraId="36EE2AFA" w14:textId="676C3261" w:rsidR="0046692F" w:rsidRPr="00081AF2" w:rsidRDefault="0046692F" w:rsidP="0046692F">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t>No</w:t>
            </w:r>
          </w:p>
        </w:tc>
        <w:tc>
          <w:tcPr>
            <w:tcW w:w="2268" w:type="dxa"/>
            <w:vAlign w:val="center"/>
          </w:tcPr>
          <w:p w14:paraId="4F3E8B6D" w14:textId="3CD5AD86" w:rsidR="0046692F" w:rsidRPr="00081AF2" w:rsidRDefault="0046692F" w:rsidP="0046692F">
            <w:pPr>
              <w:pStyle w:val="Tablebody"/>
              <w:spacing w:before="0" w:after="0"/>
              <w:cnfStyle w:val="010000000000" w:firstRow="0" w:lastRow="1" w:firstColumn="0" w:lastColumn="0" w:oddVBand="0" w:evenVBand="0" w:oddHBand="0" w:evenHBand="0" w:firstRowFirstColumn="0" w:firstRowLastColumn="0" w:lastRowFirstColumn="0" w:lastRowLastColumn="0"/>
              <w:rPr>
                <w:rStyle w:val="Medium0"/>
                <w:b/>
                <w:bCs/>
              </w:rPr>
            </w:pPr>
            <w:r>
              <w:t>Under investigation</w:t>
            </w:r>
          </w:p>
        </w:tc>
      </w:tr>
    </w:tbl>
    <w:p w14:paraId="4BD6F5F2" w14:textId="77777777" w:rsidR="00B77B87" w:rsidRDefault="00B77B87">
      <w:pPr>
        <w:spacing w:after="0"/>
        <w:rPr>
          <w:lang w:val="en-AU"/>
        </w:rPr>
        <w:sectPr w:rsidR="00B77B87" w:rsidSect="00835688">
          <w:pgSz w:w="11901" w:h="16817"/>
          <w:pgMar w:top="720" w:right="720" w:bottom="799" w:left="720" w:header="720" w:footer="356" w:gutter="0"/>
          <w:cols w:num="2" w:space="340"/>
          <w:noEndnote/>
          <w:docGrid w:linePitch="360"/>
        </w:sectPr>
      </w:pPr>
    </w:p>
    <w:p w14:paraId="35FB49AF" w14:textId="77777777" w:rsidR="009B097C" w:rsidRPr="009B097C" w:rsidRDefault="009B097C" w:rsidP="00C74A0E">
      <w:pPr>
        <w:pStyle w:val="Heading2"/>
        <w:rPr>
          <w:lang w:val="en-US"/>
        </w:rPr>
      </w:pPr>
      <w:bookmarkStart w:id="59" w:name="_Toc180143264"/>
      <w:r w:rsidRPr="009B097C">
        <w:rPr>
          <w:lang w:val="en-US"/>
        </w:rPr>
        <w:lastRenderedPageBreak/>
        <w:t>Comparative workforce data</w:t>
      </w:r>
      <w:bookmarkEnd w:id="59"/>
    </w:p>
    <w:p w14:paraId="04469A97" w14:textId="77777777" w:rsidR="009B097C" w:rsidRPr="009B097C" w:rsidRDefault="009B097C" w:rsidP="009B097C">
      <w:pPr>
        <w:rPr>
          <w:lang w:val="en-US"/>
        </w:rPr>
      </w:pPr>
      <w:r w:rsidRPr="009B097C">
        <w:rPr>
          <w:lang w:val="en-US"/>
        </w:rPr>
        <w:t>The following table discloses the head count and full-time staff equivalent (FTE) of public service employees of Victoria Police employed in the last full pay period in June of the 2023–24 reporting period, and in the last full pay period in June of the 2022–23 reporting period.</w:t>
      </w:r>
    </w:p>
    <w:p w14:paraId="23A5486E" w14:textId="77777777" w:rsidR="009B097C" w:rsidRPr="00C74A0E" w:rsidRDefault="009B097C" w:rsidP="00C74A0E">
      <w:pPr>
        <w:pStyle w:val="Heading3"/>
      </w:pPr>
      <w:r w:rsidRPr="00C74A0E">
        <w:t>Details of employment levels in June 2023 and 2024</w:t>
      </w:r>
    </w:p>
    <w:tbl>
      <w:tblPr>
        <w:tblStyle w:val="TableGrid"/>
        <w:tblW w:w="0" w:type="auto"/>
        <w:tblLook w:val="04A0" w:firstRow="1" w:lastRow="0" w:firstColumn="1" w:lastColumn="0" w:noHBand="0" w:noVBand="1"/>
      </w:tblPr>
      <w:tblGrid>
        <w:gridCol w:w="229"/>
        <w:gridCol w:w="1458"/>
        <w:gridCol w:w="1148"/>
        <w:gridCol w:w="778"/>
        <w:gridCol w:w="1030"/>
        <w:gridCol w:w="1169"/>
        <w:gridCol w:w="756"/>
        <w:gridCol w:w="1229"/>
        <w:gridCol w:w="696"/>
        <w:gridCol w:w="1146"/>
        <w:gridCol w:w="779"/>
        <w:gridCol w:w="1167"/>
        <w:gridCol w:w="1031"/>
        <w:gridCol w:w="757"/>
        <w:gridCol w:w="1228"/>
        <w:gridCol w:w="697"/>
      </w:tblGrid>
      <w:tr w:rsidR="009B097C" w14:paraId="4A88AB74" w14:textId="77777777" w:rsidTr="002E0B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 w:type="dxa"/>
            <w:tcBorders>
              <w:top w:val="single" w:sz="4" w:space="0" w:color="274B93"/>
            </w:tcBorders>
            <w:tcMar>
              <w:left w:w="0" w:type="dxa"/>
              <w:right w:w="28" w:type="dxa"/>
            </w:tcMar>
          </w:tcPr>
          <w:p w14:paraId="056C6960" w14:textId="77777777" w:rsidR="009B097C" w:rsidRDefault="009B097C" w:rsidP="002E0B4A">
            <w:pPr>
              <w:pStyle w:val="Tablebody"/>
              <w:spacing w:before="0" w:after="0"/>
              <w:jc w:val="center"/>
            </w:pPr>
          </w:p>
        </w:tc>
        <w:tc>
          <w:tcPr>
            <w:tcW w:w="1458" w:type="dxa"/>
            <w:tcBorders>
              <w:top w:val="single" w:sz="4" w:space="0" w:color="274B93"/>
            </w:tcBorders>
          </w:tcPr>
          <w:p w14:paraId="2B133DFA" w14:textId="77777777" w:rsidR="009B097C" w:rsidRDefault="009B097C" w:rsidP="002E0B4A">
            <w:pPr>
              <w:pStyle w:val="Tablebody"/>
              <w:cnfStyle w:val="100000000000" w:firstRow="1" w:lastRow="0" w:firstColumn="0" w:lastColumn="0" w:oddVBand="0" w:evenVBand="0" w:oddHBand="0" w:evenHBand="0" w:firstRowFirstColumn="0" w:firstRowLastColumn="0" w:lastRowFirstColumn="0" w:lastRowLastColumn="0"/>
            </w:pPr>
          </w:p>
        </w:tc>
        <w:tc>
          <w:tcPr>
            <w:tcW w:w="6806" w:type="dxa"/>
            <w:gridSpan w:val="7"/>
            <w:tcBorders>
              <w:top w:val="single" w:sz="4" w:space="0" w:color="274B93"/>
              <w:bottom w:val="dotted" w:sz="4" w:space="0" w:color="274B93"/>
            </w:tcBorders>
            <w:vAlign w:val="bottom"/>
          </w:tcPr>
          <w:p w14:paraId="1C3D58D8" w14:textId="350DAC3C"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CE2331">
              <w:rPr>
                <w:rStyle w:val="Italic0"/>
                <w:i w:val="0"/>
                <w:iCs w:val="0"/>
              </w:rPr>
              <w:t>3</w:t>
            </w:r>
          </w:p>
        </w:tc>
        <w:tc>
          <w:tcPr>
            <w:tcW w:w="6805" w:type="dxa"/>
            <w:gridSpan w:val="7"/>
            <w:tcBorders>
              <w:top w:val="single" w:sz="4" w:space="0" w:color="274B93"/>
              <w:bottom w:val="dotted" w:sz="4" w:space="0" w:color="274B93"/>
            </w:tcBorders>
            <w:vAlign w:val="bottom"/>
          </w:tcPr>
          <w:p w14:paraId="788612B5" w14:textId="44A7DB06"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CE2331">
              <w:rPr>
                <w:rStyle w:val="Italic0"/>
                <w:i w:val="0"/>
                <w:iCs w:val="0"/>
              </w:rPr>
              <w:t>4</w:t>
            </w:r>
          </w:p>
        </w:tc>
      </w:tr>
      <w:tr w:rsidR="009B097C" w14:paraId="1C68D5B8" w14:textId="77777777" w:rsidTr="002E0B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 w:type="dxa"/>
            <w:tcMar>
              <w:left w:w="0" w:type="dxa"/>
              <w:right w:w="28" w:type="dxa"/>
            </w:tcMar>
          </w:tcPr>
          <w:p w14:paraId="78266B29" w14:textId="77777777" w:rsidR="009B097C" w:rsidRDefault="009B097C" w:rsidP="002E0B4A">
            <w:pPr>
              <w:pStyle w:val="Tablebody"/>
              <w:spacing w:before="0" w:after="0"/>
              <w:jc w:val="center"/>
            </w:pPr>
          </w:p>
        </w:tc>
        <w:tc>
          <w:tcPr>
            <w:tcW w:w="1458" w:type="dxa"/>
          </w:tcPr>
          <w:p w14:paraId="74EA04EB" w14:textId="77777777" w:rsidR="009B097C" w:rsidRDefault="009B097C" w:rsidP="002E0B4A">
            <w:pPr>
              <w:pStyle w:val="Tablebody"/>
              <w:cnfStyle w:val="100000000000" w:firstRow="1" w:lastRow="0" w:firstColumn="0" w:lastColumn="0" w:oddVBand="0" w:evenVBand="0" w:oddHBand="0" w:evenHBand="0" w:firstRowFirstColumn="0" w:firstRowLastColumn="0" w:lastRowFirstColumn="0" w:lastRowLastColumn="0"/>
            </w:pPr>
          </w:p>
        </w:tc>
        <w:tc>
          <w:tcPr>
            <w:tcW w:w="1926" w:type="dxa"/>
            <w:gridSpan w:val="2"/>
            <w:vAlign w:val="bottom"/>
          </w:tcPr>
          <w:p w14:paraId="50CBA37B"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5" w:type="dxa"/>
            <w:gridSpan w:val="3"/>
            <w:vAlign w:val="bottom"/>
          </w:tcPr>
          <w:p w14:paraId="2F4B861E"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25" w:type="dxa"/>
            <w:gridSpan w:val="2"/>
            <w:tcBorders>
              <w:top w:val="dotted" w:sz="4" w:space="0" w:color="274B93"/>
              <w:bottom w:val="dotted" w:sz="4" w:space="0" w:color="274B93"/>
            </w:tcBorders>
            <w:vAlign w:val="bottom"/>
          </w:tcPr>
          <w:p w14:paraId="7F64FDF8"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c>
          <w:tcPr>
            <w:tcW w:w="1925" w:type="dxa"/>
            <w:gridSpan w:val="2"/>
            <w:tcBorders>
              <w:top w:val="dotted" w:sz="4" w:space="0" w:color="274B93"/>
              <w:bottom w:val="dotted" w:sz="4" w:space="0" w:color="274B93"/>
            </w:tcBorders>
            <w:vAlign w:val="bottom"/>
          </w:tcPr>
          <w:p w14:paraId="60700176"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5" w:type="dxa"/>
            <w:gridSpan w:val="3"/>
            <w:tcBorders>
              <w:top w:val="dotted" w:sz="4" w:space="0" w:color="274B93"/>
              <w:bottom w:val="dotted" w:sz="4" w:space="0" w:color="274B93"/>
            </w:tcBorders>
            <w:vAlign w:val="bottom"/>
          </w:tcPr>
          <w:p w14:paraId="43F4FB23"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25" w:type="dxa"/>
            <w:gridSpan w:val="2"/>
            <w:tcBorders>
              <w:top w:val="dotted" w:sz="4" w:space="0" w:color="274B93"/>
              <w:bottom w:val="dotted" w:sz="4" w:space="0" w:color="274B93"/>
            </w:tcBorders>
            <w:vAlign w:val="bottom"/>
          </w:tcPr>
          <w:p w14:paraId="28533D71"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r>
      <w:tr w:rsidR="009B097C" w14:paraId="02B0DA79" w14:textId="77777777" w:rsidTr="002E0B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 w:type="dxa"/>
            <w:tcBorders>
              <w:bottom w:val="single" w:sz="4" w:space="0" w:color="274B93"/>
            </w:tcBorders>
            <w:tcMar>
              <w:left w:w="0" w:type="dxa"/>
              <w:right w:w="28" w:type="dxa"/>
            </w:tcMar>
          </w:tcPr>
          <w:p w14:paraId="7CDBBA20" w14:textId="77777777" w:rsidR="009B097C" w:rsidRDefault="009B097C" w:rsidP="002E0B4A">
            <w:pPr>
              <w:pStyle w:val="Tablebody"/>
              <w:spacing w:before="0" w:after="0"/>
              <w:jc w:val="center"/>
            </w:pPr>
          </w:p>
        </w:tc>
        <w:tc>
          <w:tcPr>
            <w:tcW w:w="1458" w:type="dxa"/>
            <w:tcBorders>
              <w:bottom w:val="single" w:sz="4" w:space="0" w:color="274B93"/>
            </w:tcBorders>
          </w:tcPr>
          <w:p w14:paraId="14804601" w14:textId="77777777" w:rsidR="009B097C" w:rsidRDefault="009B097C" w:rsidP="002E0B4A">
            <w:pPr>
              <w:pStyle w:val="Tablebody"/>
              <w:cnfStyle w:val="100000000000" w:firstRow="1" w:lastRow="0" w:firstColumn="0" w:lastColumn="0" w:oddVBand="0" w:evenVBand="0" w:oddHBand="0" w:evenHBand="0" w:firstRowFirstColumn="0" w:firstRowLastColumn="0" w:lastRowFirstColumn="0" w:lastRowLastColumn="0"/>
            </w:pPr>
          </w:p>
        </w:tc>
        <w:tc>
          <w:tcPr>
            <w:tcW w:w="1148" w:type="dxa"/>
            <w:tcBorders>
              <w:bottom w:val="single" w:sz="4" w:space="0" w:color="274B93"/>
            </w:tcBorders>
            <w:vAlign w:val="bottom"/>
          </w:tcPr>
          <w:p w14:paraId="180A48E4"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8" w:type="dxa"/>
            <w:tcBorders>
              <w:bottom w:val="single" w:sz="4" w:space="0" w:color="274B93"/>
            </w:tcBorders>
            <w:vAlign w:val="bottom"/>
          </w:tcPr>
          <w:p w14:paraId="5D9B12F7"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030" w:type="dxa"/>
            <w:tcBorders>
              <w:bottom w:val="single" w:sz="4" w:space="0" w:color="274B93"/>
            </w:tcBorders>
            <w:vAlign w:val="bottom"/>
          </w:tcPr>
          <w:p w14:paraId="21337A27"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69" w:type="dxa"/>
            <w:tcBorders>
              <w:bottom w:val="single" w:sz="4" w:space="0" w:color="274B93"/>
            </w:tcBorders>
            <w:vAlign w:val="bottom"/>
          </w:tcPr>
          <w:p w14:paraId="4EE1FDA3"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6" w:type="dxa"/>
            <w:tcBorders>
              <w:bottom w:val="single" w:sz="4" w:space="0" w:color="274B93"/>
            </w:tcBorders>
            <w:vAlign w:val="bottom"/>
          </w:tcPr>
          <w:p w14:paraId="4ECC3D64"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9" w:type="dxa"/>
            <w:tcBorders>
              <w:top w:val="dotted" w:sz="4" w:space="0" w:color="274B93"/>
              <w:bottom w:val="single" w:sz="4" w:space="0" w:color="274B93"/>
            </w:tcBorders>
            <w:vAlign w:val="bottom"/>
          </w:tcPr>
          <w:p w14:paraId="0C5C03BE"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6" w:type="dxa"/>
            <w:tcBorders>
              <w:top w:val="dotted" w:sz="4" w:space="0" w:color="274B93"/>
              <w:bottom w:val="single" w:sz="4" w:space="0" w:color="274B93"/>
            </w:tcBorders>
            <w:vAlign w:val="bottom"/>
          </w:tcPr>
          <w:p w14:paraId="41083E68"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46" w:type="dxa"/>
            <w:tcBorders>
              <w:top w:val="dotted" w:sz="4" w:space="0" w:color="274B93"/>
              <w:bottom w:val="single" w:sz="4" w:space="0" w:color="274B93"/>
            </w:tcBorders>
            <w:vAlign w:val="bottom"/>
          </w:tcPr>
          <w:p w14:paraId="744EDFF7"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9" w:type="dxa"/>
            <w:tcBorders>
              <w:top w:val="dotted" w:sz="4" w:space="0" w:color="274B93"/>
              <w:bottom w:val="single" w:sz="4" w:space="0" w:color="274B93"/>
            </w:tcBorders>
            <w:vAlign w:val="bottom"/>
          </w:tcPr>
          <w:p w14:paraId="10F2EBD0"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67" w:type="dxa"/>
            <w:tcBorders>
              <w:top w:val="dotted" w:sz="4" w:space="0" w:color="274B93"/>
              <w:bottom w:val="single" w:sz="4" w:space="0" w:color="274B93"/>
            </w:tcBorders>
            <w:vAlign w:val="bottom"/>
          </w:tcPr>
          <w:p w14:paraId="524D3F63"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031" w:type="dxa"/>
            <w:tcBorders>
              <w:top w:val="dotted" w:sz="4" w:space="0" w:color="274B93"/>
              <w:bottom w:val="single" w:sz="4" w:space="0" w:color="274B93"/>
            </w:tcBorders>
            <w:vAlign w:val="bottom"/>
          </w:tcPr>
          <w:p w14:paraId="788594F9"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7" w:type="dxa"/>
            <w:tcBorders>
              <w:top w:val="dotted" w:sz="4" w:space="0" w:color="274B93"/>
              <w:bottom w:val="single" w:sz="4" w:space="0" w:color="274B93"/>
            </w:tcBorders>
            <w:vAlign w:val="bottom"/>
          </w:tcPr>
          <w:p w14:paraId="37B116C2"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8" w:type="dxa"/>
            <w:tcBorders>
              <w:top w:val="dotted" w:sz="4" w:space="0" w:color="274B93"/>
              <w:bottom w:val="single" w:sz="4" w:space="0" w:color="274B93"/>
            </w:tcBorders>
            <w:vAlign w:val="bottom"/>
          </w:tcPr>
          <w:p w14:paraId="1FC2E586"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7" w:type="dxa"/>
            <w:tcBorders>
              <w:top w:val="dotted" w:sz="4" w:space="0" w:color="274B93"/>
              <w:bottom w:val="single" w:sz="4" w:space="0" w:color="274B93"/>
            </w:tcBorders>
            <w:vAlign w:val="bottom"/>
          </w:tcPr>
          <w:p w14:paraId="12EBFF61"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r>
      <w:tr w:rsidR="009B097C" w14:paraId="63504804"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val="restart"/>
            <w:tcBorders>
              <w:top w:val="single" w:sz="4" w:space="0" w:color="274B93"/>
            </w:tcBorders>
            <w:tcMar>
              <w:left w:w="0" w:type="dxa"/>
              <w:right w:w="28" w:type="dxa"/>
            </w:tcMar>
            <w:textDirection w:val="btLr"/>
          </w:tcPr>
          <w:p w14:paraId="55BA0A34" w14:textId="77777777" w:rsidR="009B097C" w:rsidRPr="009861A6" w:rsidRDefault="009B097C" w:rsidP="002E0B4A">
            <w:pPr>
              <w:pStyle w:val="Tablebody"/>
              <w:spacing w:before="0" w:after="0"/>
              <w:ind w:left="113" w:right="113"/>
              <w:jc w:val="center"/>
              <w:rPr>
                <w:sz w:val="12"/>
                <w:szCs w:val="12"/>
                <w:lang w:val="en-US"/>
              </w:rPr>
            </w:pPr>
            <w:r w:rsidRPr="009861A6">
              <w:rPr>
                <w:sz w:val="12"/>
                <w:szCs w:val="12"/>
                <w:lang w:val="en-US"/>
              </w:rPr>
              <w:t>Demographic data</w:t>
            </w:r>
          </w:p>
          <w:p w14:paraId="5D265A36" w14:textId="77777777" w:rsidR="009B097C" w:rsidRPr="009861A6" w:rsidRDefault="009B097C" w:rsidP="002E0B4A">
            <w:pPr>
              <w:pStyle w:val="Tablebody"/>
              <w:spacing w:before="0" w:after="0"/>
              <w:ind w:left="113" w:right="113"/>
              <w:jc w:val="center"/>
              <w:rPr>
                <w:sz w:val="12"/>
                <w:szCs w:val="12"/>
              </w:rPr>
            </w:pPr>
          </w:p>
        </w:tc>
        <w:tc>
          <w:tcPr>
            <w:tcW w:w="1458" w:type="dxa"/>
            <w:tcBorders>
              <w:top w:val="single" w:sz="4" w:space="0" w:color="274B93"/>
              <w:bottom w:val="single" w:sz="4" w:space="0" w:color="274B93"/>
            </w:tcBorders>
          </w:tcPr>
          <w:p w14:paraId="235FBAFC" w14:textId="77777777" w:rsidR="009B097C" w:rsidRPr="009861A6" w:rsidRDefault="009B097C" w:rsidP="002E0B4A">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Gender</w:t>
            </w:r>
          </w:p>
        </w:tc>
        <w:tc>
          <w:tcPr>
            <w:tcW w:w="1148" w:type="dxa"/>
            <w:tcBorders>
              <w:top w:val="single" w:sz="4" w:space="0" w:color="274B93"/>
              <w:bottom w:val="single" w:sz="4" w:space="0" w:color="274B93"/>
            </w:tcBorders>
          </w:tcPr>
          <w:p w14:paraId="2A952892"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78" w:type="dxa"/>
            <w:tcBorders>
              <w:top w:val="single" w:sz="4" w:space="0" w:color="274B93"/>
              <w:bottom w:val="single" w:sz="4" w:space="0" w:color="274B93"/>
            </w:tcBorders>
          </w:tcPr>
          <w:p w14:paraId="37422668"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0" w:type="dxa"/>
            <w:tcBorders>
              <w:top w:val="single" w:sz="4" w:space="0" w:color="274B93"/>
              <w:bottom w:val="single" w:sz="4" w:space="0" w:color="274B93"/>
            </w:tcBorders>
          </w:tcPr>
          <w:p w14:paraId="7FC8348D"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9" w:type="dxa"/>
            <w:tcBorders>
              <w:top w:val="single" w:sz="4" w:space="0" w:color="274B93"/>
              <w:bottom w:val="single" w:sz="4" w:space="0" w:color="274B93"/>
            </w:tcBorders>
          </w:tcPr>
          <w:p w14:paraId="3E94FE15"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6" w:type="dxa"/>
            <w:tcBorders>
              <w:top w:val="single" w:sz="4" w:space="0" w:color="274B93"/>
              <w:bottom w:val="single" w:sz="4" w:space="0" w:color="274B93"/>
            </w:tcBorders>
          </w:tcPr>
          <w:p w14:paraId="74E44504"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9" w:type="dxa"/>
            <w:tcBorders>
              <w:top w:val="single" w:sz="4" w:space="0" w:color="274B93"/>
              <w:bottom w:val="single" w:sz="4" w:space="0" w:color="274B93"/>
            </w:tcBorders>
          </w:tcPr>
          <w:p w14:paraId="74389F0A"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6" w:type="dxa"/>
            <w:tcBorders>
              <w:top w:val="single" w:sz="4" w:space="0" w:color="274B93"/>
              <w:bottom w:val="single" w:sz="4" w:space="0" w:color="274B93"/>
            </w:tcBorders>
          </w:tcPr>
          <w:p w14:paraId="3B3A34C0"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46" w:type="dxa"/>
            <w:tcBorders>
              <w:top w:val="single" w:sz="4" w:space="0" w:color="274B93"/>
              <w:bottom w:val="single" w:sz="4" w:space="0" w:color="274B93"/>
            </w:tcBorders>
          </w:tcPr>
          <w:p w14:paraId="430675CD" w14:textId="77777777" w:rsidR="009B097C" w:rsidRPr="009861A6" w:rsidRDefault="009B097C" w:rsidP="002E0B4A">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Gender</w:t>
            </w:r>
          </w:p>
        </w:tc>
        <w:tc>
          <w:tcPr>
            <w:tcW w:w="779" w:type="dxa"/>
            <w:tcBorders>
              <w:top w:val="single" w:sz="4" w:space="0" w:color="274B93"/>
              <w:bottom w:val="single" w:sz="4" w:space="0" w:color="274B93"/>
            </w:tcBorders>
          </w:tcPr>
          <w:p w14:paraId="69E22152"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7" w:type="dxa"/>
            <w:tcBorders>
              <w:top w:val="single" w:sz="4" w:space="0" w:color="274B93"/>
              <w:bottom w:val="single" w:sz="4" w:space="0" w:color="274B93"/>
            </w:tcBorders>
          </w:tcPr>
          <w:p w14:paraId="23253D8D"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1" w:type="dxa"/>
            <w:tcBorders>
              <w:top w:val="single" w:sz="4" w:space="0" w:color="274B93"/>
              <w:bottom w:val="single" w:sz="4" w:space="0" w:color="274B93"/>
            </w:tcBorders>
          </w:tcPr>
          <w:p w14:paraId="66B7203D"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7" w:type="dxa"/>
            <w:tcBorders>
              <w:top w:val="single" w:sz="4" w:space="0" w:color="274B93"/>
              <w:bottom w:val="single" w:sz="4" w:space="0" w:color="274B93"/>
            </w:tcBorders>
          </w:tcPr>
          <w:p w14:paraId="1A5CB215"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8" w:type="dxa"/>
            <w:tcBorders>
              <w:top w:val="single" w:sz="4" w:space="0" w:color="274B93"/>
              <w:bottom w:val="single" w:sz="4" w:space="0" w:color="274B93"/>
            </w:tcBorders>
          </w:tcPr>
          <w:p w14:paraId="71289503"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7" w:type="dxa"/>
            <w:tcBorders>
              <w:top w:val="single" w:sz="4" w:space="0" w:color="274B93"/>
              <w:bottom w:val="single" w:sz="4" w:space="0" w:color="274B93"/>
            </w:tcBorders>
          </w:tcPr>
          <w:p w14:paraId="3CE97592"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r>
      <w:tr w:rsidR="00DA420A" w14:paraId="771C1051"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19E7A376" w14:textId="77777777" w:rsidR="00DA420A" w:rsidRDefault="00DA420A" w:rsidP="00DA420A">
            <w:pPr>
              <w:pStyle w:val="Tablebody"/>
              <w:spacing w:before="0" w:after="0"/>
              <w:jc w:val="center"/>
            </w:pPr>
          </w:p>
        </w:tc>
        <w:tc>
          <w:tcPr>
            <w:tcW w:w="1458" w:type="dxa"/>
            <w:tcBorders>
              <w:top w:val="single" w:sz="4" w:space="0" w:color="274B93"/>
            </w:tcBorders>
            <w:vAlign w:val="center"/>
          </w:tcPr>
          <w:p w14:paraId="6676AFD2" w14:textId="77777777" w:rsidR="00DA420A" w:rsidRDefault="00DA420A" w:rsidP="00DA420A">
            <w:pPr>
              <w:pStyle w:val="Tablebody"/>
              <w:cnfStyle w:val="000000000000" w:firstRow="0" w:lastRow="0" w:firstColumn="0" w:lastColumn="0" w:oddVBand="0" w:evenVBand="0" w:oddHBand="0" w:evenHBand="0" w:firstRowFirstColumn="0" w:firstRowLastColumn="0" w:lastRowFirstColumn="0" w:lastRowLastColumn="0"/>
            </w:pPr>
            <w:r>
              <w:t>Women</w:t>
            </w:r>
          </w:p>
        </w:tc>
        <w:tc>
          <w:tcPr>
            <w:tcW w:w="1148" w:type="dxa"/>
            <w:tcBorders>
              <w:top w:val="single" w:sz="4" w:space="0" w:color="274B93"/>
            </w:tcBorders>
            <w:vAlign w:val="center"/>
          </w:tcPr>
          <w:p w14:paraId="7243EFD7" w14:textId="22494BE5"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7645</w:t>
            </w:r>
          </w:p>
        </w:tc>
        <w:tc>
          <w:tcPr>
            <w:tcW w:w="778" w:type="dxa"/>
            <w:tcBorders>
              <w:top w:val="single" w:sz="4" w:space="0" w:color="274B93"/>
            </w:tcBorders>
            <w:vAlign w:val="center"/>
          </w:tcPr>
          <w:p w14:paraId="3355022B" w14:textId="7586A8B8"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7210</w:t>
            </w:r>
          </w:p>
        </w:tc>
        <w:tc>
          <w:tcPr>
            <w:tcW w:w="1030" w:type="dxa"/>
            <w:tcBorders>
              <w:top w:val="single" w:sz="4" w:space="0" w:color="274B93"/>
            </w:tcBorders>
            <w:vAlign w:val="center"/>
          </w:tcPr>
          <w:p w14:paraId="5F40F739" w14:textId="03A5980C"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6066</w:t>
            </w:r>
          </w:p>
        </w:tc>
        <w:tc>
          <w:tcPr>
            <w:tcW w:w="1169" w:type="dxa"/>
            <w:tcBorders>
              <w:top w:val="single" w:sz="4" w:space="0" w:color="274B93"/>
            </w:tcBorders>
            <w:vAlign w:val="center"/>
          </w:tcPr>
          <w:p w14:paraId="5A592A1C" w14:textId="1B930969"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1371</w:t>
            </w:r>
          </w:p>
        </w:tc>
        <w:tc>
          <w:tcPr>
            <w:tcW w:w="756" w:type="dxa"/>
            <w:tcBorders>
              <w:top w:val="single" w:sz="4" w:space="0" w:color="274B93"/>
            </w:tcBorders>
            <w:vAlign w:val="center"/>
          </w:tcPr>
          <w:p w14:paraId="29B15D4C" w14:textId="18B9788D"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7014</w:t>
            </w:r>
          </w:p>
        </w:tc>
        <w:tc>
          <w:tcPr>
            <w:tcW w:w="1229" w:type="dxa"/>
            <w:tcBorders>
              <w:top w:val="single" w:sz="4" w:space="0" w:color="274B93"/>
            </w:tcBorders>
            <w:vAlign w:val="center"/>
          </w:tcPr>
          <w:p w14:paraId="14550062" w14:textId="5C4BD33F"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208</w:t>
            </w:r>
          </w:p>
        </w:tc>
        <w:tc>
          <w:tcPr>
            <w:tcW w:w="696" w:type="dxa"/>
            <w:tcBorders>
              <w:top w:val="single" w:sz="4" w:space="0" w:color="274B93"/>
            </w:tcBorders>
            <w:vAlign w:val="center"/>
          </w:tcPr>
          <w:p w14:paraId="1BFC65ED" w14:textId="253EC83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196</w:t>
            </w:r>
          </w:p>
        </w:tc>
        <w:tc>
          <w:tcPr>
            <w:tcW w:w="1146" w:type="dxa"/>
            <w:tcBorders>
              <w:top w:val="single" w:sz="4" w:space="0" w:color="274B93"/>
            </w:tcBorders>
            <w:shd w:val="clear" w:color="auto" w:fill="F2F2F2" w:themeFill="background1" w:themeFillShade="F2"/>
            <w:vAlign w:val="center"/>
          </w:tcPr>
          <w:p w14:paraId="3CDF0306" w14:textId="14C5B892"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7895</w:t>
            </w:r>
          </w:p>
        </w:tc>
        <w:tc>
          <w:tcPr>
            <w:tcW w:w="779" w:type="dxa"/>
            <w:tcBorders>
              <w:top w:val="single" w:sz="4" w:space="0" w:color="274B93"/>
            </w:tcBorders>
            <w:shd w:val="clear" w:color="auto" w:fill="F2F2F2" w:themeFill="background1" w:themeFillShade="F2"/>
            <w:vAlign w:val="center"/>
          </w:tcPr>
          <w:p w14:paraId="5283D36C" w14:textId="2895977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7465</w:t>
            </w:r>
          </w:p>
        </w:tc>
        <w:tc>
          <w:tcPr>
            <w:tcW w:w="1167" w:type="dxa"/>
            <w:tcBorders>
              <w:top w:val="single" w:sz="4" w:space="0" w:color="274B93"/>
            </w:tcBorders>
            <w:shd w:val="clear" w:color="auto" w:fill="F2F2F2" w:themeFill="background1" w:themeFillShade="F2"/>
            <w:vAlign w:val="center"/>
          </w:tcPr>
          <w:p w14:paraId="2652B2B3" w14:textId="4EF425BA"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6281</w:t>
            </w:r>
          </w:p>
        </w:tc>
        <w:tc>
          <w:tcPr>
            <w:tcW w:w="1031" w:type="dxa"/>
            <w:tcBorders>
              <w:top w:val="single" w:sz="4" w:space="0" w:color="274B93"/>
            </w:tcBorders>
            <w:shd w:val="clear" w:color="auto" w:fill="F2F2F2" w:themeFill="background1" w:themeFillShade="F2"/>
            <w:vAlign w:val="center"/>
          </w:tcPr>
          <w:p w14:paraId="4D9E360C" w14:textId="5B2F1D86"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1401</w:t>
            </w:r>
          </w:p>
        </w:tc>
        <w:tc>
          <w:tcPr>
            <w:tcW w:w="757" w:type="dxa"/>
            <w:tcBorders>
              <w:top w:val="single" w:sz="4" w:space="0" w:color="274B93"/>
            </w:tcBorders>
            <w:shd w:val="clear" w:color="auto" w:fill="F2F2F2" w:themeFill="background1" w:themeFillShade="F2"/>
            <w:vAlign w:val="center"/>
          </w:tcPr>
          <w:p w14:paraId="498C4CF7" w14:textId="5EF9E228"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7267</w:t>
            </w:r>
          </w:p>
        </w:tc>
        <w:tc>
          <w:tcPr>
            <w:tcW w:w="1228" w:type="dxa"/>
            <w:tcBorders>
              <w:top w:val="single" w:sz="4" w:space="0" w:color="274B93"/>
            </w:tcBorders>
            <w:shd w:val="clear" w:color="auto" w:fill="F2F2F2" w:themeFill="background1" w:themeFillShade="F2"/>
            <w:vAlign w:val="center"/>
          </w:tcPr>
          <w:p w14:paraId="26717B12" w14:textId="6B26A02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213</w:t>
            </w:r>
          </w:p>
        </w:tc>
        <w:tc>
          <w:tcPr>
            <w:tcW w:w="697" w:type="dxa"/>
            <w:tcBorders>
              <w:top w:val="single" w:sz="4" w:space="0" w:color="274B93"/>
            </w:tcBorders>
            <w:shd w:val="clear" w:color="auto" w:fill="F2F2F2" w:themeFill="background1" w:themeFillShade="F2"/>
            <w:vAlign w:val="center"/>
          </w:tcPr>
          <w:p w14:paraId="6A8B251F" w14:textId="1A44753F"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198</w:t>
            </w:r>
          </w:p>
        </w:tc>
      </w:tr>
      <w:tr w:rsidR="00DA420A" w14:paraId="38F372F5"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0AAAEF83" w14:textId="77777777" w:rsidR="00DA420A" w:rsidRDefault="00DA420A" w:rsidP="00DA420A">
            <w:pPr>
              <w:pStyle w:val="Tablebody"/>
              <w:spacing w:before="0" w:after="0"/>
              <w:jc w:val="center"/>
            </w:pPr>
          </w:p>
        </w:tc>
        <w:tc>
          <w:tcPr>
            <w:tcW w:w="1458" w:type="dxa"/>
            <w:vAlign w:val="center"/>
          </w:tcPr>
          <w:p w14:paraId="5AB32046" w14:textId="77777777" w:rsidR="00DA420A" w:rsidRDefault="00DA420A" w:rsidP="00DA420A">
            <w:pPr>
              <w:pStyle w:val="Tablebody"/>
              <w:cnfStyle w:val="000000000000" w:firstRow="0" w:lastRow="0" w:firstColumn="0" w:lastColumn="0" w:oddVBand="0" w:evenVBand="0" w:oddHBand="0" w:evenHBand="0" w:firstRowFirstColumn="0" w:firstRowLastColumn="0" w:lastRowFirstColumn="0" w:lastRowLastColumn="0"/>
            </w:pPr>
            <w:r>
              <w:t>Men</w:t>
            </w:r>
          </w:p>
        </w:tc>
        <w:tc>
          <w:tcPr>
            <w:tcW w:w="1148" w:type="dxa"/>
            <w:vAlign w:val="center"/>
          </w:tcPr>
          <w:p w14:paraId="24E9F34D" w14:textId="35B338F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14,076</w:t>
            </w:r>
          </w:p>
        </w:tc>
        <w:tc>
          <w:tcPr>
            <w:tcW w:w="778" w:type="dxa"/>
            <w:vAlign w:val="center"/>
          </w:tcPr>
          <w:p w14:paraId="3E278A98" w14:textId="492254D5"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13,988</w:t>
            </w:r>
          </w:p>
        </w:tc>
        <w:tc>
          <w:tcPr>
            <w:tcW w:w="1030" w:type="dxa"/>
            <w:vAlign w:val="center"/>
          </w:tcPr>
          <w:p w14:paraId="0DFCB6D9" w14:textId="11BC61E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13,619</w:t>
            </w:r>
          </w:p>
        </w:tc>
        <w:tc>
          <w:tcPr>
            <w:tcW w:w="1169" w:type="dxa"/>
            <w:vAlign w:val="center"/>
          </w:tcPr>
          <w:p w14:paraId="32FF5D34" w14:textId="09F03109"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324</w:t>
            </w:r>
          </w:p>
        </w:tc>
        <w:tc>
          <w:tcPr>
            <w:tcW w:w="756" w:type="dxa"/>
            <w:vAlign w:val="center"/>
          </w:tcPr>
          <w:p w14:paraId="09A75A7A" w14:textId="34CCA8B1"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13,858</w:t>
            </w:r>
          </w:p>
        </w:tc>
        <w:tc>
          <w:tcPr>
            <w:tcW w:w="1229" w:type="dxa"/>
            <w:vAlign w:val="center"/>
          </w:tcPr>
          <w:p w14:paraId="7446B1D7" w14:textId="35779D54"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133</w:t>
            </w:r>
          </w:p>
        </w:tc>
        <w:tc>
          <w:tcPr>
            <w:tcW w:w="696" w:type="dxa"/>
            <w:vAlign w:val="center"/>
          </w:tcPr>
          <w:p w14:paraId="572175CC" w14:textId="25AED689"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130</w:t>
            </w:r>
          </w:p>
        </w:tc>
        <w:tc>
          <w:tcPr>
            <w:tcW w:w="1146" w:type="dxa"/>
            <w:shd w:val="clear" w:color="auto" w:fill="F2F2F2" w:themeFill="background1" w:themeFillShade="F2"/>
            <w:vAlign w:val="center"/>
          </w:tcPr>
          <w:p w14:paraId="39B0F424" w14:textId="34E02172"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14,280</w:t>
            </w:r>
          </w:p>
        </w:tc>
        <w:tc>
          <w:tcPr>
            <w:tcW w:w="779" w:type="dxa"/>
            <w:shd w:val="clear" w:color="auto" w:fill="F2F2F2" w:themeFill="background1" w:themeFillShade="F2"/>
            <w:vAlign w:val="center"/>
          </w:tcPr>
          <w:p w14:paraId="5492EB88" w14:textId="7D9CDB43"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14,197</w:t>
            </w:r>
          </w:p>
        </w:tc>
        <w:tc>
          <w:tcPr>
            <w:tcW w:w="1167" w:type="dxa"/>
            <w:shd w:val="clear" w:color="auto" w:fill="F2F2F2" w:themeFill="background1" w:themeFillShade="F2"/>
            <w:vAlign w:val="center"/>
          </w:tcPr>
          <w:p w14:paraId="2362B42C" w14:textId="2FEA65CB"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13,837</w:t>
            </w:r>
          </w:p>
        </w:tc>
        <w:tc>
          <w:tcPr>
            <w:tcW w:w="1031" w:type="dxa"/>
            <w:shd w:val="clear" w:color="auto" w:fill="F2F2F2" w:themeFill="background1" w:themeFillShade="F2"/>
            <w:vAlign w:val="center"/>
          </w:tcPr>
          <w:p w14:paraId="1CA6C7D0" w14:textId="6D0146AB"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310</w:t>
            </w:r>
          </w:p>
        </w:tc>
        <w:tc>
          <w:tcPr>
            <w:tcW w:w="757" w:type="dxa"/>
            <w:shd w:val="clear" w:color="auto" w:fill="F2F2F2" w:themeFill="background1" w:themeFillShade="F2"/>
            <w:vAlign w:val="center"/>
          </w:tcPr>
          <w:p w14:paraId="454C4982" w14:textId="7510B20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14,065</w:t>
            </w:r>
          </w:p>
        </w:tc>
        <w:tc>
          <w:tcPr>
            <w:tcW w:w="1228" w:type="dxa"/>
            <w:shd w:val="clear" w:color="auto" w:fill="F2F2F2" w:themeFill="background1" w:themeFillShade="F2"/>
            <w:vAlign w:val="center"/>
          </w:tcPr>
          <w:p w14:paraId="1AACDCFE" w14:textId="6936747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133</w:t>
            </w:r>
          </w:p>
        </w:tc>
        <w:tc>
          <w:tcPr>
            <w:tcW w:w="697" w:type="dxa"/>
            <w:shd w:val="clear" w:color="auto" w:fill="F2F2F2" w:themeFill="background1" w:themeFillShade="F2"/>
            <w:vAlign w:val="center"/>
          </w:tcPr>
          <w:p w14:paraId="74A6AACD" w14:textId="0BCBC26B"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131</w:t>
            </w:r>
          </w:p>
        </w:tc>
      </w:tr>
      <w:tr w:rsidR="00DA420A" w14:paraId="486A104D"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6E8DFDD6" w14:textId="77777777" w:rsidR="00DA420A" w:rsidRDefault="00DA420A" w:rsidP="00DA420A">
            <w:pPr>
              <w:pStyle w:val="Tablebody"/>
              <w:spacing w:before="0" w:after="0"/>
              <w:jc w:val="center"/>
            </w:pPr>
          </w:p>
        </w:tc>
        <w:tc>
          <w:tcPr>
            <w:tcW w:w="1458" w:type="dxa"/>
            <w:tcBorders>
              <w:bottom w:val="dotted" w:sz="4" w:space="0" w:color="274B93"/>
            </w:tcBorders>
            <w:vAlign w:val="center"/>
          </w:tcPr>
          <w:p w14:paraId="584FFCF7" w14:textId="77777777" w:rsidR="00DA420A" w:rsidRDefault="00DA420A" w:rsidP="00DA420A">
            <w:pPr>
              <w:pStyle w:val="Tablebody"/>
              <w:cnfStyle w:val="000000000000" w:firstRow="0" w:lastRow="0" w:firstColumn="0" w:lastColumn="0" w:oddVBand="0" w:evenVBand="0" w:oddHBand="0" w:evenHBand="0" w:firstRowFirstColumn="0" w:firstRowLastColumn="0" w:lastRowFirstColumn="0" w:lastRowLastColumn="0"/>
            </w:pPr>
            <w:r>
              <w:t>Self-described</w:t>
            </w:r>
          </w:p>
        </w:tc>
        <w:tc>
          <w:tcPr>
            <w:tcW w:w="1148" w:type="dxa"/>
            <w:tcBorders>
              <w:bottom w:val="dotted" w:sz="4" w:space="0" w:color="274B93"/>
            </w:tcBorders>
            <w:vAlign w:val="center"/>
          </w:tcPr>
          <w:p w14:paraId="0FA8843F" w14:textId="3CC3AE4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128</w:t>
            </w:r>
          </w:p>
        </w:tc>
        <w:tc>
          <w:tcPr>
            <w:tcW w:w="778" w:type="dxa"/>
            <w:tcBorders>
              <w:bottom w:val="dotted" w:sz="4" w:space="0" w:color="274B93"/>
            </w:tcBorders>
            <w:vAlign w:val="center"/>
          </w:tcPr>
          <w:p w14:paraId="4EE629AC" w14:textId="14F84284"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128</w:t>
            </w:r>
          </w:p>
        </w:tc>
        <w:tc>
          <w:tcPr>
            <w:tcW w:w="1030" w:type="dxa"/>
            <w:tcBorders>
              <w:bottom w:val="dotted" w:sz="4" w:space="0" w:color="274B93"/>
            </w:tcBorders>
            <w:vAlign w:val="center"/>
          </w:tcPr>
          <w:p w14:paraId="6ED97B95" w14:textId="47D4577C"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125</w:t>
            </w:r>
          </w:p>
        </w:tc>
        <w:tc>
          <w:tcPr>
            <w:tcW w:w="1169" w:type="dxa"/>
            <w:tcBorders>
              <w:bottom w:val="dotted" w:sz="4" w:space="0" w:color="274B93"/>
            </w:tcBorders>
            <w:vAlign w:val="center"/>
          </w:tcPr>
          <w:p w14:paraId="2866E3A3" w14:textId="317F8B0C"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2</w:t>
            </w:r>
          </w:p>
        </w:tc>
        <w:tc>
          <w:tcPr>
            <w:tcW w:w="756" w:type="dxa"/>
            <w:tcBorders>
              <w:bottom w:val="dotted" w:sz="4" w:space="0" w:color="274B93"/>
            </w:tcBorders>
            <w:vAlign w:val="center"/>
          </w:tcPr>
          <w:p w14:paraId="0E37BC42" w14:textId="53363C18"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127</w:t>
            </w:r>
          </w:p>
        </w:tc>
        <w:tc>
          <w:tcPr>
            <w:tcW w:w="1229" w:type="dxa"/>
            <w:tcBorders>
              <w:bottom w:val="dotted" w:sz="4" w:space="0" w:color="274B93"/>
            </w:tcBorders>
            <w:vAlign w:val="center"/>
          </w:tcPr>
          <w:p w14:paraId="0B3DF3DD" w14:textId="0478AAAB"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w:t>
            </w:r>
          </w:p>
        </w:tc>
        <w:tc>
          <w:tcPr>
            <w:tcW w:w="696" w:type="dxa"/>
            <w:tcBorders>
              <w:bottom w:val="dotted" w:sz="4" w:space="0" w:color="274B93"/>
            </w:tcBorders>
            <w:vAlign w:val="center"/>
          </w:tcPr>
          <w:p w14:paraId="62C12E7D" w14:textId="17A6F47D"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w:t>
            </w:r>
          </w:p>
        </w:tc>
        <w:tc>
          <w:tcPr>
            <w:tcW w:w="1146" w:type="dxa"/>
            <w:tcBorders>
              <w:bottom w:val="dotted" w:sz="4" w:space="0" w:color="274B93"/>
            </w:tcBorders>
            <w:shd w:val="clear" w:color="auto" w:fill="F2F2F2" w:themeFill="background1" w:themeFillShade="F2"/>
            <w:vAlign w:val="center"/>
          </w:tcPr>
          <w:p w14:paraId="28215D02" w14:textId="29F50B7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53</w:t>
            </w:r>
          </w:p>
        </w:tc>
        <w:tc>
          <w:tcPr>
            <w:tcW w:w="779" w:type="dxa"/>
            <w:tcBorders>
              <w:bottom w:val="dotted" w:sz="4" w:space="0" w:color="274B93"/>
            </w:tcBorders>
            <w:shd w:val="clear" w:color="auto" w:fill="F2F2F2" w:themeFill="background1" w:themeFillShade="F2"/>
            <w:vAlign w:val="center"/>
          </w:tcPr>
          <w:p w14:paraId="22F9E946" w14:textId="3AC10CE8"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53</w:t>
            </w:r>
          </w:p>
        </w:tc>
        <w:tc>
          <w:tcPr>
            <w:tcW w:w="1167" w:type="dxa"/>
            <w:tcBorders>
              <w:bottom w:val="dotted" w:sz="4" w:space="0" w:color="274B93"/>
            </w:tcBorders>
            <w:shd w:val="clear" w:color="auto" w:fill="F2F2F2" w:themeFill="background1" w:themeFillShade="F2"/>
            <w:vAlign w:val="center"/>
          </w:tcPr>
          <w:p w14:paraId="6876EA35" w14:textId="272F3539"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51</w:t>
            </w:r>
          </w:p>
        </w:tc>
        <w:tc>
          <w:tcPr>
            <w:tcW w:w="1031" w:type="dxa"/>
            <w:tcBorders>
              <w:bottom w:val="dotted" w:sz="4" w:space="0" w:color="274B93"/>
            </w:tcBorders>
            <w:shd w:val="clear" w:color="auto" w:fill="F2F2F2" w:themeFill="background1" w:themeFillShade="F2"/>
            <w:vAlign w:val="center"/>
          </w:tcPr>
          <w:p w14:paraId="3503F3E8" w14:textId="434D92F1"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w:t>
            </w:r>
          </w:p>
        </w:tc>
        <w:tc>
          <w:tcPr>
            <w:tcW w:w="757" w:type="dxa"/>
            <w:tcBorders>
              <w:bottom w:val="dotted" w:sz="4" w:space="0" w:color="274B93"/>
            </w:tcBorders>
            <w:shd w:val="clear" w:color="auto" w:fill="F2F2F2" w:themeFill="background1" w:themeFillShade="F2"/>
            <w:vAlign w:val="center"/>
          </w:tcPr>
          <w:p w14:paraId="73B0E066" w14:textId="4D497397"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52</w:t>
            </w:r>
          </w:p>
        </w:tc>
        <w:tc>
          <w:tcPr>
            <w:tcW w:w="1228" w:type="dxa"/>
            <w:tcBorders>
              <w:bottom w:val="dotted" w:sz="4" w:space="0" w:color="274B93"/>
            </w:tcBorders>
            <w:shd w:val="clear" w:color="auto" w:fill="F2F2F2" w:themeFill="background1" w:themeFillShade="F2"/>
            <w:vAlign w:val="center"/>
          </w:tcPr>
          <w:p w14:paraId="639D9014" w14:textId="73DB174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1</w:t>
            </w:r>
          </w:p>
        </w:tc>
        <w:tc>
          <w:tcPr>
            <w:tcW w:w="697" w:type="dxa"/>
            <w:tcBorders>
              <w:bottom w:val="dotted" w:sz="4" w:space="0" w:color="274B93"/>
            </w:tcBorders>
            <w:shd w:val="clear" w:color="auto" w:fill="F2F2F2" w:themeFill="background1" w:themeFillShade="F2"/>
            <w:vAlign w:val="center"/>
          </w:tcPr>
          <w:p w14:paraId="2EAD462E" w14:textId="2CD6FCA6"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w:t>
            </w:r>
          </w:p>
        </w:tc>
      </w:tr>
      <w:tr w:rsidR="009B097C" w14:paraId="6C0C1FF4"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28003FA7" w14:textId="77777777" w:rsidR="009B097C" w:rsidRDefault="009B097C" w:rsidP="002E0B4A">
            <w:pPr>
              <w:pStyle w:val="Tablebody"/>
              <w:spacing w:before="0" w:after="0"/>
              <w:jc w:val="center"/>
            </w:pPr>
          </w:p>
        </w:tc>
        <w:tc>
          <w:tcPr>
            <w:tcW w:w="1458" w:type="dxa"/>
            <w:tcBorders>
              <w:top w:val="dotted" w:sz="4" w:space="0" w:color="274B93"/>
              <w:bottom w:val="single" w:sz="4" w:space="0" w:color="274B93"/>
            </w:tcBorders>
          </w:tcPr>
          <w:p w14:paraId="2C96AFCD" w14:textId="77777777" w:rsidR="009B097C" w:rsidRPr="009861A6" w:rsidRDefault="009B097C" w:rsidP="002E0B4A">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Age</w:t>
            </w:r>
          </w:p>
        </w:tc>
        <w:tc>
          <w:tcPr>
            <w:tcW w:w="1148" w:type="dxa"/>
            <w:tcBorders>
              <w:top w:val="dotted" w:sz="4" w:space="0" w:color="274B93"/>
              <w:bottom w:val="single" w:sz="4" w:space="0" w:color="274B93"/>
            </w:tcBorders>
          </w:tcPr>
          <w:p w14:paraId="2BE325EA"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78" w:type="dxa"/>
            <w:tcBorders>
              <w:top w:val="dotted" w:sz="4" w:space="0" w:color="274B93"/>
              <w:bottom w:val="single" w:sz="4" w:space="0" w:color="274B93"/>
            </w:tcBorders>
          </w:tcPr>
          <w:p w14:paraId="44323EB3"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0" w:type="dxa"/>
            <w:tcBorders>
              <w:top w:val="dotted" w:sz="4" w:space="0" w:color="274B93"/>
              <w:bottom w:val="single" w:sz="4" w:space="0" w:color="274B93"/>
            </w:tcBorders>
          </w:tcPr>
          <w:p w14:paraId="569C37D0"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9" w:type="dxa"/>
            <w:tcBorders>
              <w:top w:val="dotted" w:sz="4" w:space="0" w:color="274B93"/>
              <w:bottom w:val="single" w:sz="4" w:space="0" w:color="274B93"/>
            </w:tcBorders>
          </w:tcPr>
          <w:p w14:paraId="4215F7C9"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6" w:type="dxa"/>
            <w:tcBorders>
              <w:top w:val="dotted" w:sz="4" w:space="0" w:color="274B93"/>
              <w:bottom w:val="single" w:sz="4" w:space="0" w:color="274B93"/>
            </w:tcBorders>
          </w:tcPr>
          <w:p w14:paraId="5FCFAFF6"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9" w:type="dxa"/>
            <w:tcBorders>
              <w:top w:val="dotted" w:sz="4" w:space="0" w:color="274B93"/>
              <w:bottom w:val="single" w:sz="4" w:space="0" w:color="274B93"/>
            </w:tcBorders>
          </w:tcPr>
          <w:p w14:paraId="3D9E5752"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6" w:type="dxa"/>
            <w:tcBorders>
              <w:top w:val="dotted" w:sz="4" w:space="0" w:color="274B93"/>
              <w:bottom w:val="single" w:sz="4" w:space="0" w:color="274B93"/>
            </w:tcBorders>
          </w:tcPr>
          <w:p w14:paraId="7E88AE4A"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46" w:type="dxa"/>
            <w:tcBorders>
              <w:top w:val="dotted" w:sz="4" w:space="0" w:color="274B93"/>
              <w:bottom w:val="single" w:sz="4" w:space="0" w:color="274B93"/>
            </w:tcBorders>
          </w:tcPr>
          <w:p w14:paraId="5C93545A" w14:textId="77777777" w:rsidR="009B097C" w:rsidRPr="009861A6" w:rsidRDefault="009B097C" w:rsidP="002E0B4A">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Age</w:t>
            </w:r>
          </w:p>
        </w:tc>
        <w:tc>
          <w:tcPr>
            <w:tcW w:w="779" w:type="dxa"/>
            <w:tcBorders>
              <w:top w:val="dotted" w:sz="4" w:space="0" w:color="274B93"/>
              <w:bottom w:val="single" w:sz="4" w:space="0" w:color="274B93"/>
            </w:tcBorders>
          </w:tcPr>
          <w:p w14:paraId="1B17EA1F"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7" w:type="dxa"/>
            <w:tcBorders>
              <w:top w:val="dotted" w:sz="4" w:space="0" w:color="274B93"/>
              <w:bottom w:val="single" w:sz="4" w:space="0" w:color="274B93"/>
            </w:tcBorders>
          </w:tcPr>
          <w:p w14:paraId="7F7D708A"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1" w:type="dxa"/>
            <w:tcBorders>
              <w:top w:val="dotted" w:sz="4" w:space="0" w:color="274B93"/>
              <w:bottom w:val="single" w:sz="4" w:space="0" w:color="274B93"/>
            </w:tcBorders>
          </w:tcPr>
          <w:p w14:paraId="0A5350B4"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7" w:type="dxa"/>
            <w:tcBorders>
              <w:top w:val="dotted" w:sz="4" w:space="0" w:color="274B93"/>
              <w:bottom w:val="single" w:sz="4" w:space="0" w:color="274B93"/>
            </w:tcBorders>
          </w:tcPr>
          <w:p w14:paraId="394BB287"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8" w:type="dxa"/>
            <w:tcBorders>
              <w:top w:val="dotted" w:sz="4" w:space="0" w:color="274B93"/>
              <w:bottom w:val="single" w:sz="4" w:space="0" w:color="274B93"/>
            </w:tcBorders>
          </w:tcPr>
          <w:p w14:paraId="280CB42B"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7" w:type="dxa"/>
            <w:tcBorders>
              <w:top w:val="dotted" w:sz="4" w:space="0" w:color="274B93"/>
              <w:bottom w:val="single" w:sz="4" w:space="0" w:color="274B93"/>
            </w:tcBorders>
          </w:tcPr>
          <w:p w14:paraId="0A68A845"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r>
      <w:tr w:rsidR="009F0B2E" w14:paraId="68CEC23C"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2832B905" w14:textId="77777777" w:rsidR="009F0B2E" w:rsidRDefault="009F0B2E" w:rsidP="009F0B2E">
            <w:pPr>
              <w:pStyle w:val="Tablebody"/>
              <w:spacing w:before="0" w:after="0"/>
              <w:jc w:val="center"/>
            </w:pPr>
          </w:p>
        </w:tc>
        <w:tc>
          <w:tcPr>
            <w:tcW w:w="1458" w:type="dxa"/>
            <w:tcBorders>
              <w:top w:val="single" w:sz="4" w:space="0" w:color="274B93"/>
            </w:tcBorders>
            <w:vAlign w:val="center"/>
          </w:tcPr>
          <w:p w14:paraId="3CF0C584"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15-24</w:t>
            </w:r>
          </w:p>
        </w:tc>
        <w:tc>
          <w:tcPr>
            <w:tcW w:w="1148" w:type="dxa"/>
            <w:tcBorders>
              <w:top w:val="single" w:sz="4" w:space="0" w:color="274B93"/>
            </w:tcBorders>
            <w:vAlign w:val="center"/>
          </w:tcPr>
          <w:p w14:paraId="7BD6247A" w14:textId="33AB01B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673</w:t>
            </w:r>
          </w:p>
        </w:tc>
        <w:tc>
          <w:tcPr>
            <w:tcW w:w="778" w:type="dxa"/>
            <w:tcBorders>
              <w:top w:val="single" w:sz="4" w:space="0" w:color="274B93"/>
            </w:tcBorders>
            <w:vAlign w:val="center"/>
          </w:tcPr>
          <w:p w14:paraId="6142601E" w14:textId="0C8DE5D5"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666</w:t>
            </w:r>
          </w:p>
        </w:tc>
        <w:tc>
          <w:tcPr>
            <w:tcW w:w="1030" w:type="dxa"/>
            <w:tcBorders>
              <w:top w:val="single" w:sz="4" w:space="0" w:color="274B93"/>
            </w:tcBorders>
            <w:vAlign w:val="center"/>
          </w:tcPr>
          <w:p w14:paraId="4A6E4C38" w14:textId="10E6A68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626</w:t>
            </w:r>
          </w:p>
        </w:tc>
        <w:tc>
          <w:tcPr>
            <w:tcW w:w="1169" w:type="dxa"/>
            <w:tcBorders>
              <w:top w:val="single" w:sz="4" w:space="0" w:color="274B93"/>
            </w:tcBorders>
            <w:vAlign w:val="center"/>
          </w:tcPr>
          <w:p w14:paraId="046EDAB6" w14:textId="4413E954"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11</w:t>
            </w:r>
          </w:p>
        </w:tc>
        <w:tc>
          <w:tcPr>
            <w:tcW w:w="756" w:type="dxa"/>
            <w:tcBorders>
              <w:top w:val="single" w:sz="4" w:space="0" w:color="274B93"/>
            </w:tcBorders>
            <w:vAlign w:val="center"/>
          </w:tcPr>
          <w:p w14:paraId="2BC92DD8" w14:textId="38CA084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632</w:t>
            </w:r>
          </w:p>
        </w:tc>
        <w:tc>
          <w:tcPr>
            <w:tcW w:w="1229" w:type="dxa"/>
            <w:tcBorders>
              <w:top w:val="single" w:sz="4" w:space="0" w:color="274B93"/>
            </w:tcBorders>
            <w:vAlign w:val="center"/>
          </w:tcPr>
          <w:p w14:paraId="5FF07402" w14:textId="2A75537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36</w:t>
            </w:r>
          </w:p>
        </w:tc>
        <w:tc>
          <w:tcPr>
            <w:tcW w:w="696" w:type="dxa"/>
            <w:tcBorders>
              <w:top w:val="single" w:sz="4" w:space="0" w:color="274B93"/>
            </w:tcBorders>
            <w:vAlign w:val="center"/>
          </w:tcPr>
          <w:p w14:paraId="269F67F0" w14:textId="6512BC85"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33</w:t>
            </w:r>
          </w:p>
        </w:tc>
        <w:tc>
          <w:tcPr>
            <w:tcW w:w="1146" w:type="dxa"/>
            <w:tcBorders>
              <w:top w:val="single" w:sz="4" w:space="0" w:color="274B93"/>
            </w:tcBorders>
            <w:shd w:val="clear" w:color="auto" w:fill="F2F2F2" w:themeFill="background1" w:themeFillShade="F2"/>
            <w:vAlign w:val="center"/>
          </w:tcPr>
          <w:p w14:paraId="4C633BA7" w14:textId="6689A60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824</w:t>
            </w:r>
          </w:p>
        </w:tc>
        <w:tc>
          <w:tcPr>
            <w:tcW w:w="779" w:type="dxa"/>
            <w:tcBorders>
              <w:top w:val="single" w:sz="4" w:space="0" w:color="274B93"/>
            </w:tcBorders>
            <w:shd w:val="clear" w:color="auto" w:fill="F2F2F2" w:themeFill="background1" w:themeFillShade="F2"/>
            <w:vAlign w:val="center"/>
          </w:tcPr>
          <w:p w14:paraId="15F44ADD" w14:textId="56C585B4"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815</w:t>
            </w:r>
          </w:p>
        </w:tc>
        <w:tc>
          <w:tcPr>
            <w:tcW w:w="1167" w:type="dxa"/>
            <w:tcBorders>
              <w:top w:val="single" w:sz="4" w:space="0" w:color="274B93"/>
            </w:tcBorders>
            <w:shd w:val="clear" w:color="auto" w:fill="F2F2F2" w:themeFill="background1" w:themeFillShade="F2"/>
            <w:vAlign w:val="center"/>
          </w:tcPr>
          <w:p w14:paraId="57E8C7EA" w14:textId="107F049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781</w:t>
            </w:r>
          </w:p>
        </w:tc>
        <w:tc>
          <w:tcPr>
            <w:tcW w:w="1031" w:type="dxa"/>
            <w:tcBorders>
              <w:top w:val="single" w:sz="4" w:space="0" w:color="274B93"/>
            </w:tcBorders>
            <w:shd w:val="clear" w:color="auto" w:fill="F2F2F2" w:themeFill="background1" w:themeFillShade="F2"/>
            <w:vAlign w:val="center"/>
          </w:tcPr>
          <w:p w14:paraId="184A4EBA" w14:textId="0915DCF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19</w:t>
            </w:r>
          </w:p>
        </w:tc>
        <w:tc>
          <w:tcPr>
            <w:tcW w:w="757" w:type="dxa"/>
            <w:tcBorders>
              <w:top w:val="single" w:sz="4" w:space="0" w:color="274B93"/>
            </w:tcBorders>
            <w:shd w:val="clear" w:color="auto" w:fill="F2F2F2" w:themeFill="background1" w:themeFillShade="F2"/>
            <w:vAlign w:val="center"/>
          </w:tcPr>
          <w:p w14:paraId="75BAEC91" w14:textId="74A86ACA"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793</w:t>
            </w:r>
          </w:p>
        </w:tc>
        <w:tc>
          <w:tcPr>
            <w:tcW w:w="1228" w:type="dxa"/>
            <w:tcBorders>
              <w:top w:val="single" w:sz="4" w:space="0" w:color="274B93"/>
            </w:tcBorders>
            <w:shd w:val="clear" w:color="auto" w:fill="F2F2F2" w:themeFill="background1" w:themeFillShade="F2"/>
            <w:vAlign w:val="center"/>
          </w:tcPr>
          <w:p w14:paraId="1F125CF5" w14:textId="6B5FCE2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24</w:t>
            </w:r>
          </w:p>
        </w:tc>
        <w:tc>
          <w:tcPr>
            <w:tcW w:w="697" w:type="dxa"/>
            <w:tcBorders>
              <w:top w:val="single" w:sz="4" w:space="0" w:color="274B93"/>
            </w:tcBorders>
            <w:shd w:val="clear" w:color="auto" w:fill="F2F2F2" w:themeFill="background1" w:themeFillShade="F2"/>
            <w:vAlign w:val="center"/>
          </w:tcPr>
          <w:p w14:paraId="1E84D43C" w14:textId="2450899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22</w:t>
            </w:r>
          </w:p>
        </w:tc>
      </w:tr>
      <w:tr w:rsidR="009F0B2E" w14:paraId="2A6D7390"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5EFE59BA" w14:textId="77777777" w:rsidR="009F0B2E" w:rsidRDefault="009F0B2E" w:rsidP="009F0B2E">
            <w:pPr>
              <w:pStyle w:val="Tablebody"/>
              <w:spacing w:before="0" w:after="0"/>
              <w:jc w:val="center"/>
            </w:pPr>
          </w:p>
        </w:tc>
        <w:tc>
          <w:tcPr>
            <w:tcW w:w="1458" w:type="dxa"/>
            <w:vAlign w:val="center"/>
          </w:tcPr>
          <w:p w14:paraId="5EC51DEB"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25-34</w:t>
            </w:r>
          </w:p>
        </w:tc>
        <w:tc>
          <w:tcPr>
            <w:tcW w:w="1148" w:type="dxa"/>
            <w:vAlign w:val="center"/>
          </w:tcPr>
          <w:p w14:paraId="4B19A90C" w14:textId="49B4029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6401</w:t>
            </w:r>
          </w:p>
        </w:tc>
        <w:tc>
          <w:tcPr>
            <w:tcW w:w="778" w:type="dxa"/>
            <w:vAlign w:val="center"/>
          </w:tcPr>
          <w:p w14:paraId="327701AF" w14:textId="21A27BF6"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6307</w:t>
            </w:r>
          </w:p>
        </w:tc>
        <w:tc>
          <w:tcPr>
            <w:tcW w:w="1030" w:type="dxa"/>
            <w:vAlign w:val="center"/>
          </w:tcPr>
          <w:p w14:paraId="1A8865A0" w14:textId="7ACA894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5996</w:t>
            </w:r>
          </w:p>
        </w:tc>
        <w:tc>
          <w:tcPr>
            <w:tcW w:w="1169" w:type="dxa"/>
            <w:vAlign w:val="center"/>
          </w:tcPr>
          <w:p w14:paraId="7DAF76CD" w14:textId="4926CA0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298</w:t>
            </w:r>
          </w:p>
        </w:tc>
        <w:tc>
          <w:tcPr>
            <w:tcW w:w="756" w:type="dxa"/>
            <w:vAlign w:val="center"/>
          </w:tcPr>
          <w:p w14:paraId="4F6D81D8" w14:textId="6276972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6201</w:t>
            </w:r>
          </w:p>
        </w:tc>
        <w:tc>
          <w:tcPr>
            <w:tcW w:w="1229" w:type="dxa"/>
            <w:vAlign w:val="center"/>
          </w:tcPr>
          <w:p w14:paraId="371B208C" w14:textId="46C2A555"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107</w:t>
            </w:r>
          </w:p>
        </w:tc>
        <w:tc>
          <w:tcPr>
            <w:tcW w:w="696" w:type="dxa"/>
            <w:vAlign w:val="center"/>
          </w:tcPr>
          <w:p w14:paraId="26BC75F9" w14:textId="1EC0DF7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105</w:t>
            </w:r>
          </w:p>
        </w:tc>
        <w:tc>
          <w:tcPr>
            <w:tcW w:w="1146" w:type="dxa"/>
            <w:shd w:val="clear" w:color="auto" w:fill="F2F2F2" w:themeFill="background1" w:themeFillShade="F2"/>
            <w:vAlign w:val="center"/>
          </w:tcPr>
          <w:p w14:paraId="2706A681" w14:textId="3E35BFC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6374</w:t>
            </w:r>
          </w:p>
        </w:tc>
        <w:tc>
          <w:tcPr>
            <w:tcW w:w="779" w:type="dxa"/>
            <w:shd w:val="clear" w:color="auto" w:fill="F2F2F2" w:themeFill="background1" w:themeFillShade="F2"/>
            <w:vAlign w:val="center"/>
          </w:tcPr>
          <w:p w14:paraId="452E5C8F" w14:textId="61B5F9C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6282</w:t>
            </w:r>
          </w:p>
        </w:tc>
        <w:tc>
          <w:tcPr>
            <w:tcW w:w="1167" w:type="dxa"/>
            <w:shd w:val="clear" w:color="auto" w:fill="F2F2F2" w:themeFill="background1" w:themeFillShade="F2"/>
            <w:vAlign w:val="center"/>
          </w:tcPr>
          <w:p w14:paraId="1EA1AE8C" w14:textId="09CF151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5971</w:t>
            </w:r>
          </w:p>
        </w:tc>
        <w:tc>
          <w:tcPr>
            <w:tcW w:w="1031" w:type="dxa"/>
            <w:shd w:val="clear" w:color="auto" w:fill="F2F2F2" w:themeFill="background1" w:themeFillShade="F2"/>
            <w:vAlign w:val="center"/>
          </w:tcPr>
          <w:p w14:paraId="3BB1E71C" w14:textId="02453586"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294</w:t>
            </w:r>
          </w:p>
        </w:tc>
        <w:tc>
          <w:tcPr>
            <w:tcW w:w="757" w:type="dxa"/>
            <w:shd w:val="clear" w:color="auto" w:fill="F2F2F2" w:themeFill="background1" w:themeFillShade="F2"/>
            <w:vAlign w:val="center"/>
          </w:tcPr>
          <w:p w14:paraId="32FBE421" w14:textId="3DAA8626"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6174</w:t>
            </w:r>
          </w:p>
        </w:tc>
        <w:tc>
          <w:tcPr>
            <w:tcW w:w="1228" w:type="dxa"/>
            <w:shd w:val="clear" w:color="auto" w:fill="F2F2F2" w:themeFill="background1" w:themeFillShade="F2"/>
            <w:vAlign w:val="center"/>
          </w:tcPr>
          <w:p w14:paraId="046BA05B" w14:textId="7961171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109</w:t>
            </w:r>
          </w:p>
        </w:tc>
        <w:tc>
          <w:tcPr>
            <w:tcW w:w="697" w:type="dxa"/>
            <w:shd w:val="clear" w:color="auto" w:fill="F2F2F2" w:themeFill="background1" w:themeFillShade="F2"/>
            <w:vAlign w:val="center"/>
          </w:tcPr>
          <w:p w14:paraId="2FF378C9" w14:textId="25E4C09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107</w:t>
            </w:r>
          </w:p>
        </w:tc>
      </w:tr>
      <w:tr w:rsidR="009F0B2E" w14:paraId="25BCA641"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43F72C29" w14:textId="77777777" w:rsidR="009F0B2E" w:rsidRDefault="009F0B2E" w:rsidP="009F0B2E">
            <w:pPr>
              <w:pStyle w:val="Tablebody"/>
              <w:spacing w:before="0" w:after="0"/>
              <w:jc w:val="center"/>
            </w:pPr>
          </w:p>
        </w:tc>
        <w:tc>
          <w:tcPr>
            <w:tcW w:w="1458" w:type="dxa"/>
            <w:vAlign w:val="center"/>
          </w:tcPr>
          <w:p w14:paraId="7C65FA5B"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35-44</w:t>
            </w:r>
          </w:p>
        </w:tc>
        <w:tc>
          <w:tcPr>
            <w:tcW w:w="1148" w:type="dxa"/>
            <w:vAlign w:val="center"/>
          </w:tcPr>
          <w:p w14:paraId="6F42709D" w14:textId="03577B5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6229</w:t>
            </w:r>
          </w:p>
        </w:tc>
        <w:tc>
          <w:tcPr>
            <w:tcW w:w="778" w:type="dxa"/>
            <w:vAlign w:val="center"/>
          </w:tcPr>
          <w:p w14:paraId="62E7251A" w14:textId="416622B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6012</w:t>
            </w:r>
          </w:p>
        </w:tc>
        <w:tc>
          <w:tcPr>
            <w:tcW w:w="1030" w:type="dxa"/>
            <w:vAlign w:val="center"/>
          </w:tcPr>
          <w:p w14:paraId="58875034" w14:textId="40C5D9F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5443</w:t>
            </w:r>
          </w:p>
        </w:tc>
        <w:tc>
          <w:tcPr>
            <w:tcW w:w="1169" w:type="dxa"/>
            <w:vAlign w:val="center"/>
          </w:tcPr>
          <w:p w14:paraId="5A1CBB19" w14:textId="35EDE47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711</w:t>
            </w:r>
          </w:p>
        </w:tc>
        <w:tc>
          <w:tcPr>
            <w:tcW w:w="756" w:type="dxa"/>
            <w:vAlign w:val="center"/>
          </w:tcPr>
          <w:p w14:paraId="1B42909E" w14:textId="208907C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5940</w:t>
            </w:r>
          </w:p>
        </w:tc>
        <w:tc>
          <w:tcPr>
            <w:tcW w:w="1229" w:type="dxa"/>
            <w:vAlign w:val="center"/>
          </w:tcPr>
          <w:p w14:paraId="63B2AB67" w14:textId="1539300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75</w:t>
            </w:r>
          </w:p>
        </w:tc>
        <w:tc>
          <w:tcPr>
            <w:tcW w:w="696" w:type="dxa"/>
            <w:vAlign w:val="center"/>
          </w:tcPr>
          <w:p w14:paraId="58667C7D" w14:textId="5CD20DE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72</w:t>
            </w:r>
          </w:p>
        </w:tc>
        <w:tc>
          <w:tcPr>
            <w:tcW w:w="1146" w:type="dxa"/>
            <w:shd w:val="clear" w:color="auto" w:fill="F2F2F2" w:themeFill="background1" w:themeFillShade="F2"/>
            <w:vAlign w:val="center"/>
          </w:tcPr>
          <w:p w14:paraId="6EC29ABA" w14:textId="44866EE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6484</w:t>
            </w:r>
          </w:p>
        </w:tc>
        <w:tc>
          <w:tcPr>
            <w:tcW w:w="779" w:type="dxa"/>
            <w:shd w:val="clear" w:color="auto" w:fill="F2F2F2" w:themeFill="background1" w:themeFillShade="F2"/>
            <w:vAlign w:val="center"/>
          </w:tcPr>
          <w:p w14:paraId="3AB6D12D" w14:textId="4C5521B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6280</w:t>
            </w:r>
          </w:p>
        </w:tc>
        <w:tc>
          <w:tcPr>
            <w:tcW w:w="1167" w:type="dxa"/>
            <w:shd w:val="clear" w:color="auto" w:fill="F2F2F2" w:themeFill="background1" w:themeFillShade="F2"/>
            <w:vAlign w:val="center"/>
          </w:tcPr>
          <w:p w14:paraId="12836BB7" w14:textId="35C3178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5708</w:t>
            </w:r>
          </w:p>
        </w:tc>
        <w:tc>
          <w:tcPr>
            <w:tcW w:w="1031" w:type="dxa"/>
            <w:shd w:val="clear" w:color="auto" w:fill="F2F2F2" w:themeFill="background1" w:themeFillShade="F2"/>
            <w:vAlign w:val="center"/>
          </w:tcPr>
          <w:p w14:paraId="56C80014" w14:textId="61AD47B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702</w:t>
            </w:r>
          </w:p>
        </w:tc>
        <w:tc>
          <w:tcPr>
            <w:tcW w:w="757" w:type="dxa"/>
            <w:shd w:val="clear" w:color="auto" w:fill="F2F2F2" w:themeFill="background1" w:themeFillShade="F2"/>
            <w:vAlign w:val="center"/>
          </w:tcPr>
          <w:p w14:paraId="51B7ECBC" w14:textId="291B28F4"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6210</w:t>
            </w:r>
          </w:p>
        </w:tc>
        <w:tc>
          <w:tcPr>
            <w:tcW w:w="1228" w:type="dxa"/>
            <w:shd w:val="clear" w:color="auto" w:fill="F2F2F2" w:themeFill="background1" w:themeFillShade="F2"/>
            <w:vAlign w:val="center"/>
          </w:tcPr>
          <w:p w14:paraId="1801D09A" w14:textId="7CC0295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74</w:t>
            </w:r>
          </w:p>
        </w:tc>
        <w:tc>
          <w:tcPr>
            <w:tcW w:w="697" w:type="dxa"/>
            <w:shd w:val="clear" w:color="auto" w:fill="F2F2F2" w:themeFill="background1" w:themeFillShade="F2"/>
            <w:vAlign w:val="center"/>
          </w:tcPr>
          <w:p w14:paraId="18AC516E" w14:textId="175B91B4"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70</w:t>
            </w:r>
          </w:p>
        </w:tc>
      </w:tr>
      <w:tr w:rsidR="009F0B2E" w14:paraId="5C9A750D"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5142D56B" w14:textId="77777777" w:rsidR="009F0B2E" w:rsidRDefault="009F0B2E" w:rsidP="009F0B2E">
            <w:pPr>
              <w:pStyle w:val="Tablebody"/>
              <w:spacing w:before="0" w:after="0"/>
              <w:jc w:val="center"/>
            </w:pPr>
          </w:p>
        </w:tc>
        <w:tc>
          <w:tcPr>
            <w:tcW w:w="1458" w:type="dxa"/>
            <w:vAlign w:val="center"/>
          </w:tcPr>
          <w:p w14:paraId="0C02407E"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45-54</w:t>
            </w:r>
          </w:p>
        </w:tc>
        <w:tc>
          <w:tcPr>
            <w:tcW w:w="1148" w:type="dxa"/>
            <w:vAlign w:val="center"/>
          </w:tcPr>
          <w:p w14:paraId="4D70D459" w14:textId="16B2675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5317</w:t>
            </w:r>
          </w:p>
        </w:tc>
        <w:tc>
          <w:tcPr>
            <w:tcW w:w="778" w:type="dxa"/>
            <w:vAlign w:val="center"/>
          </w:tcPr>
          <w:p w14:paraId="7C8F4B78" w14:textId="40ED1B6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5199</w:t>
            </w:r>
          </w:p>
        </w:tc>
        <w:tc>
          <w:tcPr>
            <w:tcW w:w="1030" w:type="dxa"/>
            <w:vAlign w:val="center"/>
          </w:tcPr>
          <w:p w14:paraId="204F4570" w14:textId="555A75F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4843</w:t>
            </w:r>
          </w:p>
        </w:tc>
        <w:tc>
          <w:tcPr>
            <w:tcW w:w="1169" w:type="dxa"/>
            <w:vAlign w:val="center"/>
          </w:tcPr>
          <w:p w14:paraId="1C27A37F" w14:textId="13599A0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407</w:t>
            </w:r>
          </w:p>
        </w:tc>
        <w:tc>
          <w:tcPr>
            <w:tcW w:w="756" w:type="dxa"/>
            <w:vAlign w:val="center"/>
          </w:tcPr>
          <w:p w14:paraId="37B7EF64" w14:textId="0E65B5F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5135</w:t>
            </w:r>
          </w:p>
        </w:tc>
        <w:tc>
          <w:tcPr>
            <w:tcW w:w="1229" w:type="dxa"/>
            <w:vAlign w:val="center"/>
          </w:tcPr>
          <w:p w14:paraId="2667A845" w14:textId="6FFB059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67</w:t>
            </w:r>
          </w:p>
        </w:tc>
        <w:tc>
          <w:tcPr>
            <w:tcW w:w="696" w:type="dxa"/>
            <w:vAlign w:val="center"/>
          </w:tcPr>
          <w:p w14:paraId="71AF29D8" w14:textId="5F0FD82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64</w:t>
            </w:r>
          </w:p>
        </w:tc>
        <w:tc>
          <w:tcPr>
            <w:tcW w:w="1146" w:type="dxa"/>
            <w:shd w:val="clear" w:color="auto" w:fill="F2F2F2" w:themeFill="background1" w:themeFillShade="F2"/>
            <w:vAlign w:val="center"/>
          </w:tcPr>
          <w:p w14:paraId="67E527F2" w14:textId="7C8A25E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5143</w:t>
            </w:r>
          </w:p>
        </w:tc>
        <w:tc>
          <w:tcPr>
            <w:tcW w:w="779" w:type="dxa"/>
            <w:shd w:val="clear" w:color="auto" w:fill="F2F2F2" w:themeFill="background1" w:themeFillShade="F2"/>
            <w:vAlign w:val="center"/>
          </w:tcPr>
          <w:p w14:paraId="5D3A5F15" w14:textId="5398958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5027</w:t>
            </w:r>
          </w:p>
        </w:tc>
        <w:tc>
          <w:tcPr>
            <w:tcW w:w="1167" w:type="dxa"/>
            <w:shd w:val="clear" w:color="auto" w:fill="F2F2F2" w:themeFill="background1" w:themeFillShade="F2"/>
            <w:vAlign w:val="center"/>
          </w:tcPr>
          <w:p w14:paraId="235E7F40" w14:textId="52BC937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4667</w:t>
            </w:r>
          </w:p>
        </w:tc>
        <w:tc>
          <w:tcPr>
            <w:tcW w:w="1031" w:type="dxa"/>
            <w:shd w:val="clear" w:color="auto" w:fill="F2F2F2" w:themeFill="background1" w:themeFillShade="F2"/>
            <w:vAlign w:val="center"/>
          </w:tcPr>
          <w:p w14:paraId="7B446CD3" w14:textId="02AB44C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405</w:t>
            </w:r>
          </w:p>
        </w:tc>
        <w:tc>
          <w:tcPr>
            <w:tcW w:w="757" w:type="dxa"/>
            <w:shd w:val="clear" w:color="auto" w:fill="F2F2F2" w:themeFill="background1" w:themeFillShade="F2"/>
            <w:vAlign w:val="center"/>
          </w:tcPr>
          <w:p w14:paraId="0B0FCBCC" w14:textId="7581523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4959</w:t>
            </w:r>
          </w:p>
        </w:tc>
        <w:tc>
          <w:tcPr>
            <w:tcW w:w="1228" w:type="dxa"/>
            <w:shd w:val="clear" w:color="auto" w:fill="F2F2F2" w:themeFill="background1" w:themeFillShade="F2"/>
            <w:vAlign w:val="center"/>
          </w:tcPr>
          <w:p w14:paraId="780A0F5F" w14:textId="64EF9FE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71</w:t>
            </w:r>
          </w:p>
        </w:tc>
        <w:tc>
          <w:tcPr>
            <w:tcW w:w="697" w:type="dxa"/>
            <w:shd w:val="clear" w:color="auto" w:fill="F2F2F2" w:themeFill="background1" w:themeFillShade="F2"/>
            <w:vAlign w:val="center"/>
          </w:tcPr>
          <w:p w14:paraId="34FCAD8B" w14:textId="7BAB860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68</w:t>
            </w:r>
          </w:p>
        </w:tc>
      </w:tr>
      <w:tr w:rsidR="009F0B2E" w14:paraId="4FD1A808"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2C895F79" w14:textId="77777777" w:rsidR="009F0B2E" w:rsidRDefault="009F0B2E" w:rsidP="009F0B2E">
            <w:pPr>
              <w:pStyle w:val="Tablebody"/>
              <w:spacing w:before="0" w:after="0"/>
              <w:jc w:val="center"/>
            </w:pPr>
          </w:p>
        </w:tc>
        <w:tc>
          <w:tcPr>
            <w:tcW w:w="1458" w:type="dxa"/>
            <w:tcBorders>
              <w:bottom w:val="dotted" w:sz="4" w:space="0" w:color="274B93"/>
            </w:tcBorders>
            <w:vAlign w:val="center"/>
          </w:tcPr>
          <w:p w14:paraId="2D206014"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55-64</w:t>
            </w:r>
          </w:p>
        </w:tc>
        <w:tc>
          <w:tcPr>
            <w:tcW w:w="1148" w:type="dxa"/>
            <w:tcBorders>
              <w:bottom w:val="dotted" w:sz="4" w:space="0" w:color="274B93"/>
            </w:tcBorders>
            <w:vAlign w:val="center"/>
          </w:tcPr>
          <w:p w14:paraId="4E129ECE" w14:textId="5E1FA8B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2919</w:t>
            </w:r>
          </w:p>
        </w:tc>
        <w:tc>
          <w:tcPr>
            <w:tcW w:w="778" w:type="dxa"/>
            <w:tcBorders>
              <w:bottom w:val="dotted" w:sz="4" w:space="0" w:color="274B93"/>
            </w:tcBorders>
            <w:vAlign w:val="center"/>
          </w:tcPr>
          <w:p w14:paraId="3B631FE0" w14:textId="4047110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2848</w:t>
            </w:r>
          </w:p>
        </w:tc>
        <w:tc>
          <w:tcPr>
            <w:tcW w:w="1030" w:type="dxa"/>
            <w:tcBorders>
              <w:bottom w:val="dotted" w:sz="4" w:space="0" w:color="274B93"/>
            </w:tcBorders>
            <w:vAlign w:val="center"/>
          </w:tcPr>
          <w:p w14:paraId="64CAA273" w14:textId="73EBC8D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2640</w:t>
            </w:r>
          </w:p>
        </w:tc>
        <w:tc>
          <w:tcPr>
            <w:tcW w:w="1169" w:type="dxa"/>
            <w:tcBorders>
              <w:bottom w:val="dotted" w:sz="4" w:space="0" w:color="274B93"/>
            </w:tcBorders>
            <w:vAlign w:val="center"/>
          </w:tcPr>
          <w:p w14:paraId="4CC6F9F5" w14:textId="065506A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231</w:t>
            </w:r>
          </w:p>
        </w:tc>
        <w:tc>
          <w:tcPr>
            <w:tcW w:w="756" w:type="dxa"/>
            <w:tcBorders>
              <w:bottom w:val="dotted" w:sz="4" w:space="0" w:color="274B93"/>
            </w:tcBorders>
            <w:vAlign w:val="center"/>
          </w:tcPr>
          <w:p w14:paraId="0870003A" w14:textId="4905CB7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2803</w:t>
            </w:r>
          </w:p>
        </w:tc>
        <w:tc>
          <w:tcPr>
            <w:tcW w:w="1229" w:type="dxa"/>
            <w:tcBorders>
              <w:bottom w:val="dotted" w:sz="4" w:space="0" w:color="274B93"/>
            </w:tcBorders>
            <w:vAlign w:val="center"/>
          </w:tcPr>
          <w:p w14:paraId="4BC56AD7" w14:textId="7F0E526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48</w:t>
            </w:r>
          </w:p>
        </w:tc>
        <w:tc>
          <w:tcPr>
            <w:tcW w:w="696" w:type="dxa"/>
            <w:tcBorders>
              <w:bottom w:val="dotted" w:sz="4" w:space="0" w:color="274B93"/>
            </w:tcBorders>
            <w:vAlign w:val="center"/>
          </w:tcPr>
          <w:p w14:paraId="6FA095AA" w14:textId="13C01CC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45</w:t>
            </w:r>
          </w:p>
        </w:tc>
        <w:tc>
          <w:tcPr>
            <w:tcW w:w="1146" w:type="dxa"/>
            <w:tcBorders>
              <w:bottom w:val="dotted" w:sz="4" w:space="0" w:color="274B93"/>
            </w:tcBorders>
            <w:shd w:val="clear" w:color="auto" w:fill="F2F2F2" w:themeFill="background1" w:themeFillShade="F2"/>
            <w:vAlign w:val="center"/>
          </w:tcPr>
          <w:p w14:paraId="7E9A999C" w14:textId="5CABBB46"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3079</w:t>
            </w:r>
          </w:p>
        </w:tc>
        <w:tc>
          <w:tcPr>
            <w:tcW w:w="779" w:type="dxa"/>
            <w:tcBorders>
              <w:bottom w:val="dotted" w:sz="4" w:space="0" w:color="274B93"/>
            </w:tcBorders>
            <w:shd w:val="clear" w:color="auto" w:fill="F2F2F2" w:themeFill="background1" w:themeFillShade="F2"/>
            <w:vAlign w:val="center"/>
          </w:tcPr>
          <w:p w14:paraId="0C03E372" w14:textId="7E4EA97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3004</w:t>
            </w:r>
          </w:p>
        </w:tc>
        <w:tc>
          <w:tcPr>
            <w:tcW w:w="1167" w:type="dxa"/>
            <w:tcBorders>
              <w:bottom w:val="dotted" w:sz="4" w:space="0" w:color="274B93"/>
            </w:tcBorders>
            <w:shd w:val="clear" w:color="auto" w:fill="F2F2F2" w:themeFill="background1" w:themeFillShade="F2"/>
            <w:vAlign w:val="center"/>
          </w:tcPr>
          <w:p w14:paraId="0C3943F0" w14:textId="667529F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2773</w:t>
            </w:r>
          </w:p>
        </w:tc>
        <w:tc>
          <w:tcPr>
            <w:tcW w:w="1031" w:type="dxa"/>
            <w:tcBorders>
              <w:bottom w:val="dotted" w:sz="4" w:space="0" w:color="274B93"/>
            </w:tcBorders>
            <w:shd w:val="clear" w:color="auto" w:fill="F2F2F2" w:themeFill="background1" w:themeFillShade="F2"/>
            <w:vAlign w:val="center"/>
          </w:tcPr>
          <w:p w14:paraId="0BF01885" w14:textId="11BF920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246</w:t>
            </w:r>
          </w:p>
        </w:tc>
        <w:tc>
          <w:tcPr>
            <w:tcW w:w="757" w:type="dxa"/>
            <w:tcBorders>
              <w:bottom w:val="dotted" w:sz="4" w:space="0" w:color="274B93"/>
            </w:tcBorders>
            <w:shd w:val="clear" w:color="auto" w:fill="F2F2F2" w:themeFill="background1" w:themeFillShade="F2"/>
            <w:vAlign w:val="center"/>
          </w:tcPr>
          <w:p w14:paraId="14E960FD" w14:textId="4D207E85"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2949</w:t>
            </w:r>
          </w:p>
        </w:tc>
        <w:tc>
          <w:tcPr>
            <w:tcW w:w="1228" w:type="dxa"/>
            <w:tcBorders>
              <w:bottom w:val="dotted" w:sz="4" w:space="0" w:color="274B93"/>
            </w:tcBorders>
            <w:shd w:val="clear" w:color="auto" w:fill="F2F2F2" w:themeFill="background1" w:themeFillShade="F2"/>
            <w:vAlign w:val="center"/>
          </w:tcPr>
          <w:p w14:paraId="583A8600" w14:textId="6395CAC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60</w:t>
            </w:r>
          </w:p>
        </w:tc>
        <w:tc>
          <w:tcPr>
            <w:tcW w:w="697" w:type="dxa"/>
            <w:tcBorders>
              <w:bottom w:val="dotted" w:sz="4" w:space="0" w:color="274B93"/>
            </w:tcBorders>
            <w:shd w:val="clear" w:color="auto" w:fill="F2F2F2" w:themeFill="background1" w:themeFillShade="F2"/>
            <w:vAlign w:val="center"/>
          </w:tcPr>
          <w:p w14:paraId="5833A1C3" w14:textId="58996D1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55</w:t>
            </w:r>
          </w:p>
        </w:tc>
      </w:tr>
      <w:tr w:rsidR="009F0B2E" w14:paraId="65E20108"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39280DDA" w14:textId="77777777" w:rsidR="009F0B2E" w:rsidRDefault="009F0B2E" w:rsidP="009F0B2E">
            <w:pPr>
              <w:pStyle w:val="Tablebody"/>
              <w:spacing w:before="0" w:after="0"/>
              <w:jc w:val="center"/>
            </w:pPr>
          </w:p>
        </w:tc>
        <w:tc>
          <w:tcPr>
            <w:tcW w:w="1458" w:type="dxa"/>
            <w:tcBorders>
              <w:top w:val="dotted" w:sz="4" w:space="0" w:color="274B93"/>
              <w:bottom w:val="single" w:sz="4" w:space="0" w:color="274B93"/>
            </w:tcBorders>
            <w:vAlign w:val="center"/>
          </w:tcPr>
          <w:p w14:paraId="50A840F5"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65+</w:t>
            </w:r>
          </w:p>
        </w:tc>
        <w:tc>
          <w:tcPr>
            <w:tcW w:w="1148" w:type="dxa"/>
            <w:tcBorders>
              <w:top w:val="dotted" w:sz="4" w:space="0" w:color="274B93"/>
              <w:bottom w:val="single" w:sz="4" w:space="0" w:color="274B93"/>
            </w:tcBorders>
            <w:vAlign w:val="center"/>
          </w:tcPr>
          <w:p w14:paraId="61D0CBE5" w14:textId="1A15444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310</w:t>
            </w:r>
          </w:p>
        </w:tc>
        <w:tc>
          <w:tcPr>
            <w:tcW w:w="778" w:type="dxa"/>
            <w:tcBorders>
              <w:top w:val="dotted" w:sz="4" w:space="0" w:color="274B93"/>
              <w:bottom w:val="single" w:sz="4" w:space="0" w:color="274B93"/>
            </w:tcBorders>
            <w:vAlign w:val="center"/>
          </w:tcPr>
          <w:p w14:paraId="222B08AE" w14:textId="7DED9DB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294</w:t>
            </w:r>
          </w:p>
        </w:tc>
        <w:tc>
          <w:tcPr>
            <w:tcW w:w="1030" w:type="dxa"/>
            <w:tcBorders>
              <w:top w:val="dotted" w:sz="4" w:space="0" w:color="274B93"/>
              <w:bottom w:val="single" w:sz="4" w:space="0" w:color="274B93"/>
            </w:tcBorders>
            <w:vAlign w:val="center"/>
          </w:tcPr>
          <w:p w14:paraId="67F8B1AF" w14:textId="6DE66C6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262</w:t>
            </w:r>
          </w:p>
        </w:tc>
        <w:tc>
          <w:tcPr>
            <w:tcW w:w="1169" w:type="dxa"/>
            <w:tcBorders>
              <w:top w:val="dotted" w:sz="4" w:space="0" w:color="274B93"/>
              <w:bottom w:val="single" w:sz="4" w:space="0" w:color="274B93"/>
            </w:tcBorders>
            <w:vAlign w:val="center"/>
          </w:tcPr>
          <w:p w14:paraId="4AC56270" w14:textId="0161285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39</w:t>
            </w:r>
          </w:p>
        </w:tc>
        <w:tc>
          <w:tcPr>
            <w:tcW w:w="756" w:type="dxa"/>
            <w:tcBorders>
              <w:top w:val="dotted" w:sz="4" w:space="0" w:color="274B93"/>
              <w:bottom w:val="single" w:sz="4" w:space="0" w:color="274B93"/>
            </w:tcBorders>
            <w:vAlign w:val="center"/>
          </w:tcPr>
          <w:p w14:paraId="115E30B1" w14:textId="53D94D3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286</w:t>
            </w:r>
          </w:p>
        </w:tc>
        <w:tc>
          <w:tcPr>
            <w:tcW w:w="1229" w:type="dxa"/>
            <w:tcBorders>
              <w:top w:val="dotted" w:sz="4" w:space="0" w:color="274B93"/>
              <w:bottom w:val="single" w:sz="4" w:space="0" w:color="274B93"/>
            </w:tcBorders>
            <w:vAlign w:val="center"/>
          </w:tcPr>
          <w:p w14:paraId="657EAD25" w14:textId="58A69DD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9</w:t>
            </w:r>
          </w:p>
        </w:tc>
        <w:tc>
          <w:tcPr>
            <w:tcW w:w="696" w:type="dxa"/>
            <w:tcBorders>
              <w:top w:val="dotted" w:sz="4" w:space="0" w:color="274B93"/>
              <w:bottom w:val="single" w:sz="4" w:space="0" w:color="274B93"/>
            </w:tcBorders>
            <w:vAlign w:val="center"/>
          </w:tcPr>
          <w:p w14:paraId="47C56325" w14:textId="01A7408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8</w:t>
            </w:r>
          </w:p>
        </w:tc>
        <w:tc>
          <w:tcPr>
            <w:tcW w:w="1146" w:type="dxa"/>
            <w:tcBorders>
              <w:top w:val="dotted" w:sz="4" w:space="0" w:color="274B93"/>
              <w:bottom w:val="single" w:sz="4" w:space="0" w:color="274B93"/>
            </w:tcBorders>
            <w:shd w:val="clear" w:color="auto" w:fill="F2F2F2" w:themeFill="background1" w:themeFillShade="F2"/>
            <w:vAlign w:val="center"/>
          </w:tcPr>
          <w:p w14:paraId="7A796232" w14:textId="20B6F89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324</w:t>
            </w:r>
          </w:p>
        </w:tc>
        <w:tc>
          <w:tcPr>
            <w:tcW w:w="779" w:type="dxa"/>
            <w:tcBorders>
              <w:top w:val="dotted" w:sz="4" w:space="0" w:color="274B93"/>
              <w:bottom w:val="single" w:sz="4" w:space="0" w:color="274B93"/>
            </w:tcBorders>
            <w:shd w:val="clear" w:color="auto" w:fill="F2F2F2" w:themeFill="background1" w:themeFillShade="F2"/>
            <w:vAlign w:val="center"/>
          </w:tcPr>
          <w:p w14:paraId="1DB91D9D" w14:textId="20EBE83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307</w:t>
            </w:r>
          </w:p>
        </w:tc>
        <w:tc>
          <w:tcPr>
            <w:tcW w:w="1167" w:type="dxa"/>
            <w:tcBorders>
              <w:top w:val="dotted" w:sz="4" w:space="0" w:color="274B93"/>
              <w:bottom w:val="single" w:sz="4" w:space="0" w:color="274B93"/>
            </w:tcBorders>
            <w:shd w:val="clear" w:color="auto" w:fill="F2F2F2" w:themeFill="background1" w:themeFillShade="F2"/>
            <w:vAlign w:val="center"/>
          </w:tcPr>
          <w:p w14:paraId="61B1D6D7" w14:textId="15C22CD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269</w:t>
            </w:r>
          </w:p>
        </w:tc>
        <w:tc>
          <w:tcPr>
            <w:tcW w:w="1031" w:type="dxa"/>
            <w:tcBorders>
              <w:top w:val="dotted" w:sz="4" w:space="0" w:color="274B93"/>
              <w:bottom w:val="single" w:sz="4" w:space="0" w:color="274B93"/>
            </w:tcBorders>
            <w:shd w:val="clear" w:color="auto" w:fill="F2F2F2" w:themeFill="background1" w:themeFillShade="F2"/>
            <w:vAlign w:val="center"/>
          </w:tcPr>
          <w:p w14:paraId="7E8BE8E4" w14:textId="6FA7C75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46</w:t>
            </w:r>
          </w:p>
        </w:tc>
        <w:tc>
          <w:tcPr>
            <w:tcW w:w="757" w:type="dxa"/>
            <w:tcBorders>
              <w:top w:val="dotted" w:sz="4" w:space="0" w:color="274B93"/>
              <w:bottom w:val="single" w:sz="4" w:space="0" w:color="274B93"/>
            </w:tcBorders>
            <w:shd w:val="clear" w:color="auto" w:fill="F2F2F2" w:themeFill="background1" w:themeFillShade="F2"/>
            <w:vAlign w:val="center"/>
          </w:tcPr>
          <w:p w14:paraId="58727D85" w14:textId="52751CC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299</w:t>
            </w:r>
          </w:p>
        </w:tc>
        <w:tc>
          <w:tcPr>
            <w:tcW w:w="1228" w:type="dxa"/>
            <w:tcBorders>
              <w:top w:val="dotted" w:sz="4" w:space="0" w:color="274B93"/>
              <w:bottom w:val="single" w:sz="4" w:space="0" w:color="274B93"/>
            </w:tcBorders>
            <w:shd w:val="clear" w:color="auto" w:fill="F2F2F2" w:themeFill="background1" w:themeFillShade="F2"/>
            <w:vAlign w:val="center"/>
          </w:tcPr>
          <w:p w14:paraId="3B46398C" w14:textId="481AA2B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9</w:t>
            </w:r>
          </w:p>
        </w:tc>
        <w:tc>
          <w:tcPr>
            <w:tcW w:w="697" w:type="dxa"/>
            <w:tcBorders>
              <w:top w:val="dotted" w:sz="4" w:space="0" w:color="274B93"/>
              <w:bottom w:val="single" w:sz="4" w:space="0" w:color="274B93"/>
            </w:tcBorders>
            <w:shd w:val="clear" w:color="auto" w:fill="F2F2F2" w:themeFill="background1" w:themeFillShade="F2"/>
            <w:vAlign w:val="center"/>
          </w:tcPr>
          <w:p w14:paraId="101A8EB9" w14:textId="7A7B8B3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8</w:t>
            </w:r>
          </w:p>
        </w:tc>
      </w:tr>
    </w:tbl>
    <w:p w14:paraId="2D87AA5C" w14:textId="77777777" w:rsidR="003866A4" w:rsidRDefault="003866A4" w:rsidP="003866A4">
      <w:pPr>
        <w:rPr>
          <w:lang w:val="en-AU"/>
        </w:rPr>
      </w:pPr>
    </w:p>
    <w:p w14:paraId="17BDBD63" w14:textId="579CB124" w:rsidR="00874F13" w:rsidRDefault="00874F13">
      <w:pPr>
        <w:spacing w:after="0"/>
        <w:rPr>
          <w:lang w:val="en-AU"/>
        </w:rPr>
      </w:pPr>
      <w:r>
        <w:rPr>
          <w:lang w:val="en-AU"/>
        </w:rPr>
        <w:br w:type="page"/>
      </w:r>
    </w:p>
    <w:tbl>
      <w:tblPr>
        <w:tblStyle w:val="TableGrid"/>
        <w:tblW w:w="0" w:type="auto"/>
        <w:tblLook w:val="04A0" w:firstRow="1" w:lastRow="0" w:firstColumn="1" w:lastColumn="0" w:noHBand="0" w:noVBand="1"/>
      </w:tblPr>
      <w:tblGrid>
        <w:gridCol w:w="227"/>
        <w:gridCol w:w="1608"/>
        <w:gridCol w:w="1030"/>
        <w:gridCol w:w="775"/>
        <w:gridCol w:w="1030"/>
        <w:gridCol w:w="1167"/>
        <w:gridCol w:w="754"/>
        <w:gridCol w:w="1226"/>
        <w:gridCol w:w="692"/>
        <w:gridCol w:w="1144"/>
        <w:gridCol w:w="776"/>
        <w:gridCol w:w="1165"/>
        <w:gridCol w:w="1031"/>
        <w:gridCol w:w="755"/>
        <w:gridCol w:w="1225"/>
        <w:gridCol w:w="693"/>
      </w:tblGrid>
      <w:tr w:rsidR="006C408C" w14:paraId="10E85936" w14:textId="77777777" w:rsidTr="006C40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 w:type="dxa"/>
            <w:tcBorders>
              <w:top w:val="single" w:sz="4" w:space="0" w:color="274B93"/>
            </w:tcBorders>
            <w:tcMar>
              <w:top w:w="40" w:type="dxa"/>
              <w:left w:w="0" w:type="dxa"/>
              <w:bottom w:w="40" w:type="dxa"/>
              <w:right w:w="28" w:type="dxa"/>
            </w:tcMar>
          </w:tcPr>
          <w:p w14:paraId="18FCC644" w14:textId="77777777" w:rsidR="006C408C" w:rsidRDefault="006C408C" w:rsidP="006C408C">
            <w:pPr>
              <w:pStyle w:val="Tablebody"/>
              <w:spacing w:before="0" w:after="0"/>
              <w:jc w:val="center"/>
            </w:pPr>
          </w:p>
        </w:tc>
        <w:tc>
          <w:tcPr>
            <w:tcW w:w="1608" w:type="dxa"/>
            <w:tcBorders>
              <w:top w:val="single" w:sz="4" w:space="0" w:color="274B93"/>
            </w:tcBorders>
            <w:tcMar>
              <w:top w:w="40" w:type="dxa"/>
              <w:bottom w:w="40" w:type="dxa"/>
            </w:tcMar>
          </w:tcPr>
          <w:p w14:paraId="344EEAD5" w14:textId="77777777" w:rsidR="006C408C" w:rsidRDefault="006C408C" w:rsidP="006C408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6674" w:type="dxa"/>
            <w:gridSpan w:val="7"/>
            <w:tcBorders>
              <w:top w:val="single" w:sz="4" w:space="0" w:color="274B93"/>
              <w:bottom w:val="dotted" w:sz="4" w:space="0" w:color="274B93"/>
            </w:tcBorders>
            <w:tcMar>
              <w:top w:w="40" w:type="dxa"/>
              <w:bottom w:w="40" w:type="dxa"/>
            </w:tcMar>
          </w:tcPr>
          <w:p w14:paraId="5293B5D5" w14:textId="4FC467DC"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C6719E">
              <w:rPr>
                <w:rStyle w:val="Italic0"/>
                <w:i w:val="0"/>
                <w:iCs w:val="0"/>
              </w:rPr>
              <w:t>3</w:t>
            </w:r>
          </w:p>
        </w:tc>
        <w:tc>
          <w:tcPr>
            <w:tcW w:w="6789" w:type="dxa"/>
            <w:gridSpan w:val="7"/>
            <w:tcBorders>
              <w:top w:val="single" w:sz="4" w:space="0" w:color="274B93"/>
              <w:bottom w:val="dotted" w:sz="4" w:space="0" w:color="274B93"/>
            </w:tcBorders>
            <w:tcMar>
              <w:top w:w="40" w:type="dxa"/>
              <w:bottom w:w="40" w:type="dxa"/>
            </w:tcMar>
          </w:tcPr>
          <w:p w14:paraId="07B39F06" w14:textId="4173DDC1"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C6719E">
              <w:rPr>
                <w:rStyle w:val="Italic0"/>
                <w:i w:val="0"/>
                <w:iCs w:val="0"/>
              </w:rPr>
              <w:t>4</w:t>
            </w:r>
          </w:p>
        </w:tc>
      </w:tr>
      <w:tr w:rsidR="006C408C" w14:paraId="565094D6" w14:textId="77777777" w:rsidTr="006C40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 w:type="dxa"/>
            <w:tcMar>
              <w:top w:w="40" w:type="dxa"/>
              <w:left w:w="0" w:type="dxa"/>
              <w:bottom w:w="40" w:type="dxa"/>
              <w:right w:w="28" w:type="dxa"/>
            </w:tcMar>
          </w:tcPr>
          <w:p w14:paraId="3CB330A7" w14:textId="77777777" w:rsidR="006C408C" w:rsidRDefault="006C408C" w:rsidP="006C408C">
            <w:pPr>
              <w:pStyle w:val="Tablebody"/>
              <w:spacing w:before="0" w:after="0"/>
              <w:jc w:val="center"/>
            </w:pPr>
          </w:p>
        </w:tc>
        <w:tc>
          <w:tcPr>
            <w:tcW w:w="1608" w:type="dxa"/>
            <w:tcMar>
              <w:top w:w="40" w:type="dxa"/>
              <w:bottom w:w="40" w:type="dxa"/>
            </w:tcMar>
          </w:tcPr>
          <w:p w14:paraId="415E4DCF" w14:textId="77777777" w:rsidR="006C408C" w:rsidRDefault="006C408C" w:rsidP="006C408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805" w:type="dxa"/>
            <w:gridSpan w:val="2"/>
            <w:tcMar>
              <w:top w:w="40" w:type="dxa"/>
              <w:bottom w:w="40" w:type="dxa"/>
            </w:tcMar>
          </w:tcPr>
          <w:p w14:paraId="59DBE18E"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1" w:type="dxa"/>
            <w:gridSpan w:val="3"/>
            <w:tcMar>
              <w:top w:w="40" w:type="dxa"/>
              <w:bottom w:w="40" w:type="dxa"/>
            </w:tcMar>
          </w:tcPr>
          <w:p w14:paraId="6368D8E1"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18" w:type="dxa"/>
            <w:gridSpan w:val="2"/>
            <w:tcBorders>
              <w:top w:val="dotted" w:sz="4" w:space="0" w:color="274B93"/>
              <w:bottom w:val="dotted" w:sz="4" w:space="0" w:color="274B93"/>
            </w:tcBorders>
            <w:tcMar>
              <w:top w:w="40" w:type="dxa"/>
              <w:bottom w:w="40" w:type="dxa"/>
            </w:tcMar>
          </w:tcPr>
          <w:p w14:paraId="485516D7"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c>
          <w:tcPr>
            <w:tcW w:w="1920" w:type="dxa"/>
            <w:gridSpan w:val="2"/>
            <w:tcBorders>
              <w:top w:val="dotted" w:sz="4" w:space="0" w:color="274B93"/>
              <w:bottom w:val="dotted" w:sz="4" w:space="0" w:color="274B93"/>
            </w:tcBorders>
            <w:tcMar>
              <w:top w:w="40" w:type="dxa"/>
              <w:bottom w:w="40" w:type="dxa"/>
            </w:tcMar>
          </w:tcPr>
          <w:p w14:paraId="035A0D8D"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1" w:type="dxa"/>
            <w:gridSpan w:val="3"/>
            <w:tcBorders>
              <w:top w:val="dotted" w:sz="4" w:space="0" w:color="274B93"/>
              <w:bottom w:val="dotted" w:sz="4" w:space="0" w:color="274B93"/>
            </w:tcBorders>
            <w:tcMar>
              <w:top w:w="40" w:type="dxa"/>
              <w:bottom w:w="40" w:type="dxa"/>
            </w:tcMar>
          </w:tcPr>
          <w:p w14:paraId="30C68CBA"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18" w:type="dxa"/>
            <w:gridSpan w:val="2"/>
            <w:tcBorders>
              <w:top w:val="dotted" w:sz="4" w:space="0" w:color="274B93"/>
              <w:bottom w:val="dotted" w:sz="4" w:space="0" w:color="274B93"/>
            </w:tcBorders>
            <w:tcMar>
              <w:top w:w="40" w:type="dxa"/>
              <w:bottom w:w="40" w:type="dxa"/>
            </w:tcMar>
          </w:tcPr>
          <w:p w14:paraId="4C117F61"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r>
      <w:tr w:rsidR="00B748D0" w14:paraId="550169A5"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 w:type="dxa"/>
            <w:tcBorders>
              <w:bottom w:val="single" w:sz="4" w:space="0" w:color="274B93"/>
            </w:tcBorders>
            <w:tcMar>
              <w:top w:w="40" w:type="dxa"/>
              <w:left w:w="0" w:type="dxa"/>
              <w:bottom w:w="40" w:type="dxa"/>
              <w:right w:w="28" w:type="dxa"/>
            </w:tcMar>
          </w:tcPr>
          <w:p w14:paraId="6C6AC575" w14:textId="77777777" w:rsidR="006C408C" w:rsidRDefault="006C408C" w:rsidP="006C408C">
            <w:pPr>
              <w:pStyle w:val="Tablebody"/>
              <w:spacing w:before="0" w:after="0"/>
              <w:jc w:val="center"/>
            </w:pPr>
          </w:p>
        </w:tc>
        <w:tc>
          <w:tcPr>
            <w:tcW w:w="1608" w:type="dxa"/>
            <w:tcBorders>
              <w:bottom w:val="single" w:sz="4" w:space="0" w:color="274B93"/>
            </w:tcBorders>
            <w:tcMar>
              <w:top w:w="40" w:type="dxa"/>
              <w:bottom w:w="40" w:type="dxa"/>
            </w:tcMar>
          </w:tcPr>
          <w:p w14:paraId="57261309" w14:textId="77777777" w:rsidR="006C408C" w:rsidRDefault="006C408C" w:rsidP="006C408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030" w:type="dxa"/>
            <w:tcBorders>
              <w:bottom w:val="single" w:sz="4" w:space="0" w:color="274B93"/>
            </w:tcBorders>
            <w:tcMar>
              <w:top w:w="40" w:type="dxa"/>
              <w:bottom w:w="40" w:type="dxa"/>
            </w:tcMar>
            <w:vAlign w:val="bottom"/>
          </w:tcPr>
          <w:p w14:paraId="6AB53215"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5" w:type="dxa"/>
            <w:tcBorders>
              <w:bottom w:val="single" w:sz="4" w:space="0" w:color="274B93"/>
            </w:tcBorders>
            <w:tcMar>
              <w:top w:w="40" w:type="dxa"/>
              <w:bottom w:w="40" w:type="dxa"/>
            </w:tcMar>
            <w:vAlign w:val="bottom"/>
          </w:tcPr>
          <w:p w14:paraId="444F4C76"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030" w:type="dxa"/>
            <w:tcBorders>
              <w:bottom w:val="single" w:sz="4" w:space="0" w:color="274B93"/>
            </w:tcBorders>
            <w:tcMar>
              <w:top w:w="40" w:type="dxa"/>
              <w:bottom w:w="40" w:type="dxa"/>
            </w:tcMar>
            <w:vAlign w:val="bottom"/>
          </w:tcPr>
          <w:p w14:paraId="313515DF"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67" w:type="dxa"/>
            <w:tcBorders>
              <w:bottom w:val="single" w:sz="4" w:space="0" w:color="274B93"/>
            </w:tcBorders>
            <w:tcMar>
              <w:top w:w="40" w:type="dxa"/>
              <w:bottom w:w="40" w:type="dxa"/>
            </w:tcMar>
            <w:vAlign w:val="bottom"/>
          </w:tcPr>
          <w:p w14:paraId="5C94DF08"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4" w:type="dxa"/>
            <w:tcBorders>
              <w:bottom w:val="single" w:sz="4" w:space="0" w:color="274B93"/>
            </w:tcBorders>
            <w:tcMar>
              <w:top w:w="40" w:type="dxa"/>
              <w:bottom w:w="40" w:type="dxa"/>
            </w:tcMar>
            <w:vAlign w:val="bottom"/>
          </w:tcPr>
          <w:p w14:paraId="563D19A3"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6" w:type="dxa"/>
            <w:tcBorders>
              <w:top w:val="dotted" w:sz="4" w:space="0" w:color="274B93"/>
              <w:bottom w:val="single" w:sz="4" w:space="0" w:color="274B93"/>
            </w:tcBorders>
            <w:tcMar>
              <w:top w:w="40" w:type="dxa"/>
              <w:bottom w:w="40" w:type="dxa"/>
            </w:tcMar>
            <w:vAlign w:val="bottom"/>
          </w:tcPr>
          <w:p w14:paraId="010D52FE"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2" w:type="dxa"/>
            <w:tcBorders>
              <w:top w:val="dotted" w:sz="4" w:space="0" w:color="274B93"/>
              <w:bottom w:val="single" w:sz="4" w:space="0" w:color="274B93"/>
            </w:tcBorders>
            <w:tcMar>
              <w:top w:w="40" w:type="dxa"/>
              <w:bottom w:w="40" w:type="dxa"/>
            </w:tcMar>
            <w:vAlign w:val="bottom"/>
          </w:tcPr>
          <w:p w14:paraId="77358667"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44" w:type="dxa"/>
            <w:tcBorders>
              <w:top w:val="dotted" w:sz="4" w:space="0" w:color="274B93"/>
              <w:bottom w:val="single" w:sz="4" w:space="0" w:color="274B93"/>
            </w:tcBorders>
            <w:tcMar>
              <w:top w:w="40" w:type="dxa"/>
              <w:bottom w:w="40" w:type="dxa"/>
            </w:tcMar>
            <w:vAlign w:val="bottom"/>
          </w:tcPr>
          <w:p w14:paraId="5B721D18"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6" w:type="dxa"/>
            <w:tcBorders>
              <w:top w:val="dotted" w:sz="4" w:space="0" w:color="274B93"/>
              <w:bottom w:val="single" w:sz="4" w:space="0" w:color="274B93"/>
            </w:tcBorders>
            <w:tcMar>
              <w:top w:w="40" w:type="dxa"/>
              <w:bottom w:w="40" w:type="dxa"/>
            </w:tcMar>
            <w:vAlign w:val="bottom"/>
          </w:tcPr>
          <w:p w14:paraId="43D31AE1"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65" w:type="dxa"/>
            <w:tcBorders>
              <w:top w:val="dotted" w:sz="4" w:space="0" w:color="274B93"/>
              <w:bottom w:val="single" w:sz="4" w:space="0" w:color="274B93"/>
            </w:tcBorders>
            <w:tcMar>
              <w:top w:w="40" w:type="dxa"/>
              <w:bottom w:w="40" w:type="dxa"/>
            </w:tcMar>
            <w:vAlign w:val="bottom"/>
          </w:tcPr>
          <w:p w14:paraId="14BAF891"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031" w:type="dxa"/>
            <w:tcBorders>
              <w:top w:val="dotted" w:sz="4" w:space="0" w:color="274B93"/>
              <w:bottom w:val="single" w:sz="4" w:space="0" w:color="274B93"/>
            </w:tcBorders>
            <w:tcMar>
              <w:top w:w="40" w:type="dxa"/>
              <w:bottom w:w="40" w:type="dxa"/>
            </w:tcMar>
            <w:vAlign w:val="bottom"/>
          </w:tcPr>
          <w:p w14:paraId="63DE8972"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5" w:type="dxa"/>
            <w:tcBorders>
              <w:top w:val="dotted" w:sz="4" w:space="0" w:color="274B93"/>
              <w:bottom w:val="single" w:sz="4" w:space="0" w:color="274B93"/>
            </w:tcBorders>
            <w:tcMar>
              <w:top w:w="40" w:type="dxa"/>
              <w:bottom w:w="40" w:type="dxa"/>
            </w:tcMar>
            <w:vAlign w:val="bottom"/>
          </w:tcPr>
          <w:p w14:paraId="6B4BD226"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5" w:type="dxa"/>
            <w:tcBorders>
              <w:top w:val="dotted" w:sz="4" w:space="0" w:color="274B93"/>
              <w:bottom w:val="single" w:sz="4" w:space="0" w:color="274B93"/>
            </w:tcBorders>
            <w:tcMar>
              <w:top w:w="40" w:type="dxa"/>
              <w:bottom w:w="40" w:type="dxa"/>
            </w:tcMar>
            <w:vAlign w:val="bottom"/>
          </w:tcPr>
          <w:p w14:paraId="56C9DFAF"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3" w:type="dxa"/>
            <w:tcBorders>
              <w:top w:val="dotted" w:sz="4" w:space="0" w:color="274B93"/>
              <w:bottom w:val="single" w:sz="4" w:space="0" w:color="274B93"/>
            </w:tcBorders>
            <w:tcMar>
              <w:top w:w="40" w:type="dxa"/>
              <w:bottom w:w="40" w:type="dxa"/>
            </w:tcMar>
            <w:vAlign w:val="bottom"/>
          </w:tcPr>
          <w:p w14:paraId="19971B5C"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r>
      <w:tr w:rsidR="0063263A" w14:paraId="7107DAED"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val="restart"/>
            <w:tcBorders>
              <w:top w:val="single" w:sz="4" w:space="0" w:color="274B93"/>
            </w:tcBorders>
            <w:tcMar>
              <w:top w:w="40" w:type="dxa"/>
              <w:left w:w="0" w:type="dxa"/>
              <w:bottom w:w="40" w:type="dxa"/>
              <w:right w:w="28" w:type="dxa"/>
            </w:tcMar>
            <w:textDirection w:val="btLr"/>
          </w:tcPr>
          <w:p w14:paraId="2AAE290E" w14:textId="242631C3" w:rsidR="0063263A" w:rsidRPr="006C408C" w:rsidRDefault="0063263A" w:rsidP="0063263A">
            <w:pPr>
              <w:pStyle w:val="Tablebody"/>
              <w:spacing w:before="0" w:after="0"/>
              <w:ind w:left="113" w:right="113"/>
              <w:jc w:val="center"/>
              <w:rPr>
                <w:sz w:val="12"/>
                <w:szCs w:val="12"/>
                <w:lang w:val="en-US"/>
              </w:rPr>
            </w:pPr>
            <w:r w:rsidRPr="006C408C">
              <w:rPr>
                <w:sz w:val="12"/>
                <w:szCs w:val="12"/>
                <w:lang w:val="en-US"/>
              </w:rPr>
              <w:t>Classification data</w:t>
            </w:r>
          </w:p>
        </w:tc>
        <w:tc>
          <w:tcPr>
            <w:tcW w:w="1608" w:type="dxa"/>
            <w:tcBorders>
              <w:top w:val="single" w:sz="4" w:space="0" w:color="274B93"/>
              <w:bottom w:val="dotted" w:sz="4" w:space="0" w:color="274B93"/>
            </w:tcBorders>
            <w:tcMar>
              <w:top w:w="40" w:type="dxa"/>
              <w:bottom w:w="40" w:type="dxa"/>
            </w:tcMar>
          </w:tcPr>
          <w:p w14:paraId="7669C796" w14:textId="403A84EE" w:rsidR="0063263A" w:rsidRPr="006C408C"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Police</w:t>
            </w:r>
          </w:p>
        </w:tc>
        <w:tc>
          <w:tcPr>
            <w:tcW w:w="1030" w:type="dxa"/>
            <w:tcBorders>
              <w:top w:val="single" w:sz="4" w:space="0" w:color="274B93"/>
              <w:bottom w:val="dotted" w:sz="4" w:space="0" w:color="274B93"/>
            </w:tcBorders>
            <w:tcMar>
              <w:top w:w="40" w:type="dxa"/>
              <w:bottom w:w="40" w:type="dxa"/>
            </w:tcMar>
            <w:vAlign w:val="center"/>
          </w:tcPr>
          <w:p w14:paraId="531ACCF6" w14:textId="45894828"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16,133</w:t>
            </w:r>
          </w:p>
        </w:tc>
        <w:tc>
          <w:tcPr>
            <w:tcW w:w="775" w:type="dxa"/>
            <w:tcBorders>
              <w:top w:val="single" w:sz="4" w:space="0" w:color="274B93"/>
              <w:bottom w:val="dotted" w:sz="4" w:space="0" w:color="274B93"/>
            </w:tcBorders>
            <w:tcMar>
              <w:top w:w="40" w:type="dxa"/>
              <w:bottom w:w="40" w:type="dxa"/>
            </w:tcMar>
            <w:vAlign w:val="center"/>
          </w:tcPr>
          <w:p w14:paraId="4635E2CB" w14:textId="6773B400"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15,842</w:t>
            </w:r>
          </w:p>
        </w:tc>
        <w:tc>
          <w:tcPr>
            <w:tcW w:w="1030" w:type="dxa"/>
            <w:tcBorders>
              <w:top w:val="single" w:sz="4" w:space="0" w:color="274B93"/>
              <w:bottom w:val="dotted" w:sz="4" w:space="0" w:color="274B93"/>
            </w:tcBorders>
            <w:tcMar>
              <w:top w:w="40" w:type="dxa"/>
              <w:bottom w:w="40" w:type="dxa"/>
            </w:tcMar>
            <w:vAlign w:val="center"/>
          </w:tcPr>
          <w:p w14:paraId="1C4A4F07" w14:textId="4D845C55"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15,092</w:t>
            </w:r>
          </w:p>
        </w:tc>
        <w:tc>
          <w:tcPr>
            <w:tcW w:w="1167" w:type="dxa"/>
            <w:tcBorders>
              <w:top w:val="single" w:sz="4" w:space="0" w:color="274B93"/>
              <w:bottom w:val="dotted" w:sz="4" w:space="0" w:color="274B93"/>
            </w:tcBorders>
            <w:tcMar>
              <w:top w:w="40" w:type="dxa"/>
              <w:bottom w:w="40" w:type="dxa"/>
            </w:tcMar>
            <w:vAlign w:val="center"/>
          </w:tcPr>
          <w:p w14:paraId="69C68BBE" w14:textId="77344E29"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1019</w:t>
            </w:r>
          </w:p>
        </w:tc>
        <w:tc>
          <w:tcPr>
            <w:tcW w:w="754" w:type="dxa"/>
            <w:tcBorders>
              <w:top w:val="single" w:sz="4" w:space="0" w:color="274B93"/>
              <w:bottom w:val="dotted" w:sz="4" w:space="0" w:color="274B93"/>
            </w:tcBorders>
            <w:tcMar>
              <w:top w:w="40" w:type="dxa"/>
              <w:bottom w:w="40" w:type="dxa"/>
            </w:tcMar>
            <w:vAlign w:val="center"/>
          </w:tcPr>
          <w:p w14:paraId="00EBEDD1" w14:textId="301620A9"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15,820</w:t>
            </w:r>
          </w:p>
        </w:tc>
        <w:tc>
          <w:tcPr>
            <w:tcW w:w="1226" w:type="dxa"/>
            <w:tcBorders>
              <w:top w:val="single" w:sz="4" w:space="0" w:color="274B93"/>
              <w:bottom w:val="dotted" w:sz="4" w:space="0" w:color="274B93"/>
            </w:tcBorders>
            <w:tcMar>
              <w:top w:w="40" w:type="dxa"/>
              <w:bottom w:w="40" w:type="dxa"/>
            </w:tcMar>
            <w:vAlign w:val="center"/>
          </w:tcPr>
          <w:p w14:paraId="760F0CB7" w14:textId="1822F9AC"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21</w:t>
            </w:r>
          </w:p>
        </w:tc>
        <w:tc>
          <w:tcPr>
            <w:tcW w:w="692" w:type="dxa"/>
            <w:tcBorders>
              <w:top w:val="single" w:sz="4" w:space="0" w:color="274B93"/>
              <w:bottom w:val="dotted" w:sz="4" w:space="0" w:color="274B93"/>
            </w:tcBorders>
            <w:tcMar>
              <w:top w:w="40" w:type="dxa"/>
              <w:bottom w:w="40" w:type="dxa"/>
            </w:tcMar>
            <w:vAlign w:val="center"/>
          </w:tcPr>
          <w:p w14:paraId="3A67C59D" w14:textId="3C0172CE"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21</w:t>
            </w:r>
          </w:p>
        </w:tc>
        <w:tc>
          <w:tcPr>
            <w:tcW w:w="1144"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3A14E417" w14:textId="624E4A8C"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16,338</w:t>
            </w:r>
          </w:p>
        </w:tc>
        <w:tc>
          <w:tcPr>
            <w:tcW w:w="776"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4E7F07D8" w14:textId="30A7444F"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16,059</w:t>
            </w:r>
          </w:p>
        </w:tc>
        <w:tc>
          <w:tcPr>
            <w:tcW w:w="1165"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7A5CB9DD" w14:textId="084C249F"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15,300</w:t>
            </w:r>
          </w:p>
        </w:tc>
        <w:tc>
          <w:tcPr>
            <w:tcW w:w="1031"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52534FAA" w14:textId="797C47EF"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1016</w:t>
            </w:r>
          </w:p>
        </w:tc>
        <w:tc>
          <w:tcPr>
            <w:tcW w:w="755"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61241AAD" w14:textId="545626BE"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16,037</w:t>
            </w:r>
          </w:p>
        </w:tc>
        <w:tc>
          <w:tcPr>
            <w:tcW w:w="1225"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41204A98" w14:textId="45EC3D05"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22</w:t>
            </w:r>
          </w:p>
        </w:tc>
        <w:tc>
          <w:tcPr>
            <w:tcW w:w="693"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0EDA8AB4" w14:textId="4562E370"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22</w:t>
            </w:r>
          </w:p>
        </w:tc>
      </w:tr>
      <w:tr w:rsidR="0063263A" w14:paraId="1CAB99A2"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5566B77F"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609A77A6" w14:textId="6F6760CC"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Chief Commissioner</w:t>
            </w:r>
          </w:p>
        </w:tc>
        <w:tc>
          <w:tcPr>
            <w:tcW w:w="1030" w:type="dxa"/>
            <w:tcBorders>
              <w:top w:val="dotted" w:sz="4" w:space="0" w:color="274B93"/>
              <w:bottom w:val="dotted" w:sz="4" w:space="0" w:color="274B93"/>
            </w:tcBorders>
            <w:tcMar>
              <w:top w:w="40" w:type="dxa"/>
              <w:bottom w:w="40" w:type="dxa"/>
            </w:tcMar>
            <w:vAlign w:val="center"/>
          </w:tcPr>
          <w:p w14:paraId="20ED0674" w14:textId="32BC42F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75" w:type="dxa"/>
            <w:tcBorders>
              <w:top w:val="dotted" w:sz="4" w:space="0" w:color="274B93"/>
              <w:bottom w:val="dotted" w:sz="4" w:space="0" w:color="274B93"/>
            </w:tcBorders>
            <w:tcMar>
              <w:top w:w="40" w:type="dxa"/>
              <w:bottom w:w="40" w:type="dxa"/>
            </w:tcMar>
            <w:vAlign w:val="center"/>
          </w:tcPr>
          <w:p w14:paraId="401D603D" w14:textId="1FCCB08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030" w:type="dxa"/>
            <w:tcBorders>
              <w:top w:val="dotted" w:sz="4" w:space="0" w:color="274B93"/>
              <w:bottom w:val="dotted" w:sz="4" w:space="0" w:color="274B93"/>
            </w:tcBorders>
            <w:tcMar>
              <w:top w:w="40" w:type="dxa"/>
              <w:bottom w:w="40" w:type="dxa"/>
            </w:tcMar>
            <w:vAlign w:val="center"/>
          </w:tcPr>
          <w:p w14:paraId="4201E4AB" w14:textId="6D76CF9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top w:val="dotted" w:sz="4" w:space="0" w:color="274B93"/>
              <w:bottom w:val="dotted" w:sz="4" w:space="0" w:color="274B93"/>
            </w:tcBorders>
            <w:tcMar>
              <w:top w:w="40" w:type="dxa"/>
              <w:bottom w:w="40" w:type="dxa"/>
            </w:tcMar>
            <w:vAlign w:val="center"/>
          </w:tcPr>
          <w:p w14:paraId="5DAE4C29" w14:textId="7873021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02ACAB26" w14:textId="683C0C8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top w:val="dotted" w:sz="4" w:space="0" w:color="274B93"/>
              <w:bottom w:val="dotted" w:sz="4" w:space="0" w:color="274B93"/>
            </w:tcBorders>
            <w:tcMar>
              <w:top w:w="40" w:type="dxa"/>
              <w:bottom w:w="40" w:type="dxa"/>
            </w:tcMar>
            <w:vAlign w:val="center"/>
          </w:tcPr>
          <w:p w14:paraId="352E73A6" w14:textId="6D57AD2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692" w:type="dxa"/>
            <w:tcBorders>
              <w:top w:val="dotted" w:sz="4" w:space="0" w:color="274B93"/>
              <w:bottom w:val="dotted" w:sz="4" w:space="0" w:color="274B93"/>
            </w:tcBorders>
            <w:tcMar>
              <w:top w:w="40" w:type="dxa"/>
              <w:bottom w:w="40" w:type="dxa"/>
            </w:tcMar>
            <w:vAlign w:val="center"/>
          </w:tcPr>
          <w:p w14:paraId="52176C8A" w14:textId="50E17E1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7ABD4AE" w14:textId="339F480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60AFC4A" w14:textId="7B77B92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E7D7DFF" w14:textId="2FBA486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F5774AF" w14:textId="47C7353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9241744" w14:textId="008BE36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89D86A8" w14:textId="4CD86CB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E43DE15" w14:textId="407F062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63263A" w14:paraId="5DB3874D"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7E3192B2" w14:textId="77777777" w:rsidR="0063263A" w:rsidRDefault="0063263A" w:rsidP="0063263A">
            <w:pPr>
              <w:pStyle w:val="Tablebody"/>
              <w:spacing w:before="0" w:after="0"/>
              <w:jc w:val="center"/>
            </w:pPr>
          </w:p>
        </w:tc>
        <w:tc>
          <w:tcPr>
            <w:tcW w:w="1608" w:type="dxa"/>
            <w:tcBorders>
              <w:top w:val="dotted" w:sz="4" w:space="0" w:color="274B93"/>
            </w:tcBorders>
            <w:tcMar>
              <w:top w:w="40" w:type="dxa"/>
              <w:bottom w:w="40" w:type="dxa"/>
            </w:tcMar>
          </w:tcPr>
          <w:p w14:paraId="4ED5B55E" w14:textId="2285A8E4"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Deputy Commissioner</w:t>
            </w:r>
          </w:p>
        </w:tc>
        <w:tc>
          <w:tcPr>
            <w:tcW w:w="1030" w:type="dxa"/>
            <w:tcBorders>
              <w:top w:val="dotted" w:sz="4" w:space="0" w:color="274B93"/>
            </w:tcBorders>
            <w:tcMar>
              <w:top w:w="40" w:type="dxa"/>
              <w:bottom w:w="40" w:type="dxa"/>
            </w:tcMar>
            <w:vAlign w:val="center"/>
          </w:tcPr>
          <w:p w14:paraId="779BB6FB" w14:textId="617AD0B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75" w:type="dxa"/>
            <w:tcBorders>
              <w:top w:val="dotted" w:sz="4" w:space="0" w:color="274B93"/>
            </w:tcBorders>
            <w:tcMar>
              <w:top w:w="40" w:type="dxa"/>
              <w:bottom w:w="40" w:type="dxa"/>
            </w:tcMar>
            <w:vAlign w:val="center"/>
          </w:tcPr>
          <w:p w14:paraId="2BC7A13D" w14:textId="39633B4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030" w:type="dxa"/>
            <w:tcBorders>
              <w:top w:val="dotted" w:sz="4" w:space="0" w:color="274B93"/>
            </w:tcBorders>
            <w:tcMar>
              <w:top w:w="40" w:type="dxa"/>
              <w:bottom w:w="40" w:type="dxa"/>
            </w:tcMar>
            <w:vAlign w:val="center"/>
          </w:tcPr>
          <w:p w14:paraId="248163EC" w14:textId="61D7506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top w:val="dotted" w:sz="4" w:space="0" w:color="274B93"/>
            </w:tcBorders>
            <w:tcMar>
              <w:top w:w="40" w:type="dxa"/>
              <w:bottom w:w="40" w:type="dxa"/>
            </w:tcMar>
            <w:vAlign w:val="center"/>
          </w:tcPr>
          <w:p w14:paraId="12E32882" w14:textId="4C1886E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tcBorders>
            <w:tcMar>
              <w:top w:w="40" w:type="dxa"/>
              <w:bottom w:w="40" w:type="dxa"/>
            </w:tcMar>
            <w:vAlign w:val="center"/>
          </w:tcPr>
          <w:p w14:paraId="2F95B98D" w14:textId="5325F28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top w:val="dotted" w:sz="4" w:space="0" w:color="274B93"/>
            </w:tcBorders>
            <w:tcMar>
              <w:top w:w="40" w:type="dxa"/>
              <w:bottom w:w="40" w:type="dxa"/>
            </w:tcMar>
            <w:vAlign w:val="center"/>
          </w:tcPr>
          <w:p w14:paraId="1DFC2427" w14:textId="314555F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692" w:type="dxa"/>
            <w:tcBorders>
              <w:top w:val="dotted" w:sz="4" w:space="0" w:color="274B93"/>
            </w:tcBorders>
            <w:tcMar>
              <w:top w:w="40" w:type="dxa"/>
              <w:bottom w:w="40" w:type="dxa"/>
            </w:tcMar>
            <w:vAlign w:val="center"/>
          </w:tcPr>
          <w:p w14:paraId="6D039C0B" w14:textId="54FE6EE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44" w:type="dxa"/>
            <w:tcBorders>
              <w:top w:val="dotted" w:sz="4" w:space="0" w:color="274B93"/>
            </w:tcBorders>
            <w:shd w:val="clear" w:color="auto" w:fill="F2F2F2" w:themeFill="background1" w:themeFillShade="F2"/>
            <w:tcMar>
              <w:top w:w="40" w:type="dxa"/>
              <w:bottom w:w="40" w:type="dxa"/>
            </w:tcMar>
            <w:vAlign w:val="center"/>
          </w:tcPr>
          <w:p w14:paraId="3E8654D2" w14:textId="48D8FEC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76" w:type="dxa"/>
            <w:tcBorders>
              <w:top w:val="dotted" w:sz="4" w:space="0" w:color="274B93"/>
            </w:tcBorders>
            <w:shd w:val="clear" w:color="auto" w:fill="F2F2F2" w:themeFill="background1" w:themeFillShade="F2"/>
            <w:tcMar>
              <w:top w:w="40" w:type="dxa"/>
              <w:bottom w:w="40" w:type="dxa"/>
            </w:tcMar>
            <w:vAlign w:val="center"/>
          </w:tcPr>
          <w:p w14:paraId="4270DBD3" w14:textId="42A78DC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65" w:type="dxa"/>
            <w:tcBorders>
              <w:top w:val="dotted" w:sz="4" w:space="0" w:color="274B93"/>
            </w:tcBorders>
            <w:shd w:val="clear" w:color="auto" w:fill="F2F2F2" w:themeFill="background1" w:themeFillShade="F2"/>
            <w:tcMar>
              <w:top w:w="40" w:type="dxa"/>
              <w:bottom w:w="40" w:type="dxa"/>
            </w:tcMar>
            <w:vAlign w:val="center"/>
          </w:tcPr>
          <w:p w14:paraId="7EADF7D4" w14:textId="1349B8B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top w:val="dotted" w:sz="4" w:space="0" w:color="274B93"/>
            </w:tcBorders>
            <w:shd w:val="clear" w:color="auto" w:fill="F2F2F2" w:themeFill="background1" w:themeFillShade="F2"/>
            <w:tcMar>
              <w:top w:w="40" w:type="dxa"/>
              <w:bottom w:w="40" w:type="dxa"/>
            </w:tcMar>
            <w:vAlign w:val="center"/>
          </w:tcPr>
          <w:p w14:paraId="73097979" w14:textId="6B965F5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tcBorders>
            <w:shd w:val="clear" w:color="auto" w:fill="F2F2F2" w:themeFill="background1" w:themeFillShade="F2"/>
            <w:tcMar>
              <w:top w:w="40" w:type="dxa"/>
              <w:bottom w:w="40" w:type="dxa"/>
            </w:tcMar>
            <w:vAlign w:val="center"/>
          </w:tcPr>
          <w:p w14:paraId="4D8601BB" w14:textId="50E5AE7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top w:val="dotted" w:sz="4" w:space="0" w:color="274B93"/>
            </w:tcBorders>
            <w:shd w:val="clear" w:color="auto" w:fill="F2F2F2" w:themeFill="background1" w:themeFillShade="F2"/>
            <w:tcMar>
              <w:top w:w="40" w:type="dxa"/>
              <w:bottom w:w="40" w:type="dxa"/>
            </w:tcMar>
            <w:vAlign w:val="center"/>
          </w:tcPr>
          <w:p w14:paraId="28FD36A1" w14:textId="56B655A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693" w:type="dxa"/>
            <w:tcBorders>
              <w:top w:val="dotted" w:sz="4" w:space="0" w:color="274B93"/>
            </w:tcBorders>
            <w:shd w:val="clear" w:color="auto" w:fill="F2F2F2" w:themeFill="background1" w:themeFillShade="F2"/>
            <w:tcMar>
              <w:top w:w="40" w:type="dxa"/>
              <w:bottom w:w="40" w:type="dxa"/>
            </w:tcMar>
            <w:vAlign w:val="center"/>
          </w:tcPr>
          <w:p w14:paraId="15259436" w14:textId="2C47436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63263A" w14:paraId="542395A1"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4B5A6AD7" w14:textId="77777777" w:rsidR="0063263A" w:rsidRDefault="0063263A" w:rsidP="0063263A">
            <w:pPr>
              <w:pStyle w:val="Tablebody"/>
              <w:spacing w:before="0" w:after="0"/>
              <w:jc w:val="center"/>
            </w:pPr>
          </w:p>
        </w:tc>
        <w:tc>
          <w:tcPr>
            <w:tcW w:w="1608" w:type="dxa"/>
            <w:tcBorders>
              <w:bottom w:val="dotted" w:sz="4" w:space="0" w:color="274B93"/>
            </w:tcBorders>
            <w:tcMar>
              <w:top w:w="40" w:type="dxa"/>
              <w:bottom w:w="40" w:type="dxa"/>
            </w:tcMar>
          </w:tcPr>
          <w:p w14:paraId="66C19A16" w14:textId="26E2113A"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Assistant Commissioner</w:t>
            </w:r>
          </w:p>
        </w:tc>
        <w:tc>
          <w:tcPr>
            <w:tcW w:w="1030" w:type="dxa"/>
            <w:tcBorders>
              <w:bottom w:val="dotted" w:sz="4" w:space="0" w:color="274B93"/>
            </w:tcBorders>
            <w:tcMar>
              <w:top w:w="40" w:type="dxa"/>
              <w:bottom w:w="40" w:type="dxa"/>
            </w:tcMar>
            <w:vAlign w:val="center"/>
          </w:tcPr>
          <w:p w14:paraId="2C4131FC" w14:textId="24A9123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775" w:type="dxa"/>
            <w:tcBorders>
              <w:bottom w:val="dotted" w:sz="4" w:space="0" w:color="274B93"/>
            </w:tcBorders>
            <w:tcMar>
              <w:top w:w="40" w:type="dxa"/>
              <w:bottom w:w="40" w:type="dxa"/>
            </w:tcMar>
            <w:vAlign w:val="center"/>
          </w:tcPr>
          <w:p w14:paraId="5C274AEA" w14:textId="4863CAF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1030" w:type="dxa"/>
            <w:tcBorders>
              <w:bottom w:val="dotted" w:sz="4" w:space="0" w:color="274B93"/>
            </w:tcBorders>
            <w:tcMar>
              <w:top w:w="40" w:type="dxa"/>
              <w:bottom w:w="40" w:type="dxa"/>
            </w:tcMar>
            <w:vAlign w:val="center"/>
          </w:tcPr>
          <w:p w14:paraId="6A71DFF4" w14:textId="217D112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bottom w:val="dotted" w:sz="4" w:space="0" w:color="274B93"/>
            </w:tcBorders>
            <w:tcMar>
              <w:top w:w="40" w:type="dxa"/>
              <w:bottom w:w="40" w:type="dxa"/>
            </w:tcMar>
            <w:vAlign w:val="center"/>
          </w:tcPr>
          <w:p w14:paraId="2DA97187" w14:textId="1E5294E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bottom w:val="dotted" w:sz="4" w:space="0" w:color="274B93"/>
            </w:tcBorders>
            <w:tcMar>
              <w:top w:w="40" w:type="dxa"/>
              <w:bottom w:w="40" w:type="dxa"/>
            </w:tcMar>
            <w:vAlign w:val="center"/>
          </w:tcPr>
          <w:p w14:paraId="5875125F" w14:textId="500E8B9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bottom w:val="dotted" w:sz="4" w:space="0" w:color="274B93"/>
            </w:tcBorders>
            <w:tcMar>
              <w:top w:w="40" w:type="dxa"/>
              <w:bottom w:w="40" w:type="dxa"/>
            </w:tcMar>
            <w:vAlign w:val="center"/>
          </w:tcPr>
          <w:p w14:paraId="1E4EA78C" w14:textId="7D0D73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692" w:type="dxa"/>
            <w:tcBorders>
              <w:bottom w:val="dotted" w:sz="4" w:space="0" w:color="274B93"/>
            </w:tcBorders>
            <w:tcMar>
              <w:top w:w="40" w:type="dxa"/>
              <w:bottom w:w="40" w:type="dxa"/>
            </w:tcMar>
            <w:vAlign w:val="center"/>
          </w:tcPr>
          <w:p w14:paraId="4A7E61F4" w14:textId="5C85630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1144" w:type="dxa"/>
            <w:tcBorders>
              <w:bottom w:val="dotted" w:sz="4" w:space="0" w:color="274B93"/>
            </w:tcBorders>
            <w:shd w:val="clear" w:color="auto" w:fill="F2F2F2" w:themeFill="background1" w:themeFillShade="F2"/>
            <w:tcMar>
              <w:top w:w="40" w:type="dxa"/>
              <w:bottom w:w="40" w:type="dxa"/>
            </w:tcMar>
            <w:vAlign w:val="center"/>
          </w:tcPr>
          <w:p w14:paraId="6D809B0A" w14:textId="753BC6D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776" w:type="dxa"/>
            <w:tcBorders>
              <w:bottom w:val="dotted" w:sz="4" w:space="0" w:color="274B93"/>
            </w:tcBorders>
            <w:shd w:val="clear" w:color="auto" w:fill="F2F2F2" w:themeFill="background1" w:themeFillShade="F2"/>
            <w:tcMar>
              <w:top w:w="40" w:type="dxa"/>
              <w:bottom w:w="40" w:type="dxa"/>
            </w:tcMar>
            <w:vAlign w:val="center"/>
          </w:tcPr>
          <w:p w14:paraId="79C8C0D2" w14:textId="7C19B72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1165" w:type="dxa"/>
            <w:tcBorders>
              <w:bottom w:val="dotted" w:sz="4" w:space="0" w:color="274B93"/>
            </w:tcBorders>
            <w:shd w:val="clear" w:color="auto" w:fill="F2F2F2" w:themeFill="background1" w:themeFillShade="F2"/>
            <w:tcMar>
              <w:top w:w="40" w:type="dxa"/>
              <w:bottom w:w="40" w:type="dxa"/>
            </w:tcMar>
            <w:vAlign w:val="center"/>
          </w:tcPr>
          <w:p w14:paraId="259A319A" w14:textId="4C9E265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bottom w:val="dotted" w:sz="4" w:space="0" w:color="274B93"/>
            </w:tcBorders>
            <w:shd w:val="clear" w:color="auto" w:fill="F2F2F2" w:themeFill="background1" w:themeFillShade="F2"/>
            <w:tcMar>
              <w:top w:w="40" w:type="dxa"/>
              <w:bottom w:w="40" w:type="dxa"/>
            </w:tcMar>
            <w:vAlign w:val="center"/>
          </w:tcPr>
          <w:p w14:paraId="276D976C" w14:textId="7680FEC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bottom w:val="dotted" w:sz="4" w:space="0" w:color="274B93"/>
            </w:tcBorders>
            <w:shd w:val="clear" w:color="auto" w:fill="F2F2F2" w:themeFill="background1" w:themeFillShade="F2"/>
            <w:tcMar>
              <w:top w:w="40" w:type="dxa"/>
              <w:bottom w:w="40" w:type="dxa"/>
            </w:tcMar>
            <w:vAlign w:val="center"/>
          </w:tcPr>
          <w:p w14:paraId="3256BFBC" w14:textId="1FBE39D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bottom w:val="dotted" w:sz="4" w:space="0" w:color="274B93"/>
            </w:tcBorders>
            <w:shd w:val="clear" w:color="auto" w:fill="F2F2F2" w:themeFill="background1" w:themeFillShade="F2"/>
            <w:tcMar>
              <w:top w:w="40" w:type="dxa"/>
              <w:bottom w:w="40" w:type="dxa"/>
            </w:tcMar>
            <w:vAlign w:val="center"/>
          </w:tcPr>
          <w:p w14:paraId="45065D4C" w14:textId="7E5D9DA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693" w:type="dxa"/>
            <w:tcBorders>
              <w:bottom w:val="dotted" w:sz="4" w:space="0" w:color="274B93"/>
            </w:tcBorders>
            <w:shd w:val="clear" w:color="auto" w:fill="F2F2F2" w:themeFill="background1" w:themeFillShade="F2"/>
            <w:tcMar>
              <w:top w:w="40" w:type="dxa"/>
              <w:bottom w:w="40" w:type="dxa"/>
            </w:tcMar>
            <w:vAlign w:val="center"/>
          </w:tcPr>
          <w:p w14:paraId="203609D3" w14:textId="3FCE5AB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r>
      <w:tr w:rsidR="0063263A" w14:paraId="358C0DB3"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7430213E"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75784CF8" w14:textId="01E277B0" w:rsidR="0063263A" w:rsidRPr="009861A6"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t xml:space="preserve">Commander </w:t>
            </w:r>
          </w:p>
        </w:tc>
        <w:tc>
          <w:tcPr>
            <w:tcW w:w="1030" w:type="dxa"/>
            <w:tcBorders>
              <w:top w:val="dotted" w:sz="4" w:space="0" w:color="274B93"/>
              <w:bottom w:val="dotted" w:sz="4" w:space="0" w:color="274B93"/>
            </w:tcBorders>
            <w:tcMar>
              <w:top w:w="40" w:type="dxa"/>
              <w:bottom w:w="40" w:type="dxa"/>
            </w:tcMar>
            <w:vAlign w:val="center"/>
          </w:tcPr>
          <w:p w14:paraId="232DB344" w14:textId="5DA9FD7E"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775" w:type="dxa"/>
            <w:tcBorders>
              <w:top w:val="dotted" w:sz="4" w:space="0" w:color="274B93"/>
              <w:bottom w:val="dotted" w:sz="4" w:space="0" w:color="274B93"/>
            </w:tcBorders>
            <w:tcMar>
              <w:top w:w="40" w:type="dxa"/>
              <w:bottom w:w="40" w:type="dxa"/>
            </w:tcMar>
            <w:vAlign w:val="center"/>
          </w:tcPr>
          <w:p w14:paraId="2B430435" w14:textId="7D065AA8"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030" w:type="dxa"/>
            <w:tcBorders>
              <w:top w:val="dotted" w:sz="4" w:space="0" w:color="274B93"/>
              <w:bottom w:val="dotted" w:sz="4" w:space="0" w:color="274B93"/>
            </w:tcBorders>
            <w:tcMar>
              <w:top w:w="40" w:type="dxa"/>
              <w:bottom w:w="40" w:type="dxa"/>
            </w:tcMar>
            <w:vAlign w:val="center"/>
          </w:tcPr>
          <w:p w14:paraId="45052A30" w14:textId="1FB55924"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167" w:type="dxa"/>
            <w:tcBorders>
              <w:top w:val="dotted" w:sz="4" w:space="0" w:color="274B93"/>
              <w:bottom w:val="dotted" w:sz="4" w:space="0" w:color="274B93"/>
            </w:tcBorders>
            <w:tcMar>
              <w:top w:w="40" w:type="dxa"/>
              <w:bottom w:w="40" w:type="dxa"/>
            </w:tcMar>
            <w:vAlign w:val="center"/>
          </w:tcPr>
          <w:p w14:paraId="72305178" w14:textId="4FFDAB04"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754" w:type="dxa"/>
            <w:tcBorders>
              <w:top w:val="dotted" w:sz="4" w:space="0" w:color="274B93"/>
              <w:bottom w:val="dotted" w:sz="4" w:space="0" w:color="274B93"/>
            </w:tcBorders>
            <w:tcMar>
              <w:top w:w="40" w:type="dxa"/>
              <w:bottom w:w="40" w:type="dxa"/>
            </w:tcMar>
            <w:vAlign w:val="center"/>
          </w:tcPr>
          <w:p w14:paraId="42B26739" w14:textId="184EDABB"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226" w:type="dxa"/>
            <w:tcBorders>
              <w:top w:val="dotted" w:sz="4" w:space="0" w:color="274B93"/>
              <w:bottom w:val="dotted" w:sz="4" w:space="0" w:color="274B93"/>
            </w:tcBorders>
            <w:tcMar>
              <w:top w:w="40" w:type="dxa"/>
              <w:bottom w:w="40" w:type="dxa"/>
            </w:tcMar>
            <w:vAlign w:val="center"/>
          </w:tcPr>
          <w:p w14:paraId="512ECEA5" w14:textId="7A0D4C39"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692" w:type="dxa"/>
            <w:tcBorders>
              <w:top w:val="dotted" w:sz="4" w:space="0" w:color="274B93"/>
              <w:bottom w:val="dotted" w:sz="4" w:space="0" w:color="274B93"/>
            </w:tcBorders>
            <w:tcMar>
              <w:top w:w="40" w:type="dxa"/>
              <w:bottom w:w="40" w:type="dxa"/>
            </w:tcMar>
            <w:vAlign w:val="center"/>
          </w:tcPr>
          <w:p w14:paraId="0BBA8116" w14:textId="7D92CFD2"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CF6E71C" w14:textId="6E5D9874" w:rsidR="0063263A" w:rsidRPr="006C408C"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color w:val="274B93"/>
              </w:rPr>
            </w:pPr>
            <w:r>
              <w:t>14</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70CE6E6" w14:textId="200AD7A7"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14</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502FB91" w14:textId="25754909"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14</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E79C6D0" w14:textId="7EC75E5F"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0CCEAEF" w14:textId="59FE0E28"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14</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05DB6B5" w14:textId="6ABB02B0"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636F619" w14:textId="272356FA"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r>
      <w:tr w:rsidR="0063263A" w14:paraId="20EC49FE"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58F6662A"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7FBA46CD" w14:textId="06D40547"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Superintendent </w:t>
            </w:r>
          </w:p>
        </w:tc>
        <w:tc>
          <w:tcPr>
            <w:tcW w:w="1030" w:type="dxa"/>
            <w:tcBorders>
              <w:top w:val="dotted" w:sz="4" w:space="0" w:color="274B93"/>
              <w:bottom w:val="dotted" w:sz="4" w:space="0" w:color="274B93"/>
            </w:tcBorders>
            <w:tcMar>
              <w:top w:w="40" w:type="dxa"/>
              <w:bottom w:w="40" w:type="dxa"/>
            </w:tcMar>
            <w:vAlign w:val="center"/>
          </w:tcPr>
          <w:p w14:paraId="283B15BE" w14:textId="7E5D277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775" w:type="dxa"/>
            <w:tcBorders>
              <w:top w:val="dotted" w:sz="4" w:space="0" w:color="274B93"/>
              <w:bottom w:val="dotted" w:sz="4" w:space="0" w:color="274B93"/>
            </w:tcBorders>
            <w:tcMar>
              <w:top w:w="40" w:type="dxa"/>
              <w:bottom w:w="40" w:type="dxa"/>
            </w:tcMar>
            <w:vAlign w:val="center"/>
          </w:tcPr>
          <w:p w14:paraId="7DBDE9D2" w14:textId="2227AE1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1030" w:type="dxa"/>
            <w:tcBorders>
              <w:top w:val="dotted" w:sz="4" w:space="0" w:color="274B93"/>
              <w:bottom w:val="dotted" w:sz="4" w:space="0" w:color="274B93"/>
            </w:tcBorders>
            <w:tcMar>
              <w:top w:w="40" w:type="dxa"/>
              <w:bottom w:w="40" w:type="dxa"/>
            </w:tcMar>
            <w:vAlign w:val="center"/>
          </w:tcPr>
          <w:p w14:paraId="79C00849" w14:textId="5E18C12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1167" w:type="dxa"/>
            <w:tcBorders>
              <w:top w:val="dotted" w:sz="4" w:space="0" w:color="274B93"/>
              <w:bottom w:val="dotted" w:sz="4" w:space="0" w:color="274B93"/>
            </w:tcBorders>
            <w:tcMar>
              <w:top w:w="40" w:type="dxa"/>
              <w:bottom w:w="40" w:type="dxa"/>
            </w:tcMar>
            <w:vAlign w:val="center"/>
          </w:tcPr>
          <w:p w14:paraId="570AC10B" w14:textId="04EA735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529CABD2" w14:textId="1F4641D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1226" w:type="dxa"/>
            <w:tcBorders>
              <w:top w:val="dotted" w:sz="4" w:space="0" w:color="274B93"/>
              <w:bottom w:val="dotted" w:sz="4" w:space="0" w:color="274B93"/>
            </w:tcBorders>
            <w:tcMar>
              <w:top w:w="40" w:type="dxa"/>
              <w:bottom w:w="40" w:type="dxa"/>
            </w:tcMar>
            <w:vAlign w:val="center"/>
          </w:tcPr>
          <w:p w14:paraId="5F78758C" w14:textId="2702CA6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2B426908" w14:textId="6267C54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DC42456" w14:textId="6D5C142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B2B535" w14:textId="001645A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ADE9469" w14:textId="0125E50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7F0580A" w14:textId="161B868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A6E2D95" w14:textId="0E78E05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FD77E93" w14:textId="0C6CCE4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91FB841" w14:textId="4C11E9E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3511ACDA"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23DF477A" w14:textId="77777777" w:rsidR="0063263A" w:rsidRDefault="0063263A" w:rsidP="0063263A">
            <w:pPr>
              <w:pStyle w:val="Tablebody"/>
              <w:spacing w:before="0" w:after="0"/>
              <w:jc w:val="center"/>
            </w:pPr>
          </w:p>
        </w:tc>
        <w:tc>
          <w:tcPr>
            <w:tcW w:w="1608" w:type="dxa"/>
            <w:tcBorders>
              <w:top w:val="dotted" w:sz="4" w:space="0" w:color="274B93"/>
            </w:tcBorders>
            <w:tcMar>
              <w:top w:w="40" w:type="dxa"/>
              <w:bottom w:w="40" w:type="dxa"/>
            </w:tcMar>
          </w:tcPr>
          <w:p w14:paraId="47C5E19F" w14:textId="1AB4403D"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Inspector </w:t>
            </w:r>
          </w:p>
        </w:tc>
        <w:tc>
          <w:tcPr>
            <w:tcW w:w="1030" w:type="dxa"/>
            <w:tcBorders>
              <w:top w:val="dotted" w:sz="4" w:space="0" w:color="274B93"/>
            </w:tcBorders>
            <w:tcMar>
              <w:top w:w="40" w:type="dxa"/>
              <w:bottom w:w="40" w:type="dxa"/>
            </w:tcMar>
            <w:vAlign w:val="center"/>
          </w:tcPr>
          <w:p w14:paraId="0D6D637C" w14:textId="3036194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377</w:t>
            </w:r>
          </w:p>
        </w:tc>
        <w:tc>
          <w:tcPr>
            <w:tcW w:w="775" w:type="dxa"/>
            <w:tcBorders>
              <w:top w:val="dotted" w:sz="4" w:space="0" w:color="274B93"/>
            </w:tcBorders>
            <w:tcMar>
              <w:top w:w="40" w:type="dxa"/>
              <w:bottom w:w="40" w:type="dxa"/>
            </w:tcMar>
            <w:vAlign w:val="center"/>
          </w:tcPr>
          <w:p w14:paraId="388E53E7" w14:textId="50AE606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376</w:t>
            </w:r>
          </w:p>
        </w:tc>
        <w:tc>
          <w:tcPr>
            <w:tcW w:w="1030" w:type="dxa"/>
            <w:tcBorders>
              <w:top w:val="dotted" w:sz="4" w:space="0" w:color="274B93"/>
            </w:tcBorders>
            <w:tcMar>
              <w:top w:w="40" w:type="dxa"/>
              <w:bottom w:w="40" w:type="dxa"/>
            </w:tcMar>
            <w:vAlign w:val="center"/>
          </w:tcPr>
          <w:p w14:paraId="4735A62D" w14:textId="32ECBF1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373</w:t>
            </w:r>
          </w:p>
        </w:tc>
        <w:tc>
          <w:tcPr>
            <w:tcW w:w="1167" w:type="dxa"/>
            <w:tcBorders>
              <w:top w:val="dotted" w:sz="4" w:space="0" w:color="274B93"/>
            </w:tcBorders>
            <w:tcMar>
              <w:top w:w="40" w:type="dxa"/>
              <w:bottom w:w="40" w:type="dxa"/>
            </w:tcMar>
            <w:vAlign w:val="center"/>
          </w:tcPr>
          <w:p w14:paraId="7034DD58" w14:textId="34AB025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4" w:type="dxa"/>
            <w:tcBorders>
              <w:top w:val="dotted" w:sz="4" w:space="0" w:color="274B93"/>
            </w:tcBorders>
            <w:tcMar>
              <w:top w:w="40" w:type="dxa"/>
              <w:bottom w:w="40" w:type="dxa"/>
            </w:tcMar>
            <w:vAlign w:val="center"/>
          </w:tcPr>
          <w:p w14:paraId="371C605F" w14:textId="4FDC979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376</w:t>
            </w:r>
          </w:p>
        </w:tc>
        <w:tc>
          <w:tcPr>
            <w:tcW w:w="1226" w:type="dxa"/>
            <w:tcBorders>
              <w:top w:val="dotted" w:sz="4" w:space="0" w:color="274B93"/>
            </w:tcBorders>
            <w:tcMar>
              <w:top w:w="40" w:type="dxa"/>
              <w:bottom w:w="40" w:type="dxa"/>
            </w:tcMar>
            <w:vAlign w:val="center"/>
          </w:tcPr>
          <w:p w14:paraId="56A9E976" w14:textId="642793D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tcBorders>
            <w:tcMar>
              <w:top w:w="40" w:type="dxa"/>
              <w:bottom w:w="40" w:type="dxa"/>
            </w:tcMar>
            <w:vAlign w:val="center"/>
          </w:tcPr>
          <w:p w14:paraId="4F6E429C" w14:textId="66229D0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tcBorders>
            <w:shd w:val="clear" w:color="auto" w:fill="F2F2F2" w:themeFill="background1" w:themeFillShade="F2"/>
            <w:tcMar>
              <w:top w:w="40" w:type="dxa"/>
              <w:bottom w:w="40" w:type="dxa"/>
            </w:tcMar>
            <w:vAlign w:val="center"/>
          </w:tcPr>
          <w:p w14:paraId="53FE4658" w14:textId="7F1C5ED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361</w:t>
            </w:r>
          </w:p>
        </w:tc>
        <w:tc>
          <w:tcPr>
            <w:tcW w:w="776" w:type="dxa"/>
            <w:tcBorders>
              <w:top w:val="dotted" w:sz="4" w:space="0" w:color="274B93"/>
            </w:tcBorders>
            <w:shd w:val="clear" w:color="auto" w:fill="F2F2F2" w:themeFill="background1" w:themeFillShade="F2"/>
            <w:tcMar>
              <w:top w:w="40" w:type="dxa"/>
              <w:bottom w:w="40" w:type="dxa"/>
            </w:tcMar>
            <w:vAlign w:val="center"/>
          </w:tcPr>
          <w:p w14:paraId="5CDD787B" w14:textId="6B0CA97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360</w:t>
            </w:r>
          </w:p>
        </w:tc>
        <w:tc>
          <w:tcPr>
            <w:tcW w:w="1165" w:type="dxa"/>
            <w:tcBorders>
              <w:top w:val="dotted" w:sz="4" w:space="0" w:color="274B93"/>
            </w:tcBorders>
            <w:shd w:val="clear" w:color="auto" w:fill="F2F2F2" w:themeFill="background1" w:themeFillShade="F2"/>
            <w:tcMar>
              <w:top w:w="40" w:type="dxa"/>
              <w:bottom w:w="40" w:type="dxa"/>
            </w:tcMar>
            <w:vAlign w:val="center"/>
          </w:tcPr>
          <w:p w14:paraId="3763F0B5" w14:textId="7BB7786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357</w:t>
            </w:r>
          </w:p>
        </w:tc>
        <w:tc>
          <w:tcPr>
            <w:tcW w:w="1031" w:type="dxa"/>
            <w:tcBorders>
              <w:top w:val="dotted" w:sz="4" w:space="0" w:color="274B93"/>
            </w:tcBorders>
            <w:shd w:val="clear" w:color="auto" w:fill="F2F2F2" w:themeFill="background1" w:themeFillShade="F2"/>
            <w:tcMar>
              <w:top w:w="40" w:type="dxa"/>
              <w:bottom w:w="40" w:type="dxa"/>
            </w:tcMar>
            <w:vAlign w:val="center"/>
          </w:tcPr>
          <w:p w14:paraId="10162A6C" w14:textId="3B198E9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5" w:type="dxa"/>
            <w:tcBorders>
              <w:top w:val="dotted" w:sz="4" w:space="0" w:color="274B93"/>
            </w:tcBorders>
            <w:shd w:val="clear" w:color="auto" w:fill="F2F2F2" w:themeFill="background1" w:themeFillShade="F2"/>
            <w:tcMar>
              <w:top w:w="40" w:type="dxa"/>
              <w:bottom w:w="40" w:type="dxa"/>
            </w:tcMar>
            <w:vAlign w:val="center"/>
          </w:tcPr>
          <w:p w14:paraId="3D661C78" w14:textId="4AB2339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360</w:t>
            </w:r>
          </w:p>
        </w:tc>
        <w:tc>
          <w:tcPr>
            <w:tcW w:w="1225" w:type="dxa"/>
            <w:tcBorders>
              <w:top w:val="dotted" w:sz="4" w:space="0" w:color="274B93"/>
            </w:tcBorders>
            <w:shd w:val="clear" w:color="auto" w:fill="F2F2F2" w:themeFill="background1" w:themeFillShade="F2"/>
            <w:tcMar>
              <w:top w:w="40" w:type="dxa"/>
              <w:bottom w:w="40" w:type="dxa"/>
            </w:tcMar>
            <w:vAlign w:val="center"/>
          </w:tcPr>
          <w:p w14:paraId="115EFA05" w14:textId="2E98886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tcBorders>
            <w:shd w:val="clear" w:color="auto" w:fill="F2F2F2" w:themeFill="background1" w:themeFillShade="F2"/>
            <w:tcMar>
              <w:top w:w="40" w:type="dxa"/>
              <w:bottom w:w="40" w:type="dxa"/>
            </w:tcMar>
            <w:vAlign w:val="center"/>
          </w:tcPr>
          <w:p w14:paraId="03AA3DCE" w14:textId="311016B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6378AB34"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220F6B3" w14:textId="77777777" w:rsidR="0063263A" w:rsidRDefault="0063263A" w:rsidP="0063263A">
            <w:pPr>
              <w:pStyle w:val="Tablebody"/>
              <w:spacing w:before="0" w:after="0"/>
              <w:jc w:val="center"/>
            </w:pPr>
          </w:p>
        </w:tc>
        <w:tc>
          <w:tcPr>
            <w:tcW w:w="1608" w:type="dxa"/>
            <w:tcMar>
              <w:top w:w="40" w:type="dxa"/>
              <w:bottom w:w="40" w:type="dxa"/>
            </w:tcMar>
          </w:tcPr>
          <w:p w14:paraId="45A4D9CA" w14:textId="4CAE1249"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Senior Sergeant </w:t>
            </w:r>
          </w:p>
        </w:tc>
        <w:tc>
          <w:tcPr>
            <w:tcW w:w="1030" w:type="dxa"/>
            <w:tcMar>
              <w:top w:w="40" w:type="dxa"/>
              <w:bottom w:w="40" w:type="dxa"/>
            </w:tcMar>
            <w:vAlign w:val="center"/>
          </w:tcPr>
          <w:p w14:paraId="6043ED08" w14:textId="4EE1296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935</w:t>
            </w:r>
          </w:p>
        </w:tc>
        <w:tc>
          <w:tcPr>
            <w:tcW w:w="775" w:type="dxa"/>
            <w:tcMar>
              <w:top w:w="40" w:type="dxa"/>
              <w:bottom w:w="40" w:type="dxa"/>
            </w:tcMar>
            <w:vAlign w:val="center"/>
          </w:tcPr>
          <w:p w14:paraId="28E923CD" w14:textId="685E2A5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931</w:t>
            </w:r>
          </w:p>
        </w:tc>
        <w:tc>
          <w:tcPr>
            <w:tcW w:w="1030" w:type="dxa"/>
            <w:tcMar>
              <w:top w:w="40" w:type="dxa"/>
              <w:bottom w:w="40" w:type="dxa"/>
            </w:tcMar>
            <w:vAlign w:val="center"/>
          </w:tcPr>
          <w:p w14:paraId="130F256D" w14:textId="2EA8D4E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920</w:t>
            </w:r>
          </w:p>
        </w:tc>
        <w:tc>
          <w:tcPr>
            <w:tcW w:w="1167" w:type="dxa"/>
            <w:tcMar>
              <w:top w:w="40" w:type="dxa"/>
              <w:bottom w:w="40" w:type="dxa"/>
            </w:tcMar>
            <w:vAlign w:val="center"/>
          </w:tcPr>
          <w:p w14:paraId="471B71AE" w14:textId="0F859CE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754" w:type="dxa"/>
            <w:tcMar>
              <w:top w:w="40" w:type="dxa"/>
              <w:bottom w:w="40" w:type="dxa"/>
            </w:tcMar>
            <w:vAlign w:val="center"/>
          </w:tcPr>
          <w:p w14:paraId="02E50B10" w14:textId="4D45B87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931</w:t>
            </w:r>
          </w:p>
        </w:tc>
        <w:tc>
          <w:tcPr>
            <w:tcW w:w="1226" w:type="dxa"/>
            <w:tcMar>
              <w:top w:w="40" w:type="dxa"/>
              <w:bottom w:w="40" w:type="dxa"/>
            </w:tcMar>
            <w:vAlign w:val="center"/>
          </w:tcPr>
          <w:p w14:paraId="27E6190A" w14:textId="636A9D7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Mar>
              <w:top w:w="40" w:type="dxa"/>
              <w:bottom w:w="40" w:type="dxa"/>
            </w:tcMar>
            <w:vAlign w:val="center"/>
          </w:tcPr>
          <w:p w14:paraId="415B5F44" w14:textId="716D4FE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shd w:val="clear" w:color="auto" w:fill="F2F2F2" w:themeFill="background1" w:themeFillShade="F2"/>
            <w:tcMar>
              <w:top w:w="40" w:type="dxa"/>
              <w:bottom w:w="40" w:type="dxa"/>
            </w:tcMar>
            <w:vAlign w:val="center"/>
          </w:tcPr>
          <w:p w14:paraId="69627AE2" w14:textId="48F9EA8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899</w:t>
            </w:r>
          </w:p>
        </w:tc>
        <w:tc>
          <w:tcPr>
            <w:tcW w:w="776" w:type="dxa"/>
            <w:shd w:val="clear" w:color="auto" w:fill="F2F2F2" w:themeFill="background1" w:themeFillShade="F2"/>
            <w:tcMar>
              <w:top w:w="40" w:type="dxa"/>
              <w:bottom w:w="40" w:type="dxa"/>
            </w:tcMar>
            <w:vAlign w:val="center"/>
          </w:tcPr>
          <w:p w14:paraId="02111F60" w14:textId="475B9D4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896</w:t>
            </w:r>
          </w:p>
        </w:tc>
        <w:tc>
          <w:tcPr>
            <w:tcW w:w="1165" w:type="dxa"/>
            <w:shd w:val="clear" w:color="auto" w:fill="F2F2F2" w:themeFill="background1" w:themeFillShade="F2"/>
            <w:tcMar>
              <w:top w:w="40" w:type="dxa"/>
              <w:bottom w:w="40" w:type="dxa"/>
            </w:tcMar>
            <w:vAlign w:val="center"/>
          </w:tcPr>
          <w:p w14:paraId="65ED4F3C" w14:textId="3A60BA0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887</w:t>
            </w:r>
          </w:p>
        </w:tc>
        <w:tc>
          <w:tcPr>
            <w:tcW w:w="1031" w:type="dxa"/>
            <w:shd w:val="clear" w:color="auto" w:fill="F2F2F2" w:themeFill="background1" w:themeFillShade="F2"/>
            <w:tcMar>
              <w:top w:w="40" w:type="dxa"/>
              <w:bottom w:w="40" w:type="dxa"/>
            </w:tcMar>
            <w:vAlign w:val="center"/>
          </w:tcPr>
          <w:p w14:paraId="5C0594D4" w14:textId="28421E2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c>
          <w:tcPr>
            <w:tcW w:w="755" w:type="dxa"/>
            <w:shd w:val="clear" w:color="auto" w:fill="F2F2F2" w:themeFill="background1" w:themeFillShade="F2"/>
            <w:tcMar>
              <w:top w:w="40" w:type="dxa"/>
              <w:bottom w:w="40" w:type="dxa"/>
            </w:tcMar>
            <w:vAlign w:val="center"/>
          </w:tcPr>
          <w:p w14:paraId="5D2B664D" w14:textId="7CAB1A1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896</w:t>
            </w:r>
          </w:p>
        </w:tc>
        <w:tc>
          <w:tcPr>
            <w:tcW w:w="1225" w:type="dxa"/>
            <w:shd w:val="clear" w:color="auto" w:fill="F2F2F2" w:themeFill="background1" w:themeFillShade="F2"/>
            <w:tcMar>
              <w:top w:w="40" w:type="dxa"/>
              <w:bottom w:w="40" w:type="dxa"/>
            </w:tcMar>
            <w:vAlign w:val="center"/>
          </w:tcPr>
          <w:p w14:paraId="65007748" w14:textId="1179377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shd w:val="clear" w:color="auto" w:fill="F2F2F2" w:themeFill="background1" w:themeFillShade="F2"/>
            <w:tcMar>
              <w:top w:w="40" w:type="dxa"/>
              <w:bottom w:w="40" w:type="dxa"/>
            </w:tcMar>
            <w:vAlign w:val="center"/>
          </w:tcPr>
          <w:p w14:paraId="5DECE0CB" w14:textId="352679C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46E76331"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274CD377" w14:textId="77777777" w:rsidR="0063263A" w:rsidRDefault="0063263A" w:rsidP="0063263A">
            <w:pPr>
              <w:pStyle w:val="Tablebody"/>
              <w:spacing w:before="0" w:after="0"/>
              <w:jc w:val="center"/>
            </w:pPr>
          </w:p>
        </w:tc>
        <w:tc>
          <w:tcPr>
            <w:tcW w:w="1608" w:type="dxa"/>
            <w:tcMar>
              <w:top w:w="40" w:type="dxa"/>
              <w:bottom w:w="40" w:type="dxa"/>
            </w:tcMar>
          </w:tcPr>
          <w:p w14:paraId="49595372" w14:textId="37DBFD62"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Sergeant</w:t>
            </w:r>
          </w:p>
        </w:tc>
        <w:tc>
          <w:tcPr>
            <w:tcW w:w="1030" w:type="dxa"/>
            <w:tcMar>
              <w:top w:w="40" w:type="dxa"/>
              <w:bottom w:w="40" w:type="dxa"/>
            </w:tcMar>
            <w:vAlign w:val="center"/>
          </w:tcPr>
          <w:p w14:paraId="02E326BE" w14:textId="4378BBA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2979</w:t>
            </w:r>
          </w:p>
        </w:tc>
        <w:tc>
          <w:tcPr>
            <w:tcW w:w="775" w:type="dxa"/>
            <w:tcMar>
              <w:top w:w="40" w:type="dxa"/>
              <w:bottom w:w="40" w:type="dxa"/>
            </w:tcMar>
            <w:vAlign w:val="center"/>
          </w:tcPr>
          <w:p w14:paraId="5F51F0D5" w14:textId="417F325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2942</w:t>
            </w:r>
          </w:p>
        </w:tc>
        <w:tc>
          <w:tcPr>
            <w:tcW w:w="1030" w:type="dxa"/>
            <w:tcMar>
              <w:top w:w="40" w:type="dxa"/>
              <w:bottom w:w="40" w:type="dxa"/>
            </w:tcMar>
            <w:vAlign w:val="center"/>
          </w:tcPr>
          <w:p w14:paraId="659102DB" w14:textId="0AC134E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2835</w:t>
            </w:r>
          </w:p>
        </w:tc>
        <w:tc>
          <w:tcPr>
            <w:tcW w:w="1167" w:type="dxa"/>
            <w:tcMar>
              <w:top w:w="40" w:type="dxa"/>
              <w:bottom w:w="40" w:type="dxa"/>
            </w:tcMar>
            <w:vAlign w:val="center"/>
          </w:tcPr>
          <w:p w14:paraId="0727767C" w14:textId="4AB9E61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144</w:t>
            </w:r>
          </w:p>
        </w:tc>
        <w:tc>
          <w:tcPr>
            <w:tcW w:w="754" w:type="dxa"/>
            <w:tcMar>
              <w:top w:w="40" w:type="dxa"/>
              <w:bottom w:w="40" w:type="dxa"/>
            </w:tcMar>
            <w:vAlign w:val="center"/>
          </w:tcPr>
          <w:p w14:paraId="0FF92E3E" w14:textId="7FE672E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2942</w:t>
            </w:r>
          </w:p>
        </w:tc>
        <w:tc>
          <w:tcPr>
            <w:tcW w:w="1226" w:type="dxa"/>
            <w:tcMar>
              <w:top w:w="40" w:type="dxa"/>
              <w:bottom w:w="40" w:type="dxa"/>
            </w:tcMar>
            <w:vAlign w:val="center"/>
          </w:tcPr>
          <w:p w14:paraId="656FC707" w14:textId="583F5DF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Mar>
              <w:top w:w="40" w:type="dxa"/>
              <w:bottom w:w="40" w:type="dxa"/>
            </w:tcMar>
            <w:vAlign w:val="center"/>
          </w:tcPr>
          <w:p w14:paraId="0C3354D4" w14:textId="663AF6A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shd w:val="clear" w:color="auto" w:fill="F2F2F2" w:themeFill="background1" w:themeFillShade="F2"/>
            <w:tcMar>
              <w:top w:w="40" w:type="dxa"/>
              <w:bottom w:w="40" w:type="dxa"/>
            </w:tcMar>
            <w:vAlign w:val="center"/>
          </w:tcPr>
          <w:p w14:paraId="2849F11B" w14:textId="305B067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3037</w:t>
            </w:r>
          </w:p>
        </w:tc>
        <w:tc>
          <w:tcPr>
            <w:tcW w:w="776" w:type="dxa"/>
            <w:shd w:val="clear" w:color="auto" w:fill="F2F2F2" w:themeFill="background1" w:themeFillShade="F2"/>
            <w:tcMar>
              <w:top w:w="40" w:type="dxa"/>
              <w:bottom w:w="40" w:type="dxa"/>
            </w:tcMar>
            <w:vAlign w:val="center"/>
          </w:tcPr>
          <w:p w14:paraId="37B3531B" w14:textId="299BBB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2999</w:t>
            </w:r>
          </w:p>
        </w:tc>
        <w:tc>
          <w:tcPr>
            <w:tcW w:w="1165" w:type="dxa"/>
            <w:shd w:val="clear" w:color="auto" w:fill="F2F2F2" w:themeFill="background1" w:themeFillShade="F2"/>
            <w:tcMar>
              <w:top w:w="40" w:type="dxa"/>
              <w:bottom w:w="40" w:type="dxa"/>
            </w:tcMar>
            <w:vAlign w:val="center"/>
          </w:tcPr>
          <w:p w14:paraId="7587F26B" w14:textId="14A7388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2890</w:t>
            </w:r>
          </w:p>
        </w:tc>
        <w:tc>
          <w:tcPr>
            <w:tcW w:w="1031" w:type="dxa"/>
            <w:shd w:val="clear" w:color="auto" w:fill="F2F2F2" w:themeFill="background1" w:themeFillShade="F2"/>
            <w:tcMar>
              <w:top w:w="40" w:type="dxa"/>
              <w:bottom w:w="40" w:type="dxa"/>
            </w:tcMar>
            <w:vAlign w:val="center"/>
          </w:tcPr>
          <w:p w14:paraId="7B6BFB3D" w14:textId="53A861F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147</w:t>
            </w:r>
          </w:p>
        </w:tc>
        <w:tc>
          <w:tcPr>
            <w:tcW w:w="755" w:type="dxa"/>
            <w:shd w:val="clear" w:color="auto" w:fill="F2F2F2" w:themeFill="background1" w:themeFillShade="F2"/>
            <w:tcMar>
              <w:top w:w="40" w:type="dxa"/>
              <w:bottom w:w="40" w:type="dxa"/>
            </w:tcMar>
            <w:vAlign w:val="center"/>
          </w:tcPr>
          <w:p w14:paraId="78924379" w14:textId="23237B2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2999</w:t>
            </w:r>
          </w:p>
        </w:tc>
        <w:tc>
          <w:tcPr>
            <w:tcW w:w="1225" w:type="dxa"/>
            <w:shd w:val="clear" w:color="auto" w:fill="F2F2F2" w:themeFill="background1" w:themeFillShade="F2"/>
            <w:tcMar>
              <w:top w:w="40" w:type="dxa"/>
              <w:bottom w:w="40" w:type="dxa"/>
            </w:tcMar>
            <w:vAlign w:val="center"/>
          </w:tcPr>
          <w:p w14:paraId="1E3383F4" w14:textId="58BCF74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shd w:val="clear" w:color="auto" w:fill="F2F2F2" w:themeFill="background1" w:themeFillShade="F2"/>
            <w:tcMar>
              <w:top w:w="40" w:type="dxa"/>
              <w:bottom w:w="40" w:type="dxa"/>
            </w:tcMar>
            <w:vAlign w:val="center"/>
          </w:tcPr>
          <w:p w14:paraId="3959D905" w14:textId="588F565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12CAE581"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35D5287E" w14:textId="77777777" w:rsidR="0063263A" w:rsidRDefault="0063263A" w:rsidP="0063263A">
            <w:pPr>
              <w:pStyle w:val="Tablebody"/>
              <w:spacing w:before="0" w:after="0"/>
              <w:jc w:val="center"/>
            </w:pPr>
          </w:p>
        </w:tc>
        <w:tc>
          <w:tcPr>
            <w:tcW w:w="1608" w:type="dxa"/>
            <w:tcBorders>
              <w:bottom w:val="dotted" w:sz="4" w:space="0" w:color="274B93"/>
            </w:tcBorders>
            <w:tcMar>
              <w:top w:w="40" w:type="dxa"/>
              <w:bottom w:w="40" w:type="dxa"/>
            </w:tcMar>
          </w:tcPr>
          <w:p w14:paraId="4D7F2D82" w14:textId="2207BD44"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Senior Constable</w:t>
            </w:r>
          </w:p>
        </w:tc>
        <w:tc>
          <w:tcPr>
            <w:tcW w:w="1030" w:type="dxa"/>
            <w:tcBorders>
              <w:bottom w:val="dotted" w:sz="4" w:space="0" w:color="274B93"/>
            </w:tcBorders>
            <w:tcMar>
              <w:top w:w="40" w:type="dxa"/>
              <w:bottom w:w="40" w:type="dxa"/>
            </w:tcMar>
            <w:vAlign w:val="center"/>
          </w:tcPr>
          <w:p w14:paraId="2301B5DC" w14:textId="65BC871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8801</w:t>
            </w:r>
          </w:p>
        </w:tc>
        <w:tc>
          <w:tcPr>
            <w:tcW w:w="775" w:type="dxa"/>
            <w:tcBorders>
              <w:bottom w:val="dotted" w:sz="4" w:space="0" w:color="274B93"/>
            </w:tcBorders>
            <w:tcMar>
              <w:top w:w="40" w:type="dxa"/>
              <w:bottom w:w="40" w:type="dxa"/>
            </w:tcMar>
            <w:vAlign w:val="center"/>
          </w:tcPr>
          <w:p w14:paraId="13AA8667" w14:textId="2485F00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8565</w:t>
            </w:r>
          </w:p>
        </w:tc>
        <w:tc>
          <w:tcPr>
            <w:tcW w:w="1030" w:type="dxa"/>
            <w:tcBorders>
              <w:bottom w:val="dotted" w:sz="4" w:space="0" w:color="274B93"/>
            </w:tcBorders>
            <w:tcMar>
              <w:top w:w="40" w:type="dxa"/>
              <w:bottom w:w="40" w:type="dxa"/>
            </w:tcMar>
            <w:vAlign w:val="center"/>
          </w:tcPr>
          <w:p w14:paraId="0FF2C9DB" w14:textId="038A777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7982</w:t>
            </w:r>
          </w:p>
        </w:tc>
        <w:tc>
          <w:tcPr>
            <w:tcW w:w="1167" w:type="dxa"/>
            <w:tcBorders>
              <w:bottom w:val="dotted" w:sz="4" w:space="0" w:color="274B93"/>
            </w:tcBorders>
            <w:tcMar>
              <w:top w:w="40" w:type="dxa"/>
              <w:bottom w:w="40" w:type="dxa"/>
            </w:tcMar>
            <w:vAlign w:val="center"/>
          </w:tcPr>
          <w:p w14:paraId="70367F04" w14:textId="4F81F20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819</w:t>
            </w:r>
          </w:p>
        </w:tc>
        <w:tc>
          <w:tcPr>
            <w:tcW w:w="754" w:type="dxa"/>
            <w:tcBorders>
              <w:bottom w:val="dotted" w:sz="4" w:space="0" w:color="274B93"/>
            </w:tcBorders>
            <w:tcMar>
              <w:top w:w="40" w:type="dxa"/>
              <w:bottom w:w="40" w:type="dxa"/>
            </w:tcMar>
            <w:vAlign w:val="center"/>
          </w:tcPr>
          <w:p w14:paraId="75B3BFF3" w14:textId="76D57D5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8565</w:t>
            </w:r>
          </w:p>
        </w:tc>
        <w:tc>
          <w:tcPr>
            <w:tcW w:w="1226" w:type="dxa"/>
            <w:tcBorders>
              <w:bottom w:val="dotted" w:sz="4" w:space="0" w:color="274B93"/>
            </w:tcBorders>
            <w:tcMar>
              <w:top w:w="40" w:type="dxa"/>
              <w:bottom w:w="40" w:type="dxa"/>
            </w:tcMar>
            <w:vAlign w:val="center"/>
          </w:tcPr>
          <w:p w14:paraId="0BD7C517" w14:textId="62B0458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bottom w:val="dotted" w:sz="4" w:space="0" w:color="274B93"/>
            </w:tcBorders>
            <w:tcMar>
              <w:top w:w="40" w:type="dxa"/>
              <w:bottom w:w="40" w:type="dxa"/>
            </w:tcMar>
            <w:vAlign w:val="center"/>
          </w:tcPr>
          <w:p w14:paraId="6FB0C7EA" w14:textId="209B1E7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bottom w:val="dotted" w:sz="4" w:space="0" w:color="274B93"/>
            </w:tcBorders>
            <w:shd w:val="clear" w:color="auto" w:fill="F2F2F2" w:themeFill="background1" w:themeFillShade="F2"/>
            <w:tcMar>
              <w:top w:w="40" w:type="dxa"/>
              <w:bottom w:w="40" w:type="dxa"/>
            </w:tcMar>
            <w:vAlign w:val="center"/>
          </w:tcPr>
          <w:p w14:paraId="6BF23D90" w14:textId="31CC42D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9029</w:t>
            </w:r>
          </w:p>
        </w:tc>
        <w:tc>
          <w:tcPr>
            <w:tcW w:w="776" w:type="dxa"/>
            <w:tcBorders>
              <w:bottom w:val="dotted" w:sz="4" w:space="0" w:color="274B93"/>
            </w:tcBorders>
            <w:shd w:val="clear" w:color="auto" w:fill="F2F2F2" w:themeFill="background1" w:themeFillShade="F2"/>
            <w:tcMar>
              <w:top w:w="40" w:type="dxa"/>
              <w:bottom w:w="40" w:type="dxa"/>
            </w:tcMar>
            <w:vAlign w:val="center"/>
          </w:tcPr>
          <w:p w14:paraId="4730AA55" w14:textId="2E834CE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8803</w:t>
            </w:r>
          </w:p>
        </w:tc>
        <w:tc>
          <w:tcPr>
            <w:tcW w:w="1165" w:type="dxa"/>
            <w:tcBorders>
              <w:bottom w:val="dotted" w:sz="4" w:space="0" w:color="274B93"/>
            </w:tcBorders>
            <w:shd w:val="clear" w:color="auto" w:fill="F2F2F2" w:themeFill="background1" w:themeFillShade="F2"/>
            <w:tcMar>
              <w:top w:w="40" w:type="dxa"/>
              <w:bottom w:w="40" w:type="dxa"/>
            </w:tcMar>
            <w:vAlign w:val="center"/>
          </w:tcPr>
          <w:p w14:paraId="310363CF" w14:textId="4F61D94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8211</w:t>
            </w:r>
          </w:p>
        </w:tc>
        <w:tc>
          <w:tcPr>
            <w:tcW w:w="1031" w:type="dxa"/>
            <w:tcBorders>
              <w:bottom w:val="dotted" w:sz="4" w:space="0" w:color="274B93"/>
            </w:tcBorders>
            <w:shd w:val="clear" w:color="auto" w:fill="F2F2F2" w:themeFill="background1" w:themeFillShade="F2"/>
            <w:tcMar>
              <w:top w:w="40" w:type="dxa"/>
              <w:bottom w:w="40" w:type="dxa"/>
            </w:tcMar>
            <w:vAlign w:val="center"/>
          </w:tcPr>
          <w:p w14:paraId="6A18C960" w14:textId="65EAF20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818</w:t>
            </w:r>
          </w:p>
        </w:tc>
        <w:tc>
          <w:tcPr>
            <w:tcW w:w="755" w:type="dxa"/>
            <w:tcBorders>
              <w:bottom w:val="dotted" w:sz="4" w:space="0" w:color="274B93"/>
            </w:tcBorders>
            <w:shd w:val="clear" w:color="auto" w:fill="F2F2F2" w:themeFill="background1" w:themeFillShade="F2"/>
            <w:tcMar>
              <w:top w:w="40" w:type="dxa"/>
              <w:bottom w:w="40" w:type="dxa"/>
            </w:tcMar>
            <w:vAlign w:val="center"/>
          </w:tcPr>
          <w:p w14:paraId="53F24529" w14:textId="1DC0902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8803</w:t>
            </w:r>
          </w:p>
        </w:tc>
        <w:tc>
          <w:tcPr>
            <w:tcW w:w="1225" w:type="dxa"/>
            <w:tcBorders>
              <w:bottom w:val="dotted" w:sz="4" w:space="0" w:color="274B93"/>
            </w:tcBorders>
            <w:shd w:val="clear" w:color="auto" w:fill="F2F2F2" w:themeFill="background1" w:themeFillShade="F2"/>
            <w:tcMar>
              <w:top w:w="40" w:type="dxa"/>
              <w:bottom w:w="40" w:type="dxa"/>
            </w:tcMar>
            <w:vAlign w:val="center"/>
          </w:tcPr>
          <w:p w14:paraId="10541535" w14:textId="4D01BC1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bottom w:val="dotted" w:sz="4" w:space="0" w:color="274B93"/>
            </w:tcBorders>
            <w:shd w:val="clear" w:color="auto" w:fill="F2F2F2" w:themeFill="background1" w:themeFillShade="F2"/>
            <w:tcMar>
              <w:top w:w="40" w:type="dxa"/>
              <w:bottom w:w="40" w:type="dxa"/>
            </w:tcMar>
            <w:vAlign w:val="center"/>
          </w:tcPr>
          <w:p w14:paraId="04BE4788" w14:textId="02F157E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726DDB29"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CD34914"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20A7351F" w14:textId="222CA56B"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Constable </w:t>
            </w:r>
          </w:p>
        </w:tc>
        <w:tc>
          <w:tcPr>
            <w:tcW w:w="1030" w:type="dxa"/>
            <w:tcBorders>
              <w:top w:val="dotted" w:sz="4" w:space="0" w:color="274B93"/>
              <w:bottom w:val="dotted" w:sz="4" w:space="0" w:color="274B93"/>
            </w:tcBorders>
            <w:tcMar>
              <w:top w:w="40" w:type="dxa"/>
              <w:bottom w:w="40" w:type="dxa"/>
            </w:tcMar>
            <w:vAlign w:val="center"/>
          </w:tcPr>
          <w:p w14:paraId="49ADAA39" w14:textId="7E0F6B0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2900</w:t>
            </w:r>
          </w:p>
        </w:tc>
        <w:tc>
          <w:tcPr>
            <w:tcW w:w="775" w:type="dxa"/>
            <w:tcBorders>
              <w:top w:val="dotted" w:sz="4" w:space="0" w:color="274B93"/>
              <w:bottom w:val="dotted" w:sz="4" w:space="0" w:color="274B93"/>
            </w:tcBorders>
            <w:tcMar>
              <w:top w:w="40" w:type="dxa"/>
              <w:bottom w:w="40" w:type="dxa"/>
            </w:tcMar>
            <w:vAlign w:val="center"/>
          </w:tcPr>
          <w:p w14:paraId="26681CE2" w14:textId="4D24C74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2887</w:t>
            </w:r>
          </w:p>
        </w:tc>
        <w:tc>
          <w:tcPr>
            <w:tcW w:w="1030" w:type="dxa"/>
            <w:tcBorders>
              <w:top w:val="dotted" w:sz="4" w:space="0" w:color="274B93"/>
              <w:bottom w:val="dotted" w:sz="4" w:space="0" w:color="274B93"/>
            </w:tcBorders>
            <w:tcMar>
              <w:top w:w="40" w:type="dxa"/>
              <w:bottom w:w="40" w:type="dxa"/>
            </w:tcMar>
            <w:vAlign w:val="center"/>
          </w:tcPr>
          <w:p w14:paraId="0328CB38" w14:textId="1C41177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2863</w:t>
            </w:r>
          </w:p>
        </w:tc>
        <w:tc>
          <w:tcPr>
            <w:tcW w:w="1167" w:type="dxa"/>
            <w:tcBorders>
              <w:top w:val="dotted" w:sz="4" w:space="0" w:color="274B93"/>
              <w:bottom w:val="dotted" w:sz="4" w:space="0" w:color="274B93"/>
            </w:tcBorders>
            <w:tcMar>
              <w:top w:w="40" w:type="dxa"/>
              <w:bottom w:w="40" w:type="dxa"/>
            </w:tcMar>
            <w:vAlign w:val="center"/>
          </w:tcPr>
          <w:p w14:paraId="4F08D0E6" w14:textId="09B5909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w:t>
            </w:r>
          </w:p>
        </w:tc>
        <w:tc>
          <w:tcPr>
            <w:tcW w:w="754" w:type="dxa"/>
            <w:tcBorders>
              <w:top w:val="dotted" w:sz="4" w:space="0" w:color="274B93"/>
              <w:bottom w:val="dotted" w:sz="4" w:space="0" w:color="274B93"/>
            </w:tcBorders>
            <w:tcMar>
              <w:top w:w="40" w:type="dxa"/>
              <w:bottom w:w="40" w:type="dxa"/>
            </w:tcMar>
            <w:vAlign w:val="center"/>
          </w:tcPr>
          <w:p w14:paraId="2042F22F" w14:textId="53FC97B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2887</w:t>
            </w:r>
          </w:p>
        </w:tc>
        <w:tc>
          <w:tcPr>
            <w:tcW w:w="1226" w:type="dxa"/>
            <w:tcBorders>
              <w:top w:val="dotted" w:sz="4" w:space="0" w:color="274B93"/>
              <w:bottom w:val="dotted" w:sz="4" w:space="0" w:color="274B93"/>
            </w:tcBorders>
            <w:tcMar>
              <w:top w:w="40" w:type="dxa"/>
              <w:bottom w:w="40" w:type="dxa"/>
            </w:tcMar>
            <w:vAlign w:val="center"/>
          </w:tcPr>
          <w:p w14:paraId="4351AB66" w14:textId="33A58C6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2F2935FB" w14:textId="39B905B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B08B46D" w14:textId="56F0A9D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2874</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7FE960E" w14:textId="12F4D6F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2863</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CCF9CD4" w14:textId="3DD5B12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2839</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3C07A0F" w14:textId="6DD9982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A1773D4" w14:textId="78DA64A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2863</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0C378D1" w14:textId="46AD984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5FE9382" w14:textId="23E4ADB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3E580E62"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7FA0FF8"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1F434F4C" w14:textId="2D558E5A" w:rsidR="0063263A" w:rsidRPr="006C408C"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Protective Service Officers (PSO)</w:t>
            </w:r>
          </w:p>
        </w:tc>
        <w:tc>
          <w:tcPr>
            <w:tcW w:w="1030" w:type="dxa"/>
            <w:tcBorders>
              <w:top w:val="dotted" w:sz="4" w:space="0" w:color="274B93"/>
              <w:bottom w:val="dotted" w:sz="4" w:space="0" w:color="274B93"/>
            </w:tcBorders>
            <w:tcMar>
              <w:top w:w="40" w:type="dxa"/>
              <w:bottom w:w="40" w:type="dxa"/>
            </w:tcMar>
            <w:vAlign w:val="center"/>
          </w:tcPr>
          <w:p w14:paraId="7445E4E8" w14:textId="2C5358CC"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1435</w:t>
            </w:r>
          </w:p>
        </w:tc>
        <w:tc>
          <w:tcPr>
            <w:tcW w:w="775" w:type="dxa"/>
            <w:tcBorders>
              <w:top w:val="dotted" w:sz="4" w:space="0" w:color="274B93"/>
              <w:bottom w:val="dotted" w:sz="4" w:space="0" w:color="274B93"/>
            </w:tcBorders>
            <w:tcMar>
              <w:top w:w="40" w:type="dxa"/>
              <w:bottom w:w="40" w:type="dxa"/>
            </w:tcMar>
            <w:vAlign w:val="center"/>
          </w:tcPr>
          <w:p w14:paraId="386B915E" w14:textId="687DBBBE"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1412</w:t>
            </w:r>
          </w:p>
        </w:tc>
        <w:tc>
          <w:tcPr>
            <w:tcW w:w="1030" w:type="dxa"/>
            <w:tcBorders>
              <w:top w:val="dotted" w:sz="4" w:space="0" w:color="274B93"/>
              <w:bottom w:val="dotted" w:sz="4" w:space="0" w:color="274B93"/>
            </w:tcBorders>
            <w:tcMar>
              <w:top w:w="40" w:type="dxa"/>
              <w:bottom w:w="40" w:type="dxa"/>
            </w:tcMar>
            <w:vAlign w:val="center"/>
          </w:tcPr>
          <w:p w14:paraId="11B48B02" w14:textId="7FD2B98E"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1356</w:t>
            </w:r>
          </w:p>
        </w:tc>
        <w:tc>
          <w:tcPr>
            <w:tcW w:w="1167" w:type="dxa"/>
            <w:tcBorders>
              <w:top w:val="dotted" w:sz="4" w:space="0" w:color="274B93"/>
              <w:bottom w:val="dotted" w:sz="4" w:space="0" w:color="274B93"/>
            </w:tcBorders>
            <w:tcMar>
              <w:top w:w="40" w:type="dxa"/>
              <w:bottom w:w="40" w:type="dxa"/>
            </w:tcMar>
            <w:vAlign w:val="center"/>
          </w:tcPr>
          <w:p w14:paraId="5645869F" w14:textId="02792B69"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79</w:t>
            </w:r>
          </w:p>
        </w:tc>
        <w:tc>
          <w:tcPr>
            <w:tcW w:w="754" w:type="dxa"/>
            <w:tcBorders>
              <w:top w:val="dotted" w:sz="4" w:space="0" w:color="274B93"/>
              <w:bottom w:val="dotted" w:sz="4" w:space="0" w:color="274B93"/>
            </w:tcBorders>
            <w:tcMar>
              <w:top w:w="40" w:type="dxa"/>
              <w:bottom w:w="40" w:type="dxa"/>
            </w:tcMar>
            <w:vAlign w:val="center"/>
          </w:tcPr>
          <w:p w14:paraId="444A52C2" w14:textId="2816D877"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1412</w:t>
            </w:r>
          </w:p>
        </w:tc>
        <w:tc>
          <w:tcPr>
            <w:tcW w:w="1226" w:type="dxa"/>
            <w:tcBorders>
              <w:top w:val="dotted" w:sz="4" w:space="0" w:color="274B93"/>
              <w:bottom w:val="dotted" w:sz="4" w:space="0" w:color="274B93"/>
            </w:tcBorders>
            <w:tcMar>
              <w:top w:w="40" w:type="dxa"/>
              <w:bottom w:w="40" w:type="dxa"/>
            </w:tcMar>
            <w:vAlign w:val="center"/>
          </w:tcPr>
          <w:p w14:paraId="7255C3E0" w14:textId="7D8369AA"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692" w:type="dxa"/>
            <w:tcBorders>
              <w:top w:val="dotted" w:sz="4" w:space="0" w:color="274B93"/>
              <w:bottom w:val="dotted" w:sz="4" w:space="0" w:color="274B93"/>
            </w:tcBorders>
            <w:tcMar>
              <w:top w:w="40" w:type="dxa"/>
              <w:bottom w:w="40" w:type="dxa"/>
            </w:tcMar>
            <w:vAlign w:val="center"/>
          </w:tcPr>
          <w:p w14:paraId="5F485BB0" w14:textId="13337361"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5F25DC1" w14:textId="064CB685"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1439</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E03A7C0" w14:textId="2C56A27D"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1417</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D476DA8" w14:textId="479D8F52"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1359</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469814" w14:textId="6D56696F"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80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7450D23" w14:textId="52DED64A"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1417</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F15B156" w14:textId="4303B7A0"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E40FDDF" w14:textId="524F1DE5"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r>
      <w:tr w:rsidR="0063263A" w14:paraId="7F40A7CF"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532C8C2F"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6F0AC4F5" w14:textId="08D64D20"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PSO Senior Sergeant</w:t>
            </w:r>
          </w:p>
        </w:tc>
        <w:tc>
          <w:tcPr>
            <w:tcW w:w="1030" w:type="dxa"/>
            <w:tcBorders>
              <w:top w:val="dotted" w:sz="4" w:space="0" w:color="274B93"/>
              <w:bottom w:val="dotted" w:sz="4" w:space="0" w:color="274B93"/>
            </w:tcBorders>
            <w:tcMar>
              <w:top w:w="40" w:type="dxa"/>
              <w:bottom w:w="40" w:type="dxa"/>
            </w:tcMar>
            <w:vAlign w:val="center"/>
          </w:tcPr>
          <w:p w14:paraId="0B32DBB3" w14:textId="5D04A0D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75" w:type="dxa"/>
            <w:tcBorders>
              <w:top w:val="dotted" w:sz="4" w:space="0" w:color="274B93"/>
              <w:bottom w:val="dotted" w:sz="4" w:space="0" w:color="274B93"/>
            </w:tcBorders>
            <w:tcMar>
              <w:top w:w="40" w:type="dxa"/>
              <w:bottom w:w="40" w:type="dxa"/>
            </w:tcMar>
            <w:vAlign w:val="center"/>
          </w:tcPr>
          <w:p w14:paraId="39231CB2" w14:textId="0A0C760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030" w:type="dxa"/>
            <w:tcBorders>
              <w:top w:val="dotted" w:sz="4" w:space="0" w:color="274B93"/>
              <w:bottom w:val="dotted" w:sz="4" w:space="0" w:color="274B93"/>
            </w:tcBorders>
            <w:tcMar>
              <w:top w:w="40" w:type="dxa"/>
              <w:bottom w:w="40" w:type="dxa"/>
            </w:tcMar>
            <w:vAlign w:val="center"/>
          </w:tcPr>
          <w:p w14:paraId="1310BB1F" w14:textId="04B8D1B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67" w:type="dxa"/>
            <w:tcBorders>
              <w:top w:val="dotted" w:sz="4" w:space="0" w:color="274B93"/>
              <w:bottom w:val="dotted" w:sz="4" w:space="0" w:color="274B93"/>
            </w:tcBorders>
            <w:tcMar>
              <w:top w:w="40" w:type="dxa"/>
              <w:bottom w:w="40" w:type="dxa"/>
            </w:tcMar>
            <w:vAlign w:val="center"/>
          </w:tcPr>
          <w:p w14:paraId="03E761AB" w14:textId="2569015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5E9A8295" w14:textId="76A433A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226" w:type="dxa"/>
            <w:tcBorders>
              <w:top w:val="dotted" w:sz="4" w:space="0" w:color="274B93"/>
              <w:bottom w:val="dotted" w:sz="4" w:space="0" w:color="274B93"/>
            </w:tcBorders>
            <w:tcMar>
              <w:top w:w="40" w:type="dxa"/>
              <w:bottom w:w="40" w:type="dxa"/>
            </w:tcMar>
            <w:vAlign w:val="center"/>
          </w:tcPr>
          <w:p w14:paraId="68908770" w14:textId="1FBCA0C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0BA8B074" w14:textId="441BBCF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18600AB" w14:textId="291BFCE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CD4989A" w14:textId="6D025D5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2EF4F25" w14:textId="6AFC003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1BC1A61" w14:textId="01F294F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84CD035" w14:textId="7567F7E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5DC5A58" w14:textId="3E08A58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182BAAF" w14:textId="6B6FCEC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00726B4D"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6E72A10A"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E98EBC0" w14:textId="725CDD0F"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PSO Sergeant</w:t>
            </w:r>
          </w:p>
        </w:tc>
        <w:tc>
          <w:tcPr>
            <w:tcW w:w="1030" w:type="dxa"/>
            <w:tcBorders>
              <w:top w:val="dotted" w:sz="4" w:space="0" w:color="274B93"/>
              <w:bottom w:val="dotted" w:sz="4" w:space="0" w:color="274B93"/>
            </w:tcBorders>
            <w:tcMar>
              <w:top w:w="40" w:type="dxa"/>
              <w:bottom w:w="40" w:type="dxa"/>
            </w:tcMar>
            <w:vAlign w:val="center"/>
          </w:tcPr>
          <w:p w14:paraId="0B990CFB" w14:textId="2FE202E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w:t>
            </w:r>
          </w:p>
        </w:tc>
        <w:tc>
          <w:tcPr>
            <w:tcW w:w="775" w:type="dxa"/>
            <w:tcBorders>
              <w:top w:val="dotted" w:sz="4" w:space="0" w:color="274B93"/>
              <w:bottom w:val="dotted" w:sz="4" w:space="0" w:color="274B93"/>
            </w:tcBorders>
            <w:tcMar>
              <w:top w:w="40" w:type="dxa"/>
              <w:bottom w:w="40" w:type="dxa"/>
            </w:tcMar>
            <w:vAlign w:val="center"/>
          </w:tcPr>
          <w:p w14:paraId="09939FB3" w14:textId="712F0B2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w:t>
            </w:r>
          </w:p>
        </w:tc>
        <w:tc>
          <w:tcPr>
            <w:tcW w:w="1030" w:type="dxa"/>
            <w:tcBorders>
              <w:top w:val="dotted" w:sz="4" w:space="0" w:color="274B93"/>
              <w:bottom w:val="dotted" w:sz="4" w:space="0" w:color="274B93"/>
            </w:tcBorders>
            <w:tcMar>
              <w:top w:w="40" w:type="dxa"/>
              <w:bottom w:w="40" w:type="dxa"/>
            </w:tcMar>
            <w:vAlign w:val="center"/>
          </w:tcPr>
          <w:p w14:paraId="7F625770" w14:textId="0F67B75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134</w:t>
            </w:r>
          </w:p>
        </w:tc>
        <w:tc>
          <w:tcPr>
            <w:tcW w:w="1167" w:type="dxa"/>
            <w:tcBorders>
              <w:top w:val="dotted" w:sz="4" w:space="0" w:color="274B93"/>
              <w:bottom w:val="dotted" w:sz="4" w:space="0" w:color="274B93"/>
            </w:tcBorders>
            <w:tcMar>
              <w:top w:w="40" w:type="dxa"/>
              <w:bottom w:w="40" w:type="dxa"/>
            </w:tcMar>
            <w:vAlign w:val="center"/>
          </w:tcPr>
          <w:p w14:paraId="7AC1537A" w14:textId="7D0F009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54" w:type="dxa"/>
            <w:tcBorders>
              <w:top w:val="dotted" w:sz="4" w:space="0" w:color="274B93"/>
              <w:bottom w:val="dotted" w:sz="4" w:space="0" w:color="274B93"/>
            </w:tcBorders>
            <w:tcMar>
              <w:top w:w="40" w:type="dxa"/>
              <w:bottom w:w="40" w:type="dxa"/>
            </w:tcMar>
            <w:vAlign w:val="center"/>
          </w:tcPr>
          <w:p w14:paraId="65AC6FD2" w14:textId="229FD55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w:t>
            </w:r>
          </w:p>
        </w:tc>
        <w:tc>
          <w:tcPr>
            <w:tcW w:w="1226" w:type="dxa"/>
            <w:tcBorders>
              <w:top w:val="dotted" w:sz="4" w:space="0" w:color="274B93"/>
              <w:bottom w:val="dotted" w:sz="4" w:space="0" w:color="274B93"/>
            </w:tcBorders>
            <w:tcMar>
              <w:top w:w="40" w:type="dxa"/>
              <w:bottom w:w="40" w:type="dxa"/>
            </w:tcMar>
            <w:vAlign w:val="center"/>
          </w:tcPr>
          <w:p w14:paraId="234AB8E9" w14:textId="01E3797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04A49286" w14:textId="23E4CA1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895C3EB" w14:textId="6DB016C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140</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489F2C6" w14:textId="4136196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139</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B337F0F" w14:textId="7C2E87E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136</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19E0FDC" w14:textId="1962085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7D3213F" w14:textId="3650995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139</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9AF3BD1" w14:textId="45C8D4F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29670CF" w14:textId="4E1E686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0C6C234B"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1B104CC4"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B5DAA2F" w14:textId="3FEE1B03"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PSO Senior </w:t>
            </w:r>
          </w:p>
        </w:tc>
        <w:tc>
          <w:tcPr>
            <w:tcW w:w="1030" w:type="dxa"/>
            <w:tcBorders>
              <w:top w:val="dotted" w:sz="4" w:space="0" w:color="274B93"/>
              <w:bottom w:val="dotted" w:sz="4" w:space="0" w:color="274B93"/>
            </w:tcBorders>
            <w:tcMar>
              <w:top w:w="40" w:type="dxa"/>
              <w:bottom w:w="40" w:type="dxa"/>
            </w:tcMar>
            <w:vAlign w:val="center"/>
          </w:tcPr>
          <w:p w14:paraId="3356A2A5" w14:textId="45697F2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780</w:t>
            </w:r>
          </w:p>
        </w:tc>
        <w:tc>
          <w:tcPr>
            <w:tcW w:w="775" w:type="dxa"/>
            <w:tcBorders>
              <w:top w:val="dotted" w:sz="4" w:space="0" w:color="274B93"/>
              <w:bottom w:val="dotted" w:sz="4" w:space="0" w:color="274B93"/>
            </w:tcBorders>
            <w:tcMar>
              <w:top w:w="40" w:type="dxa"/>
              <w:bottom w:w="40" w:type="dxa"/>
            </w:tcMar>
            <w:vAlign w:val="center"/>
          </w:tcPr>
          <w:p w14:paraId="1DAA580E" w14:textId="644A12C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766</w:t>
            </w:r>
          </w:p>
        </w:tc>
        <w:tc>
          <w:tcPr>
            <w:tcW w:w="1030" w:type="dxa"/>
            <w:tcBorders>
              <w:top w:val="dotted" w:sz="4" w:space="0" w:color="274B93"/>
              <w:bottom w:val="dotted" w:sz="4" w:space="0" w:color="274B93"/>
            </w:tcBorders>
            <w:tcMar>
              <w:top w:w="40" w:type="dxa"/>
              <w:bottom w:w="40" w:type="dxa"/>
            </w:tcMar>
            <w:vAlign w:val="center"/>
          </w:tcPr>
          <w:p w14:paraId="2B00C8D6" w14:textId="17E8DEB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728</w:t>
            </w:r>
          </w:p>
        </w:tc>
        <w:tc>
          <w:tcPr>
            <w:tcW w:w="1167" w:type="dxa"/>
            <w:tcBorders>
              <w:top w:val="dotted" w:sz="4" w:space="0" w:color="274B93"/>
              <w:bottom w:val="dotted" w:sz="4" w:space="0" w:color="274B93"/>
            </w:tcBorders>
            <w:tcMar>
              <w:top w:w="40" w:type="dxa"/>
              <w:bottom w:w="40" w:type="dxa"/>
            </w:tcMar>
            <w:vAlign w:val="center"/>
          </w:tcPr>
          <w:p w14:paraId="5825729D" w14:textId="3761C9A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52</w:t>
            </w:r>
          </w:p>
        </w:tc>
        <w:tc>
          <w:tcPr>
            <w:tcW w:w="754" w:type="dxa"/>
            <w:tcBorders>
              <w:top w:val="dotted" w:sz="4" w:space="0" w:color="274B93"/>
              <w:bottom w:val="dotted" w:sz="4" w:space="0" w:color="274B93"/>
            </w:tcBorders>
            <w:tcMar>
              <w:top w:w="40" w:type="dxa"/>
              <w:bottom w:w="40" w:type="dxa"/>
            </w:tcMar>
            <w:vAlign w:val="center"/>
          </w:tcPr>
          <w:p w14:paraId="2FAAC5B5" w14:textId="582431C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766</w:t>
            </w:r>
          </w:p>
        </w:tc>
        <w:tc>
          <w:tcPr>
            <w:tcW w:w="1226" w:type="dxa"/>
            <w:tcBorders>
              <w:top w:val="dotted" w:sz="4" w:space="0" w:color="274B93"/>
              <w:bottom w:val="dotted" w:sz="4" w:space="0" w:color="274B93"/>
            </w:tcBorders>
            <w:tcMar>
              <w:top w:w="40" w:type="dxa"/>
              <w:bottom w:w="40" w:type="dxa"/>
            </w:tcMar>
            <w:vAlign w:val="center"/>
          </w:tcPr>
          <w:p w14:paraId="456F6DF8" w14:textId="5CAECFD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5EDAAC4B" w14:textId="75540E1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61093FD" w14:textId="7CA343D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748</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50A031D" w14:textId="143D074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734</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C263DD6" w14:textId="113009A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697</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21F0D76" w14:textId="569841E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C545617" w14:textId="7E604FE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734</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A776B40" w14:textId="5F70067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25A473F" w14:textId="44F60A1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2E4B66DA"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2B929AD6"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24ACC20" w14:textId="7F75D2DC"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PSO First Class</w:t>
            </w:r>
          </w:p>
        </w:tc>
        <w:tc>
          <w:tcPr>
            <w:tcW w:w="1030" w:type="dxa"/>
            <w:tcBorders>
              <w:top w:val="dotted" w:sz="4" w:space="0" w:color="274B93"/>
              <w:bottom w:val="dotted" w:sz="4" w:space="0" w:color="274B93"/>
            </w:tcBorders>
            <w:tcMar>
              <w:top w:w="40" w:type="dxa"/>
              <w:bottom w:w="40" w:type="dxa"/>
            </w:tcMar>
            <w:vAlign w:val="center"/>
          </w:tcPr>
          <w:p w14:paraId="7A85ACEE" w14:textId="03A9C1A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w:t>
            </w:r>
          </w:p>
        </w:tc>
        <w:tc>
          <w:tcPr>
            <w:tcW w:w="775" w:type="dxa"/>
            <w:tcBorders>
              <w:top w:val="dotted" w:sz="4" w:space="0" w:color="274B93"/>
              <w:bottom w:val="dotted" w:sz="4" w:space="0" w:color="274B93"/>
            </w:tcBorders>
            <w:tcMar>
              <w:top w:w="40" w:type="dxa"/>
              <w:bottom w:w="40" w:type="dxa"/>
            </w:tcMar>
            <w:vAlign w:val="center"/>
          </w:tcPr>
          <w:p w14:paraId="75482756" w14:textId="6A0823E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77</w:t>
            </w:r>
          </w:p>
        </w:tc>
        <w:tc>
          <w:tcPr>
            <w:tcW w:w="1030" w:type="dxa"/>
            <w:tcBorders>
              <w:top w:val="dotted" w:sz="4" w:space="0" w:color="274B93"/>
              <w:bottom w:val="dotted" w:sz="4" w:space="0" w:color="274B93"/>
            </w:tcBorders>
            <w:tcMar>
              <w:top w:w="40" w:type="dxa"/>
              <w:bottom w:w="40" w:type="dxa"/>
            </w:tcMar>
            <w:vAlign w:val="center"/>
          </w:tcPr>
          <w:p w14:paraId="6C19F843" w14:textId="5E90134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w:t>
            </w:r>
          </w:p>
        </w:tc>
        <w:tc>
          <w:tcPr>
            <w:tcW w:w="1167" w:type="dxa"/>
            <w:tcBorders>
              <w:top w:val="dotted" w:sz="4" w:space="0" w:color="274B93"/>
              <w:bottom w:val="dotted" w:sz="4" w:space="0" w:color="274B93"/>
            </w:tcBorders>
            <w:tcMar>
              <w:top w:w="40" w:type="dxa"/>
              <w:bottom w:w="40" w:type="dxa"/>
            </w:tcMar>
            <w:vAlign w:val="center"/>
          </w:tcPr>
          <w:p w14:paraId="3B562371" w14:textId="16E5D9B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754" w:type="dxa"/>
            <w:tcBorders>
              <w:top w:val="dotted" w:sz="4" w:space="0" w:color="274B93"/>
              <w:bottom w:val="dotted" w:sz="4" w:space="0" w:color="274B93"/>
            </w:tcBorders>
            <w:tcMar>
              <w:top w:w="40" w:type="dxa"/>
              <w:bottom w:w="40" w:type="dxa"/>
            </w:tcMar>
            <w:vAlign w:val="center"/>
          </w:tcPr>
          <w:p w14:paraId="729A7EB0" w14:textId="571DA41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77</w:t>
            </w:r>
          </w:p>
        </w:tc>
        <w:tc>
          <w:tcPr>
            <w:tcW w:w="1226" w:type="dxa"/>
            <w:tcBorders>
              <w:top w:val="dotted" w:sz="4" w:space="0" w:color="274B93"/>
              <w:bottom w:val="dotted" w:sz="4" w:space="0" w:color="274B93"/>
            </w:tcBorders>
            <w:tcMar>
              <w:top w:w="40" w:type="dxa"/>
              <w:bottom w:w="40" w:type="dxa"/>
            </w:tcMar>
            <w:vAlign w:val="center"/>
          </w:tcPr>
          <w:p w14:paraId="2BFB2192" w14:textId="603F794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5C43ACCA" w14:textId="483B05D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B48978D" w14:textId="7864FE1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AEAD1B8" w14:textId="1D06E27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D7C3CFC" w14:textId="607319A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23C71C7" w14:textId="7DA6A74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3E5BE27" w14:textId="2ECEBA5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FBCB65B" w14:textId="1B9B7B9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5ACB93E" w14:textId="191A9AF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1AAE2020"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1DB57F2E"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6DCD436" w14:textId="0985AEDC"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PSO</w:t>
            </w:r>
          </w:p>
        </w:tc>
        <w:tc>
          <w:tcPr>
            <w:tcW w:w="1030" w:type="dxa"/>
            <w:tcBorders>
              <w:top w:val="dotted" w:sz="4" w:space="0" w:color="274B93"/>
              <w:bottom w:val="dotted" w:sz="4" w:space="0" w:color="274B93"/>
            </w:tcBorders>
            <w:tcMar>
              <w:top w:w="40" w:type="dxa"/>
              <w:bottom w:w="40" w:type="dxa"/>
            </w:tcMar>
            <w:vAlign w:val="center"/>
          </w:tcPr>
          <w:p w14:paraId="70C606E9" w14:textId="360E9FA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435</w:t>
            </w:r>
          </w:p>
        </w:tc>
        <w:tc>
          <w:tcPr>
            <w:tcW w:w="775" w:type="dxa"/>
            <w:tcBorders>
              <w:top w:val="dotted" w:sz="4" w:space="0" w:color="274B93"/>
              <w:bottom w:val="dotted" w:sz="4" w:space="0" w:color="274B93"/>
            </w:tcBorders>
            <w:tcMar>
              <w:top w:w="40" w:type="dxa"/>
              <w:bottom w:w="40" w:type="dxa"/>
            </w:tcMar>
            <w:vAlign w:val="center"/>
          </w:tcPr>
          <w:p w14:paraId="78041D0A" w14:textId="03F557A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430</w:t>
            </w:r>
          </w:p>
        </w:tc>
        <w:tc>
          <w:tcPr>
            <w:tcW w:w="1030" w:type="dxa"/>
            <w:tcBorders>
              <w:top w:val="dotted" w:sz="4" w:space="0" w:color="274B93"/>
              <w:bottom w:val="dotted" w:sz="4" w:space="0" w:color="274B93"/>
            </w:tcBorders>
            <w:tcMar>
              <w:top w:w="40" w:type="dxa"/>
              <w:bottom w:w="40" w:type="dxa"/>
            </w:tcMar>
            <w:vAlign w:val="center"/>
          </w:tcPr>
          <w:p w14:paraId="50DB0756" w14:textId="25704B3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422</w:t>
            </w:r>
          </w:p>
        </w:tc>
        <w:tc>
          <w:tcPr>
            <w:tcW w:w="1167" w:type="dxa"/>
            <w:tcBorders>
              <w:top w:val="dotted" w:sz="4" w:space="0" w:color="274B93"/>
              <w:bottom w:val="dotted" w:sz="4" w:space="0" w:color="274B93"/>
            </w:tcBorders>
            <w:tcMar>
              <w:top w:w="40" w:type="dxa"/>
              <w:bottom w:w="40" w:type="dxa"/>
            </w:tcMar>
            <w:vAlign w:val="center"/>
          </w:tcPr>
          <w:p w14:paraId="7DB54E12" w14:textId="6259EBB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754" w:type="dxa"/>
            <w:tcBorders>
              <w:top w:val="dotted" w:sz="4" w:space="0" w:color="274B93"/>
              <w:bottom w:val="dotted" w:sz="4" w:space="0" w:color="274B93"/>
            </w:tcBorders>
            <w:tcMar>
              <w:top w:w="40" w:type="dxa"/>
              <w:bottom w:w="40" w:type="dxa"/>
            </w:tcMar>
            <w:vAlign w:val="center"/>
          </w:tcPr>
          <w:p w14:paraId="2F8114F5" w14:textId="013D72A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430</w:t>
            </w:r>
          </w:p>
        </w:tc>
        <w:tc>
          <w:tcPr>
            <w:tcW w:w="1226" w:type="dxa"/>
            <w:tcBorders>
              <w:top w:val="dotted" w:sz="4" w:space="0" w:color="274B93"/>
              <w:bottom w:val="dotted" w:sz="4" w:space="0" w:color="274B93"/>
            </w:tcBorders>
            <w:tcMar>
              <w:top w:w="40" w:type="dxa"/>
              <w:bottom w:w="40" w:type="dxa"/>
            </w:tcMar>
            <w:vAlign w:val="center"/>
          </w:tcPr>
          <w:p w14:paraId="060DBDC5" w14:textId="6E90446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5835DBF9" w14:textId="319D520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544BC25" w14:textId="1D4AA34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473</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F2A55E" w14:textId="1B5F38F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468</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FBEDD63" w14:textId="490DEFB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458</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84021CB" w14:textId="57ECBAF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F5D21EB" w14:textId="15332CA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468</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2EAFE8D" w14:textId="7104566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C343A52" w14:textId="6D78C1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5A8EDB02"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408B21FE"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4A3EFE2" w14:textId="5B9F2D6B"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Other Sworn Employees</w:t>
            </w:r>
          </w:p>
        </w:tc>
        <w:tc>
          <w:tcPr>
            <w:tcW w:w="1030" w:type="dxa"/>
            <w:tcBorders>
              <w:top w:val="dotted" w:sz="4" w:space="0" w:color="274B93"/>
              <w:bottom w:val="dotted" w:sz="4" w:space="0" w:color="274B93"/>
            </w:tcBorders>
            <w:tcMar>
              <w:top w:w="40" w:type="dxa"/>
              <w:bottom w:w="40" w:type="dxa"/>
            </w:tcMar>
            <w:vAlign w:val="center"/>
          </w:tcPr>
          <w:p w14:paraId="1036718B" w14:textId="222DFD7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218</w:t>
            </w:r>
          </w:p>
        </w:tc>
        <w:tc>
          <w:tcPr>
            <w:tcW w:w="775" w:type="dxa"/>
            <w:tcBorders>
              <w:top w:val="dotted" w:sz="4" w:space="0" w:color="274B93"/>
              <w:bottom w:val="dotted" w:sz="4" w:space="0" w:color="274B93"/>
            </w:tcBorders>
            <w:tcMar>
              <w:top w:w="40" w:type="dxa"/>
              <w:bottom w:w="40" w:type="dxa"/>
            </w:tcMar>
            <w:vAlign w:val="center"/>
          </w:tcPr>
          <w:p w14:paraId="13AE9D11" w14:textId="19A4CE0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218</w:t>
            </w:r>
          </w:p>
        </w:tc>
        <w:tc>
          <w:tcPr>
            <w:tcW w:w="1030" w:type="dxa"/>
            <w:tcBorders>
              <w:top w:val="dotted" w:sz="4" w:space="0" w:color="274B93"/>
              <w:bottom w:val="dotted" w:sz="4" w:space="0" w:color="274B93"/>
            </w:tcBorders>
            <w:tcMar>
              <w:top w:w="40" w:type="dxa"/>
              <w:bottom w:w="40" w:type="dxa"/>
            </w:tcMar>
            <w:vAlign w:val="center"/>
          </w:tcPr>
          <w:p w14:paraId="2CCC582A" w14:textId="7CB430B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218</w:t>
            </w:r>
          </w:p>
        </w:tc>
        <w:tc>
          <w:tcPr>
            <w:tcW w:w="1167" w:type="dxa"/>
            <w:tcBorders>
              <w:top w:val="dotted" w:sz="4" w:space="0" w:color="274B93"/>
              <w:bottom w:val="dotted" w:sz="4" w:space="0" w:color="274B93"/>
            </w:tcBorders>
            <w:tcMar>
              <w:top w:w="40" w:type="dxa"/>
              <w:bottom w:w="40" w:type="dxa"/>
            </w:tcMar>
            <w:vAlign w:val="center"/>
          </w:tcPr>
          <w:p w14:paraId="365F0592" w14:textId="2AF5A20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754" w:type="dxa"/>
            <w:tcBorders>
              <w:top w:val="dotted" w:sz="4" w:space="0" w:color="274B93"/>
              <w:bottom w:val="dotted" w:sz="4" w:space="0" w:color="274B93"/>
            </w:tcBorders>
            <w:tcMar>
              <w:top w:w="40" w:type="dxa"/>
              <w:bottom w:w="40" w:type="dxa"/>
            </w:tcMar>
            <w:vAlign w:val="center"/>
          </w:tcPr>
          <w:p w14:paraId="7665825C" w14:textId="7651214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218</w:t>
            </w:r>
          </w:p>
        </w:tc>
        <w:tc>
          <w:tcPr>
            <w:tcW w:w="1226" w:type="dxa"/>
            <w:tcBorders>
              <w:top w:val="dotted" w:sz="4" w:space="0" w:color="274B93"/>
              <w:bottom w:val="dotted" w:sz="4" w:space="0" w:color="274B93"/>
            </w:tcBorders>
            <w:tcMar>
              <w:top w:w="40" w:type="dxa"/>
              <w:bottom w:w="40" w:type="dxa"/>
            </w:tcMar>
            <w:vAlign w:val="center"/>
          </w:tcPr>
          <w:p w14:paraId="2F46F8D6" w14:textId="3B7BA1E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692" w:type="dxa"/>
            <w:tcBorders>
              <w:top w:val="dotted" w:sz="4" w:space="0" w:color="274B93"/>
              <w:bottom w:val="dotted" w:sz="4" w:space="0" w:color="274B93"/>
            </w:tcBorders>
            <w:tcMar>
              <w:top w:w="40" w:type="dxa"/>
              <w:bottom w:w="40" w:type="dxa"/>
            </w:tcMar>
            <w:vAlign w:val="center"/>
          </w:tcPr>
          <w:p w14:paraId="50C4F57E" w14:textId="045E666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F0AD51E" w14:textId="0BDCFB4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D9E9A6B" w14:textId="14572E8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96CF64" w14:textId="6D7B92D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102</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C9F04F9" w14:textId="27DA6CC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B8E8F88" w14:textId="6E9A5A6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72554C2" w14:textId="40E902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E317629" w14:textId="67DB8AB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r>
      <w:tr w:rsidR="0063263A" w14:paraId="07F2E816"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3574CCF2"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CE724FF" w14:textId="683B1695"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Recruits</w:t>
            </w:r>
          </w:p>
        </w:tc>
        <w:tc>
          <w:tcPr>
            <w:tcW w:w="1030" w:type="dxa"/>
            <w:tcBorders>
              <w:top w:val="dotted" w:sz="4" w:space="0" w:color="274B93"/>
              <w:bottom w:val="dotted" w:sz="4" w:space="0" w:color="274B93"/>
            </w:tcBorders>
            <w:tcMar>
              <w:top w:w="40" w:type="dxa"/>
              <w:bottom w:w="40" w:type="dxa"/>
            </w:tcMar>
            <w:vAlign w:val="center"/>
          </w:tcPr>
          <w:p w14:paraId="2A83369C" w14:textId="79A6906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775" w:type="dxa"/>
            <w:tcBorders>
              <w:top w:val="dotted" w:sz="4" w:space="0" w:color="274B93"/>
              <w:bottom w:val="dotted" w:sz="4" w:space="0" w:color="274B93"/>
            </w:tcBorders>
            <w:tcMar>
              <w:top w:w="40" w:type="dxa"/>
              <w:bottom w:w="40" w:type="dxa"/>
            </w:tcMar>
            <w:vAlign w:val="center"/>
          </w:tcPr>
          <w:p w14:paraId="06D2CEB3" w14:textId="73EDD40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030" w:type="dxa"/>
            <w:tcBorders>
              <w:top w:val="dotted" w:sz="4" w:space="0" w:color="274B93"/>
              <w:bottom w:val="dotted" w:sz="4" w:space="0" w:color="274B93"/>
            </w:tcBorders>
            <w:tcMar>
              <w:top w:w="40" w:type="dxa"/>
              <w:bottom w:w="40" w:type="dxa"/>
            </w:tcMar>
            <w:vAlign w:val="center"/>
          </w:tcPr>
          <w:p w14:paraId="60505C34" w14:textId="263D977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167" w:type="dxa"/>
            <w:tcBorders>
              <w:top w:val="dotted" w:sz="4" w:space="0" w:color="274B93"/>
              <w:bottom w:val="dotted" w:sz="4" w:space="0" w:color="274B93"/>
            </w:tcBorders>
            <w:tcMar>
              <w:top w:w="40" w:type="dxa"/>
              <w:bottom w:w="40" w:type="dxa"/>
            </w:tcMar>
            <w:vAlign w:val="center"/>
          </w:tcPr>
          <w:p w14:paraId="05EE130E" w14:textId="5596DBF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195DC399" w14:textId="3183AEA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226" w:type="dxa"/>
            <w:tcBorders>
              <w:top w:val="dotted" w:sz="4" w:space="0" w:color="274B93"/>
              <w:bottom w:val="dotted" w:sz="4" w:space="0" w:color="274B93"/>
            </w:tcBorders>
            <w:tcMar>
              <w:top w:w="40" w:type="dxa"/>
              <w:bottom w:w="40" w:type="dxa"/>
            </w:tcMar>
            <w:vAlign w:val="center"/>
          </w:tcPr>
          <w:p w14:paraId="3D25914F" w14:textId="6D9DC9F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65445D89" w14:textId="06C0CE5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AC548CF" w14:textId="17D35D0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D86E03A" w14:textId="15E86A0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A54DF4C" w14:textId="66FC6DB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507325D" w14:textId="78A7A51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023E5C3" w14:textId="5DA9999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C324AB9" w14:textId="7F67A2E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0696FCE" w14:textId="61DBD47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11BDD44B"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CBE5AF4"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7DB3F6A3" w14:textId="22840E21"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Reservists</w:t>
            </w:r>
          </w:p>
        </w:tc>
        <w:tc>
          <w:tcPr>
            <w:tcW w:w="1030" w:type="dxa"/>
            <w:tcBorders>
              <w:top w:val="dotted" w:sz="4" w:space="0" w:color="274B93"/>
              <w:bottom w:val="dotted" w:sz="4" w:space="0" w:color="274B93"/>
            </w:tcBorders>
            <w:tcMar>
              <w:top w:w="40" w:type="dxa"/>
              <w:bottom w:w="40" w:type="dxa"/>
            </w:tcMar>
            <w:vAlign w:val="center"/>
          </w:tcPr>
          <w:p w14:paraId="7C09CDA9" w14:textId="4AD36DB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775" w:type="dxa"/>
            <w:tcBorders>
              <w:top w:val="dotted" w:sz="4" w:space="0" w:color="274B93"/>
              <w:bottom w:val="dotted" w:sz="4" w:space="0" w:color="274B93"/>
            </w:tcBorders>
            <w:tcMar>
              <w:top w:w="40" w:type="dxa"/>
              <w:bottom w:w="40" w:type="dxa"/>
            </w:tcMar>
            <w:vAlign w:val="center"/>
          </w:tcPr>
          <w:p w14:paraId="1F23D5BE" w14:textId="4B53EFB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030" w:type="dxa"/>
            <w:tcBorders>
              <w:top w:val="dotted" w:sz="4" w:space="0" w:color="274B93"/>
              <w:bottom w:val="dotted" w:sz="4" w:space="0" w:color="274B93"/>
            </w:tcBorders>
            <w:tcMar>
              <w:top w:w="40" w:type="dxa"/>
              <w:bottom w:w="40" w:type="dxa"/>
            </w:tcMar>
            <w:vAlign w:val="center"/>
          </w:tcPr>
          <w:p w14:paraId="3CCB8B8D" w14:textId="631BB21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67" w:type="dxa"/>
            <w:tcBorders>
              <w:top w:val="dotted" w:sz="4" w:space="0" w:color="274B93"/>
              <w:bottom w:val="dotted" w:sz="4" w:space="0" w:color="274B93"/>
            </w:tcBorders>
            <w:tcMar>
              <w:top w:w="40" w:type="dxa"/>
              <w:bottom w:w="40" w:type="dxa"/>
            </w:tcMar>
            <w:vAlign w:val="center"/>
          </w:tcPr>
          <w:p w14:paraId="67B57C88" w14:textId="4E3C49B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38776538" w14:textId="6493592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26" w:type="dxa"/>
            <w:tcBorders>
              <w:top w:val="dotted" w:sz="4" w:space="0" w:color="274B93"/>
              <w:bottom w:val="dotted" w:sz="4" w:space="0" w:color="274B93"/>
            </w:tcBorders>
            <w:tcMar>
              <w:top w:w="40" w:type="dxa"/>
              <w:bottom w:w="40" w:type="dxa"/>
            </w:tcMar>
            <w:vAlign w:val="center"/>
          </w:tcPr>
          <w:p w14:paraId="5772D9D4" w14:textId="45324EB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6C1B749A" w14:textId="154662C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45528EF" w14:textId="70D9B44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21055BC" w14:textId="2A5706C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7B5B8FB" w14:textId="3E537E5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1864B0E" w14:textId="366AF42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7FA28B6" w14:textId="012B3D9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2F892AE" w14:textId="0FD032A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51FD867" w14:textId="6EB5AA0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47AAB9E5"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3A85F1CD"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F9A13EC" w14:textId="62D9D5D5" w:rsidR="0063263A" w:rsidRPr="006C408C"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Police Custody Officers (PCO)</w:t>
            </w:r>
          </w:p>
        </w:tc>
        <w:tc>
          <w:tcPr>
            <w:tcW w:w="1030" w:type="dxa"/>
            <w:tcBorders>
              <w:top w:val="dotted" w:sz="4" w:space="0" w:color="274B93"/>
              <w:bottom w:val="dotted" w:sz="4" w:space="0" w:color="274B93"/>
            </w:tcBorders>
            <w:tcMar>
              <w:top w:w="40" w:type="dxa"/>
              <w:bottom w:w="40" w:type="dxa"/>
            </w:tcMar>
            <w:vAlign w:val="center"/>
          </w:tcPr>
          <w:p w14:paraId="14FB2565" w14:textId="057B2A0D"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353</w:t>
            </w:r>
          </w:p>
        </w:tc>
        <w:tc>
          <w:tcPr>
            <w:tcW w:w="775" w:type="dxa"/>
            <w:tcBorders>
              <w:top w:val="dotted" w:sz="4" w:space="0" w:color="274B93"/>
              <w:bottom w:val="dotted" w:sz="4" w:space="0" w:color="274B93"/>
            </w:tcBorders>
            <w:tcMar>
              <w:top w:w="40" w:type="dxa"/>
              <w:bottom w:w="40" w:type="dxa"/>
            </w:tcMar>
            <w:vAlign w:val="center"/>
          </w:tcPr>
          <w:p w14:paraId="01D6534F" w14:textId="304A60F9"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346</w:t>
            </w:r>
          </w:p>
        </w:tc>
        <w:tc>
          <w:tcPr>
            <w:tcW w:w="1030" w:type="dxa"/>
            <w:tcBorders>
              <w:top w:val="dotted" w:sz="4" w:space="0" w:color="274B93"/>
              <w:bottom w:val="dotted" w:sz="4" w:space="0" w:color="274B93"/>
            </w:tcBorders>
            <w:tcMar>
              <w:top w:w="40" w:type="dxa"/>
              <w:bottom w:w="40" w:type="dxa"/>
            </w:tcMar>
            <w:vAlign w:val="center"/>
          </w:tcPr>
          <w:p w14:paraId="1646B958" w14:textId="60296A6B"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331</w:t>
            </w:r>
          </w:p>
        </w:tc>
        <w:tc>
          <w:tcPr>
            <w:tcW w:w="1167" w:type="dxa"/>
            <w:tcBorders>
              <w:top w:val="dotted" w:sz="4" w:space="0" w:color="274B93"/>
              <w:bottom w:val="dotted" w:sz="4" w:space="0" w:color="274B93"/>
            </w:tcBorders>
            <w:tcMar>
              <w:top w:w="40" w:type="dxa"/>
              <w:bottom w:w="40" w:type="dxa"/>
            </w:tcMar>
            <w:vAlign w:val="center"/>
          </w:tcPr>
          <w:p w14:paraId="32412EED" w14:textId="6D117113"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22</w:t>
            </w:r>
          </w:p>
        </w:tc>
        <w:tc>
          <w:tcPr>
            <w:tcW w:w="754" w:type="dxa"/>
            <w:tcBorders>
              <w:top w:val="dotted" w:sz="4" w:space="0" w:color="274B93"/>
              <w:bottom w:val="dotted" w:sz="4" w:space="0" w:color="274B93"/>
            </w:tcBorders>
            <w:tcMar>
              <w:top w:w="40" w:type="dxa"/>
              <w:bottom w:w="40" w:type="dxa"/>
            </w:tcMar>
            <w:vAlign w:val="center"/>
          </w:tcPr>
          <w:p w14:paraId="09B20F4B" w14:textId="17A99F4A"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346</w:t>
            </w:r>
          </w:p>
        </w:tc>
        <w:tc>
          <w:tcPr>
            <w:tcW w:w="1226" w:type="dxa"/>
            <w:tcBorders>
              <w:top w:val="dotted" w:sz="4" w:space="0" w:color="274B93"/>
              <w:bottom w:val="dotted" w:sz="4" w:space="0" w:color="274B93"/>
            </w:tcBorders>
            <w:tcMar>
              <w:top w:w="40" w:type="dxa"/>
              <w:bottom w:w="40" w:type="dxa"/>
            </w:tcMar>
            <w:vAlign w:val="center"/>
          </w:tcPr>
          <w:p w14:paraId="0F0177E1" w14:textId="6B17EAE9"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692" w:type="dxa"/>
            <w:tcBorders>
              <w:top w:val="dotted" w:sz="4" w:space="0" w:color="274B93"/>
              <w:bottom w:val="dotted" w:sz="4" w:space="0" w:color="274B93"/>
            </w:tcBorders>
            <w:tcMar>
              <w:top w:w="40" w:type="dxa"/>
              <w:bottom w:w="40" w:type="dxa"/>
            </w:tcMar>
            <w:vAlign w:val="center"/>
          </w:tcPr>
          <w:p w14:paraId="4660BF17" w14:textId="682E1CCB"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88FB2B8" w14:textId="00A49672"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332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BC7FCC3" w14:textId="4F2404F1"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325</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23875FF" w14:textId="74E202FC"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308</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B13711C" w14:textId="202A3229"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24</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3E6FEDC" w14:textId="7578CC60"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325</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FCC26E5" w14:textId="228ADB0D"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5FD0B64" w14:textId="28E71BD7"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r>
      <w:tr w:rsidR="0063263A" w14:paraId="74A490C1"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7BAA535D"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04D1A6F" w14:textId="0E3371D0"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PCO-1</w:t>
            </w:r>
          </w:p>
        </w:tc>
        <w:tc>
          <w:tcPr>
            <w:tcW w:w="1030" w:type="dxa"/>
            <w:tcBorders>
              <w:top w:val="dotted" w:sz="4" w:space="0" w:color="274B93"/>
              <w:bottom w:val="dotted" w:sz="4" w:space="0" w:color="274B93"/>
            </w:tcBorders>
            <w:tcMar>
              <w:top w:w="40" w:type="dxa"/>
              <w:bottom w:w="40" w:type="dxa"/>
            </w:tcMar>
            <w:vAlign w:val="center"/>
          </w:tcPr>
          <w:p w14:paraId="38FBF3B5" w14:textId="21A2F18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75" w:type="dxa"/>
            <w:tcBorders>
              <w:top w:val="dotted" w:sz="4" w:space="0" w:color="274B93"/>
              <w:bottom w:val="dotted" w:sz="4" w:space="0" w:color="274B93"/>
            </w:tcBorders>
            <w:tcMar>
              <w:top w:w="40" w:type="dxa"/>
              <w:bottom w:w="40" w:type="dxa"/>
            </w:tcMar>
            <w:vAlign w:val="center"/>
          </w:tcPr>
          <w:p w14:paraId="34C1495C" w14:textId="6C841F7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0" w:type="dxa"/>
            <w:tcBorders>
              <w:top w:val="dotted" w:sz="4" w:space="0" w:color="274B93"/>
              <w:bottom w:val="dotted" w:sz="4" w:space="0" w:color="274B93"/>
            </w:tcBorders>
            <w:tcMar>
              <w:top w:w="40" w:type="dxa"/>
              <w:bottom w:w="40" w:type="dxa"/>
            </w:tcMar>
            <w:vAlign w:val="center"/>
          </w:tcPr>
          <w:p w14:paraId="762829C2" w14:textId="0C4BC76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top w:val="dotted" w:sz="4" w:space="0" w:color="274B93"/>
              <w:bottom w:val="dotted" w:sz="4" w:space="0" w:color="274B93"/>
            </w:tcBorders>
            <w:tcMar>
              <w:top w:w="40" w:type="dxa"/>
              <w:bottom w:w="40" w:type="dxa"/>
            </w:tcMar>
            <w:vAlign w:val="center"/>
          </w:tcPr>
          <w:p w14:paraId="7DD6E16C" w14:textId="61EA097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3792E671" w14:textId="142B189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top w:val="dotted" w:sz="4" w:space="0" w:color="274B93"/>
              <w:bottom w:val="dotted" w:sz="4" w:space="0" w:color="274B93"/>
            </w:tcBorders>
            <w:tcMar>
              <w:top w:w="40" w:type="dxa"/>
              <w:bottom w:w="40" w:type="dxa"/>
            </w:tcMar>
            <w:vAlign w:val="center"/>
          </w:tcPr>
          <w:p w14:paraId="199F60C8" w14:textId="72F2AD5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1250A96F" w14:textId="2E3101F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B80B375" w14:textId="0AA4EAA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37168D1" w14:textId="5D7C9F4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0CF078C" w14:textId="7627332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16155BB" w14:textId="0B9D851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E22D8E6" w14:textId="61D2562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9E7D3F5" w14:textId="6E2E29E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DBB4720" w14:textId="37E54A2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79497C5E"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68523F29"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64DFC42" w14:textId="1BF51BE1"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PCO-2</w:t>
            </w:r>
          </w:p>
        </w:tc>
        <w:tc>
          <w:tcPr>
            <w:tcW w:w="1030" w:type="dxa"/>
            <w:tcBorders>
              <w:top w:val="dotted" w:sz="4" w:space="0" w:color="274B93"/>
              <w:bottom w:val="dotted" w:sz="4" w:space="0" w:color="274B93"/>
            </w:tcBorders>
            <w:tcMar>
              <w:top w:w="40" w:type="dxa"/>
              <w:bottom w:w="40" w:type="dxa"/>
            </w:tcMar>
            <w:vAlign w:val="center"/>
          </w:tcPr>
          <w:p w14:paraId="68D34D2F" w14:textId="35C362E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291</w:t>
            </w:r>
          </w:p>
        </w:tc>
        <w:tc>
          <w:tcPr>
            <w:tcW w:w="775" w:type="dxa"/>
            <w:tcBorders>
              <w:top w:val="dotted" w:sz="4" w:space="0" w:color="274B93"/>
              <w:bottom w:val="dotted" w:sz="4" w:space="0" w:color="274B93"/>
            </w:tcBorders>
            <w:tcMar>
              <w:top w:w="40" w:type="dxa"/>
              <w:bottom w:w="40" w:type="dxa"/>
            </w:tcMar>
            <w:vAlign w:val="center"/>
          </w:tcPr>
          <w:p w14:paraId="0D4502C8" w14:textId="4639FD4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285</w:t>
            </w:r>
          </w:p>
        </w:tc>
        <w:tc>
          <w:tcPr>
            <w:tcW w:w="1030" w:type="dxa"/>
            <w:tcBorders>
              <w:top w:val="dotted" w:sz="4" w:space="0" w:color="274B93"/>
              <w:bottom w:val="dotted" w:sz="4" w:space="0" w:color="274B93"/>
            </w:tcBorders>
            <w:tcMar>
              <w:top w:w="40" w:type="dxa"/>
              <w:bottom w:w="40" w:type="dxa"/>
            </w:tcMar>
            <w:vAlign w:val="center"/>
          </w:tcPr>
          <w:p w14:paraId="2B886C0E" w14:textId="4CA8041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273</w:t>
            </w:r>
          </w:p>
        </w:tc>
        <w:tc>
          <w:tcPr>
            <w:tcW w:w="1167" w:type="dxa"/>
            <w:tcBorders>
              <w:top w:val="dotted" w:sz="4" w:space="0" w:color="274B93"/>
              <w:bottom w:val="dotted" w:sz="4" w:space="0" w:color="274B93"/>
            </w:tcBorders>
            <w:tcMar>
              <w:top w:w="40" w:type="dxa"/>
              <w:bottom w:w="40" w:type="dxa"/>
            </w:tcMar>
            <w:vAlign w:val="center"/>
          </w:tcPr>
          <w:p w14:paraId="2BA60DCF" w14:textId="05B8FF0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w:t>
            </w:r>
          </w:p>
        </w:tc>
        <w:tc>
          <w:tcPr>
            <w:tcW w:w="754" w:type="dxa"/>
            <w:tcBorders>
              <w:top w:val="dotted" w:sz="4" w:space="0" w:color="274B93"/>
              <w:bottom w:val="dotted" w:sz="4" w:space="0" w:color="274B93"/>
            </w:tcBorders>
            <w:tcMar>
              <w:top w:w="40" w:type="dxa"/>
              <w:bottom w:w="40" w:type="dxa"/>
            </w:tcMar>
            <w:vAlign w:val="center"/>
          </w:tcPr>
          <w:p w14:paraId="1C6C84EF" w14:textId="2A043C1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285</w:t>
            </w:r>
          </w:p>
        </w:tc>
        <w:tc>
          <w:tcPr>
            <w:tcW w:w="1226" w:type="dxa"/>
            <w:tcBorders>
              <w:top w:val="dotted" w:sz="4" w:space="0" w:color="274B93"/>
              <w:bottom w:val="dotted" w:sz="4" w:space="0" w:color="274B93"/>
            </w:tcBorders>
            <w:tcMar>
              <w:top w:w="40" w:type="dxa"/>
              <w:bottom w:w="40" w:type="dxa"/>
            </w:tcMar>
            <w:vAlign w:val="center"/>
          </w:tcPr>
          <w:p w14:paraId="0A348A49" w14:textId="60D849D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1CA9D49C" w14:textId="7D0E7D8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A4E2017" w14:textId="103EBAD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231EDC4" w14:textId="1B5924B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267</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07B691F" w14:textId="70A24F4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254</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97C99D7" w14:textId="04F56E0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C267CD7" w14:textId="50EF383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267</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B8FEC45" w14:textId="7A0A68F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B67D455" w14:textId="6333E18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1BF10283"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461E7661" w14:textId="77777777" w:rsidR="0063263A" w:rsidRDefault="0063263A" w:rsidP="0063263A">
            <w:pPr>
              <w:pStyle w:val="Tablebody"/>
              <w:spacing w:before="0" w:after="0"/>
              <w:jc w:val="center"/>
            </w:pPr>
          </w:p>
        </w:tc>
        <w:tc>
          <w:tcPr>
            <w:tcW w:w="1608" w:type="dxa"/>
            <w:tcBorders>
              <w:top w:val="dotted" w:sz="4" w:space="0" w:color="274B93"/>
              <w:bottom w:val="single" w:sz="4" w:space="0" w:color="274B93"/>
            </w:tcBorders>
            <w:tcMar>
              <w:top w:w="40" w:type="dxa"/>
              <w:bottom w:w="40" w:type="dxa"/>
            </w:tcMar>
          </w:tcPr>
          <w:p w14:paraId="19B05084" w14:textId="20B42E08"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PCO-3</w:t>
            </w:r>
          </w:p>
        </w:tc>
        <w:tc>
          <w:tcPr>
            <w:tcW w:w="1030" w:type="dxa"/>
            <w:tcBorders>
              <w:top w:val="dotted" w:sz="4" w:space="0" w:color="274B93"/>
              <w:bottom w:val="single" w:sz="4" w:space="0" w:color="274B93"/>
            </w:tcBorders>
            <w:tcMar>
              <w:top w:w="40" w:type="dxa"/>
              <w:bottom w:w="40" w:type="dxa"/>
            </w:tcMar>
            <w:vAlign w:val="center"/>
          </w:tcPr>
          <w:p w14:paraId="1C0D934D" w14:textId="6083FB1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w:t>
            </w:r>
          </w:p>
        </w:tc>
        <w:tc>
          <w:tcPr>
            <w:tcW w:w="775" w:type="dxa"/>
            <w:tcBorders>
              <w:top w:val="dotted" w:sz="4" w:space="0" w:color="274B93"/>
              <w:bottom w:val="single" w:sz="4" w:space="0" w:color="274B93"/>
            </w:tcBorders>
            <w:tcMar>
              <w:top w:w="40" w:type="dxa"/>
              <w:bottom w:w="40" w:type="dxa"/>
            </w:tcMar>
            <w:vAlign w:val="center"/>
          </w:tcPr>
          <w:p w14:paraId="4FD89F0E" w14:textId="55C17B2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w:t>
            </w:r>
          </w:p>
        </w:tc>
        <w:tc>
          <w:tcPr>
            <w:tcW w:w="1030" w:type="dxa"/>
            <w:tcBorders>
              <w:top w:val="dotted" w:sz="4" w:space="0" w:color="274B93"/>
              <w:bottom w:val="single" w:sz="4" w:space="0" w:color="274B93"/>
            </w:tcBorders>
            <w:tcMar>
              <w:top w:w="40" w:type="dxa"/>
              <w:bottom w:w="40" w:type="dxa"/>
            </w:tcMar>
            <w:vAlign w:val="center"/>
          </w:tcPr>
          <w:p w14:paraId="445AAAC3" w14:textId="31B0172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167" w:type="dxa"/>
            <w:tcBorders>
              <w:top w:val="dotted" w:sz="4" w:space="0" w:color="274B93"/>
              <w:bottom w:val="single" w:sz="4" w:space="0" w:color="274B93"/>
            </w:tcBorders>
            <w:tcMar>
              <w:top w:w="40" w:type="dxa"/>
              <w:bottom w:w="40" w:type="dxa"/>
            </w:tcMar>
            <w:vAlign w:val="center"/>
          </w:tcPr>
          <w:p w14:paraId="6555CA09" w14:textId="7FBE5DA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4" w:type="dxa"/>
            <w:tcBorders>
              <w:top w:val="dotted" w:sz="4" w:space="0" w:color="274B93"/>
              <w:bottom w:val="single" w:sz="4" w:space="0" w:color="274B93"/>
            </w:tcBorders>
            <w:tcMar>
              <w:top w:w="40" w:type="dxa"/>
              <w:bottom w:w="40" w:type="dxa"/>
            </w:tcMar>
            <w:vAlign w:val="center"/>
          </w:tcPr>
          <w:p w14:paraId="2734BB40" w14:textId="537618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w:t>
            </w:r>
          </w:p>
        </w:tc>
        <w:tc>
          <w:tcPr>
            <w:tcW w:w="1226" w:type="dxa"/>
            <w:tcBorders>
              <w:top w:val="dotted" w:sz="4" w:space="0" w:color="274B93"/>
              <w:bottom w:val="single" w:sz="4" w:space="0" w:color="274B93"/>
            </w:tcBorders>
            <w:tcMar>
              <w:top w:w="40" w:type="dxa"/>
              <w:bottom w:w="40" w:type="dxa"/>
            </w:tcMar>
            <w:vAlign w:val="center"/>
          </w:tcPr>
          <w:p w14:paraId="2D004305" w14:textId="0EFEECC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single" w:sz="4" w:space="0" w:color="274B93"/>
            </w:tcBorders>
            <w:tcMar>
              <w:top w:w="40" w:type="dxa"/>
              <w:bottom w:w="40" w:type="dxa"/>
            </w:tcMar>
            <w:vAlign w:val="center"/>
          </w:tcPr>
          <w:p w14:paraId="7E17D634" w14:textId="55BE4B4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73817C5A" w14:textId="03FD2B3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60</w:t>
            </w:r>
          </w:p>
        </w:tc>
        <w:tc>
          <w:tcPr>
            <w:tcW w:w="776"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498C8573" w14:textId="12241FC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165"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2EE87740" w14:textId="5FFF707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w:t>
            </w:r>
          </w:p>
        </w:tc>
        <w:tc>
          <w:tcPr>
            <w:tcW w:w="1031"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2733B05D" w14:textId="04F2EF4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755"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050198A9" w14:textId="2194081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225"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294A39B4" w14:textId="00B3EB6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1F946B9C" w14:textId="6E3DC22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bl>
    <w:p w14:paraId="2CD9C0AE" w14:textId="77777777" w:rsidR="006C408C" w:rsidRDefault="006C408C">
      <w:pPr>
        <w:spacing w:after="0"/>
        <w:rPr>
          <w:lang w:val="en-AU"/>
        </w:rPr>
      </w:pPr>
      <w:r>
        <w:rPr>
          <w:lang w:val="en-AU"/>
        </w:rPr>
        <w:br w:type="page"/>
      </w:r>
    </w:p>
    <w:tbl>
      <w:tblPr>
        <w:tblStyle w:val="TableGrid"/>
        <w:tblW w:w="0" w:type="auto"/>
        <w:tblLook w:val="04A0" w:firstRow="1" w:lastRow="0" w:firstColumn="1" w:lastColumn="0" w:noHBand="0" w:noVBand="1"/>
      </w:tblPr>
      <w:tblGrid>
        <w:gridCol w:w="224"/>
        <w:gridCol w:w="2028"/>
        <w:gridCol w:w="1030"/>
        <w:gridCol w:w="690"/>
        <w:gridCol w:w="1030"/>
        <w:gridCol w:w="1132"/>
        <w:gridCol w:w="706"/>
        <w:gridCol w:w="1132"/>
        <w:gridCol w:w="701"/>
        <w:gridCol w:w="1132"/>
        <w:gridCol w:w="668"/>
        <w:gridCol w:w="1157"/>
        <w:gridCol w:w="1142"/>
        <w:gridCol w:w="636"/>
        <w:gridCol w:w="1213"/>
        <w:gridCol w:w="677"/>
      </w:tblGrid>
      <w:tr w:rsidR="005A7486" w14:paraId="50D5376A"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dxa"/>
            <w:tcBorders>
              <w:top w:val="single" w:sz="4" w:space="0" w:color="274B93"/>
            </w:tcBorders>
            <w:tcMar>
              <w:top w:w="40" w:type="dxa"/>
              <w:left w:w="0" w:type="dxa"/>
              <w:bottom w:w="40" w:type="dxa"/>
              <w:right w:w="28" w:type="dxa"/>
            </w:tcMar>
          </w:tcPr>
          <w:p w14:paraId="067BB030" w14:textId="77777777" w:rsidR="006C408C" w:rsidRDefault="006C408C" w:rsidP="008B3877">
            <w:pPr>
              <w:pStyle w:val="Tablebody"/>
              <w:spacing w:before="0" w:after="0"/>
              <w:jc w:val="center"/>
            </w:pPr>
          </w:p>
        </w:tc>
        <w:tc>
          <w:tcPr>
            <w:tcW w:w="2028" w:type="dxa"/>
            <w:tcBorders>
              <w:top w:val="single" w:sz="4" w:space="0" w:color="274B93"/>
            </w:tcBorders>
            <w:tcMar>
              <w:top w:w="40" w:type="dxa"/>
              <w:bottom w:w="40" w:type="dxa"/>
            </w:tcMar>
          </w:tcPr>
          <w:p w14:paraId="5222D61C" w14:textId="77777777" w:rsidR="006C408C" w:rsidRDefault="006C408C"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6421" w:type="dxa"/>
            <w:gridSpan w:val="7"/>
            <w:tcBorders>
              <w:top w:val="single" w:sz="4" w:space="0" w:color="274B93"/>
              <w:bottom w:val="dotted" w:sz="4" w:space="0" w:color="274B93"/>
            </w:tcBorders>
            <w:tcMar>
              <w:top w:w="40" w:type="dxa"/>
              <w:bottom w:w="40" w:type="dxa"/>
            </w:tcMar>
          </w:tcPr>
          <w:p w14:paraId="1D7CE49D" w14:textId="2747AB81"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FE308E">
              <w:rPr>
                <w:rStyle w:val="Italic0"/>
                <w:i w:val="0"/>
                <w:iCs w:val="0"/>
              </w:rPr>
              <w:t>3</w:t>
            </w:r>
          </w:p>
        </w:tc>
        <w:tc>
          <w:tcPr>
            <w:tcW w:w="6625" w:type="dxa"/>
            <w:gridSpan w:val="7"/>
            <w:tcBorders>
              <w:top w:val="single" w:sz="4" w:space="0" w:color="274B93"/>
              <w:bottom w:val="dotted" w:sz="4" w:space="0" w:color="274B93"/>
            </w:tcBorders>
            <w:tcMar>
              <w:top w:w="40" w:type="dxa"/>
              <w:bottom w:w="40" w:type="dxa"/>
            </w:tcMar>
          </w:tcPr>
          <w:p w14:paraId="5B5B18DA" w14:textId="0E14B366"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FE308E">
              <w:rPr>
                <w:rStyle w:val="Italic0"/>
                <w:i w:val="0"/>
                <w:iCs w:val="0"/>
              </w:rPr>
              <w:t>4</w:t>
            </w:r>
          </w:p>
        </w:tc>
      </w:tr>
      <w:tr w:rsidR="005A7486" w14:paraId="2B84E29E"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dxa"/>
            <w:tcMar>
              <w:top w:w="40" w:type="dxa"/>
              <w:left w:w="0" w:type="dxa"/>
              <w:bottom w:w="40" w:type="dxa"/>
              <w:right w:w="28" w:type="dxa"/>
            </w:tcMar>
          </w:tcPr>
          <w:p w14:paraId="1EBBBDA5" w14:textId="77777777" w:rsidR="006C408C" w:rsidRDefault="006C408C" w:rsidP="008B3877">
            <w:pPr>
              <w:pStyle w:val="Tablebody"/>
              <w:spacing w:before="0" w:after="0"/>
              <w:jc w:val="center"/>
            </w:pPr>
          </w:p>
        </w:tc>
        <w:tc>
          <w:tcPr>
            <w:tcW w:w="2028" w:type="dxa"/>
            <w:tcMar>
              <w:top w:w="40" w:type="dxa"/>
              <w:bottom w:w="40" w:type="dxa"/>
            </w:tcMar>
          </w:tcPr>
          <w:p w14:paraId="23671824" w14:textId="77777777" w:rsidR="006C408C" w:rsidRDefault="006C408C"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720" w:type="dxa"/>
            <w:gridSpan w:val="2"/>
            <w:tcMar>
              <w:top w:w="40" w:type="dxa"/>
              <w:bottom w:w="40" w:type="dxa"/>
            </w:tcMar>
          </w:tcPr>
          <w:p w14:paraId="4515F592"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868" w:type="dxa"/>
            <w:gridSpan w:val="3"/>
            <w:tcMar>
              <w:top w:w="40" w:type="dxa"/>
              <w:bottom w:w="40" w:type="dxa"/>
            </w:tcMar>
          </w:tcPr>
          <w:p w14:paraId="767AA95E"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833" w:type="dxa"/>
            <w:gridSpan w:val="2"/>
            <w:tcBorders>
              <w:top w:val="dotted" w:sz="4" w:space="0" w:color="274B93"/>
              <w:bottom w:val="dotted" w:sz="4" w:space="0" w:color="274B93"/>
            </w:tcBorders>
            <w:tcMar>
              <w:top w:w="40" w:type="dxa"/>
              <w:bottom w:w="40" w:type="dxa"/>
            </w:tcMar>
          </w:tcPr>
          <w:p w14:paraId="5AC0785A"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c>
          <w:tcPr>
            <w:tcW w:w="1800" w:type="dxa"/>
            <w:gridSpan w:val="2"/>
            <w:tcBorders>
              <w:top w:val="dotted" w:sz="4" w:space="0" w:color="274B93"/>
              <w:bottom w:val="dotted" w:sz="4" w:space="0" w:color="274B93"/>
            </w:tcBorders>
            <w:tcMar>
              <w:top w:w="40" w:type="dxa"/>
              <w:bottom w:w="40" w:type="dxa"/>
            </w:tcMar>
          </w:tcPr>
          <w:p w14:paraId="24D6029E"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35" w:type="dxa"/>
            <w:gridSpan w:val="3"/>
            <w:tcBorders>
              <w:top w:val="dotted" w:sz="4" w:space="0" w:color="274B93"/>
              <w:bottom w:val="dotted" w:sz="4" w:space="0" w:color="274B93"/>
            </w:tcBorders>
            <w:tcMar>
              <w:top w:w="40" w:type="dxa"/>
              <w:bottom w:w="40" w:type="dxa"/>
            </w:tcMar>
          </w:tcPr>
          <w:p w14:paraId="412F2CC8"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890" w:type="dxa"/>
            <w:gridSpan w:val="2"/>
            <w:tcBorders>
              <w:top w:val="dotted" w:sz="4" w:space="0" w:color="274B93"/>
              <w:bottom w:val="dotted" w:sz="4" w:space="0" w:color="274B93"/>
            </w:tcBorders>
            <w:tcMar>
              <w:top w:w="40" w:type="dxa"/>
              <w:bottom w:w="40" w:type="dxa"/>
            </w:tcMar>
          </w:tcPr>
          <w:p w14:paraId="49D5D623"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r>
      <w:tr w:rsidR="00B748D0" w14:paraId="0575EB5D"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dxa"/>
            <w:tcBorders>
              <w:bottom w:val="single" w:sz="4" w:space="0" w:color="274B93"/>
            </w:tcBorders>
            <w:tcMar>
              <w:top w:w="40" w:type="dxa"/>
              <w:left w:w="0" w:type="dxa"/>
              <w:bottom w:w="40" w:type="dxa"/>
              <w:right w:w="28" w:type="dxa"/>
            </w:tcMar>
          </w:tcPr>
          <w:p w14:paraId="23F6A270" w14:textId="77777777" w:rsidR="006C408C" w:rsidRDefault="006C408C" w:rsidP="008B3877">
            <w:pPr>
              <w:pStyle w:val="Tablebody"/>
              <w:spacing w:before="0" w:after="0"/>
              <w:jc w:val="center"/>
            </w:pPr>
          </w:p>
        </w:tc>
        <w:tc>
          <w:tcPr>
            <w:tcW w:w="2028" w:type="dxa"/>
            <w:tcBorders>
              <w:bottom w:val="single" w:sz="4" w:space="0" w:color="274B93"/>
            </w:tcBorders>
            <w:tcMar>
              <w:top w:w="40" w:type="dxa"/>
              <w:bottom w:w="40" w:type="dxa"/>
            </w:tcMar>
          </w:tcPr>
          <w:p w14:paraId="47C270C3" w14:textId="77777777" w:rsidR="006C408C" w:rsidRDefault="006C408C"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030" w:type="dxa"/>
            <w:tcBorders>
              <w:bottom w:val="single" w:sz="4" w:space="0" w:color="274B93"/>
            </w:tcBorders>
            <w:tcMar>
              <w:top w:w="40" w:type="dxa"/>
              <w:bottom w:w="40" w:type="dxa"/>
            </w:tcMar>
            <w:vAlign w:val="bottom"/>
          </w:tcPr>
          <w:p w14:paraId="096CCD06"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0" w:type="dxa"/>
            <w:tcBorders>
              <w:bottom w:val="single" w:sz="4" w:space="0" w:color="274B93"/>
            </w:tcBorders>
            <w:tcMar>
              <w:top w:w="40" w:type="dxa"/>
              <w:bottom w:w="40" w:type="dxa"/>
            </w:tcMar>
            <w:vAlign w:val="bottom"/>
          </w:tcPr>
          <w:p w14:paraId="2E020D0A"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030" w:type="dxa"/>
            <w:tcBorders>
              <w:bottom w:val="single" w:sz="4" w:space="0" w:color="274B93"/>
            </w:tcBorders>
            <w:tcMar>
              <w:top w:w="40" w:type="dxa"/>
              <w:bottom w:w="40" w:type="dxa"/>
            </w:tcMar>
            <w:vAlign w:val="bottom"/>
          </w:tcPr>
          <w:p w14:paraId="1FBAF268"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32" w:type="dxa"/>
            <w:tcBorders>
              <w:bottom w:val="single" w:sz="4" w:space="0" w:color="274B93"/>
            </w:tcBorders>
            <w:tcMar>
              <w:top w:w="40" w:type="dxa"/>
              <w:bottom w:w="40" w:type="dxa"/>
            </w:tcMar>
            <w:vAlign w:val="bottom"/>
          </w:tcPr>
          <w:p w14:paraId="61F234FB"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06" w:type="dxa"/>
            <w:tcBorders>
              <w:bottom w:val="single" w:sz="4" w:space="0" w:color="274B93"/>
            </w:tcBorders>
            <w:tcMar>
              <w:top w:w="40" w:type="dxa"/>
              <w:bottom w:w="40" w:type="dxa"/>
            </w:tcMar>
            <w:vAlign w:val="bottom"/>
          </w:tcPr>
          <w:p w14:paraId="23E759AD"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32" w:type="dxa"/>
            <w:tcBorders>
              <w:top w:val="dotted" w:sz="4" w:space="0" w:color="274B93"/>
              <w:bottom w:val="single" w:sz="4" w:space="0" w:color="274B93"/>
            </w:tcBorders>
            <w:tcMar>
              <w:top w:w="40" w:type="dxa"/>
              <w:bottom w:w="40" w:type="dxa"/>
            </w:tcMar>
            <w:vAlign w:val="bottom"/>
          </w:tcPr>
          <w:p w14:paraId="7D68092D"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01" w:type="dxa"/>
            <w:tcBorders>
              <w:top w:val="dotted" w:sz="4" w:space="0" w:color="274B93"/>
              <w:bottom w:val="single" w:sz="4" w:space="0" w:color="274B93"/>
            </w:tcBorders>
            <w:tcMar>
              <w:top w:w="40" w:type="dxa"/>
              <w:bottom w:w="40" w:type="dxa"/>
            </w:tcMar>
            <w:vAlign w:val="bottom"/>
          </w:tcPr>
          <w:p w14:paraId="1B35008E"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32" w:type="dxa"/>
            <w:tcBorders>
              <w:top w:val="dotted" w:sz="4" w:space="0" w:color="274B93"/>
              <w:bottom w:val="single" w:sz="4" w:space="0" w:color="274B93"/>
            </w:tcBorders>
            <w:tcMar>
              <w:top w:w="40" w:type="dxa"/>
              <w:bottom w:w="40" w:type="dxa"/>
            </w:tcMar>
            <w:vAlign w:val="bottom"/>
          </w:tcPr>
          <w:p w14:paraId="5B630F24"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68" w:type="dxa"/>
            <w:tcBorders>
              <w:top w:val="dotted" w:sz="4" w:space="0" w:color="274B93"/>
              <w:bottom w:val="single" w:sz="4" w:space="0" w:color="274B93"/>
            </w:tcBorders>
            <w:tcMar>
              <w:top w:w="40" w:type="dxa"/>
              <w:bottom w:w="40" w:type="dxa"/>
            </w:tcMar>
            <w:vAlign w:val="bottom"/>
          </w:tcPr>
          <w:p w14:paraId="0248C3D4"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57" w:type="dxa"/>
            <w:tcBorders>
              <w:top w:val="dotted" w:sz="4" w:space="0" w:color="274B93"/>
              <w:bottom w:val="single" w:sz="4" w:space="0" w:color="274B93"/>
            </w:tcBorders>
            <w:tcMar>
              <w:top w:w="40" w:type="dxa"/>
              <w:bottom w:w="40" w:type="dxa"/>
            </w:tcMar>
            <w:vAlign w:val="bottom"/>
          </w:tcPr>
          <w:p w14:paraId="3C8D5722"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42" w:type="dxa"/>
            <w:tcBorders>
              <w:top w:val="dotted" w:sz="4" w:space="0" w:color="274B93"/>
              <w:bottom w:val="single" w:sz="4" w:space="0" w:color="274B93"/>
            </w:tcBorders>
            <w:tcMar>
              <w:top w:w="40" w:type="dxa"/>
              <w:bottom w:w="40" w:type="dxa"/>
            </w:tcMar>
            <w:vAlign w:val="bottom"/>
          </w:tcPr>
          <w:p w14:paraId="15549942"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636" w:type="dxa"/>
            <w:tcBorders>
              <w:top w:val="dotted" w:sz="4" w:space="0" w:color="274B93"/>
              <w:bottom w:val="single" w:sz="4" w:space="0" w:color="274B93"/>
            </w:tcBorders>
            <w:tcMar>
              <w:top w:w="40" w:type="dxa"/>
              <w:bottom w:w="40" w:type="dxa"/>
            </w:tcMar>
            <w:vAlign w:val="bottom"/>
          </w:tcPr>
          <w:p w14:paraId="698844A7"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13" w:type="dxa"/>
            <w:tcBorders>
              <w:top w:val="dotted" w:sz="4" w:space="0" w:color="274B93"/>
              <w:bottom w:val="single" w:sz="4" w:space="0" w:color="274B93"/>
            </w:tcBorders>
            <w:tcMar>
              <w:top w:w="40" w:type="dxa"/>
              <w:bottom w:w="40" w:type="dxa"/>
            </w:tcMar>
            <w:vAlign w:val="bottom"/>
          </w:tcPr>
          <w:p w14:paraId="2BBEA60B"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77" w:type="dxa"/>
            <w:tcBorders>
              <w:top w:val="dotted" w:sz="4" w:space="0" w:color="274B93"/>
              <w:bottom w:val="single" w:sz="4" w:space="0" w:color="274B93"/>
            </w:tcBorders>
            <w:tcMar>
              <w:top w:w="40" w:type="dxa"/>
              <w:bottom w:w="40" w:type="dxa"/>
            </w:tcMar>
            <w:vAlign w:val="bottom"/>
          </w:tcPr>
          <w:p w14:paraId="4BF4B2A3"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r>
      <w:tr w:rsidR="007A2F20" w14:paraId="7C88B67E"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val="restart"/>
            <w:tcBorders>
              <w:top w:val="single" w:sz="4" w:space="0" w:color="274B93"/>
            </w:tcBorders>
            <w:tcMar>
              <w:top w:w="40" w:type="dxa"/>
              <w:left w:w="0" w:type="dxa"/>
              <w:bottom w:w="40" w:type="dxa"/>
              <w:right w:w="28" w:type="dxa"/>
            </w:tcMar>
            <w:textDirection w:val="btLr"/>
          </w:tcPr>
          <w:p w14:paraId="17D30197" w14:textId="77777777" w:rsidR="007A2F20" w:rsidRPr="006C408C" w:rsidRDefault="007A2F20" w:rsidP="007A2F20">
            <w:pPr>
              <w:pStyle w:val="Tablebody"/>
              <w:spacing w:before="0" w:after="0"/>
              <w:ind w:left="113" w:right="113"/>
              <w:jc w:val="center"/>
              <w:rPr>
                <w:sz w:val="12"/>
                <w:szCs w:val="12"/>
                <w:lang w:val="en-US"/>
              </w:rPr>
            </w:pPr>
            <w:r w:rsidRPr="006C408C">
              <w:rPr>
                <w:sz w:val="12"/>
                <w:szCs w:val="12"/>
                <w:lang w:val="en-US"/>
              </w:rPr>
              <w:t>Classification data</w:t>
            </w:r>
          </w:p>
        </w:tc>
        <w:tc>
          <w:tcPr>
            <w:tcW w:w="2028" w:type="dxa"/>
            <w:tcBorders>
              <w:top w:val="single" w:sz="4" w:space="0" w:color="274B93"/>
              <w:bottom w:val="dotted" w:sz="4" w:space="0" w:color="274B93"/>
            </w:tcBorders>
            <w:tcMar>
              <w:top w:w="57" w:type="dxa"/>
              <w:bottom w:w="57" w:type="dxa"/>
            </w:tcMar>
            <w:vAlign w:val="center"/>
          </w:tcPr>
          <w:p w14:paraId="14F0B72E" w14:textId="1ABE9E83" w:rsidR="007A2F20" w:rsidRPr="005A748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(VPS) 1-6 grades</w:t>
            </w:r>
          </w:p>
        </w:tc>
        <w:tc>
          <w:tcPr>
            <w:tcW w:w="1030" w:type="dxa"/>
            <w:tcBorders>
              <w:top w:val="single" w:sz="4" w:space="0" w:color="274B93"/>
              <w:bottom w:val="dotted" w:sz="4" w:space="0" w:color="274B93"/>
            </w:tcBorders>
            <w:tcMar>
              <w:top w:w="57" w:type="dxa"/>
              <w:bottom w:w="57" w:type="dxa"/>
            </w:tcMar>
            <w:vAlign w:val="center"/>
          </w:tcPr>
          <w:p w14:paraId="71B01176" w14:textId="6810D2BB"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3350</w:t>
            </w:r>
          </w:p>
        </w:tc>
        <w:tc>
          <w:tcPr>
            <w:tcW w:w="690" w:type="dxa"/>
            <w:tcBorders>
              <w:top w:val="single" w:sz="4" w:space="0" w:color="274B93"/>
              <w:bottom w:val="dotted" w:sz="4" w:space="0" w:color="274B93"/>
            </w:tcBorders>
            <w:tcMar>
              <w:top w:w="57" w:type="dxa"/>
              <w:bottom w:w="57" w:type="dxa"/>
            </w:tcMar>
            <w:vAlign w:val="center"/>
          </w:tcPr>
          <w:p w14:paraId="0A9ACD16" w14:textId="59B5531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3167</w:t>
            </w:r>
          </w:p>
        </w:tc>
        <w:tc>
          <w:tcPr>
            <w:tcW w:w="1030" w:type="dxa"/>
            <w:tcBorders>
              <w:top w:val="single" w:sz="4" w:space="0" w:color="274B93"/>
              <w:bottom w:val="dotted" w:sz="4" w:space="0" w:color="274B93"/>
            </w:tcBorders>
            <w:tcMar>
              <w:top w:w="57" w:type="dxa"/>
              <w:bottom w:w="57" w:type="dxa"/>
            </w:tcMar>
            <w:vAlign w:val="center"/>
          </w:tcPr>
          <w:p w14:paraId="6FBA8A26" w14:textId="0AFD54C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2555</w:t>
            </w:r>
          </w:p>
        </w:tc>
        <w:tc>
          <w:tcPr>
            <w:tcW w:w="1132" w:type="dxa"/>
            <w:tcBorders>
              <w:top w:val="single" w:sz="4" w:space="0" w:color="274B93"/>
              <w:bottom w:val="dotted" w:sz="4" w:space="0" w:color="274B93"/>
            </w:tcBorders>
            <w:tcMar>
              <w:top w:w="57" w:type="dxa"/>
              <w:bottom w:w="57" w:type="dxa"/>
            </w:tcMar>
            <w:vAlign w:val="center"/>
          </w:tcPr>
          <w:p w14:paraId="6252C6BE" w14:textId="4350661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513</w:t>
            </w:r>
          </w:p>
        </w:tc>
        <w:tc>
          <w:tcPr>
            <w:tcW w:w="706" w:type="dxa"/>
            <w:tcBorders>
              <w:top w:val="single" w:sz="4" w:space="0" w:color="274B93"/>
              <w:bottom w:val="dotted" w:sz="4" w:space="0" w:color="274B93"/>
            </w:tcBorders>
            <w:tcMar>
              <w:top w:w="57" w:type="dxa"/>
              <w:bottom w:w="57" w:type="dxa"/>
            </w:tcMar>
            <w:vAlign w:val="center"/>
          </w:tcPr>
          <w:p w14:paraId="1C9F5971" w14:textId="1F75C36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2899</w:t>
            </w:r>
          </w:p>
        </w:tc>
        <w:tc>
          <w:tcPr>
            <w:tcW w:w="1132" w:type="dxa"/>
            <w:tcBorders>
              <w:top w:val="single" w:sz="4" w:space="0" w:color="274B93"/>
              <w:bottom w:val="dotted" w:sz="4" w:space="0" w:color="274B93"/>
            </w:tcBorders>
            <w:tcMar>
              <w:top w:w="57" w:type="dxa"/>
              <w:bottom w:w="57" w:type="dxa"/>
            </w:tcMar>
            <w:vAlign w:val="center"/>
          </w:tcPr>
          <w:p w14:paraId="2837058A" w14:textId="63372367"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282</w:t>
            </w:r>
          </w:p>
        </w:tc>
        <w:tc>
          <w:tcPr>
            <w:tcW w:w="701" w:type="dxa"/>
            <w:tcBorders>
              <w:top w:val="single" w:sz="4" w:space="0" w:color="274B93"/>
              <w:bottom w:val="dotted" w:sz="4" w:space="0" w:color="274B93"/>
            </w:tcBorders>
            <w:tcMar>
              <w:top w:w="57" w:type="dxa"/>
              <w:bottom w:w="57" w:type="dxa"/>
            </w:tcMar>
            <w:vAlign w:val="center"/>
          </w:tcPr>
          <w:p w14:paraId="61DC4F87" w14:textId="62DB4D0A"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268</w:t>
            </w:r>
          </w:p>
        </w:tc>
        <w:tc>
          <w:tcPr>
            <w:tcW w:w="1132"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BE3EA6C" w14:textId="274D0F8B"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3648</w:t>
            </w:r>
          </w:p>
        </w:tc>
        <w:tc>
          <w:tcPr>
            <w:tcW w:w="668"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1A51F27" w14:textId="63EF123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3465</w:t>
            </w:r>
          </w:p>
        </w:tc>
        <w:tc>
          <w:tcPr>
            <w:tcW w:w="1157"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46A906EA" w14:textId="2556BF97"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2848</w:t>
            </w:r>
          </w:p>
        </w:tc>
        <w:tc>
          <w:tcPr>
            <w:tcW w:w="1142"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D7B207D" w14:textId="15DEA30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519</w:t>
            </w:r>
          </w:p>
        </w:tc>
        <w:tc>
          <w:tcPr>
            <w:tcW w:w="636"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79A4150" w14:textId="0F4F94B0"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3200</w:t>
            </w:r>
          </w:p>
        </w:tc>
        <w:tc>
          <w:tcPr>
            <w:tcW w:w="1213"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3C87519" w14:textId="7877FCD0"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281</w:t>
            </w:r>
          </w:p>
        </w:tc>
        <w:tc>
          <w:tcPr>
            <w:tcW w:w="677"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4C413485" w14:textId="3651BD8A"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265</w:t>
            </w:r>
          </w:p>
        </w:tc>
      </w:tr>
      <w:tr w:rsidR="007A2F20" w14:paraId="3CFD44EF"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23CDFA5C"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300A5531" w14:textId="54BCBEB3"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1</w:t>
            </w:r>
          </w:p>
        </w:tc>
        <w:tc>
          <w:tcPr>
            <w:tcW w:w="1030" w:type="dxa"/>
            <w:tcBorders>
              <w:top w:val="dotted" w:sz="4" w:space="0" w:color="274B93"/>
              <w:bottom w:val="dotted" w:sz="4" w:space="0" w:color="274B93"/>
            </w:tcBorders>
            <w:tcMar>
              <w:top w:w="57" w:type="dxa"/>
              <w:bottom w:w="57" w:type="dxa"/>
            </w:tcMar>
            <w:vAlign w:val="center"/>
          </w:tcPr>
          <w:p w14:paraId="1773145E" w14:textId="0B0F2C9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0" w:type="dxa"/>
            <w:tcBorders>
              <w:top w:val="dotted" w:sz="4" w:space="0" w:color="274B93"/>
              <w:bottom w:val="dotted" w:sz="4" w:space="0" w:color="274B93"/>
            </w:tcBorders>
            <w:tcMar>
              <w:top w:w="57" w:type="dxa"/>
              <w:bottom w:w="57" w:type="dxa"/>
            </w:tcMar>
            <w:vAlign w:val="center"/>
          </w:tcPr>
          <w:p w14:paraId="34E10C47" w14:textId="4274BAB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0" w:type="dxa"/>
            <w:tcBorders>
              <w:top w:val="dotted" w:sz="4" w:space="0" w:color="274B93"/>
              <w:bottom w:val="dotted" w:sz="4" w:space="0" w:color="274B93"/>
            </w:tcBorders>
            <w:tcMar>
              <w:top w:w="57" w:type="dxa"/>
              <w:bottom w:w="57" w:type="dxa"/>
            </w:tcMar>
            <w:vAlign w:val="center"/>
          </w:tcPr>
          <w:p w14:paraId="38A0C720" w14:textId="284CAAA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0B03ED78" w14:textId="4B32722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30B9DC14" w14:textId="3891E08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653CA9AE" w14:textId="058217B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63465DD0" w14:textId="7F735C7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D89DA18" w14:textId="70DBC0B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C8082EA" w14:textId="3564317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92B2DAF" w14:textId="247A593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8849B3F" w14:textId="4D21CEC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2447F59" w14:textId="21B9419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8D673C3" w14:textId="1D275FC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623F866" w14:textId="0CE8F43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463D954E"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B4A6388" w14:textId="77777777" w:rsidR="007A2F20" w:rsidRDefault="007A2F20" w:rsidP="007A2F20">
            <w:pPr>
              <w:pStyle w:val="Tablebody"/>
              <w:spacing w:before="0" w:after="0"/>
              <w:jc w:val="center"/>
            </w:pPr>
          </w:p>
        </w:tc>
        <w:tc>
          <w:tcPr>
            <w:tcW w:w="2028" w:type="dxa"/>
            <w:tcBorders>
              <w:top w:val="dotted" w:sz="4" w:space="0" w:color="274B93"/>
            </w:tcBorders>
            <w:tcMar>
              <w:top w:w="57" w:type="dxa"/>
              <w:bottom w:w="57" w:type="dxa"/>
            </w:tcMar>
            <w:vAlign w:val="center"/>
          </w:tcPr>
          <w:p w14:paraId="4FD94906" w14:textId="6D306629"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2</w:t>
            </w:r>
          </w:p>
        </w:tc>
        <w:tc>
          <w:tcPr>
            <w:tcW w:w="1030" w:type="dxa"/>
            <w:tcBorders>
              <w:top w:val="dotted" w:sz="4" w:space="0" w:color="274B93"/>
            </w:tcBorders>
            <w:tcMar>
              <w:top w:w="57" w:type="dxa"/>
              <w:bottom w:w="57" w:type="dxa"/>
            </w:tcMar>
            <w:vAlign w:val="center"/>
          </w:tcPr>
          <w:p w14:paraId="5DD3453E" w14:textId="5349901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1124</w:t>
            </w:r>
          </w:p>
        </w:tc>
        <w:tc>
          <w:tcPr>
            <w:tcW w:w="690" w:type="dxa"/>
            <w:tcBorders>
              <w:top w:val="dotted" w:sz="4" w:space="0" w:color="274B93"/>
            </w:tcBorders>
            <w:tcMar>
              <w:top w:w="57" w:type="dxa"/>
              <w:bottom w:w="57" w:type="dxa"/>
            </w:tcMar>
            <w:vAlign w:val="center"/>
          </w:tcPr>
          <w:p w14:paraId="0D14421B" w14:textId="10A1D4C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1036</w:t>
            </w:r>
          </w:p>
        </w:tc>
        <w:tc>
          <w:tcPr>
            <w:tcW w:w="1030" w:type="dxa"/>
            <w:tcBorders>
              <w:top w:val="dotted" w:sz="4" w:space="0" w:color="274B93"/>
            </w:tcBorders>
            <w:tcMar>
              <w:top w:w="57" w:type="dxa"/>
              <w:bottom w:w="57" w:type="dxa"/>
            </w:tcMar>
            <w:vAlign w:val="center"/>
          </w:tcPr>
          <w:p w14:paraId="5D38AC78" w14:textId="2A0080A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822</w:t>
            </w:r>
          </w:p>
        </w:tc>
        <w:tc>
          <w:tcPr>
            <w:tcW w:w="1132" w:type="dxa"/>
            <w:tcBorders>
              <w:top w:val="dotted" w:sz="4" w:space="0" w:color="274B93"/>
            </w:tcBorders>
            <w:tcMar>
              <w:top w:w="57" w:type="dxa"/>
              <w:bottom w:w="57" w:type="dxa"/>
            </w:tcMar>
            <w:vAlign w:val="center"/>
          </w:tcPr>
          <w:p w14:paraId="623D6D4E" w14:textId="5556804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228</w:t>
            </w:r>
          </w:p>
        </w:tc>
        <w:tc>
          <w:tcPr>
            <w:tcW w:w="706" w:type="dxa"/>
            <w:tcBorders>
              <w:top w:val="dotted" w:sz="4" w:space="0" w:color="274B93"/>
            </w:tcBorders>
            <w:tcMar>
              <w:top w:w="57" w:type="dxa"/>
              <w:bottom w:w="57" w:type="dxa"/>
            </w:tcMar>
            <w:vAlign w:val="center"/>
          </w:tcPr>
          <w:p w14:paraId="699730E2" w14:textId="76CCDC0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971</w:t>
            </w:r>
          </w:p>
        </w:tc>
        <w:tc>
          <w:tcPr>
            <w:tcW w:w="1132" w:type="dxa"/>
            <w:tcBorders>
              <w:top w:val="dotted" w:sz="4" w:space="0" w:color="274B93"/>
            </w:tcBorders>
            <w:tcMar>
              <w:top w:w="57" w:type="dxa"/>
              <w:bottom w:w="57" w:type="dxa"/>
            </w:tcMar>
            <w:vAlign w:val="center"/>
          </w:tcPr>
          <w:p w14:paraId="683B4F5A" w14:textId="327DD90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74</w:t>
            </w:r>
          </w:p>
        </w:tc>
        <w:tc>
          <w:tcPr>
            <w:tcW w:w="701" w:type="dxa"/>
            <w:tcBorders>
              <w:top w:val="dotted" w:sz="4" w:space="0" w:color="274B93"/>
            </w:tcBorders>
            <w:tcMar>
              <w:top w:w="57" w:type="dxa"/>
              <w:bottom w:w="57" w:type="dxa"/>
            </w:tcMar>
            <w:vAlign w:val="center"/>
          </w:tcPr>
          <w:p w14:paraId="46601632" w14:textId="6FC444A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w:t>
            </w:r>
          </w:p>
        </w:tc>
        <w:tc>
          <w:tcPr>
            <w:tcW w:w="1132" w:type="dxa"/>
            <w:tcBorders>
              <w:top w:val="dotted" w:sz="4" w:space="0" w:color="274B93"/>
            </w:tcBorders>
            <w:shd w:val="clear" w:color="auto" w:fill="F2F2F2" w:themeFill="background1" w:themeFillShade="F2"/>
            <w:tcMar>
              <w:top w:w="57" w:type="dxa"/>
              <w:bottom w:w="57" w:type="dxa"/>
            </w:tcMar>
            <w:vAlign w:val="center"/>
          </w:tcPr>
          <w:p w14:paraId="6F406895" w14:textId="6048517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1146</w:t>
            </w:r>
          </w:p>
        </w:tc>
        <w:tc>
          <w:tcPr>
            <w:tcW w:w="668" w:type="dxa"/>
            <w:tcBorders>
              <w:top w:val="dotted" w:sz="4" w:space="0" w:color="274B93"/>
            </w:tcBorders>
            <w:shd w:val="clear" w:color="auto" w:fill="F2F2F2" w:themeFill="background1" w:themeFillShade="F2"/>
            <w:tcMar>
              <w:top w:w="57" w:type="dxa"/>
              <w:bottom w:w="57" w:type="dxa"/>
            </w:tcMar>
            <w:vAlign w:val="center"/>
          </w:tcPr>
          <w:p w14:paraId="14F915F7" w14:textId="15FC4C7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1058</w:t>
            </w:r>
          </w:p>
        </w:tc>
        <w:tc>
          <w:tcPr>
            <w:tcW w:w="1157" w:type="dxa"/>
            <w:tcBorders>
              <w:top w:val="dotted" w:sz="4" w:space="0" w:color="274B93"/>
            </w:tcBorders>
            <w:shd w:val="clear" w:color="auto" w:fill="F2F2F2" w:themeFill="background1" w:themeFillShade="F2"/>
            <w:tcMar>
              <w:top w:w="57" w:type="dxa"/>
              <w:bottom w:w="57" w:type="dxa"/>
            </w:tcMar>
            <w:vAlign w:val="center"/>
          </w:tcPr>
          <w:p w14:paraId="32CC65B2" w14:textId="4E462C3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852</w:t>
            </w:r>
          </w:p>
        </w:tc>
        <w:tc>
          <w:tcPr>
            <w:tcW w:w="1142" w:type="dxa"/>
            <w:tcBorders>
              <w:top w:val="dotted" w:sz="4" w:space="0" w:color="274B93"/>
            </w:tcBorders>
            <w:shd w:val="clear" w:color="auto" w:fill="F2F2F2" w:themeFill="background1" w:themeFillShade="F2"/>
            <w:tcMar>
              <w:top w:w="57" w:type="dxa"/>
              <w:bottom w:w="57" w:type="dxa"/>
            </w:tcMar>
            <w:vAlign w:val="center"/>
          </w:tcPr>
          <w:p w14:paraId="666623A5" w14:textId="2AC011D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225</w:t>
            </w:r>
          </w:p>
        </w:tc>
        <w:tc>
          <w:tcPr>
            <w:tcW w:w="636" w:type="dxa"/>
            <w:tcBorders>
              <w:top w:val="dotted" w:sz="4" w:space="0" w:color="274B93"/>
            </w:tcBorders>
            <w:shd w:val="clear" w:color="auto" w:fill="F2F2F2" w:themeFill="background1" w:themeFillShade="F2"/>
            <w:tcMar>
              <w:top w:w="57" w:type="dxa"/>
              <w:bottom w:w="57" w:type="dxa"/>
            </w:tcMar>
            <w:vAlign w:val="center"/>
          </w:tcPr>
          <w:p w14:paraId="777263CE" w14:textId="5E335D2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1000</w:t>
            </w:r>
          </w:p>
        </w:tc>
        <w:tc>
          <w:tcPr>
            <w:tcW w:w="1213" w:type="dxa"/>
            <w:tcBorders>
              <w:top w:val="dotted" w:sz="4" w:space="0" w:color="274B93"/>
            </w:tcBorders>
            <w:shd w:val="clear" w:color="auto" w:fill="F2F2F2" w:themeFill="background1" w:themeFillShade="F2"/>
            <w:tcMar>
              <w:top w:w="57" w:type="dxa"/>
              <w:bottom w:w="57" w:type="dxa"/>
            </w:tcMar>
            <w:vAlign w:val="center"/>
          </w:tcPr>
          <w:p w14:paraId="7A6BC121" w14:textId="7D38024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w:t>
            </w:r>
          </w:p>
        </w:tc>
        <w:tc>
          <w:tcPr>
            <w:tcW w:w="677" w:type="dxa"/>
            <w:tcBorders>
              <w:top w:val="dotted" w:sz="4" w:space="0" w:color="274B93"/>
            </w:tcBorders>
            <w:shd w:val="clear" w:color="auto" w:fill="F2F2F2" w:themeFill="background1" w:themeFillShade="F2"/>
            <w:tcMar>
              <w:top w:w="57" w:type="dxa"/>
              <w:bottom w:w="57" w:type="dxa"/>
            </w:tcMar>
            <w:vAlign w:val="center"/>
          </w:tcPr>
          <w:p w14:paraId="12DD1364" w14:textId="163F242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r>
      <w:tr w:rsidR="007A2F20" w14:paraId="5F155D57"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4395B118" w14:textId="77777777" w:rsidR="007A2F20" w:rsidRDefault="007A2F20" w:rsidP="007A2F20">
            <w:pPr>
              <w:pStyle w:val="Tablebody"/>
              <w:spacing w:before="0" w:after="0"/>
              <w:jc w:val="center"/>
            </w:pPr>
          </w:p>
        </w:tc>
        <w:tc>
          <w:tcPr>
            <w:tcW w:w="2028" w:type="dxa"/>
            <w:tcBorders>
              <w:bottom w:val="dotted" w:sz="4" w:space="0" w:color="274B93"/>
            </w:tcBorders>
            <w:tcMar>
              <w:top w:w="57" w:type="dxa"/>
              <w:bottom w:w="57" w:type="dxa"/>
            </w:tcMar>
            <w:vAlign w:val="center"/>
          </w:tcPr>
          <w:p w14:paraId="60B7C4CD" w14:textId="67F8FAE1"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3</w:t>
            </w:r>
          </w:p>
        </w:tc>
        <w:tc>
          <w:tcPr>
            <w:tcW w:w="1030" w:type="dxa"/>
            <w:tcBorders>
              <w:bottom w:val="dotted" w:sz="4" w:space="0" w:color="274B93"/>
            </w:tcBorders>
            <w:tcMar>
              <w:top w:w="57" w:type="dxa"/>
              <w:bottom w:w="57" w:type="dxa"/>
            </w:tcMar>
            <w:vAlign w:val="center"/>
          </w:tcPr>
          <w:p w14:paraId="0505D992" w14:textId="7787926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881</w:t>
            </w:r>
          </w:p>
        </w:tc>
        <w:tc>
          <w:tcPr>
            <w:tcW w:w="690" w:type="dxa"/>
            <w:tcBorders>
              <w:bottom w:val="dotted" w:sz="4" w:space="0" w:color="274B93"/>
            </w:tcBorders>
            <w:tcMar>
              <w:top w:w="57" w:type="dxa"/>
              <w:bottom w:w="57" w:type="dxa"/>
            </w:tcMar>
            <w:vAlign w:val="center"/>
          </w:tcPr>
          <w:p w14:paraId="4C787B7F" w14:textId="78D88DC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839</w:t>
            </w:r>
          </w:p>
        </w:tc>
        <w:tc>
          <w:tcPr>
            <w:tcW w:w="1030" w:type="dxa"/>
            <w:tcBorders>
              <w:bottom w:val="dotted" w:sz="4" w:space="0" w:color="274B93"/>
            </w:tcBorders>
            <w:tcMar>
              <w:top w:w="57" w:type="dxa"/>
              <w:bottom w:w="57" w:type="dxa"/>
            </w:tcMar>
            <w:vAlign w:val="center"/>
          </w:tcPr>
          <w:p w14:paraId="45269F96" w14:textId="3D2A0C8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689</w:t>
            </w:r>
          </w:p>
        </w:tc>
        <w:tc>
          <w:tcPr>
            <w:tcW w:w="1132" w:type="dxa"/>
            <w:tcBorders>
              <w:bottom w:val="dotted" w:sz="4" w:space="0" w:color="274B93"/>
            </w:tcBorders>
            <w:tcMar>
              <w:top w:w="57" w:type="dxa"/>
              <w:bottom w:w="57" w:type="dxa"/>
            </w:tcMar>
            <w:vAlign w:val="center"/>
          </w:tcPr>
          <w:p w14:paraId="75C51F45" w14:textId="5815098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107</w:t>
            </w:r>
          </w:p>
        </w:tc>
        <w:tc>
          <w:tcPr>
            <w:tcW w:w="706" w:type="dxa"/>
            <w:tcBorders>
              <w:bottom w:val="dotted" w:sz="4" w:space="0" w:color="274B93"/>
            </w:tcBorders>
            <w:tcMar>
              <w:top w:w="57" w:type="dxa"/>
              <w:bottom w:w="57" w:type="dxa"/>
            </w:tcMar>
            <w:vAlign w:val="center"/>
          </w:tcPr>
          <w:p w14:paraId="264D9BD8" w14:textId="2617581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756</w:t>
            </w:r>
          </w:p>
        </w:tc>
        <w:tc>
          <w:tcPr>
            <w:tcW w:w="1132" w:type="dxa"/>
            <w:tcBorders>
              <w:bottom w:val="dotted" w:sz="4" w:space="0" w:color="274B93"/>
            </w:tcBorders>
            <w:tcMar>
              <w:top w:w="57" w:type="dxa"/>
              <w:bottom w:w="57" w:type="dxa"/>
            </w:tcMar>
            <w:vAlign w:val="center"/>
          </w:tcPr>
          <w:p w14:paraId="0A607807" w14:textId="075D16E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w:t>
            </w:r>
          </w:p>
        </w:tc>
        <w:tc>
          <w:tcPr>
            <w:tcW w:w="701" w:type="dxa"/>
            <w:tcBorders>
              <w:bottom w:val="dotted" w:sz="4" w:space="0" w:color="274B93"/>
            </w:tcBorders>
            <w:tcMar>
              <w:top w:w="57" w:type="dxa"/>
              <w:bottom w:w="57" w:type="dxa"/>
            </w:tcMar>
            <w:vAlign w:val="center"/>
          </w:tcPr>
          <w:p w14:paraId="31E94DC1" w14:textId="4573CAD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w:t>
            </w:r>
          </w:p>
        </w:tc>
        <w:tc>
          <w:tcPr>
            <w:tcW w:w="1132" w:type="dxa"/>
            <w:tcBorders>
              <w:bottom w:val="dotted" w:sz="4" w:space="0" w:color="274B93"/>
            </w:tcBorders>
            <w:shd w:val="clear" w:color="auto" w:fill="F2F2F2" w:themeFill="background1" w:themeFillShade="F2"/>
            <w:tcMar>
              <w:top w:w="57" w:type="dxa"/>
              <w:bottom w:w="57" w:type="dxa"/>
            </w:tcMar>
            <w:vAlign w:val="center"/>
          </w:tcPr>
          <w:p w14:paraId="5E58BB34" w14:textId="27F531B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953</w:t>
            </w:r>
          </w:p>
        </w:tc>
        <w:tc>
          <w:tcPr>
            <w:tcW w:w="668" w:type="dxa"/>
            <w:tcBorders>
              <w:bottom w:val="dotted" w:sz="4" w:space="0" w:color="274B93"/>
            </w:tcBorders>
            <w:shd w:val="clear" w:color="auto" w:fill="F2F2F2" w:themeFill="background1" w:themeFillShade="F2"/>
            <w:tcMar>
              <w:top w:w="57" w:type="dxa"/>
              <w:bottom w:w="57" w:type="dxa"/>
            </w:tcMar>
            <w:vAlign w:val="center"/>
          </w:tcPr>
          <w:p w14:paraId="0D12AEC8" w14:textId="5211D15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912</w:t>
            </w:r>
          </w:p>
        </w:tc>
        <w:tc>
          <w:tcPr>
            <w:tcW w:w="1157" w:type="dxa"/>
            <w:tcBorders>
              <w:bottom w:val="dotted" w:sz="4" w:space="0" w:color="274B93"/>
            </w:tcBorders>
            <w:shd w:val="clear" w:color="auto" w:fill="F2F2F2" w:themeFill="background1" w:themeFillShade="F2"/>
            <w:tcMar>
              <w:top w:w="57" w:type="dxa"/>
              <w:bottom w:w="57" w:type="dxa"/>
            </w:tcMar>
            <w:vAlign w:val="center"/>
          </w:tcPr>
          <w:p w14:paraId="20C7EFEC" w14:textId="3CCA05B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769</w:t>
            </w:r>
          </w:p>
        </w:tc>
        <w:tc>
          <w:tcPr>
            <w:tcW w:w="1142" w:type="dxa"/>
            <w:tcBorders>
              <w:bottom w:val="dotted" w:sz="4" w:space="0" w:color="274B93"/>
            </w:tcBorders>
            <w:shd w:val="clear" w:color="auto" w:fill="F2F2F2" w:themeFill="background1" w:themeFillShade="F2"/>
            <w:tcMar>
              <w:top w:w="57" w:type="dxa"/>
              <w:bottom w:w="57" w:type="dxa"/>
            </w:tcMar>
            <w:vAlign w:val="center"/>
          </w:tcPr>
          <w:p w14:paraId="314BEC3B" w14:textId="6CFA57B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112</w:t>
            </w:r>
          </w:p>
        </w:tc>
        <w:tc>
          <w:tcPr>
            <w:tcW w:w="636" w:type="dxa"/>
            <w:tcBorders>
              <w:bottom w:val="dotted" w:sz="4" w:space="0" w:color="274B93"/>
            </w:tcBorders>
            <w:shd w:val="clear" w:color="auto" w:fill="F2F2F2" w:themeFill="background1" w:themeFillShade="F2"/>
            <w:tcMar>
              <w:top w:w="57" w:type="dxa"/>
              <w:bottom w:w="57" w:type="dxa"/>
            </w:tcMar>
            <w:vAlign w:val="center"/>
          </w:tcPr>
          <w:p w14:paraId="48B24F73" w14:textId="4A64744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842</w:t>
            </w:r>
          </w:p>
        </w:tc>
        <w:tc>
          <w:tcPr>
            <w:tcW w:w="1213" w:type="dxa"/>
            <w:tcBorders>
              <w:bottom w:val="dotted" w:sz="4" w:space="0" w:color="274B93"/>
            </w:tcBorders>
            <w:shd w:val="clear" w:color="auto" w:fill="F2F2F2" w:themeFill="background1" w:themeFillShade="F2"/>
            <w:tcMar>
              <w:top w:w="57" w:type="dxa"/>
              <w:bottom w:w="57" w:type="dxa"/>
            </w:tcMar>
            <w:vAlign w:val="center"/>
          </w:tcPr>
          <w:p w14:paraId="7B9EDB92" w14:textId="3E60056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w:t>
            </w:r>
          </w:p>
        </w:tc>
        <w:tc>
          <w:tcPr>
            <w:tcW w:w="677" w:type="dxa"/>
            <w:tcBorders>
              <w:bottom w:val="dotted" w:sz="4" w:space="0" w:color="274B93"/>
            </w:tcBorders>
            <w:shd w:val="clear" w:color="auto" w:fill="F2F2F2" w:themeFill="background1" w:themeFillShade="F2"/>
            <w:tcMar>
              <w:top w:w="57" w:type="dxa"/>
              <w:bottom w:w="57" w:type="dxa"/>
            </w:tcMar>
            <w:vAlign w:val="center"/>
          </w:tcPr>
          <w:p w14:paraId="185A665B" w14:textId="4F0ED1F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70</w:t>
            </w:r>
          </w:p>
        </w:tc>
      </w:tr>
      <w:tr w:rsidR="007A2F20" w14:paraId="69774628"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1AAB9DB"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1DA8EBF0" w14:textId="202C0F34" w:rsidR="007A2F20" w:rsidRPr="009861A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t>VPS 4</w:t>
            </w:r>
          </w:p>
        </w:tc>
        <w:tc>
          <w:tcPr>
            <w:tcW w:w="1030" w:type="dxa"/>
            <w:tcBorders>
              <w:top w:val="dotted" w:sz="4" w:space="0" w:color="274B93"/>
              <w:bottom w:val="dotted" w:sz="4" w:space="0" w:color="274B93"/>
            </w:tcBorders>
            <w:tcMar>
              <w:top w:w="57" w:type="dxa"/>
              <w:bottom w:w="57" w:type="dxa"/>
            </w:tcMar>
            <w:vAlign w:val="center"/>
          </w:tcPr>
          <w:p w14:paraId="747026CF" w14:textId="651EFCB7"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685</w:t>
            </w:r>
          </w:p>
        </w:tc>
        <w:tc>
          <w:tcPr>
            <w:tcW w:w="690" w:type="dxa"/>
            <w:tcBorders>
              <w:top w:val="dotted" w:sz="4" w:space="0" w:color="274B93"/>
              <w:bottom w:val="dotted" w:sz="4" w:space="0" w:color="274B93"/>
            </w:tcBorders>
            <w:tcMar>
              <w:top w:w="57" w:type="dxa"/>
              <w:bottom w:w="57" w:type="dxa"/>
            </w:tcMar>
            <w:vAlign w:val="center"/>
          </w:tcPr>
          <w:p w14:paraId="0D8DBE20" w14:textId="3D0B3F20"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651</w:t>
            </w:r>
          </w:p>
        </w:tc>
        <w:tc>
          <w:tcPr>
            <w:tcW w:w="1030" w:type="dxa"/>
            <w:tcBorders>
              <w:top w:val="dotted" w:sz="4" w:space="0" w:color="274B93"/>
              <w:bottom w:val="dotted" w:sz="4" w:space="0" w:color="274B93"/>
            </w:tcBorders>
            <w:tcMar>
              <w:top w:w="57" w:type="dxa"/>
              <w:bottom w:w="57" w:type="dxa"/>
            </w:tcMar>
            <w:vAlign w:val="center"/>
          </w:tcPr>
          <w:p w14:paraId="11C38CE5" w14:textId="49CAA102"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512</w:t>
            </w:r>
          </w:p>
        </w:tc>
        <w:tc>
          <w:tcPr>
            <w:tcW w:w="1132" w:type="dxa"/>
            <w:tcBorders>
              <w:top w:val="dotted" w:sz="4" w:space="0" w:color="274B93"/>
              <w:bottom w:val="dotted" w:sz="4" w:space="0" w:color="274B93"/>
            </w:tcBorders>
            <w:tcMar>
              <w:top w:w="57" w:type="dxa"/>
              <w:bottom w:w="57" w:type="dxa"/>
            </w:tcMar>
            <w:vAlign w:val="center"/>
          </w:tcPr>
          <w:p w14:paraId="1600FAAC" w14:textId="0AB0C148"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109</w:t>
            </w:r>
          </w:p>
        </w:tc>
        <w:tc>
          <w:tcPr>
            <w:tcW w:w="706" w:type="dxa"/>
            <w:tcBorders>
              <w:top w:val="dotted" w:sz="4" w:space="0" w:color="274B93"/>
              <w:bottom w:val="dotted" w:sz="4" w:space="0" w:color="274B93"/>
            </w:tcBorders>
            <w:tcMar>
              <w:top w:w="57" w:type="dxa"/>
              <w:bottom w:w="57" w:type="dxa"/>
            </w:tcMar>
            <w:vAlign w:val="center"/>
          </w:tcPr>
          <w:p w14:paraId="3E9D44EB" w14:textId="5312786B"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589</w:t>
            </w:r>
          </w:p>
        </w:tc>
        <w:tc>
          <w:tcPr>
            <w:tcW w:w="1132" w:type="dxa"/>
            <w:tcBorders>
              <w:top w:val="dotted" w:sz="4" w:space="0" w:color="274B93"/>
              <w:bottom w:val="dotted" w:sz="4" w:space="0" w:color="274B93"/>
            </w:tcBorders>
            <w:tcMar>
              <w:top w:w="57" w:type="dxa"/>
              <w:bottom w:w="57" w:type="dxa"/>
            </w:tcMar>
            <w:vAlign w:val="center"/>
          </w:tcPr>
          <w:p w14:paraId="3269BA32" w14:textId="21FFAD27"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64</w:t>
            </w:r>
          </w:p>
        </w:tc>
        <w:tc>
          <w:tcPr>
            <w:tcW w:w="701" w:type="dxa"/>
            <w:tcBorders>
              <w:top w:val="dotted" w:sz="4" w:space="0" w:color="274B93"/>
              <w:bottom w:val="dotted" w:sz="4" w:space="0" w:color="274B93"/>
            </w:tcBorders>
            <w:tcMar>
              <w:top w:w="57" w:type="dxa"/>
              <w:bottom w:w="57" w:type="dxa"/>
            </w:tcMar>
            <w:vAlign w:val="center"/>
          </w:tcPr>
          <w:p w14:paraId="1D18ED4D" w14:textId="3D79ABE2"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62</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0547458" w14:textId="38977BC7"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color w:val="274B93"/>
              </w:rPr>
            </w:pPr>
            <w:r>
              <w:t>770</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30037DA" w14:textId="56E1EFA8"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738</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A6B5E8A" w14:textId="7180BFC7"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594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416C4C0" w14:textId="7F358EDA"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107</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886D3D0" w14:textId="1CE6CF9A"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670</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778B924" w14:textId="4F52F72C"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69</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D63671A" w14:textId="28922905"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68</w:t>
            </w:r>
          </w:p>
        </w:tc>
      </w:tr>
      <w:tr w:rsidR="007A2F20" w14:paraId="37656E35"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1FCB5429"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56686463" w14:textId="3200FE74"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5</w:t>
            </w:r>
          </w:p>
        </w:tc>
        <w:tc>
          <w:tcPr>
            <w:tcW w:w="1030" w:type="dxa"/>
            <w:tcBorders>
              <w:top w:val="dotted" w:sz="4" w:space="0" w:color="274B93"/>
              <w:bottom w:val="dotted" w:sz="4" w:space="0" w:color="274B93"/>
            </w:tcBorders>
            <w:tcMar>
              <w:top w:w="57" w:type="dxa"/>
              <w:bottom w:w="57" w:type="dxa"/>
            </w:tcMar>
            <w:vAlign w:val="center"/>
          </w:tcPr>
          <w:p w14:paraId="7DE00C58" w14:textId="17366BE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382</w:t>
            </w:r>
          </w:p>
        </w:tc>
        <w:tc>
          <w:tcPr>
            <w:tcW w:w="690" w:type="dxa"/>
            <w:tcBorders>
              <w:top w:val="dotted" w:sz="4" w:space="0" w:color="274B93"/>
              <w:bottom w:val="dotted" w:sz="4" w:space="0" w:color="274B93"/>
            </w:tcBorders>
            <w:tcMar>
              <w:top w:w="57" w:type="dxa"/>
              <w:bottom w:w="57" w:type="dxa"/>
            </w:tcMar>
            <w:vAlign w:val="center"/>
          </w:tcPr>
          <w:p w14:paraId="174678C4" w14:textId="6A8AD85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370</w:t>
            </w:r>
          </w:p>
        </w:tc>
        <w:tc>
          <w:tcPr>
            <w:tcW w:w="1030" w:type="dxa"/>
            <w:tcBorders>
              <w:top w:val="dotted" w:sz="4" w:space="0" w:color="274B93"/>
              <w:bottom w:val="dotted" w:sz="4" w:space="0" w:color="274B93"/>
            </w:tcBorders>
            <w:tcMar>
              <w:top w:w="57" w:type="dxa"/>
              <w:bottom w:w="57" w:type="dxa"/>
            </w:tcMar>
            <w:vAlign w:val="center"/>
          </w:tcPr>
          <w:p w14:paraId="0593C728" w14:textId="144F8B2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w:t>
            </w:r>
          </w:p>
        </w:tc>
        <w:tc>
          <w:tcPr>
            <w:tcW w:w="1132" w:type="dxa"/>
            <w:tcBorders>
              <w:top w:val="dotted" w:sz="4" w:space="0" w:color="274B93"/>
              <w:bottom w:val="dotted" w:sz="4" w:space="0" w:color="274B93"/>
            </w:tcBorders>
            <w:tcMar>
              <w:top w:w="57" w:type="dxa"/>
              <w:bottom w:w="57" w:type="dxa"/>
            </w:tcMar>
            <w:vAlign w:val="center"/>
          </w:tcPr>
          <w:p w14:paraId="114BF5BE" w14:textId="4471EF6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47</w:t>
            </w:r>
          </w:p>
        </w:tc>
        <w:tc>
          <w:tcPr>
            <w:tcW w:w="706" w:type="dxa"/>
            <w:tcBorders>
              <w:top w:val="dotted" w:sz="4" w:space="0" w:color="274B93"/>
              <w:bottom w:val="dotted" w:sz="4" w:space="0" w:color="274B93"/>
            </w:tcBorders>
            <w:tcMar>
              <w:top w:w="57" w:type="dxa"/>
              <w:bottom w:w="57" w:type="dxa"/>
            </w:tcMar>
            <w:vAlign w:val="center"/>
          </w:tcPr>
          <w:p w14:paraId="2A1F33F2" w14:textId="590E5D1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334</w:t>
            </w:r>
          </w:p>
        </w:tc>
        <w:tc>
          <w:tcPr>
            <w:tcW w:w="1132" w:type="dxa"/>
            <w:tcBorders>
              <w:top w:val="dotted" w:sz="4" w:space="0" w:color="274B93"/>
              <w:bottom w:val="dotted" w:sz="4" w:space="0" w:color="274B93"/>
            </w:tcBorders>
            <w:tcMar>
              <w:top w:w="57" w:type="dxa"/>
              <w:bottom w:w="57" w:type="dxa"/>
            </w:tcMar>
            <w:vAlign w:val="center"/>
          </w:tcPr>
          <w:p w14:paraId="0A188E0E" w14:textId="5C87645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701" w:type="dxa"/>
            <w:tcBorders>
              <w:top w:val="dotted" w:sz="4" w:space="0" w:color="274B93"/>
              <w:bottom w:val="dotted" w:sz="4" w:space="0" w:color="274B93"/>
            </w:tcBorders>
            <w:tcMar>
              <w:top w:w="57" w:type="dxa"/>
              <w:bottom w:w="57" w:type="dxa"/>
            </w:tcMar>
            <w:vAlign w:val="center"/>
          </w:tcPr>
          <w:p w14:paraId="6B0E58F8" w14:textId="193B1A8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078108A" w14:textId="4BE27B1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456</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91F4E15" w14:textId="5634C1C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441</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1034E34" w14:textId="15755FB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363</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6DBDACF" w14:textId="5E648D7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B6620B2" w14:textId="348ABE7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399</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8014ED0" w14:textId="6EC9E5B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44</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5396F08" w14:textId="04597FE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w:t>
            </w:r>
          </w:p>
        </w:tc>
      </w:tr>
      <w:tr w:rsidR="007A2F20" w14:paraId="40AC9C40"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4941BB19" w14:textId="77777777" w:rsidR="007A2F20" w:rsidRDefault="007A2F20" w:rsidP="007A2F20">
            <w:pPr>
              <w:pStyle w:val="Tablebody"/>
              <w:spacing w:before="0" w:after="0"/>
              <w:jc w:val="center"/>
            </w:pPr>
          </w:p>
        </w:tc>
        <w:tc>
          <w:tcPr>
            <w:tcW w:w="2028" w:type="dxa"/>
            <w:tcBorders>
              <w:top w:val="dotted" w:sz="4" w:space="0" w:color="274B93"/>
            </w:tcBorders>
            <w:tcMar>
              <w:top w:w="57" w:type="dxa"/>
              <w:bottom w:w="57" w:type="dxa"/>
            </w:tcMar>
            <w:vAlign w:val="center"/>
          </w:tcPr>
          <w:p w14:paraId="79B391BC" w14:textId="01BC5D72"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6</w:t>
            </w:r>
          </w:p>
        </w:tc>
        <w:tc>
          <w:tcPr>
            <w:tcW w:w="1030" w:type="dxa"/>
            <w:tcBorders>
              <w:top w:val="dotted" w:sz="4" w:space="0" w:color="274B93"/>
            </w:tcBorders>
            <w:tcMar>
              <w:top w:w="57" w:type="dxa"/>
              <w:bottom w:w="57" w:type="dxa"/>
            </w:tcMar>
            <w:vAlign w:val="center"/>
          </w:tcPr>
          <w:p w14:paraId="78EAC976" w14:textId="2BA0DE1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278</w:t>
            </w:r>
          </w:p>
        </w:tc>
        <w:tc>
          <w:tcPr>
            <w:tcW w:w="690" w:type="dxa"/>
            <w:tcBorders>
              <w:top w:val="dotted" w:sz="4" w:space="0" w:color="274B93"/>
            </w:tcBorders>
            <w:tcMar>
              <w:top w:w="57" w:type="dxa"/>
              <w:bottom w:w="57" w:type="dxa"/>
            </w:tcMar>
            <w:vAlign w:val="center"/>
          </w:tcPr>
          <w:p w14:paraId="623FB0EC" w14:textId="5D68A4D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272</w:t>
            </w:r>
          </w:p>
        </w:tc>
        <w:tc>
          <w:tcPr>
            <w:tcW w:w="1030" w:type="dxa"/>
            <w:tcBorders>
              <w:top w:val="dotted" w:sz="4" w:space="0" w:color="274B93"/>
            </w:tcBorders>
            <w:tcMar>
              <w:top w:w="57" w:type="dxa"/>
              <w:bottom w:w="57" w:type="dxa"/>
            </w:tcMar>
            <w:vAlign w:val="center"/>
          </w:tcPr>
          <w:p w14:paraId="40732DB8" w14:textId="4B90890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233</w:t>
            </w:r>
          </w:p>
        </w:tc>
        <w:tc>
          <w:tcPr>
            <w:tcW w:w="1132" w:type="dxa"/>
            <w:tcBorders>
              <w:top w:val="dotted" w:sz="4" w:space="0" w:color="274B93"/>
            </w:tcBorders>
            <w:tcMar>
              <w:top w:w="57" w:type="dxa"/>
              <w:bottom w:w="57" w:type="dxa"/>
            </w:tcMar>
            <w:vAlign w:val="center"/>
          </w:tcPr>
          <w:p w14:paraId="1DADB979" w14:textId="5575E83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w:t>
            </w:r>
          </w:p>
        </w:tc>
        <w:tc>
          <w:tcPr>
            <w:tcW w:w="706" w:type="dxa"/>
            <w:tcBorders>
              <w:top w:val="dotted" w:sz="4" w:space="0" w:color="274B93"/>
            </w:tcBorders>
            <w:tcMar>
              <w:top w:w="57" w:type="dxa"/>
              <w:bottom w:w="57" w:type="dxa"/>
            </w:tcMar>
            <w:vAlign w:val="center"/>
          </w:tcPr>
          <w:p w14:paraId="2CB11154" w14:textId="6215206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249</w:t>
            </w:r>
          </w:p>
        </w:tc>
        <w:tc>
          <w:tcPr>
            <w:tcW w:w="1132" w:type="dxa"/>
            <w:tcBorders>
              <w:top w:val="dotted" w:sz="4" w:space="0" w:color="274B93"/>
            </w:tcBorders>
            <w:tcMar>
              <w:top w:w="57" w:type="dxa"/>
              <w:bottom w:w="57" w:type="dxa"/>
            </w:tcMar>
            <w:vAlign w:val="center"/>
          </w:tcPr>
          <w:p w14:paraId="1FF28A1A" w14:textId="410DD9B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c>
          <w:tcPr>
            <w:tcW w:w="701" w:type="dxa"/>
            <w:tcBorders>
              <w:top w:val="dotted" w:sz="4" w:space="0" w:color="274B93"/>
            </w:tcBorders>
            <w:tcMar>
              <w:top w:w="57" w:type="dxa"/>
              <w:bottom w:w="57" w:type="dxa"/>
            </w:tcMar>
            <w:vAlign w:val="center"/>
          </w:tcPr>
          <w:p w14:paraId="36A8BEF8" w14:textId="2BFE533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c>
          <w:tcPr>
            <w:tcW w:w="1132" w:type="dxa"/>
            <w:tcBorders>
              <w:top w:val="dotted" w:sz="4" w:space="0" w:color="274B93"/>
            </w:tcBorders>
            <w:shd w:val="clear" w:color="auto" w:fill="F2F2F2" w:themeFill="background1" w:themeFillShade="F2"/>
            <w:tcMar>
              <w:top w:w="57" w:type="dxa"/>
              <w:bottom w:w="57" w:type="dxa"/>
            </w:tcMar>
            <w:vAlign w:val="center"/>
          </w:tcPr>
          <w:p w14:paraId="02B2FA6D" w14:textId="60B6382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323</w:t>
            </w:r>
          </w:p>
        </w:tc>
        <w:tc>
          <w:tcPr>
            <w:tcW w:w="668" w:type="dxa"/>
            <w:tcBorders>
              <w:top w:val="dotted" w:sz="4" w:space="0" w:color="274B93"/>
            </w:tcBorders>
            <w:shd w:val="clear" w:color="auto" w:fill="F2F2F2" w:themeFill="background1" w:themeFillShade="F2"/>
            <w:tcMar>
              <w:top w:w="57" w:type="dxa"/>
              <w:bottom w:w="57" w:type="dxa"/>
            </w:tcMar>
            <w:vAlign w:val="center"/>
          </w:tcPr>
          <w:p w14:paraId="273DE245" w14:textId="5DC313D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316</w:t>
            </w:r>
          </w:p>
        </w:tc>
        <w:tc>
          <w:tcPr>
            <w:tcW w:w="1157" w:type="dxa"/>
            <w:tcBorders>
              <w:top w:val="dotted" w:sz="4" w:space="0" w:color="274B93"/>
            </w:tcBorders>
            <w:shd w:val="clear" w:color="auto" w:fill="F2F2F2" w:themeFill="background1" w:themeFillShade="F2"/>
            <w:tcMar>
              <w:top w:w="57" w:type="dxa"/>
              <w:bottom w:w="57" w:type="dxa"/>
            </w:tcMar>
            <w:vAlign w:val="center"/>
          </w:tcPr>
          <w:p w14:paraId="0C1E2D2A" w14:textId="1C9AADC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270</w:t>
            </w:r>
          </w:p>
        </w:tc>
        <w:tc>
          <w:tcPr>
            <w:tcW w:w="1142" w:type="dxa"/>
            <w:tcBorders>
              <w:top w:val="dotted" w:sz="4" w:space="0" w:color="274B93"/>
            </w:tcBorders>
            <w:shd w:val="clear" w:color="auto" w:fill="F2F2F2" w:themeFill="background1" w:themeFillShade="F2"/>
            <w:tcMar>
              <w:top w:w="57" w:type="dxa"/>
              <w:bottom w:w="57" w:type="dxa"/>
            </w:tcMar>
            <w:vAlign w:val="center"/>
          </w:tcPr>
          <w:p w14:paraId="7CB7624C" w14:textId="5C33022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w:t>
            </w:r>
          </w:p>
        </w:tc>
        <w:tc>
          <w:tcPr>
            <w:tcW w:w="636" w:type="dxa"/>
            <w:tcBorders>
              <w:top w:val="dotted" w:sz="4" w:space="0" w:color="274B93"/>
            </w:tcBorders>
            <w:shd w:val="clear" w:color="auto" w:fill="F2F2F2" w:themeFill="background1" w:themeFillShade="F2"/>
            <w:tcMar>
              <w:top w:w="57" w:type="dxa"/>
              <w:bottom w:w="57" w:type="dxa"/>
            </w:tcMar>
            <w:vAlign w:val="center"/>
          </w:tcPr>
          <w:p w14:paraId="2242E6BC" w14:textId="2BD3D75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w:t>
            </w:r>
          </w:p>
        </w:tc>
        <w:tc>
          <w:tcPr>
            <w:tcW w:w="1213" w:type="dxa"/>
            <w:tcBorders>
              <w:top w:val="dotted" w:sz="4" w:space="0" w:color="274B93"/>
            </w:tcBorders>
            <w:shd w:val="clear" w:color="auto" w:fill="F2F2F2" w:themeFill="background1" w:themeFillShade="F2"/>
            <w:tcMar>
              <w:top w:w="57" w:type="dxa"/>
              <w:bottom w:w="57" w:type="dxa"/>
            </w:tcMar>
            <w:vAlign w:val="center"/>
          </w:tcPr>
          <w:p w14:paraId="7B9A8E23" w14:textId="20A01B0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w:t>
            </w:r>
          </w:p>
        </w:tc>
        <w:tc>
          <w:tcPr>
            <w:tcW w:w="677" w:type="dxa"/>
            <w:tcBorders>
              <w:top w:val="dotted" w:sz="4" w:space="0" w:color="274B93"/>
            </w:tcBorders>
            <w:shd w:val="clear" w:color="auto" w:fill="F2F2F2" w:themeFill="background1" w:themeFillShade="F2"/>
            <w:tcMar>
              <w:top w:w="57" w:type="dxa"/>
              <w:bottom w:w="57" w:type="dxa"/>
            </w:tcMar>
            <w:vAlign w:val="center"/>
          </w:tcPr>
          <w:p w14:paraId="734BDEBB" w14:textId="770435D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w:t>
            </w:r>
          </w:p>
        </w:tc>
      </w:tr>
      <w:tr w:rsidR="007A2F20" w14:paraId="799B36D1"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38F327E1" w14:textId="77777777" w:rsidR="007A2F20" w:rsidRDefault="007A2F20" w:rsidP="007A2F20">
            <w:pPr>
              <w:pStyle w:val="Tablebody"/>
              <w:spacing w:before="0" w:after="0"/>
              <w:jc w:val="center"/>
            </w:pPr>
          </w:p>
        </w:tc>
        <w:tc>
          <w:tcPr>
            <w:tcW w:w="2028" w:type="dxa"/>
            <w:tcMar>
              <w:top w:w="57" w:type="dxa"/>
              <w:bottom w:w="57" w:type="dxa"/>
            </w:tcMar>
            <w:vAlign w:val="center"/>
          </w:tcPr>
          <w:p w14:paraId="634DBA67" w14:textId="01199F14" w:rsidR="007A2F20" w:rsidRPr="005A748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Forensic Officers (FO)</w:t>
            </w:r>
          </w:p>
        </w:tc>
        <w:tc>
          <w:tcPr>
            <w:tcW w:w="1030" w:type="dxa"/>
            <w:tcMar>
              <w:top w:w="57" w:type="dxa"/>
              <w:bottom w:w="57" w:type="dxa"/>
            </w:tcMar>
            <w:vAlign w:val="center"/>
          </w:tcPr>
          <w:p w14:paraId="37F4EF30" w14:textId="71639AC8"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302</w:t>
            </w:r>
          </w:p>
        </w:tc>
        <w:tc>
          <w:tcPr>
            <w:tcW w:w="690" w:type="dxa"/>
            <w:tcMar>
              <w:top w:w="57" w:type="dxa"/>
              <w:bottom w:w="57" w:type="dxa"/>
            </w:tcMar>
            <w:vAlign w:val="center"/>
          </w:tcPr>
          <w:p w14:paraId="4A88E23F" w14:textId="4D41111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284</w:t>
            </w:r>
          </w:p>
        </w:tc>
        <w:tc>
          <w:tcPr>
            <w:tcW w:w="1030" w:type="dxa"/>
            <w:tcMar>
              <w:top w:w="57" w:type="dxa"/>
              <w:bottom w:w="57" w:type="dxa"/>
            </w:tcMar>
            <w:vAlign w:val="center"/>
          </w:tcPr>
          <w:p w14:paraId="005C749D" w14:textId="6670FB1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240</w:t>
            </w:r>
          </w:p>
        </w:tc>
        <w:tc>
          <w:tcPr>
            <w:tcW w:w="1132" w:type="dxa"/>
            <w:tcMar>
              <w:top w:w="57" w:type="dxa"/>
              <w:bottom w:w="57" w:type="dxa"/>
            </w:tcMar>
            <w:vAlign w:val="center"/>
          </w:tcPr>
          <w:p w14:paraId="75F269D2" w14:textId="68181973"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61</w:t>
            </w:r>
          </w:p>
        </w:tc>
        <w:tc>
          <w:tcPr>
            <w:tcW w:w="706" w:type="dxa"/>
            <w:tcMar>
              <w:top w:w="57" w:type="dxa"/>
              <w:bottom w:w="57" w:type="dxa"/>
            </w:tcMar>
            <w:vAlign w:val="center"/>
          </w:tcPr>
          <w:p w14:paraId="6FD2A5BB" w14:textId="1E4D9EFD"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283</w:t>
            </w:r>
          </w:p>
        </w:tc>
        <w:tc>
          <w:tcPr>
            <w:tcW w:w="1132" w:type="dxa"/>
            <w:tcMar>
              <w:top w:w="57" w:type="dxa"/>
              <w:bottom w:w="57" w:type="dxa"/>
            </w:tcMar>
            <w:vAlign w:val="center"/>
          </w:tcPr>
          <w:p w14:paraId="7F2CFCAD" w14:textId="7AF3782B"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w:t>
            </w:r>
          </w:p>
        </w:tc>
        <w:tc>
          <w:tcPr>
            <w:tcW w:w="701" w:type="dxa"/>
            <w:tcMar>
              <w:top w:w="57" w:type="dxa"/>
              <w:bottom w:w="57" w:type="dxa"/>
            </w:tcMar>
            <w:vAlign w:val="center"/>
          </w:tcPr>
          <w:p w14:paraId="7BE681E3" w14:textId="22904EC0"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w:t>
            </w:r>
          </w:p>
        </w:tc>
        <w:tc>
          <w:tcPr>
            <w:tcW w:w="1132" w:type="dxa"/>
            <w:shd w:val="clear" w:color="auto" w:fill="F2F2F2" w:themeFill="background1" w:themeFillShade="F2"/>
            <w:tcMar>
              <w:top w:w="57" w:type="dxa"/>
              <w:bottom w:w="57" w:type="dxa"/>
            </w:tcMar>
            <w:vAlign w:val="center"/>
          </w:tcPr>
          <w:p w14:paraId="5511EA35" w14:textId="5E666A0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302</w:t>
            </w:r>
          </w:p>
        </w:tc>
        <w:tc>
          <w:tcPr>
            <w:tcW w:w="668" w:type="dxa"/>
            <w:shd w:val="clear" w:color="auto" w:fill="F2F2F2" w:themeFill="background1" w:themeFillShade="F2"/>
            <w:tcMar>
              <w:top w:w="57" w:type="dxa"/>
              <w:bottom w:w="57" w:type="dxa"/>
            </w:tcMar>
            <w:vAlign w:val="center"/>
          </w:tcPr>
          <w:p w14:paraId="2B52E020" w14:textId="783B3982"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281</w:t>
            </w:r>
          </w:p>
        </w:tc>
        <w:tc>
          <w:tcPr>
            <w:tcW w:w="1157" w:type="dxa"/>
            <w:shd w:val="clear" w:color="auto" w:fill="F2F2F2" w:themeFill="background1" w:themeFillShade="F2"/>
            <w:tcMar>
              <w:top w:w="57" w:type="dxa"/>
              <w:bottom w:w="57" w:type="dxa"/>
            </w:tcMar>
            <w:vAlign w:val="center"/>
          </w:tcPr>
          <w:p w14:paraId="256D028B" w14:textId="6D734CB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231</w:t>
            </w:r>
          </w:p>
        </w:tc>
        <w:tc>
          <w:tcPr>
            <w:tcW w:w="1142" w:type="dxa"/>
            <w:shd w:val="clear" w:color="auto" w:fill="F2F2F2" w:themeFill="background1" w:themeFillShade="F2"/>
            <w:tcMar>
              <w:top w:w="57" w:type="dxa"/>
              <w:bottom w:w="57" w:type="dxa"/>
            </w:tcMar>
            <w:vAlign w:val="center"/>
          </w:tcPr>
          <w:p w14:paraId="62075CF2" w14:textId="2DE2304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68</w:t>
            </w:r>
          </w:p>
        </w:tc>
        <w:tc>
          <w:tcPr>
            <w:tcW w:w="636" w:type="dxa"/>
            <w:shd w:val="clear" w:color="auto" w:fill="F2F2F2" w:themeFill="background1" w:themeFillShade="F2"/>
            <w:tcMar>
              <w:top w:w="57" w:type="dxa"/>
              <w:bottom w:w="57" w:type="dxa"/>
            </w:tcMar>
            <w:vAlign w:val="center"/>
          </w:tcPr>
          <w:p w14:paraId="4F859092" w14:textId="35C9CCB7"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278</w:t>
            </w:r>
          </w:p>
        </w:tc>
        <w:tc>
          <w:tcPr>
            <w:tcW w:w="1213" w:type="dxa"/>
            <w:shd w:val="clear" w:color="auto" w:fill="F2F2F2" w:themeFill="background1" w:themeFillShade="F2"/>
            <w:tcMar>
              <w:top w:w="57" w:type="dxa"/>
              <w:bottom w:w="57" w:type="dxa"/>
            </w:tcMar>
            <w:vAlign w:val="center"/>
          </w:tcPr>
          <w:p w14:paraId="52081704" w14:textId="5D907C71"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w:t>
            </w:r>
          </w:p>
        </w:tc>
        <w:tc>
          <w:tcPr>
            <w:tcW w:w="677" w:type="dxa"/>
            <w:shd w:val="clear" w:color="auto" w:fill="F2F2F2" w:themeFill="background1" w:themeFillShade="F2"/>
            <w:tcMar>
              <w:top w:w="57" w:type="dxa"/>
              <w:bottom w:w="57" w:type="dxa"/>
            </w:tcMar>
            <w:vAlign w:val="center"/>
          </w:tcPr>
          <w:p w14:paraId="1B67D676" w14:textId="0B374C42"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w:t>
            </w:r>
          </w:p>
        </w:tc>
      </w:tr>
      <w:tr w:rsidR="007A2F20" w14:paraId="117C28FE"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292FAD8" w14:textId="77777777" w:rsidR="007A2F20" w:rsidRDefault="007A2F20" w:rsidP="007A2F20">
            <w:pPr>
              <w:pStyle w:val="Tablebody"/>
              <w:spacing w:before="0" w:after="0"/>
              <w:jc w:val="center"/>
            </w:pPr>
          </w:p>
        </w:tc>
        <w:tc>
          <w:tcPr>
            <w:tcW w:w="2028" w:type="dxa"/>
            <w:tcMar>
              <w:top w:w="57" w:type="dxa"/>
              <w:bottom w:w="57" w:type="dxa"/>
            </w:tcMar>
            <w:vAlign w:val="center"/>
          </w:tcPr>
          <w:p w14:paraId="6BAE0150" w14:textId="683B5263"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FO-1</w:t>
            </w:r>
          </w:p>
        </w:tc>
        <w:tc>
          <w:tcPr>
            <w:tcW w:w="1030" w:type="dxa"/>
            <w:tcMar>
              <w:top w:w="57" w:type="dxa"/>
              <w:bottom w:w="57" w:type="dxa"/>
            </w:tcMar>
            <w:vAlign w:val="center"/>
          </w:tcPr>
          <w:p w14:paraId="0D7559E5" w14:textId="014A46E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0" w:type="dxa"/>
            <w:tcMar>
              <w:top w:w="57" w:type="dxa"/>
              <w:bottom w:w="57" w:type="dxa"/>
            </w:tcMar>
            <w:vAlign w:val="center"/>
          </w:tcPr>
          <w:p w14:paraId="6A06552B" w14:textId="69F99F0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0" w:type="dxa"/>
            <w:tcMar>
              <w:top w:w="57" w:type="dxa"/>
              <w:bottom w:w="57" w:type="dxa"/>
            </w:tcMar>
            <w:vAlign w:val="center"/>
          </w:tcPr>
          <w:p w14:paraId="0FFE4E8E" w14:textId="4454B00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Mar>
              <w:top w:w="57" w:type="dxa"/>
              <w:bottom w:w="57" w:type="dxa"/>
            </w:tcMar>
            <w:vAlign w:val="center"/>
          </w:tcPr>
          <w:p w14:paraId="2A1861B3" w14:textId="1F7AA38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Mar>
              <w:top w:w="57" w:type="dxa"/>
              <w:bottom w:w="57" w:type="dxa"/>
            </w:tcMar>
            <w:vAlign w:val="center"/>
          </w:tcPr>
          <w:p w14:paraId="0468C7C7" w14:textId="155440D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Mar>
              <w:top w:w="57" w:type="dxa"/>
              <w:bottom w:w="57" w:type="dxa"/>
            </w:tcMar>
            <w:vAlign w:val="center"/>
          </w:tcPr>
          <w:p w14:paraId="42C4D62A" w14:textId="00C42C4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Mar>
              <w:top w:w="57" w:type="dxa"/>
              <w:bottom w:w="57" w:type="dxa"/>
            </w:tcMar>
            <w:vAlign w:val="center"/>
          </w:tcPr>
          <w:p w14:paraId="1458DDEE" w14:textId="00B2426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shd w:val="clear" w:color="auto" w:fill="F2F2F2" w:themeFill="background1" w:themeFillShade="F2"/>
            <w:tcMar>
              <w:top w:w="57" w:type="dxa"/>
              <w:bottom w:w="57" w:type="dxa"/>
            </w:tcMar>
            <w:vAlign w:val="center"/>
          </w:tcPr>
          <w:p w14:paraId="3046B0AE" w14:textId="1FE815F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68" w:type="dxa"/>
            <w:shd w:val="clear" w:color="auto" w:fill="F2F2F2" w:themeFill="background1" w:themeFillShade="F2"/>
            <w:tcMar>
              <w:top w:w="57" w:type="dxa"/>
              <w:bottom w:w="57" w:type="dxa"/>
            </w:tcMar>
            <w:vAlign w:val="center"/>
          </w:tcPr>
          <w:p w14:paraId="22F4C60D" w14:textId="7BAC124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57" w:type="dxa"/>
            <w:shd w:val="clear" w:color="auto" w:fill="F2F2F2" w:themeFill="background1" w:themeFillShade="F2"/>
            <w:tcMar>
              <w:top w:w="57" w:type="dxa"/>
              <w:bottom w:w="57" w:type="dxa"/>
            </w:tcMar>
            <w:vAlign w:val="center"/>
          </w:tcPr>
          <w:p w14:paraId="235E951A" w14:textId="0B9AE51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2" w:type="dxa"/>
            <w:shd w:val="clear" w:color="auto" w:fill="F2F2F2" w:themeFill="background1" w:themeFillShade="F2"/>
            <w:tcMar>
              <w:top w:w="57" w:type="dxa"/>
              <w:bottom w:w="57" w:type="dxa"/>
            </w:tcMar>
            <w:vAlign w:val="center"/>
          </w:tcPr>
          <w:p w14:paraId="7E8AB8A5" w14:textId="56D8C1F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shd w:val="clear" w:color="auto" w:fill="F2F2F2" w:themeFill="background1" w:themeFillShade="F2"/>
            <w:tcMar>
              <w:top w:w="57" w:type="dxa"/>
              <w:bottom w:w="57" w:type="dxa"/>
            </w:tcMar>
            <w:vAlign w:val="center"/>
          </w:tcPr>
          <w:p w14:paraId="2ADA869B" w14:textId="12346FD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13" w:type="dxa"/>
            <w:shd w:val="clear" w:color="auto" w:fill="F2F2F2" w:themeFill="background1" w:themeFillShade="F2"/>
            <w:tcMar>
              <w:top w:w="57" w:type="dxa"/>
              <w:bottom w:w="57" w:type="dxa"/>
            </w:tcMar>
            <w:vAlign w:val="center"/>
          </w:tcPr>
          <w:p w14:paraId="1C6ABB1B" w14:textId="0B012AA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shd w:val="clear" w:color="auto" w:fill="F2F2F2" w:themeFill="background1" w:themeFillShade="F2"/>
            <w:tcMar>
              <w:top w:w="57" w:type="dxa"/>
              <w:bottom w:w="57" w:type="dxa"/>
            </w:tcMar>
            <w:vAlign w:val="center"/>
          </w:tcPr>
          <w:p w14:paraId="4598C9A2" w14:textId="615E590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32A7AE1D"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33D4348" w14:textId="77777777" w:rsidR="007A2F20" w:rsidRDefault="007A2F20" w:rsidP="007A2F20">
            <w:pPr>
              <w:pStyle w:val="Tablebody"/>
              <w:spacing w:before="0" w:after="0"/>
              <w:jc w:val="center"/>
            </w:pPr>
          </w:p>
        </w:tc>
        <w:tc>
          <w:tcPr>
            <w:tcW w:w="2028" w:type="dxa"/>
            <w:tcBorders>
              <w:bottom w:val="dotted" w:sz="4" w:space="0" w:color="274B93"/>
            </w:tcBorders>
            <w:tcMar>
              <w:top w:w="57" w:type="dxa"/>
              <w:bottom w:w="57" w:type="dxa"/>
            </w:tcMar>
            <w:vAlign w:val="center"/>
          </w:tcPr>
          <w:p w14:paraId="404B0509" w14:textId="5A4C13B0"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FO-2</w:t>
            </w:r>
          </w:p>
        </w:tc>
        <w:tc>
          <w:tcPr>
            <w:tcW w:w="1030" w:type="dxa"/>
            <w:tcBorders>
              <w:bottom w:val="dotted" w:sz="4" w:space="0" w:color="274B93"/>
            </w:tcBorders>
            <w:tcMar>
              <w:top w:w="57" w:type="dxa"/>
              <w:bottom w:w="57" w:type="dxa"/>
            </w:tcMar>
            <w:vAlign w:val="center"/>
          </w:tcPr>
          <w:p w14:paraId="190D08FB" w14:textId="25CBDB3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w:t>
            </w:r>
          </w:p>
        </w:tc>
        <w:tc>
          <w:tcPr>
            <w:tcW w:w="690" w:type="dxa"/>
            <w:tcBorders>
              <w:bottom w:val="dotted" w:sz="4" w:space="0" w:color="274B93"/>
            </w:tcBorders>
            <w:tcMar>
              <w:top w:w="57" w:type="dxa"/>
              <w:bottom w:w="57" w:type="dxa"/>
            </w:tcMar>
            <w:vAlign w:val="center"/>
          </w:tcPr>
          <w:p w14:paraId="241E4F71" w14:textId="426EB06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w:t>
            </w:r>
          </w:p>
        </w:tc>
        <w:tc>
          <w:tcPr>
            <w:tcW w:w="1030" w:type="dxa"/>
            <w:tcBorders>
              <w:bottom w:val="dotted" w:sz="4" w:space="0" w:color="274B93"/>
            </w:tcBorders>
            <w:tcMar>
              <w:top w:w="57" w:type="dxa"/>
              <w:bottom w:w="57" w:type="dxa"/>
            </w:tcMar>
            <w:vAlign w:val="center"/>
          </w:tcPr>
          <w:p w14:paraId="39DA55C1" w14:textId="34E91F4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w:t>
            </w:r>
          </w:p>
        </w:tc>
        <w:tc>
          <w:tcPr>
            <w:tcW w:w="1132" w:type="dxa"/>
            <w:tcBorders>
              <w:bottom w:val="dotted" w:sz="4" w:space="0" w:color="274B93"/>
            </w:tcBorders>
            <w:tcMar>
              <w:top w:w="57" w:type="dxa"/>
              <w:bottom w:w="57" w:type="dxa"/>
            </w:tcMar>
            <w:vAlign w:val="center"/>
          </w:tcPr>
          <w:p w14:paraId="08188D55" w14:textId="65C99F6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706" w:type="dxa"/>
            <w:tcBorders>
              <w:bottom w:val="dotted" w:sz="4" w:space="0" w:color="274B93"/>
            </w:tcBorders>
            <w:tcMar>
              <w:top w:w="57" w:type="dxa"/>
              <w:bottom w:w="57" w:type="dxa"/>
            </w:tcMar>
            <w:vAlign w:val="center"/>
          </w:tcPr>
          <w:p w14:paraId="30F29C8B" w14:textId="3B1E88B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67</w:t>
            </w:r>
          </w:p>
        </w:tc>
        <w:tc>
          <w:tcPr>
            <w:tcW w:w="1132" w:type="dxa"/>
            <w:tcBorders>
              <w:bottom w:val="dotted" w:sz="4" w:space="0" w:color="274B93"/>
            </w:tcBorders>
            <w:tcMar>
              <w:top w:w="57" w:type="dxa"/>
              <w:bottom w:w="57" w:type="dxa"/>
            </w:tcMar>
            <w:vAlign w:val="center"/>
          </w:tcPr>
          <w:p w14:paraId="666C4FD8" w14:textId="6DAE10A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01" w:type="dxa"/>
            <w:tcBorders>
              <w:bottom w:val="dotted" w:sz="4" w:space="0" w:color="274B93"/>
            </w:tcBorders>
            <w:tcMar>
              <w:top w:w="57" w:type="dxa"/>
              <w:bottom w:w="57" w:type="dxa"/>
            </w:tcMar>
            <w:vAlign w:val="center"/>
          </w:tcPr>
          <w:p w14:paraId="643FF905" w14:textId="0D8A7DD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132" w:type="dxa"/>
            <w:tcBorders>
              <w:bottom w:val="dotted" w:sz="4" w:space="0" w:color="274B93"/>
            </w:tcBorders>
            <w:shd w:val="clear" w:color="auto" w:fill="F2F2F2" w:themeFill="background1" w:themeFillShade="F2"/>
            <w:tcMar>
              <w:top w:w="57" w:type="dxa"/>
              <w:bottom w:w="57" w:type="dxa"/>
            </w:tcMar>
            <w:vAlign w:val="center"/>
          </w:tcPr>
          <w:p w14:paraId="05410FB5" w14:textId="0237433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70</w:t>
            </w:r>
          </w:p>
        </w:tc>
        <w:tc>
          <w:tcPr>
            <w:tcW w:w="668" w:type="dxa"/>
            <w:tcBorders>
              <w:bottom w:val="dotted" w:sz="4" w:space="0" w:color="274B93"/>
            </w:tcBorders>
            <w:shd w:val="clear" w:color="auto" w:fill="F2F2F2" w:themeFill="background1" w:themeFillShade="F2"/>
            <w:tcMar>
              <w:top w:w="57" w:type="dxa"/>
              <w:bottom w:w="57" w:type="dxa"/>
            </w:tcMar>
            <w:vAlign w:val="center"/>
          </w:tcPr>
          <w:p w14:paraId="2C0452E5" w14:textId="152978D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67</w:t>
            </w:r>
          </w:p>
        </w:tc>
        <w:tc>
          <w:tcPr>
            <w:tcW w:w="1157" w:type="dxa"/>
            <w:tcBorders>
              <w:bottom w:val="dotted" w:sz="4" w:space="0" w:color="274B93"/>
            </w:tcBorders>
            <w:shd w:val="clear" w:color="auto" w:fill="F2F2F2" w:themeFill="background1" w:themeFillShade="F2"/>
            <w:tcMar>
              <w:top w:w="57" w:type="dxa"/>
              <w:bottom w:w="57" w:type="dxa"/>
            </w:tcMar>
            <w:vAlign w:val="center"/>
          </w:tcPr>
          <w:p w14:paraId="3CECE140" w14:textId="15A414C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60</w:t>
            </w:r>
          </w:p>
        </w:tc>
        <w:tc>
          <w:tcPr>
            <w:tcW w:w="1142" w:type="dxa"/>
            <w:tcBorders>
              <w:bottom w:val="dotted" w:sz="4" w:space="0" w:color="274B93"/>
            </w:tcBorders>
            <w:shd w:val="clear" w:color="auto" w:fill="F2F2F2" w:themeFill="background1" w:themeFillShade="F2"/>
            <w:tcMar>
              <w:top w:w="57" w:type="dxa"/>
              <w:bottom w:w="57" w:type="dxa"/>
            </w:tcMar>
            <w:vAlign w:val="center"/>
          </w:tcPr>
          <w:p w14:paraId="668A27B8" w14:textId="61B6D4B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636" w:type="dxa"/>
            <w:tcBorders>
              <w:bottom w:val="dotted" w:sz="4" w:space="0" w:color="274B93"/>
            </w:tcBorders>
            <w:shd w:val="clear" w:color="auto" w:fill="F2F2F2" w:themeFill="background1" w:themeFillShade="F2"/>
            <w:tcMar>
              <w:top w:w="57" w:type="dxa"/>
              <w:bottom w:w="57" w:type="dxa"/>
            </w:tcMar>
            <w:vAlign w:val="center"/>
          </w:tcPr>
          <w:p w14:paraId="5D22A505" w14:textId="434B68F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w:t>
            </w:r>
          </w:p>
        </w:tc>
        <w:tc>
          <w:tcPr>
            <w:tcW w:w="1213" w:type="dxa"/>
            <w:tcBorders>
              <w:bottom w:val="dotted" w:sz="4" w:space="0" w:color="274B93"/>
            </w:tcBorders>
            <w:shd w:val="clear" w:color="auto" w:fill="F2F2F2" w:themeFill="background1" w:themeFillShade="F2"/>
            <w:tcMar>
              <w:top w:w="57" w:type="dxa"/>
              <w:bottom w:w="57" w:type="dxa"/>
            </w:tcMar>
            <w:vAlign w:val="center"/>
          </w:tcPr>
          <w:p w14:paraId="15218F3B" w14:textId="62C4525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677" w:type="dxa"/>
            <w:tcBorders>
              <w:bottom w:val="dotted" w:sz="4" w:space="0" w:color="274B93"/>
            </w:tcBorders>
            <w:shd w:val="clear" w:color="auto" w:fill="F2F2F2" w:themeFill="background1" w:themeFillShade="F2"/>
            <w:tcMar>
              <w:top w:w="57" w:type="dxa"/>
              <w:bottom w:w="57" w:type="dxa"/>
            </w:tcMar>
            <w:vAlign w:val="center"/>
          </w:tcPr>
          <w:p w14:paraId="438078D0" w14:textId="6C716CF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7A2F20" w14:paraId="4E2EA105"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5CF4D40"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5CD36B5D" w14:textId="362A5A1B"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FO-3</w:t>
            </w:r>
          </w:p>
        </w:tc>
        <w:tc>
          <w:tcPr>
            <w:tcW w:w="1030" w:type="dxa"/>
            <w:tcBorders>
              <w:top w:val="dotted" w:sz="4" w:space="0" w:color="274B93"/>
              <w:bottom w:val="dotted" w:sz="4" w:space="0" w:color="274B93"/>
            </w:tcBorders>
            <w:tcMar>
              <w:top w:w="57" w:type="dxa"/>
              <w:bottom w:w="57" w:type="dxa"/>
            </w:tcMar>
            <w:vAlign w:val="center"/>
          </w:tcPr>
          <w:p w14:paraId="35CAA3D4" w14:textId="43E67D2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w:t>
            </w:r>
          </w:p>
        </w:tc>
        <w:tc>
          <w:tcPr>
            <w:tcW w:w="690" w:type="dxa"/>
            <w:tcBorders>
              <w:top w:val="dotted" w:sz="4" w:space="0" w:color="274B93"/>
              <w:bottom w:val="dotted" w:sz="4" w:space="0" w:color="274B93"/>
            </w:tcBorders>
            <w:tcMar>
              <w:top w:w="57" w:type="dxa"/>
              <w:bottom w:w="57" w:type="dxa"/>
            </w:tcMar>
            <w:vAlign w:val="center"/>
          </w:tcPr>
          <w:p w14:paraId="39FBDC13" w14:textId="66EBEA0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c>
          <w:tcPr>
            <w:tcW w:w="1030" w:type="dxa"/>
            <w:tcBorders>
              <w:top w:val="dotted" w:sz="4" w:space="0" w:color="274B93"/>
              <w:bottom w:val="dotted" w:sz="4" w:space="0" w:color="274B93"/>
            </w:tcBorders>
            <w:tcMar>
              <w:top w:w="57" w:type="dxa"/>
              <w:bottom w:w="57" w:type="dxa"/>
            </w:tcMar>
            <w:vAlign w:val="center"/>
          </w:tcPr>
          <w:p w14:paraId="0E369980" w14:textId="79BCCCF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w:t>
            </w:r>
          </w:p>
        </w:tc>
        <w:tc>
          <w:tcPr>
            <w:tcW w:w="1132" w:type="dxa"/>
            <w:tcBorders>
              <w:top w:val="dotted" w:sz="4" w:space="0" w:color="274B93"/>
              <w:bottom w:val="dotted" w:sz="4" w:space="0" w:color="274B93"/>
            </w:tcBorders>
            <w:tcMar>
              <w:top w:w="57" w:type="dxa"/>
              <w:bottom w:w="57" w:type="dxa"/>
            </w:tcMar>
            <w:vAlign w:val="center"/>
          </w:tcPr>
          <w:p w14:paraId="5FAB79BF" w14:textId="07603E7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706" w:type="dxa"/>
            <w:tcBorders>
              <w:top w:val="dotted" w:sz="4" w:space="0" w:color="274B93"/>
              <w:bottom w:val="dotted" w:sz="4" w:space="0" w:color="274B93"/>
            </w:tcBorders>
            <w:tcMar>
              <w:top w:w="57" w:type="dxa"/>
              <w:bottom w:w="57" w:type="dxa"/>
            </w:tcMar>
            <w:vAlign w:val="center"/>
          </w:tcPr>
          <w:p w14:paraId="506A81B5" w14:textId="7059AD7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c>
          <w:tcPr>
            <w:tcW w:w="1132" w:type="dxa"/>
            <w:tcBorders>
              <w:top w:val="dotted" w:sz="4" w:space="0" w:color="274B93"/>
              <w:bottom w:val="dotted" w:sz="4" w:space="0" w:color="274B93"/>
            </w:tcBorders>
            <w:tcMar>
              <w:top w:w="57" w:type="dxa"/>
              <w:bottom w:w="57" w:type="dxa"/>
            </w:tcMar>
            <w:vAlign w:val="center"/>
          </w:tcPr>
          <w:p w14:paraId="20FED71F" w14:textId="24A6F56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6B8F75FC" w14:textId="4FDEB5D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9AE2773" w14:textId="6C9AE42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92C5DFD" w14:textId="10919A5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77</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61E8C74" w14:textId="51867FA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CFEF3F0" w14:textId="29F79BF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BE1280F" w14:textId="1F79ABC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7CABA9D" w14:textId="06696E7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765F9D7" w14:textId="58FD4E4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7A2F20" w14:paraId="6E7D4307"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DE41694"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62431CD5" w14:textId="3DF6AFE5" w:rsidR="007A2F20" w:rsidRPr="006C408C"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FO-4</w:t>
            </w:r>
          </w:p>
        </w:tc>
        <w:tc>
          <w:tcPr>
            <w:tcW w:w="1030" w:type="dxa"/>
            <w:tcBorders>
              <w:top w:val="dotted" w:sz="4" w:space="0" w:color="274B93"/>
              <w:bottom w:val="dotted" w:sz="4" w:space="0" w:color="274B93"/>
            </w:tcBorders>
            <w:tcMar>
              <w:top w:w="57" w:type="dxa"/>
              <w:bottom w:w="57" w:type="dxa"/>
            </w:tcMar>
            <w:vAlign w:val="center"/>
          </w:tcPr>
          <w:p w14:paraId="43B5F4F7" w14:textId="563D4EFA"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99</w:t>
            </w:r>
          </w:p>
        </w:tc>
        <w:tc>
          <w:tcPr>
            <w:tcW w:w="690" w:type="dxa"/>
            <w:tcBorders>
              <w:top w:val="dotted" w:sz="4" w:space="0" w:color="274B93"/>
              <w:bottom w:val="dotted" w:sz="4" w:space="0" w:color="274B93"/>
            </w:tcBorders>
            <w:tcMar>
              <w:top w:w="57" w:type="dxa"/>
              <w:bottom w:w="57" w:type="dxa"/>
            </w:tcMar>
            <w:vAlign w:val="center"/>
          </w:tcPr>
          <w:p w14:paraId="36837C8D" w14:textId="1DB52233"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90</w:t>
            </w:r>
          </w:p>
        </w:tc>
        <w:tc>
          <w:tcPr>
            <w:tcW w:w="1030" w:type="dxa"/>
            <w:tcBorders>
              <w:top w:val="dotted" w:sz="4" w:space="0" w:color="274B93"/>
              <w:bottom w:val="dotted" w:sz="4" w:space="0" w:color="274B93"/>
            </w:tcBorders>
            <w:tcMar>
              <w:top w:w="57" w:type="dxa"/>
              <w:bottom w:w="57" w:type="dxa"/>
            </w:tcMar>
            <w:vAlign w:val="center"/>
          </w:tcPr>
          <w:p w14:paraId="6D4DF860" w14:textId="6505DD2D"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68</w:t>
            </w:r>
          </w:p>
        </w:tc>
        <w:tc>
          <w:tcPr>
            <w:tcW w:w="1132" w:type="dxa"/>
            <w:tcBorders>
              <w:top w:val="dotted" w:sz="4" w:space="0" w:color="274B93"/>
              <w:bottom w:val="dotted" w:sz="4" w:space="0" w:color="274B93"/>
            </w:tcBorders>
            <w:tcMar>
              <w:top w:w="57" w:type="dxa"/>
              <w:bottom w:w="57" w:type="dxa"/>
            </w:tcMar>
            <w:vAlign w:val="center"/>
          </w:tcPr>
          <w:p w14:paraId="633E5BD5" w14:textId="64AAC768"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31</w:t>
            </w:r>
          </w:p>
        </w:tc>
        <w:tc>
          <w:tcPr>
            <w:tcW w:w="706" w:type="dxa"/>
            <w:tcBorders>
              <w:top w:val="dotted" w:sz="4" w:space="0" w:color="274B93"/>
              <w:bottom w:val="dotted" w:sz="4" w:space="0" w:color="274B93"/>
            </w:tcBorders>
            <w:tcMar>
              <w:top w:w="57" w:type="dxa"/>
              <w:bottom w:w="57" w:type="dxa"/>
            </w:tcMar>
            <w:vAlign w:val="center"/>
          </w:tcPr>
          <w:p w14:paraId="6A55D604" w14:textId="47A8F844"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90</w:t>
            </w:r>
          </w:p>
        </w:tc>
        <w:tc>
          <w:tcPr>
            <w:tcW w:w="1132" w:type="dxa"/>
            <w:tcBorders>
              <w:top w:val="dotted" w:sz="4" w:space="0" w:color="274B93"/>
              <w:bottom w:val="dotted" w:sz="4" w:space="0" w:color="274B93"/>
            </w:tcBorders>
            <w:tcMar>
              <w:top w:w="57" w:type="dxa"/>
              <w:bottom w:w="57" w:type="dxa"/>
            </w:tcMar>
            <w:vAlign w:val="center"/>
          </w:tcPr>
          <w:p w14:paraId="7A0036E9" w14:textId="69519992"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701" w:type="dxa"/>
            <w:tcBorders>
              <w:top w:val="dotted" w:sz="4" w:space="0" w:color="274B93"/>
              <w:bottom w:val="dotted" w:sz="4" w:space="0" w:color="274B93"/>
            </w:tcBorders>
            <w:tcMar>
              <w:top w:w="57" w:type="dxa"/>
              <w:bottom w:w="57" w:type="dxa"/>
            </w:tcMar>
            <w:vAlign w:val="center"/>
          </w:tcPr>
          <w:p w14:paraId="75477237" w14:textId="375C7AA8"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0F5A5A2" w14:textId="31050A0E"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100</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AE02937" w14:textId="5226422D"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91</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49A1C5E" w14:textId="565AEF0C"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68</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73EFF84" w14:textId="6055E37F"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32</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6DD3BBA" w14:textId="1A447FB8"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91</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0492111" w14:textId="67A329B3"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086627D" w14:textId="47F87DE3"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r>
      <w:tr w:rsidR="007A2F20" w14:paraId="5CD4523F"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68159DB"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3B60F935" w14:textId="4658ECFF"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FO-5</w:t>
            </w:r>
          </w:p>
        </w:tc>
        <w:tc>
          <w:tcPr>
            <w:tcW w:w="1030" w:type="dxa"/>
            <w:tcBorders>
              <w:top w:val="dotted" w:sz="4" w:space="0" w:color="274B93"/>
              <w:bottom w:val="dotted" w:sz="4" w:space="0" w:color="274B93"/>
            </w:tcBorders>
            <w:tcMar>
              <w:top w:w="57" w:type="dxa"/>
              <w:bottom w:w="57" w:type="dxa"/>
            </w:tcMar>
            <w:vAlign w:val="center"/>
          </w:tcPr>
          <w:p w14:paraId="12452725" w14:textId="604B37C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690" w:type="dxa"/>
            <w:tcBorders>
              <w:top w:val="dotted" w:sz="4" w:space="0" w:color="274B93"/>
              <w:bottom w:val="dotted" w:sz="4" w:space="0" w:color="274B93"/>
            </w:tcBorders>
            <w:tcMar>
              <w:top w:w="57" w:type="dxa"/>
              <w:bottom w:w="57" w:type="dxa"/>
            </w:tcMar>
            <w:vAlign w:val="center"/>
          </w:tcPr>
          <w:p w14:paraId="01FB7576" w14:textId="098A6AD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030" w:type="dxa"/>
            <w:tcBorders>
              <w:top w:val="dotted" w:sz="4" w:space="0" w:color="274B93"/>
              <w:bottom w:val="dotted" w:sz="4" w:space="0" w:color="274B93"/>
            </w:tcBorders>
            <w:tcMar>
              <w:top w:w="57" w:type="dxa"/>
              <w:bottom w:w="57" w:type="dxa"/>
            </w:tcMar>
            <w:vAlign w:val="center"/>
          </w:tcPr>
          <w:p w14:paraId="26D5DA21" w14:textId="61585A1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w:t>
            </w:r>
          </w:p>
        </w:tc>
        <w:tc>
          <w:tcPr>
            <w:tcW w:w="1132" w:type="dxa"/>
            <w:tcBorders>
              <w:top w:val="dotted" w:sz="4" w:space="0" w:color="274B93"/>
              <w:bottom w:val="dotted" w:sz="4" w:space="0" w:color="274B93"/>
            </w:tcBorders>
            <w:tcMar>
              <w:top w:w="57" w:type="dxa"/>
              <w:bottom w:w="57" w:type="dxa"/>
            </w:tcMar>
            <w:vAlign w:val="center"/>
          </w:tcPr>
          <w:p w14:paraId="751DE88C" w14:textId="401A985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706" w:type="dxa"/>
            <w:tcBorders>
              <w:top w:val="dotted" w:sz="4" w:space="0" w:color="274B93"/>
              <w:bottom w:val="dotted" w:sz="4" w:space="0" w:color="274B93"/>
            </w:tcBorders>
            <w:tcMar>
              <w:top w:w="57" w:type="dxa"/>
              <w:bottom w:w="57" w:type="dxa"/>
            </w:tcMar>
            <w:vAlign w:val="center"/>
          </w:tcPr>
          <w:p w14:paraId="176F3B6C" w14:textId="43D9500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132" w:type="dxa"/>
            <w:tcBorders>
              <w:top w:val="dotted" w:sz="4" w:space="0" w:color="274B93"/>
              <w:bottom w:val="dotted" w:sz="4" w:space="0" w:color="274B93"/>
            </w:tcBorders>
            <w:tcMar>
              <w:top w:w="57" w:type="dxa"/>
              <w:bottom w:w="57" w:type="dxa"/>
            </w:tcMar>
            <w:vAlign w:val="center"/>
          </w:tcPr>
          <w:p w14:paraId="21475BC1" w14:textId="3B1441E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4997B376" w14:textId="734E7DC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BCC801F" w14:textId="2C33AD7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F5BFF53" w14:textId="5EF4019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75EF9BB" w14:textId="3951056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19F47F6" w14:textId="1D11EA0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69877B7" w14:textId="36EA59C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2358F08" w14:textId="410F8D0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BBD00CB" w14:textId="51B2167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796472BD"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864274F"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1544D52C" w14:textId="5C8132F5"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FO-6</w:t>
            </w:r>
          </w:p>
        </w:tc>
        <w:tc>
          <w:tcPr>
            <w:tcW w:w="1030" w:type="dxa"/>
            <w:tcBorders>
              <w:top w:val="dotted" w:sz="4" w:space="0" w:color="274B93"/>
              <w:bottom w:val="dotted" w:sz="4" w:space="0" w:color="274B93"/>
            </w:tcBorders>
            <w:tcMar>
              <w:top w:w="57" w:type="dxa"/>
              <w:bottom w:w="57" w:type="dxa"/>
            </w:tcMar>
            <w:vAlign w:val="center"/>
          </w:tcPr>
          <w:p w14:paraId="0CB2B9CD" w14:textId="23E8A37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690" w:type="dxa"/>
            <w:tcBorders>
              <w:top w:val="dotted" w:sz="4" w:space="0" w:color="274B93"/>
              <w:bottom w:val="dotted" w:sz="4" w:space="0" w:color="274B93"/>
            </w:tcBorders>
            <w:tcMar>
              <w:top w:w="57" w:type="dxa"/>
              <w:bottom w:w="57" w:type="dxa"/>
            </w:tcMar>
            <w:vAlign w:val="center"/>
          </w:tcPr>
          <w:p w14:paraId="3F8EA585" w14:textId="2541D67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030" w:type="dxa"/>
            <w:tcBorders>
              <w:top w:val="dotted" w:sz="4" w:space="0" w:color="274B93"/>
              <w:bottom w:val="dotted" w:sz="4" w:space="0" w:color="274B93"/>
            </w:tcBorders>
            <w:tcMar>
              <w:top w:w="57" w:type="dxa"/>
              <w:bottom w:w="57" w:type="dxa"/>
            </w:tcMar>
            <w:vAlign w:val="center"/>
          </w:tcPr>
          <w:p w14:paraId="5E70B40F" w14:textId="285D127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132" w:type="dxa"/>
            <w:tcBorders>
              <w:top w:val="dotted" w:sz="4" w:space="0" w:color="274B93"/>
              <w:bottom w:val="dotted" w:sz="4" w:space="0" w:color="274B93"/>
            </w:tcBorders>
            <w:tcMar>
              <w:top w:w="57" w:type="dxa"/>
              <w:bottom w:w="57" w:type="dxa"/>
            </w:tcMar>
            <w:vAlign w:val="center"/>
          </w:tcPr>
          <w:p w14:paraId="24B88E00" w14:textId="456735B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572C54B7" w14:textId="295A3F3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132" w:type="dxa"/>
            <w:tcBorders>
              <w:top w:val="dotted" w:sz="4" w:space="0" w:color="274B93"/>
              <w:bottom w:val="dotted" w:sz="4" w:space="0" w:color="274B93"/>
            </w:tcBorders>
            <w:tcMar>
              <w:top w:w="57" w:type="dxa"/>
              <w:bottom w:w="57" w:type="dxa"/>
            </w:tcMar>
            <w:vAlign w:val="center"/>
          </w:tcPr>
          <w:p w14:paraId="5ABACB98" w14:textId="4A34673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4B215B43" w14:textId="36CCB7F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9B6F966" w14:textId="0447790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B8A92A6" w14:textId="6DFA3CF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E28C6EA" w14:textId="6037D72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D63EC54" w14:textId="00D7C06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D6E2CF4" w14:textId="2947444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6BF6FB2" w14:textId="495451C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92CDE99" w14:textId="3365B41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60DE5569"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1D92B0BA"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1F9290FC" w14:textId="7919A2A5" w:rsidR="007A2F20" w:rsidRPr="005A748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Senior VPS Employees</w:t>
            </w:r>
          </w:p>
        </w:tc>
        <w:tc>
          <w:tcPr>
            <w:tcW w:w="1030" w:type="dxa"/>
            <w:tcBorders>
              <w:top w:val="dotted" w:sz="4" w:space="0" w:color="274B93"/>
              <w:bottom w:val="dotted" w:sz="4" w:space="0" w:color="274B93"/>
            </w:tcBorders>
            <w:tcMar>
              <w:top w:w="57" w:type="dxa"/>
              <w:bottom w:w="57" w:type="dxa"/>
            </w:tcMar>
            <w:vAlign w:val="center"/>
          </w:tcPr>
          <w:p w14:paraId="54D0DCFA" w14:textId="3CB00BE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58</w:t>
            </w:r>
          </w:p>
        </w:tc>
        <w:tc>
          <w:tcPr>
            <w:tcW w:w="690" w:type="dxa"/>
            <w:tcBorders>
              <w:top w:val="dotted" w:sz="4" w:space="0" w:color="274B93"/>
              <w:bottom w:val="dotted" w:sz="4" w:space="0" w:color="274B93"/>
            </w:tcBorders>
            <w:tcMar>
              <w:top w:w="57" w:type="dxa"/>
              <w:bottom w:w="57" w:type="dxa"/>
            </w:tcMar>
            <w:vAlign w:val="center"/>
          </w:tcPr>
          <w:p w14:paraId="6BBA3CF5" w14:textId="48477302"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56</w:t>
            </w:r>
          </w:p>
        </w:tc>
        <w:tc>
          <w:tcPr>
            <w:tcW w:w="1030" w:type="dxa"/>
            <w:tcBorders>
              <w:top w:val="dotted" w:sz="4" w:space="0" w:color="274B93"/>
              <w:bottom w:val="dotted" w:sz="4" w:space="0" w:color="274B93"/>
            </w:tcBorders>
            <w:tcMar>
              <w:top w:w="57" w:type="dxa"/>
              <w:bottom w:w="57" w:type="dxa"/>
            </w:tcMar>
            <w:vAlign w:val="center"/>
          </w:tcPr>
          <w:p w14:paraId="62C1708C" w14:textId="324825E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18</w:t>
            </w:r>
          </w:p>
        </w:tc>
        <w:tc>
          <w:tcPr>
            <w:tcW w:w="1132" w:type="dxa"/>
            <w:tcBorders>
              <w:top w:val="dotted" w:sz="4" w:space="0" w:color="274B93"/>
              <w:bottom w:val="dotted" w:sz="4" w:space="0" w:color="274B93"/>
            </w:tcBorders>
            <w:tcMar>
              <w:top w:w="57" w:type="dxa"/>
              <w:bottom w:w="57" w:type="dxa"/>
            </w:tcMar>
            <w:vAlign w:val="center"/>
          </w:tcPr>
          <w:p w14:paraId="32079A47" w14:textId="7C202892"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w:t>
            </w:r>
          </w:p>
        </w:tc>
        <w:tc>
          <w:tcPr>
            <w:tcW w:w="706" w:type="dxa"/>
            <w:tcBorders>
              <w:top w:val="dotted" w:sz="4" w:space="0" w:color="274B93"/>
              <w:bottom w:val="dotted" w:sz="4" w:space="0" w:color="274B93"/>
            </w:tcBorders>
            <w:tcMar>
              <w:top w:w="57" w:type="dxa"/>
              <w:bottom w:w="57" w:type="dxa"/>
            </w:tcMar>
            <w:vAlign w:val="center"/>
          </w:tcPr>
          <w:p w14:paraId="68B67374" w14:textId="303132C9"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20</w:t>
            </w:r>
          </w:p>
        </w:tc>
        <w:tc>
          <w:tcPr>
            <w:tcW w:w="1132" w:type="dxa"/>
            <w:tcBorders>
              <w:top w:val="dotted" w:sz="4" w:space="0" w:color="274B93"/>
              <w:bottom w:val="dotted" w:sz="4" w:space="0" w:color="274B93"/>
            </w:tcBorders>
            <w:tcMar>
              <w:top w:w="57" w:type="dxa"/>
              <w:bottom w:w="57" w:type="dxa"/>
            </w:tcMar>
            <w:vAlign w:val="center"/>
          </w:tcPr>
          <w:p w14:paraId="3A7804EE" w14:textId="51F31A48"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37</w:t>
            </w:r>
          </w:p>
        </w:tc>
        <w:tc>
          <w:tcPr>
            <w:tcW w:w="701" w:type="dxa"/>
            <w:tcBorders>
              <w:top w:val="dotted" w:sz="4" w:space="0" w:color="274B93"/>
              <w:bottom w:val="dotted" w:sz="4" w:space="0" w:color="274B93"/>
            </w:tcBorders>
            <w:tcMar>
              <w:top w:w="57" w:type="dxa"/>
              <w:bottom w:w="57" w:type="dxa"/>
            </w:tcMar>
            <w:vAlign w:val="center"/>
          </w:tcPr>
          <w:p w14:paraId="2961E57F" w14:textId="2E82587F"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36</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BADF41B" w14:textId="6F551483"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67</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B7A87C6" w14:textId="6F605DD3"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65</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6B79A36" w14:textId="1135103F"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CA3D6F2" w14:textId="5C58F58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5</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479C6C5" w14:textId="7A18325B"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25</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ECB70FE" w14:textId="6C16A0B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41</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DBAC32C" w14:textId="106DD583"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41</w:t>
            </w:r>
          </w:p>
        </w:tc>
      </w:tr>
      <w:tr w:rsidR="007A2F20" w14:paraId="7629E13C"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4C7F8299"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52C1FF2C" w14:textId="5550604B"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Senior Technical Specialist</w:t>
            </w:r>
          </w:p>
        </w:tc>
        <w:tc>
          <w:tcPr>
            <w:tcW w:w="1030" w:type="dxa"/>
            <w:tcBorders>
              <w:top w:val="dotted" w:sz="4" w:space="0" w:color="274B93"/>
              <w:bottom w:val="dotted" w:sz="4" w:space="0" w:color="274B93"/>
            </w:tcBorders>
            <w:tcMar>
              <w:top w:w="57" w:type="dxa"/>
              <w:bottom w:w="57" w:type="dxa"/>
            </w:tcMar>
            <w:vAlign w:val="center"/>
          </w:tcPr>
          <w:p w14:paraId="776721C8" w14:textId="189E9BF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690" w:type="dxa"/>
            <w:tcBorders>
              <w:top w:val="dotted" w:sz="4" w:space="0" w:color="274B93"/>
              <w:bottom w:val="dotted" w:sz="4" w:space="0" w:color="274B93"/>
            </w:tcBorders>
            <w:tcMar>
              <w:top w:w="57" w:type="dxa"/>
              <w:bottom w:w="57" w:type="dxa"/>
            </w:tcMar>
            <w:vAlign w:val="center"/>
          </w:tcPr>
          <w:p w14:paraId="4A87FDF3" w14:textId="50CB8FE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1030" w:type="dxa"/>
            <w:tcBorders>
              <w:top w:val="dotted" w:sz="4" w:space="0" w:color="274B93"/>
              <w:bottom w:val="dotted" w:sz="4" w:space="0" w:color="274B93"/>
            </w:tcBorders>
            <w:tcMar>
              <w:top w:w="57" w:type="dxa"/>
              <w:bottom w:w="57" w:type="dxa"/>
            </w:tcMar>
            <w:vAlign w:val="center"/>
          </w:tcPr>
          <w:p w14:paraId="5E263CB3" w14:textId="04C57C5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132" w:type="dxa"/>
            <w:tcBorders>
              <w:top w:val="dotted" w:sz="4" w:space="0" w:color="274B93"/>
              <w:bottom w:val="dotted" w:sz="4" w:space="0" w:color="274B93"/>
            </w:tcBorders>
            <w:tcMar>
              <w:top w:w="57" w:type="dxa"/>
              <w:bottom w:w="57" w:type="dxa"/>
            </w:tcMar>
            <w:vAlign w:val="center"/>
          </w:tcPr>
          <w:p w14:paraId="7BF38EAB" w14:textId="483F4FF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49B528B0" w14:textId="7165C97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132" w:type="dxa"/>
            <w:tcBorders>
              <w:top w:val="dotted" w:sz="4" w:space="0" w:color="274B93"/>
              <w:bottom w:val="dotted" w:sz="4" w:space="0" w:color="274B93"/>
            </w:tcBorders>
            <w:tcMar>
              <w:top w:w="57" w:type="dxa"/>
              <w:bottom w:w="57" w:type="dxa"/>
            </w:tcMar>
            <w:vAlign w:val="center"/>
          </w:tcPr>
          <w:p w14:paraId="45E6B770" w14:textId="142C125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701" w:type="dxa"/>
            <w:tcBorders>
              <w:top w:val="dotted" w:sz="4" w:space="0" w:color="274B93"/>
              <w:bottom w:val="dotted" w:sz="4" w:space="0" w:color="274B93"/>
            </w:tcBorders>
            <w:tcMar>
              <w:top w:w="57" w:type="dxa"/>
              <w:bottom w:w="57" w:type="dxa"/>
            </w:tcMar>
            <w:vAlign w:val="center"/>
          </w:tcPr>
          <w:p w14:paraId="3F1812D0" w14:textId="3F122AD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9968836" w14:textId="29A19F1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EF44081" w14:textId="71313CD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B5B7A3E" w14:textId="4A1E763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F6D6D26" w14:textId="65274C8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4010F5D" w14:textId="5FEB09D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7B74458" w14:textId="27C3A63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CC5AA79" w14:textId="6B5E564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7A2F20" w14:paraId="66B63AFE"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3FB2AF9C"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4507D468" w14:textId="324F18AB"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FO-7</w:t>
            </w:r>
          </w:p>
        </w:tc>
        <w:tc>
          <w:tcPr>
            <w:tcW w:w="1030" w:type="dxa"/>
            <w:tcBorders>
              <w:top w:val="dotted" w:sz="4" w:space="0" w:color="274B93"/>
              <w:bottom w:val="dotted" w:sz="4" w:space="0" w:color="274B93"/>
            </w:tcBorders>
            <w:tcMar>
              <w:top w:w="57" w:type="dxa"/>
              <w:bottom w:w="57" w:type="dxa"/>
            </w:tcMar>
            <w:vAlign w:val="center"/>
          </w:tcPr>
          <w:p w14:paraId="586C605D" w14:textId="68708C4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690" w:type="dxa"/>
            <w:tcBorders>
              <w:top w:val="dotted" w:sz="4" w:space="0" w:color="274B93"/>
              <w:bottom w:val="dotted" w:sz="4" w:space="0" w:color="274B93"/>
            </w:tcBorders>
            <w:tcMar>
              <w:top w:w="57" w:type="dxa"/>
              <w:bottom w:w="57" w:type="dxa"/>
            </w:tcMar>
            <w:vAlign w:val="center"/>
          </w:tcPr>
          <w:p w14:paraId="50B9ADAB" w14:textId="53A2F26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030" w:type="dxa"/>
            <w:tcBorders>
              <w:top w:val="dotted" w:sz="4" w:space="0" w:color="274B93"/>
              <w:bottom w:val="dotted" w:sz="4" w:space="0" w:color="274B93"/>
            </w:tcBorders>
            <w:tcMar>
              <w:top w:w="57" w:type="dxa"/>
              <w:bottom w:w="57" w:type="dxa"/>
            </w:tcMar>
            <w:vAlign w:val="center"/>
          </w:tcPr>
          <w:p w14:paraId="7E4869CF" w14:textId="4A9465A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32" w:type="dxa"/>
            <w:tcBorders>
              <w:top w:val="dotted" w:sz="4" w:space="0" w:color="274B93"/>
              <w:bottom w:val="dotted" w:sz="4" w:space="0" w:color="274B93"/>
            </w:tcBorders>
            <w:tcMar>
              <w:top w:w="57" w:type="dxa"/>
              <w:bottom w:w="57" w:type="dxa"/>
            </w:tcMar>
            <w:vAlign w:val="center"/>
          </w:tcPr>
          <w:p w14:paraId="3B103198" w14:textId="3250A5A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774B76BF" w14:textId="161AFCF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32" w:type="dxa"/>
            <w:tcBorders>
              <w:top w:val="dotted" w:sz="4" w:space="0" w:color="274B93"/>
              <w:bottom w:val="dotted" w:sz="4" w:space="0" w:color="274B93"/>
            </w:tcBorders>
            <w:tcMar>
              <w:top w:w="57" w:type="dxa"/>
              <w:bottom w:w="57" w:type="dxa"/>
            </w:tcMar>
            <w:vAlign w:val="center"/>
          </w:tcPr>
          <w:p w14:paraId="2517781F" w14:textId="4EEB1FE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1068051F" w14:textId="2248C8B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1993129" w14:textId="365C3D6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CFF9C87" w14:textId="6C91FA3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524CE72" w14:textId="382B1B0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010C3E8" w14:textId="1DD1CF7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E38629C" w14:textId="669AECA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42BF7E2" w14:textId="1D8E7B8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5D13A4C" w14:textId="1E8FF82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55F5EF86"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2BD2D5F"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0E828CA7" w14:textId="2B3CA46F"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Senior Medical Advisor</w:t>
            </w:r>
          </w:p>
        </w:tc>
        <w:tc>
          <w:tcPr>
            <w:tcW w:w="1030" w:type="dxa"/>
            <w:tcBorders>
              <w:top w:val="dotted" w:sz="4" w:space="0" w:color="274B93"/>
              <w:bottom w:val="dotted" w:sz="4" w:space="0" w:color="274B93"/>
            </w:tcBorders>
            <w:tcMar>
              <w:top w:w="57" w:type="dxa"/>
              <w:bottom w:w="57" w:type="dxa"/>
            </w:tcMar>
            <w:vAlign w:val="center"/>
          </w:tcPr>
          <w:p w14:paraId="415A8ECD" w14:textId="2EAF674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690" w:type="dxa"/>
            <w:tcBorders>
              <w:top w:val="dotted" w:sz="4" w:space="0" w:color="274B93"/>
              <w:bottom w:val="dotted" w:sz="4" w:space="0" w:color="274B93"/>
            </w:tcBorders>
            <w:tcMar>
              <w:top w:w="57" w:type="dxa"/>
              <w:bottom w:w="57" w:type="dxa"/>
            </w:tcMar>
            <w:vAlign w:val="center"/>
          </w:tcPr>
          <w:p w14:paraId="4A2527C9" w14:textId="7AF0D6E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1030" w:type="dxa"/>
            <w:tcBorders>
              <w:top w:val="dotted" w:sz="4" w:space="0" w:color="274B93"/>
              <w:bottom w:val="dotted" w:sz="4" w:space="0" w:color="274B93"/>
            </w:tcBorders>
            <w:tcMar>
              <w:top w:w="57" w:type="dxa"/>
              <w:bottom w:w="57" w:type="dxa"/>
            </w:tcMar>
            <w:vAlign w:val="center"/>
          </w:tcPr>
          <w:p w14:paraId="0E7437A5" w14:textId="2120AE9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32" w:type="dxa"/>
            <w:tcBorders>
              <w:top w:val="dotted" w:sz="4" w:space="0" w:color="274B93"/>
              <w:bottom w:val="dotted" w:sz="4" w:space="0" w:color="274B93"/>
            </w:tcBorders>
            <w:tcMar>
              <w:top w:w="57" w:type="dxa"/>
              <w:bottom w:w="57" w:type="dxa"/>
            </w:tcMar>
            <w:vAlign w:val="center"/>
          </w:tcPr>
          <w:p w14:paraId="1B875E74" w14:textId="2597C95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706" w:type="dxa"/>
            <w:tcBorders>
              <w:top w:val="dotted" w:sz="4" w:space="0" w:color="274B93"/>
              <w:bottom w:val="dotted" w:sz="4" w:space="0" w:color="274B93"/>
            </w:tcBorders>
            <w:tcMar>
              <w:top w:w="57" w:type="dxa"/>
              <w:bottom w:w="57" w:type="dxa"/>
            </w:tcMar>
            <w:vAlign w:val="center"/>
          </w:tcPr>
          <w:p w14:paraId="333F53BF" w14:textId="3FA4AE1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1132" w:type="dxa"/>
            <w:tcBorders>
              <w:top w:val="dotted" w:sz="4" w:space="0" w:color="274B93"/>
              <w:bottom w:val="dotted" w:sz="4" w:space="0" w:color="274B93"/>
            </w:tcBorders>
            <w:tcMar>
              <w:top w:w="57" w:type="dxa"/>
              <w:bottom w:w="57" w:type="dxa"/>
            </w:tcMar>
            <w:vAlign w:val="center"/>
          </w:tcPr>
          <w:p w14:paraId="1F7C846E" w14:textId="614605F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06F132BA" w14:textId="393E7B0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E33B6F9" w14:textId="1E3984F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0FF7182" w14:textId="3414C7D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2B25639" w14:textId="3DDB82F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EA2CC48" w14:textId="133B801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683BE80" w14:textId="5813E3D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72FEDE6" w14:textId="6DB24C2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4C64946" w14:textId="2C18CE9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711486C4"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6F2D380"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3CA8BDF3" w14:textId="34F46DEC"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Senior Executive Service </w:t>
            </w:r>
          </w:p>
        </w:tc>
        <w:tc>
          <w:tcPr>
            <w:tcW w:w="1030" w:type="dxa"/>
            <w:tcBorders>
              <w:top w:val="dotted" w:sz="4" w:space="0" w:color="274B93"/>
              <w:bottom w:val="dotted" w:sz="4" w:space="0" w:color="274B93"/>
            </w:tcBorders>
            <w:tcMar>
              <w:top w:w="57" w:type="dxa"/>
              <w:bottom w:w="57" w:type="dxa"/>
            </w:tcMar>
            <w:vAlign w:val="center"/>
          </w:tcPr>
          <w:p w14:paraId="308BF50F" w14:textId="6D8D606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90" w:type="dxa"/>
            <w:tcBorders>
              <w:top w:val="dotted" w:sz="4" w:space="0" w:color="274B93"/>
              <w:bottom w:val="dotted" w:sz="4" w:space="0" w:color="274B93"/>
            </w:tcBorders>
            <w:tcMar>
              <w:top w:w="57" w:type="dxa"/>
              <w:bottom w:w="57" w:type="dxa"/>
            </w:tcMar>
            <w:vAlign w:val="center"/>
          </w:tcPr>
          <w:p w14:paraId="04451BDE" w14:textId="241D6AE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030" w:type="dxa"/>
            <w:tcBorders>
              <w:top w:val="dotted" w:sz="4" w:space="0" w:color="274B93"/>
              <w:bottom w:val="dotted" w:sz="4" w:space="0" w:color="274B93"/>
            </w:tcBorders>
            <w:tcMar>
              <w:top w:w="57" w:type="dxa"/>
              <w:bottom w:w="57" w:type="dxa"/>
            </w:tcMar>
            <w:vAlign w:val="center"/>
          </w:tcPr>
          <w:p w14:paraId="6A4AB7D6" w14:textId="33DBC61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4F7B82AE" w14:textId="68F96C7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5051234E" w14:textId="40E4E1A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53C435DC" w14:textId="60E958F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701" w:type="dxa"/>
            <w:tcBorders>
              <w:top w:val="dotted" w:sz="4" w:space="0" w:color="274B93"/>
              <w:bottom w:val="dotted" w:sz="4" w:space="0" w:color="274B93"/>
            </w:tcBorders>
            <w:tcMar>
              <w:top w:w="57" w:type="dxa"/>
              <w:bottom w:w="57" w:type="dxa"/>
            </w:tcMar>
            <w:vAlign w:val="center"/>
          </w:tcPr>
          <w:p w14:paraId="2953208D" w14:textId="4C0FF83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5147CB6" w14:textId="6778527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E015ADD" w14:textId="2126015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50796CC" w14:textId="0CC5C22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F30C0AB" w14:textId="0DC8D65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C5C0835" w14:textId="0EAE9B0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1B3B9E9" w14:textId="1C44610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6F0059E" w14:textId="014A6F0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r>
      <w:tr w:rsidR="007A2F20" w14:paraId="7B596C6C"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3B82FD85" w14:textId="77777777" w:rsidR="007A2F20" w:rsidRDefault="007A2F20" w:rsidP="007A2F20">
            <w:pPr>
              <w:pStyle w:val="Tablebody"/>
              <w:spacing w:before="0" w:after="0"/>
              <w:jc w:val="center"/>
            </w:pPr>
          </w:p>
        </w:tc>
        <w:tc>
          <w:tcPr>
            <w:tcW w:w="2028" w:type="dxa"/>
            <w:tcBorders>
              <w:top w:val="dotted" w:sz="4" w:space="0" w:color="274B93"/>
              <w:bottom w:val="single" w:sz="4" w:space="0" w:color="274B93"/>
            </w:tcBorders>
            <w:tcMar>
              <w:top w:w="57" w:type="dxa"/>
              <w:bottom w:w="57" w:type="dxa"/>
            </w:tcMar>
            <w:vAlign w:val="center"/>
          </w:tcPr>
          <w:p w14:paraId="2B44BBF2" w14:textId="1EC90D6B" w:rsidR="007A2F20" w:rsidRPr="005A748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Total employees</w:t>
            </w:r>
          </w:p>
        </w:tc>
        <w:tc>
          <w:tcPr>
            <w:tcW w:w="1030" w:type="dxa"/>
            <w:tcBorders>
              <w:top w:val="dotted" w:sz="4" w:space="0" w:color="274B93"/>
              <w:bottom w:val="single" w:sz="4" w:space="0" w:color="274B93"/>
            </w:tcBorders>
            <w:tcMar>
              <w:top w:w="57" w:type="dxa"/>
              <w:bottom w:w="57" w:type="dxa"/>
            </w:tcMar>
            <w:vAlign w:val="center"/>
          </w:tcPr>
          <w:p w14:paraId="06EB0A95" w14:textId="78944A9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21,849</w:t>
            </w:r>
          </w:p>
        </w:tc>
        <w:tc>
          <w:tcPr>
            <w:tcW w:w="690" w:type="dxa"/>
            <w:tcBorders>
              <w:top w:val="dotted" w:sz="4" w:space="0" w:color="274B93"/>
              <w:bottom w:val="single" w:sz="4" w:space="0" w:color="274B93"/>
            </w:tcBorders>
            <w:tcMar>
              <w:top w:w="57" w:type="dxa"/>
              <w:bottom w:w="57" w:type="dxa"/>
            </w:tcMar>
            <w:vAlign w:val="center"/>
          </w:tcPr>
          <w:p w14:paraId="0201BD8A" w14:textId="0BD17931"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21,326</w:t>
            </w:r>
          </w:p>
        </w:tc>
        <w:tc>
          <w:tcPr>
            <w:tcW w:w="1030" w:type="dxa"/>
            <w:tcBorders>
              <w:top w:val="dotted" w:sz="4" w:space="0" w:color="274B93"/>
              <w:bottom w:val="single" w:sz="4" w:space="0" w:color="274B93"/>
            </w:tcBorders>
            <w:tcMar>
              <w:top w:w="57" w:type="dxa"/>
              <w:bottom w:w="57" w:type="dxa"/>
            </w:tcMar>
            <w:vAlign w:val="center"/>
          </w:tcPr>
          <w:p w14:paraId="17D10E95" w14:textId="1E7584F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19,810</w:t>
            </w:r>
          </w:p>
        </w:tc>
        <w:tc>
          <w:tcPr>
            <w:tcW w:w="1132" w:type="dxa"/>
            <w:tcBorders>
              <w:top w:val="dotted" w:sz="4" w:space="0" w:color="274B93"/>
              <w:bottom w:val="single" w:sz="4" w:space="0" w:color="274B93"/>
            </w:tcBorders>
            <w:tcMar>
              <w:top w:w="57" w:type="dxa"/>
              <w:bottom w:w="57" w:type="dxa"/>
            </w:tcMar>
            <w:vAlign w:val="center"/>
          </w:tcPr>
          <w:p w14:paraId="4A292D7E" w14:textId="27D8DC66"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1697</w:t>
            </w:r>
          </w:p>
        </w:tc>
        <w:tc>
          <w:tcPr>
            <w:tcW w:w="706" w:type="dxa"/>
            <w:tcBorders>
              <w:top w:val="dotted" w:sz="4" w:space="0" w:color="274B93"/>
              <w:bottom w:val="single" w:sz="4" w:space="0" w:color="274B93"/>
            </w:tcBorders>
            <w:tcMar>
              <w:top w:w="57" w:type="dxa"/>
              <w:bottom w:w="57" w:type="dxa"/>
            </w:tcMar>
            <w:vAlign w:val="center"/>
          </w:tcPr>
          <w:p w14:paraId="28C31091" w14:textId="25E29E5F"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20,998</w:t>
            </w:r>
          </w:p>
        </w:tc>
        <w:tc>
          <w:tcPr>
            <w:tcW w:w="1132" w:type="dxa"/>
            <w:tcBorders>
              <w:top w:val="dotted" w:sz="4" w:space="0" w:color="274B93"/>
              <w:bottom w:val="single" w:sz="4" w:space="0" w:color="274B93"/>
            </w:tcBorders>
            <w:tcMar>
              <w:top w:w="57" w:type="dxa"/>
              <w:bottom w:w="57" w:type="dxa"/>
            </w:tcMar>
            <w:vAlign w:val="center"/>
          </w:tcPr>
          <w:p w14:paraId="5E5F63B0" w14:textId="63D8934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342</w:t>
            </w:r>
          </w:p>
        </w:tc>
        <w:tc>
          <w:tcPr>
            <w:tcW w:w="701" w:type="dxa"/>
            <w:tcBorders>
              <w:top w:val="dotted" w:sz="4" w:space="0" w:color="274B93"/>
              <w:bottom w:val="single" w:sz="4" w:space="0" w:color="274B93"/>
            </w:tcBorders>
            <w:tcMar>
              <w:top w:w="57" w:type="dxa"/>
              <w:bottom w:w="57" w:type="dxa"/>
            </w:tcMar>
            <w:vAlign w:val="center"/>
          </w:tcPr>
          <w:p w14:paraId="0C804F0D" w14:textId="5BC4372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327</w:t>
            </w:r>
          </w:p>
        </w:tc>
        <w:tc>
          <w:tcPr>
            <w:tcW w:w="1132"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31655FB8" w14:textId="1767E261"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22,228</w:t>
            </w:r>
          </w:p>
        </w:tc>
        <w:tc>
          <w:tcPr>
            <w:tcW w:w="668"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1915DFF3" w14:textId="3088FEC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21,715</w:t>
            </w:r>
          </w:p>
        </w:tc>
        <w:tc>
          <w:tcPr>
            <w:tcW w:w="1157"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773D3967" w14:textId="0111522A"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20,169</w:t>
            </w:r>
          </w:p>
        </w:tc>
        <w:tc>
          <w:tcPr>
            <w:tcW w:w="1142"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02D0133E" w14:textId="11A8AD3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1712</w:t>
            </w:r>
          </w:p>
        </w:tc>
        <w:tc>
          <w:tcPr>
            <w:tcW w:w="636"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037ED784" w14:textId="30FD691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21,384</w:t>
            </w:r>
          </w:p>
        </w:tc>
        <w:tc>
          <w:tcPr>
            <w:tcW w:w="1213"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341E99F4" w14:textId="5955965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347</w:t>
            </w:r>
          </w:p>
        </w:tc>
        <w:tc>
          <w:tcPr>
            <w:tcW w:w="677"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1504FC8D" w14:textId="2822DF47"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331</w:t>
            </w:r>
          </w:p>
        </w:tc>
      </w:tr>
    </w:tbl>
    <w:p w14:paraId="00040FE5" w14:textId="58C8A301" w:rsidR="005A7486" w:rsidRPr="005F20A8" w:rsidRDefault="005A7486" w:rsidP="005A7486">
      <w:pPr>
        <w:pStyle w:val="Noteshead"/>
        <w:rPr>
          <w:i/>
          <w:iCs/>
        </w:rPr>
      </w:pPr>
      <w:r w:rsidRPr="005F20A8">
        <w:rPr>
          <w:i/>
          <w:iCs/>
        </w:rPr>
        <w:t>Note</w:t>
      </w:r>
      <w:r w:rsidR="004D1C3D">
        <w:rPr>
          <w:i/>
          <w:iCs/>
        </w:rPr>
        <w:t>s</w:t>
      </w:r>
      <w:r w:rsidRPr="005F20A8">
        <w:rPr>
          <w:i/>
          <w:iCs/>
        </w:rPr>
        <w:t xml:space="preserve">: </w:t>
      </w:r>
    </w:p>
    <w:p w14:paraId="51CAAC0E" w14:textId="77777777" w:rsidR="00951296" w:rsidRPr="00951296" w:rsidRDefault="00951296" w:rsidP="005F20A8">
      <w:pPr>
        <w:pStyle w:val="Notes"/>
        <w:ind w:left="0" w:firstLine="0"/>
        <w:rPr>
          <w:i/>
          <w:iCs/>
          <w:lang w:val="en-US"/>
        </w:rPr>
      </w:pPr>
      <w:r w:rsidRPr="00951296">
        <w:rPr>
          <w:i/>
          <w:iCs/>
          <w:lang w:val="en-US"/>
        </w:rPr>
        <w:t>This table is prepared in accordance with Financial Reporting Direction 29C – Workforce data disclosure requirements. It therefore excludes staff members who were not on salary at the end of the last pay period of the financial year (which ended 1 July 2023 and 29 June 2024). It also excludes staff members who are employed within statutory and nationally funded bodies administered by Victoria Police.</w:t>
      </w:r>
    </w:p>
    <w:p w14:paraId="67376841" w14:textId="77777777" w:rsidR="00951296" w:rsidRPr="00951296" w:rsidRDefault="00951296" w:rsidP="005F20A8">
      <w:pPr>
        <w:pStyle w:val="Notes"/>
        <w:ind w:left="0" w:firstLine="0"/>
        <w:rPr>
          <w:i/>
          <w:iCs/>
          <w:lang w:val="en-US"/>
        </w:rPr>
      </w:pPr>
      <w:r w:rsidRPr="00951296">
        <w:rPr>
          <w:i/>
          <w:iCs/>
          <w:lang w:val="en-US"/>
        </w:rPr>
        <w:t>Due to rounding, FTE totals may not tally as the figures have been rounded to the nearest whole number. Consequently, the FTE breakdowns by rank/grade will not always align with the totals for each employee type category.</w:t>
      </w:r>
    </w:p>
    <w:p w14:paraId="36E268AF" w14:textId="53A77747" w:rsidR="005A7486" w:rsidRPr="005A7486" w:rsidRDefault="00951296" w:rsidP="005F20A8">
      <w:pPr>
        <w:pStyle w:val="Notes"/>
        <w:ind w:left="0" w:firstLine="0"/>
        <w:rPr>
          <w:lang w:val="en-US"/>
        </w:rPr>
      </w:pPr>
      <w:r w:rsidRPr="00951296">
        <w:rPr>
          <w:i/>
          <w:iCs/>
          <w:lang w:val="en-US"/>
        </w:rPr>
        <w:t>In the 2022–23 Annual Report, one Assistant Commissioner was incorrectly coded as a permanent full-time employee in the system. As such, data previously reported for 2022–23 has been revised to reflect correct figures.</w:t>
      </w:r>
      <w:r w:rsidR="005A7486" w:rsidRPr="005A7486">
        <w:rPr>
          <w:lang w:val="en-US"/>
        </w:rPr>
        <w:t>.</w:t>
      </w:r>
    </w:p>
    <w:p w14:paraId="70169EBC" w14:textId="77777777" w:rsidR="00191989" w:rsidRDefault="00191989">
      <w:pPr>
        <w:rPr>
          <w:lang w:val="en-AU"/>
        </w:rPr>
      </w:pPr>
    </w:p>
    <w:p w14:paraId="31EEE78E" w14:textId="77777777" w:rsidR="005A7486" w:rsidRDefault="005A7486">
      <w:pPr>
        <w:rPr>
          <w:lang w:val="en-AU"/>
        </w:rPr>
        <w:sectPr w:rsidR="005A7486" w:rsidSect="00835688">
          <w:pgSz w:w="16817" w:h="11901" w:orient="landscape"/>
          <w:pgMar w:top="720" w:right="799" w:bottom="720" w:left="720" w:header="720" w:footer="357" w:gutter="0"/>
          <w:cols w:space="720"/>
          <w:noEndnote/>
          <w:docGrid w:linePitch="360"/>
        </w:sectPr>
      </w:pPr>
    </w:p>
    <w:p w14:paraId="01983384" w14:textId="77777777" w:rsidR="00961BB7" w:rsidRPr="00961BB7" w:rsidRDefault="00961BB7" w:rsidP="00961BB7">
      <w:pPr>
        <w:pStyle w:val="Heading3"/>
        <w:rPr>
          <w:lang w:val="en-US"/>
        </w:rPr>
      </w:pPr>
      <w:r w:rsidRPr="00961BB7">
        <w:rPr>
          <w:lang w:val="en-US"/>
        </w:rPr>
        <w:lastRenderedPageBreak/>
        <w:t>Annualised total salary, by $20,000 bands, for executives and other senior non-executive staff</w:t>
      </w:r>
    </w:p>
    <w:tbl>
      <w:tblPr>
        <w:tblStyle w:val="TableGrid"/>
        <w:tblW w:w="4962" w:type="dxa"/>
        <w:tblLayout w:type="fixed"/>
        <w:tblLook w:val="04E0" w:firstRow="1" w:lastRow="1" w:firstColumn="1" w:lastColumn="0" w:noHBand="0" w:noVBand="1"/>
      </w:tblPr>
      <w:tblGrid>
        <w:gridCol w:w="1985"/>
        <w:gridCol w:w="992"/>
        <w:gridCol w:w="992"/>
        <w:gridCol w:w="993"/>
      </w:tblGrid>
      <w:tr w:rsidR="00E417FC" w:rsidRPr="00E65506" w14:paraId="46F97968" w14:textId="77777777" w:rsidTr="00FF1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7BD850BF" w14:textId="60C233E0" w:rsidR="00E417FC" w:rsidRPr="00576EF7" w:rsidRDefault="00E417FC" w:rsidP="00E417FC">
            <w:pPr>
              <w:pStyle w:val="Tablebody"/>
              <w:spacing w:before="0" w:after="0"/>
            </w:pPr>
            <w:r>
              <w:t>Income band (salary)</w:t>
            </w:r>
          </w:p>
        </w:tc>
        <w:tc>
          <w:tcPr>
            <w:tcW w:w="992" w:type="dxa"/>
            <w:vAlign w:val="bottom"/>
          </w:tcPr>
          <w:p w14:paraId="349EB702" w14:textId="154D10F0" w:rsidR="00E417FC" w:rsidRPr="00576EF7" w:rsidRDefault="00E417FC" w:rsidP="00E417F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Executives</w:t>
            </w:r>
          </w:p>
        </w:tc>
        <w:tc>
          <w:tcPr>
            <w:tcW w:w="992" w:type="dxa"/>
            <w:vAlign w:val="bottom"/>
          </w:tcPr>
          <w:p w14:paraId="47DF98E0" w14:textId="44DFEC3B" w:rsidR="00E417FC" w:rsidRDefault="00E417FC" w:rsidP="00E417F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Senior Technical Specialist</w:t>
            </w:r>
          </w:p>
        </w:tc>
        <w:tc>
          <w:tcPr>
            <w:tcW w:w="993" w:type="dxa"/>
            <w:vAlign w:val="bottom"/>
          </w:tcPr>
          <w:p w14:paraId="67F89859" w14:textId="21931BE4" w:rsidR="00E417FC" w:rsidRDefault="00E417FC" w:rsidP="00E417F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xml:space="preserve">Senior Medical Advisor </w:t>
            </w:r>
          </w:p>
        </w:tc>
      </w:tr>
      <w:tr w:rsidR="00E417FC" w14:paraId="2ED03C43"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6BB353E9" w14:textId="3C53B888" w:rsidR="00E417FC" w:rsidRPr="00E65506" w:rsidRDefault="00E417FC" w:rsidP="00E417FC">
            <w:pPr>
              <w:pStyle w:val="Tablebody"/>
              <w:spacing w:before="0" w:after="0"/>
              <w:rPr>
                <w:i/>
                <w:iCs/>
              </w:rPr>
            </w:pPr>
            <w:r>
              <w:t>&lt; $160 000</w:t>
            </w:r>
          </w:p>
        </w:tc>
        <w:tc>
          <w:tcPr>
            <w:tcW w:w="992" w:type="dxa"/>
            <w:vAlign w:val="center"/>
          </w:tcPr>
          <w:p w14:paraId="59A6F646" w14:textId="5B4CF4BC" w:rsidR="00E417FC" w:rsidRPr="00E65506"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vAlign w:val="center"/>
          </w:tcPr>
          <w:p w14:paraId="7542B32B" w14:textId="1F6C245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1AE06D5D" w14:textId="4E1836F4"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E417FC" w14:paraId="18EEF309"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05A4A804" w14:textId="0543C9A3" w:rsidR="00E417FC" w:rsidRPr="00E65506" w:rsidRDefault="00E417FC" w:rsidP="00E417FC">
            <w:pPr>
              <w:pStyle w:val="Tablebody"/>
              <w:spacing w:before="0" w:after="0"/>
              <w:rPr>
                <w:i/>
                <w:iCs/>
              </w:rPr>
            </w:pPr>
            <w:r>
              <w:t>$160 000 – $179 999</w:t>
            </w:r>
          </w:p>
        </w:tc>
        <w:tc>
          <w:tcPr>
            <w:tcW w:w="992" w:type="dxa"/>
            <w:vAlign w:val="center"/>
          </w:tcPr>
          <w:p w14:paraId="18CE547B" w14:textId="21774CA7" w:rsidR="00E417FC" w:rsidRPr="00E65506"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vAlign w:val="center"/>
          </w:tcPr>
          <w:p w14:paraId="3E8BC0E9" w14:textId="21D2DC77"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993" w:type="dxa"/>
            <w:vAlign w:val="center"/>
          </w:tcPr>
          <w:p w14:paraId="12747666" w14:textId="5F77F23F"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66079B51"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21EE5ACA" w14:textId="56812249" w:rsidR="00E417FC" w:rsidRDefault="00E417FC" w:rsidP="00E417FC">
            <w:pPr>
              <w:pStyle w:val="Tablebody"/>
              <w:spacing w:before="0" w:after="0"/>
            </w:pPr>
            <w:r>
              <w:t>$180 000 – $199 999</w:t>
            </w:r>
          </w:p>
        </w:tc>
        <w:tc>
          <w:tcPr>
            <w:tcW w:w="992" w:type="dxa"/>
            <w:vAlign w:val="center"/>
          </w:tcPr>
          <w:p w14:paraId="501DCBE7" w14:textId="1E0A032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992" w:type="dxa"/>
            <w:vAlign w:val="center"/>
          </w:tcPr>
          <w:p w14:paraId="22243290" w14:textId="43055656"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993" w:type="dxa"/>
            <w:vAlign w:val="center"/>
          </w:tcPr>
          <w:p w14:paraId="61B48964" w14:textId="019315D6"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E417FC" w14:paraId="7CC85600"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455CFBD7" w14:textId="02B955F6" w:rsidR="00E417FC" w:rsidRDefault="00E417FC" w:rsidP="00E417FC">
            <w:pPr>
              <w:pStyle w:val="Tablebody"/>
              <w:spacing w:before="0" w:after="0"/>
              <w:rPr>
                <w:sz w:val="17"/>
                <w:szCs w:val="17"/>
              </w:rPr>
            </w:pPr>
            <w:r>
              <w:t>$200 000 – $219 999</w:t>
            </w:r>
          </w:p>
        </w:tc>
        <w:tc>
          <w:tcPr>
            <w:tcW w:w="992" w:type="dxa"/>
            <w:vAlign w:val="center"/>
          </w:tcPr>
          <w:p w14:paraId="1B36430C" w14:textId="1B238015"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c>
          <w:tcPr>
            <w:tcW w:w="992" w:type="dxa"/>
            <w:vAlign w:val="center"/>
          </w:tcPr>
          <w:p w14:paraId="0BB6D1F8" w14:textId="3BF57012"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993" w:type="dxa"/>
            <w:vAlign w:val="center"/>
          </w:tcPr>
          <w:p w14:paraId="7FA1C9D1" w14:textId="51D923D7"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E417FC" w14:paraId="618D3F3C"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2C98409A" w14:textId="1240C13B" w:rsidR="00E417FC" w:rsidRDefault="00E417FC" w:rsidP="00E417FC">
            <w:pPr>
              <w:pStyle w:val="Tablebody"/>
              <w:spacing w:before="0" w:after="0"/>
              <w:rPr>
                <w:sz w:val="17"/>
                <w:szCs w:val="17"/>
              </w:rPr>
            </w:pPr>
            <w:r>
              <w:t>$220 000 – $239 999</w:t>
            </w:r>
          </w:p>
        </w:tc>
        <w:tc>
          <w:tcPr>
            <w:tcW w:w="992" w:type="dxa"/>
            <w:vAlign w:val="center"/>
          </w:tcPr>
          <w:p w14:paraId="67F31E7F" w14:textId="5941AAE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992" w:type="dxa"/>
            <w:vAlign w:val="center"/>
          </w:tcPr>
          <w:p w14:paraId="74E5E412" w14:textId="47466225"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993" w:type="dxa"/>
            <w:vAlign w:val="center"/>
          </w:tcPr>
          <w:p w14:paraId="326B82FF" w14:textId="722FF37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0FAB5A94"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6F364B94" w14:textId="349B1343" w:rsidR="00E417FC" w:rsidRDefault="00E417FC" w:rsidP="00E417FC">
            <w:pPr>
              <w:pStyle w:val="Tablebody"/>
              <w:spacing w:before="0" w:after="0"/>
              <w:rPr>
                <w:sz w:val="17"/>
                <w:szCs w:val="17"/>
              </w:rPr>
            </w:pPr>
            <w:r>
              <w:t>$240 000 – $259 999</w:t>
            </w:r>
          </w:p>
        </w:tc>
        <w:tc>
          <w:tcPr>
            <w:tcW w:w="992" w:type="dxa"/>
            <w:vAlign w:val="center"/>
          </w:tcPr>
          <w:p w14:paraId="10FE68A0" w14:textId="3C3EC9AE"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992" w:type="dxa"/>
            <w:vAlign w:val="center"/>
          </w:tcPr>
          <w:p w14:paraId="0B007F58" w14:textId="4FCBF7F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993" w:type="dxa"/>
            <w:vAlign w:val="center"/>
          </w:tcPr>
          <w:p w14:paraId="2D2215CE" w14:textId="5EF4C42D"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7A3A290A"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3BBE91F8" w14:textId="6F16DF71" w:rsidR="00E417FC" w:rsidRDefault="00E417FC" w:rsidP="00E417FC">
            <w:pPr>
              <w:pStyle w:val="Tablebody"/>
              <w:spacing w:before="0" w:after="0"/>
              <w:rPr>
                <w:sz w:val="17"/>
                <w:szCs w:val="17"/>
              </w:rPr>
            </w:pPr>
            <w:r>
              <w:t>$260 000 – $279 999</w:t>
            </w:r>
          </w:p>
        </w:tc>
        <w:tc>
          <w:tcPr>
            <w:tcW w:w="992" w:type="dxa"/>
            <w:vAlign w:val="center"/>
          </w:tcPr>
          <w:p w14:paraId="18F2A566" w14:textId="5B86DDDF"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992" w:type="dxa"/>
            <w:vAlign w:val="center"/>
          </w:tcPr>
          <w:p w14:paraId="2FBFE66A" w14:textId="5FFA9C8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6FF7385D" w14:textId="2C541C85"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E417FC" w14:paraId="40B874E2"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24455C25" w14:textId="31D6F19C" w:rsidR="00E417FC" w:rsidRDefault="00E417FC" w:rsidP="00E417FC">
            <w:pPr>
              <w:pStyle w:val="Tablebody"/>
              <w:spacing w:before="0" w:after="0"/>
              <w:rPr>
                <w:sz w:val="17"/>
                <w:szCs w:val="17"/>
              </w:rPr>
            </w:pPr>
            <w:r>
              <w:t>$280 000 – $299 999</w:t>
            </w:r>
          </w:p>
        </w:tc>
        <w:tc>
          <w:tcPr>
            <w:tcW w:w="992" w:type="dxa"/>
            <w:vAlign w:val="center"/>
          </w:tcPr>
          <w:p w14:paraId="13ECC67E" w14:textId="1DFFB89A"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992" w:type="dxa"/>
            <w:vAlign w:val="center"/>
          </w:tcPr>
          <w:p w14:paraId="7D879B73" w14:textId="7659B7FF"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56637626" w14:textId="6AF4997C"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E417FC" w14:paraId="43056C7C"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7F68DD36" w14:textId="44B120F5" w:rsidR="00E417FC" w:rsidRDefault="00E417FC" w:rsidP="00E417FC">
            <w:pPr>
              <w:pStyle w:val="Tablebody"/>
              <w:spacing w:before="0" w:after="0"/>
              <w:rPr>
                <w:sz w:val="17"/>
                <w:szCs w:val="17"/>
              </w:rPr>
            </w:pPr>
            <w:r>
              <w:t>$300 000 – $319 999</w:t>
            </w:r>
          </w:p>
        </w:tc>
        <w:tc>
          <w:tcPr>
            <w:tcW w:w="992" w:type="dxa"/>
            <w:vAlign w:val="center"/>
          </w:tcPr>
          <w:p w14:paraId="74FB5C05" w14:textId="5A4A3B0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992" w:type="dxa"/>
            <w:vAlign w:val="center"/>
          </w:tcPr>
          <w:p w14:paraId="6A06324F" w14:textId="6CC78E8D"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0AC502B4" w14:textId="3EB49F9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E417FC" w14:paraId="359108BC"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745F368C" w14:textId="325B8B79" w:rsidR="00E417FC" w:rsidRDefault="00E417FC" w:rsidP="00E417FC">
            <w:pPr>
              <w:pStyle w:val="Tablebody"/>
              <w:spacing w:before="0" w:after="0"/>
              <w:rPr>
                <w:sz w:val="17"/>
                <w:szCs w:val="17"/>
              </w:rPr>
            </w:pPr>
            <w:r>
              <w:t>$320 000 – $339 999</w:t>
            </w:r>
          </w:p>
        </w:tc>
        <w:tc>
          <w:tcPr>
            <w:tcW w:w="992" w:type="dxa"/>
            <w:vAlign w:val="center"/>
          </w:tcPr>
          <w:p w14:paraId="03BC85CF" w14:textId="7D02611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992" w:type="dxa"/>
            <w:vAlign w:val="center"/>
          </w:tcPr>
          <w:p w14:paraId="72660DDE" w14:textId="5F53C223"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502EFC47" w14:textId="2B4BB2A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1E4446E2"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5FC0D282" w14:textId="12106BE9" w:rsidR="00E417FC" w:rsidRDefault="00E417FC" w:rsidP="00E417FC">
            <w:pPr>
              <w:pStyle w:val="Tablebody"/>
              <w:spacing w:before="0" w:after="0"/>
              <w:rPr>
                <w:sz w:val="17"/>
                <w:szCs w:val="17"/>
              </w:rPr>
            </w:pPr>
            <w:r>
              <w:t>$340 000 – $359 999</w:t>
            </w:r>
          </w:p>
        </w:tc>
        <w:tc>
          <w:tcPr>
            <w:tcW w:w="992" w:type="dxa"/>
            <w:vAlign w:val="center"/>
          </w:tcPr>
          <w:p w14:paraId="0358BF83" w14:textId="1B087D93"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992" w:type="dxa"/>
            <w:vAlign w:val="center"/>
          </w:tcPr>
          <w:p w14:paraId="7EB7C8D9" w14:textId="2FC61F2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6BA118E0" w14:textId="5EA6288E"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777431C1"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3C60092B" w14:textId="276EC66D" w:rsidR="00E417FC" w:rsidRDefault="00E417FC" w:rsidP="00E417FC">
            <w:pPr>
              <w:pStyle w:val="Tablebody"/>
              <w:spacing w:before="0" w:after="0"/>
              <w:rPr>
                <w:sz w:val="17"/>
                <w:szCs w:val="17"/>
              </w:rPr>
            </w:pPr>
            <w:r>
              <w:t>$360 000 – $379 999</w:t>
            </w:r>
          </w:p>
        </w:tc>
        <w:tc>
          <w:tcPr>
            <w:tcW w:w="992" w:type="dxa"/>
            <w:vAlign w:val="center"/>
          </w:tcPr>
          <w:p w14:paraId="4B4C91E2" w14:textId="5FBEFA3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vAlign w:val="center"/>
          </w:tcPr>
          <w:p w14:paraId="53856E15" w14:textId="3C922025"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40DCF372" w14:textId="4CE7F133"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3B98DD46"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3FA5B50C" w14:textId="791D0F7C" w:rsidR="00E417FC" w:rsidRDefault="00E417FC" w:rsidP="00E417FC">
            <w:pPr>
              <w:pStyle w:val="Tablebody"/>
              <w:spacing w:before="0" w:after="0"/>
              <w:rPr>
                <w:sz w:val="17"/>
                <w:szCs w:val="17"/>
              </w:rPr>
            </w:pPr>
            <w:r>
              <w:t>$380 000 – $399 999</w:t>
            </w:r>
          </w:p>
        </w:tc>
        <w:tc>
          <w:tcPr>
            <w:tcW w:w="992" w:type="dxa"/>
            <w:vAlign w:val="center"/>
          </w:tcPr>
          <w:p w14:paraId="531F519E" w14:textId="6AE7FFB4"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992" w:type="dxa"/>
            <w:vAlign w:val="center"/>
          </w:tcPr>
          <w:p w14:paraId="738B0671" w14:textId="61499FBD"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37831A68" w14:textId="6081FF8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0FC5BA65"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726DA9EF" w14:textId="7634F77E" w:rsidR="00E417FC" w:rsidRDefault="00E417FC" w:rsidP="00E417FC">
            <w:pPr>
              <w:pStyle w:val="Tablebody"/>
              <w:spacing w:before="0" w:after="0"/>
              <w:rPr>
                <w:sz w:val="17"/>
                <w:szCs w:val="17"/>
              </w:rPr>
            </w:pPr>
            <w:r>
              <w:t>$400 000 – $419 999</w:t>
            </w:r>
          </w:p>
        </w:tc>
        <w:tc>
          <w:tcPr>
            <w:tcW w:w="992" w:type="dxa"/>
            <w:vAlign w:val="center"/>
          </w:tcPr>
          <w:p w14:paraId="741D180D" w14:textId="69079CF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vAlign w:val="center"/>
          </w:tcPr>
          <w:p w14:paraId="1B30B006" w14:textId="641DF491"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35DD8F0D" w14:textId="6C3C3F0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706C04C5"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2F8C71E9" w14:textId="5E4B065F" w:rsidR="00E417FC" w:rsidRDefault="00E417FC" w:rsidP="00E417FC">
            <w:pPr>
              <w:pStyle w:val="Tablebody"/>
              <w:spacing w:before="0" w:after="0"/>
              <w:rPr>
                <w:sz w:val="17"/>
                <w:szCs w:val="17"/>
              </w:rPr>
            </w:pPr>
            <w:r>
              <w:t>$420 000 – $439 999</w:t>
            </w:r>
          </w:p>
        </w:tc>
        <w:tc>
          <w:tcPr>
            <w:tcW w:w="992" w:type="dxa"/>
            <w:vAlign w:val="center"/>
          </w:tcPr>
          <w:p w14:paraId="39FABA7B" w14:textId="7F405D13"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992" w:type="dxa"/>
            <w:vAlign w:val="center"/>
          </w:tcPr>
          <w:p w14:paraId="62D0DB6C" w14:textId="633F97B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017E96CE" w14:textId="19AB2976"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106C3898"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7AFFF2A6" w14:textId="56624445" w:rsidR="00E417FC" w:rsidRDefault="00E417FC" w:rsidP="00E417FC">
            <w:pPr>
              <w:pStyle w:val="Tablebody"/>
              <w:spacing w:before="0" w:after="0"/>
              <w:rPr>
                <w:sz w:val="17"/>
                <w:szCs w:val="17"/>
              </w:rPr>
            </w:pPr>
            <w:r>
              <w:t>$440 000 – $459 999</w:t>
            </w:r>
          </w:p>
        </w:tc>
        <w:tc>
          <w:tcPr>
            <w:tcW w:w="992" w:type="dxa"/>
            <w:vAlign w:val="center"/>
          </w:tcPr>
          <w:p w14:paraId="480CC410" w14:textId="12E1F1F2"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992" w:type="dxa"/>
            <w:vAlign w:val="center"/>
          </w:tcPr>
          <w:p w14:paraId="2CCA7A19" w14:textId="010B9374"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6EBAD437" w14:textId="34248802"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50A121DC"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22C3E760" w14:textId="78827769" w:rsidR="00E417FC" w:rsidRDefault="00E417FC" w:rsidP="00E417FC">
            <w:pPr>
              <w:pStyle w:val="Tablebody"/>
              <w:spacing w:before="0" w:after="0"/>
              <w:rPr>
                <w:sz w:val="17"/>
                <w:szCs w:val="17"/>
              </w:rPr>
            </w:pPr>
            <w:r>
              <w:t>$460 000 – $479 999</w:t>
            </w:r>
          </w:p>
        </w:tc>
        <w:tc>
          <w:tcPr>
            <w:tcW w:w="992" w:type="dxa"/>
            <w:vAlign w:val="center"/>
          </w:tcPr>
          <w:p w14:paraId="509024A4" w14:textId="402BF5D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992" w:type="dxa"/>
            <w:vAlign w:val="center"/>
          </w:tcPr>
          <w:p w14:paraId="44DA8E74" w14:textId="7181F5C4"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0F97E10B" w14:textId="21BE4BCD"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4AF458CE"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509CDDF8" w14:textId="1C6ECB05" w:rsidR="00E417FC" w:rsidRDefault="00E417FC" w:rsidP="00E417FC">
            <w:pPr>
              <w:pStyle w:val="Tablebody"/>
              <w:spacing w:before="0" w:after="0"/>
              <w:rPr>
                <w:sz w:val="17"/>
                <w:szCs w:val="17"/>
              </w:rPr>
            </w:pPr>
            <w:r>
              <w:t>$480 000 – $499 999</w:t>
            </w:r>
          </w:p>
        </w:tc>
        <w:tc>
          <w:tcPr>
            <w:tcW w:w="992" w:type="dxa"/>
            <w:vAlign w:val="center"/>
          </w:tcPr>
          <w:p w14:paraId="2CFC6643" w14:textId="616F469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vAlign w:val="center"/>
          </w:tcPr>
          <w:p w14:paraId="69EBD2C8" w14:textId="04F435E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17023693" w14:textId="27C38122"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rsidRPr="004E02E1" w14:paraId="5B60B5A0" w14:textId="77777777" w:rsidTr="004C39D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CDE5209" w14:textId="123DB605" w:rsidR="00E417FC" w:rsidRPr="00E417FC" w:rsidRDefault="00E417FC" w:rsidP="00E417FC">
            <w:pPr>
              <w:pStyle w:val="Tablebody"/>
              <w:spacing w:before="0" w:after="0"/>
              <w:rPr>
                <w:b/>
                <w:bCs/>
              </w:rPr>
            </w:pPr>
            <w:r w:rsidRPr="00E417FC">
              <w:rPr>
                <w:rStyle w:val="Medium0"/>
                <w:b/>
                <w:bCs/>
              </w:rPr>
              <w:t>Total</w:t>
            </w:r>
          </w:p>
        </w:tc>
        <w:tc>
          <w:tcPr>
            <w:tcW w:w="992" w:type="dxa"/>
            <w:vAlign w:val="center"/>
          </w:tcPr>
          <w:p w14:paraId="07FDF46C" w14:textId="647C87ED" w:rsidR="00E417FC" w:rsidRPr="00E417FC" w:rsidRDefault="00E417FC" w:rsidP="00E417FC">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E417FC">
              <w:rPr>
                <w:rStyle w:val="Medium0"/>
                <w:b/>
                <w:bCs/>
              </w:rPr>
              <w:t>56</w:t>
            </w:r>
          </w:p>
        </w:tc>
        <w:tc>
          <w:tcPr>
            <w:tcW w:w="992" w:type="dxa"/>
            <w:vAlign w:val="center"/>
          </w:tcPr>
          <w:p w14:paraId="34967BD9" w14:textId="387A4B6E" w:rsidR="00E417FC" w:rsidRPr="00E417FC" w:rsidRDefault="00E417FC" w:rsidP="00E417FC">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E417FC">
              <w:rPr>
                <w:rStyle w:val="Medium0"/>
                <w:b/>
                <w:bCs/>
              </w:rPr>
              <w:t>23</w:t>
            </w:r>
          </w:p>
        </w:tc>
        <w:tc>
          <w:tcPr>
            <w:tcW w:w="993" w:type="dxa"/>
            <w:vAlign w:val="center"/>
          </w:tcPr>
          <w:p w14:paraId="0C19F88B" w14:textId="62D2F0CD" w:rsidR="00E417FC" w:rsidRPr="00E417FC" w:rsidRDefault="00E417FC" w:rsidP="00E417FC">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E417FC">
              <w:rPr>
                <w:rStyle w:val="Medium0"/>
                <w:b/>
                <w:bCs/>
              </w:rPr>
              <w:t>9</w:t>
            </w:r>
          </w:p>
        </w:tc>
      </w:tr>
    </w:tbl>
    <w:p w14:paraId="001CF977" w14:textId="77777777" w:rsidR="00BE7FF6" w:rsidRPr="00BE7FF6" w:rsidRDefault="00BE7FF6" w:rsidP="00E417FC">
      <w:pPr>
        <w:pStyle w:val="Notes"/>
        <w:spacing w:before="60"/>
        <w:ind w:left="0" w:firstLine="0"/>
        <w:rPr>
          <w:b/>
          <w:bCs/>
          <w:i/>
          <w:iCs/>
        </w:rPr>
      </w:pPr>
      <w:r w:rsidRPr="00BE7FF6">
        <w:rPr>
          <w:b/>
          <w:bCs/>
          <w:i/>
          <w:iCs/>
        </w:rPr>
        <w:t xml:space="preserve">Notes:  </w:t>
      </w:r>
    </w:p>
    <w:p w14:paraId="729AEDBE" w14:textId="77777777" w:rsidR="00BE7FF6" w:rsidRPr="00BE7FF6" w:rsidRDefault="00BE7FF6" w:rsidP="00092E00">
      <w:pPr>
        <w:pStyle w:val="Notes"/>
        <w:ind w:left="0" w:firstLine="0"/>
        <w:rPr>
          <w:i/>
          <w:iCs/>
        </w:rPr>
      </w:pPr>
      <w:r w:rsidRPr="00BE7FF6">
        <w:rPr>
          <w:i/>
          <w:iCs/>
        </w:rPr>
        <w:t xml:space="preserve">This table excludes staff members who were not on salary at the end of the last pay period of the financial year (which ended 1 July 2023). </w:t>
      </w:r>
    </w:p>
    <w:p w14:paraId="3C9F95F9" w14:textId="77777777" w:rsidR="00BE7FF6" w:rsidRPr="00BE7FF6" w:rsidRDefault="00BE7FF6" w:rsidP="00092E00">
      <w:pPr>
        <w:pStyle w:val="Notes"/>
        <w:ind w:left="0" w:firstLine="0"/>
        <w:rPr>
          <w:i/>
          <w:iCs/>
        </w:rPr>
      </w:pPr>
      <w:r w:rsidRPr="00BE7FF6">
        <w:rPr>
          <w:i/>
          <w:iCs/>
        </w:rPr>
        <w:t>The salaries reported above are for the full financial year, at a 1.0FTE rate and excludes superannuation.</w:t>
      </w:r>
    </w:p>
    <w:p w14:paraId="514954BC" w14:textId="77777777" w:rsidR="00BE7FF6" w:rsidRPr="00BE7FF6" w:rsidRDefault="00BE7FF6" w:rsidP="00092E00">
      <w:pPr>
        <w:pStyle w:val="Notes"/>
        <w:ind w:left="0" w:firstLine="0"/>
        <w:rPr>
          <w:i/>
          <w:iCs/>
        </w:rPr>
      </w:pPr>
      <w:r w:rsidRPr="00BE7FF6">
        <w:rPr>
          <w:i/>
          <w:iCs/>
        </w:rPr>
        <w:t>Executives include Assistant Commissioners.</w:t>
      </w:r>
    </w:p>
    <w:p w14:paraId="0544A3FD" w14:textId="77777777" w:rsidR="00BE7FF6" w:rsidRPr="00BE7FF6" w:rsidRDefault="00BE7FF6" w:rsidP="00092E00">
      <w:pPr>
        <w:pStyle w:val="Notes"/>
        <w:ind w:left="0" w:firstLine="0"/>
        <w:rPr>
          <w:i/>
          <w:iCs/>
        </w:rPr>
      </w:pPr>
      <w:r w:rsidRPr="00BE7FF6">
        <w:rPr>
          <w:i/>
          <w:iCs/>
        </w:rPr>
        <w:t>Senior medical advisors are Victorian Public Service (VPS) employees.</w:t>
      </w:r>
    </w:p>
    <w:p w14:paraId="3553E5C5" w14:textId="77777777" w:rsidR="00BE7FF6" w:rsidRPr="00BE7FF6" w:rsidRDefault="00BE7FF6" w:rsidP="00092E00">
      <w:pPr>
        <w:pStyle w:val="Notes"/>
        <w:ind w:left="0" w:firstLine="0"/>
        <w:rPr>
          <w:i/>
          <w:iCs/>
        </w:rPr>
      </w:pPr>
      <w:r w:rsidRPr="00BE7FF6">
        <w:rPr>
          <w:i/>
          <w:iCs/>
        </w:rPr>
        <w:t xml:space="preserve">Level seven forensic officers (FO-7s) are also included in the senior technical specialist category in this table. </w:t>
      </w:r>
    </w:p>
    <w:p w14:paraId="6EA28DA1" w14:textId="77777777" w:rsidR="00BE7FF6" w:rsidRPr="00BE7FF6" w:rsidRDefault="00BE7FF6" w:rsidP="008847CF">
      <w:pPr>
        <w:pStyle w:val="Heading3"/>
        <w:rPr>
          <w:lang w:val="en-US"/>
        </w:rPr>
      </w:pPr>
      <w:r w:rsidRPr="00BE7FF6">
        <w:rPr>
          <w:lang w:val="en-US"/>
        </w:rPr>
        <w:t>List of statutory authorities and offices</w:t>
      </w:r>
    </w:p>
    <w:p w14:paraId="6D205C3C" w14:textId="77777777" w:rsidR="00BE7FF6" w:rsidRPr="00BE7FF6" w:rsidRDefault="00BE7FF6" w:rsidP="008847CF">
      <w:pPr>
        <w:pStyle w:val="Bullet1"/>
      </w:pPr>
      <w:r w:rsidRPr="00BE7FF6">
        <w:t>Office of the Chief Examiner</w:t>
      </w:r>
    </w:p>
    <w:p w14:paraId="0D7F68A7" w14:textId="77777777" w:rsidR="00BE7FF6" w:rsidRPr="00BE7FF6" w:rsidRDefault="00BE7FF6" w:rsidP="008847CF">
      <w:pPr>
        <w:pStyle w:val="Bullet1"/>
      </w:pPr>
      <w:r w:rsidRPr="00BE7FF6">
        <w:t>Australia and New Zealand Policing Advisory Agency (ANZPAA)</w:t>
      </w:r>
    </w:p>
    <w:p w14:paraId="125E3DEC" w14:textId="4E4B96B0" w:rsidR="008847CF" w:rsidRDefault="00BE7FF6" w:rsidP="008847CF">
      <w:pPr>
        <w:pStyle w:val="Bullet1"/>
      </w:pPr>
      <w:r w:rsidRPr="00BE7FF6">
        <w:t>Police Registration and Services Board (PRSB).</w:t>
      </w:r>
    </w:p>
    <w:p w14:paraId="50826EC8" w14:textId="1FF22A25" w:rsidR="001C1E0E" w:rsidRPr="00961BB7" w:rsidRDefault="008847CF" w:rsidP="001C1E0E">
      <w:pPr>
        <w:pStyle w:val="Heading3"/>
      </w:pPr>
      <w:r>
        <w:br w:type="column"/>
      </w:r>
      <w:r w:rsidR="001C1E0E" w:rsidRPr="001C1E0E">
        <w:t>Workforce data: statutory authorities and offices that fall under Victoria Police</w:t>
      </w:r>
    </w:p>
    <w:tbl>
      <w:tblPr>
        <w:tblStyle w:val="TableGrid"/>
        <w:tblW w:w="4819" w:type="dxa"/>
        <w:tblLayout w:type="fixed"/>
        <w:tblLook w:val="04E0" w:firstRow="1" w:lastRow="1" w:firstColumn="1" w:lastColumn="0" w:noHBand="0" w:noVBand="1"/>
      </w:tblPr>
      <w:tblGrid>
        <w:gridCol w:w="2551"/>
        <w:gridCol w:w="567"/>
        <w:gridCol w:w="567"/>
        <w:gridCol w:w="567"/>
        <w:gridCol w:w="567"/>
      </w:tblGrid>
      <w:tr w:rsidR="00C56A25" w:rsidRPr="00E65506" w14:paraId="1F16C212" w14:textId="77777777" w:rsidTr="002559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vAlign w:val="bottom"/>
          </w:tcPr>
          <w:p w14:paraId="2071C05C" w14:textId="77777777" w:rsidR="00C56A25" w:rsidRDefault="00C56A25" w:rsidP="00C56A25">
            <w:pPr>
              <w:pStyle w:val="Tablebody"/>
              <w:spacing w:before="0" w:after="0"/>
            </w:pPr>
          </w:p>
        </w:tc>
        <w:tc>
          <w:tcPr>
            <w:tcW w:w="1134" w:type="dxa"/>
            <w:gridSpan w:val="2"/>
            <w:vAlign w:val="bottom"/>
          </w:tcPr>
          <w:p w14:paraId="18AA59AF" w14:textId="4BCB30DC" w:rsidR="00C56A25" w:rsidRDefault="00C56A25" w:rsidP="00C56A2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Headcount</w:t>
            </w:r>
          </w:p>
        </w:tc>
        <w:tc>
          <w:tcPr>
            <w:tcW w:w="1134" w:type="dxa"/>
            <w:gridSpan w:val="2"/>
            <w:vAlign w:val="bottom"/>
          </w:tcPr>
          <w:p w14:paraId="4873D748" w14:textId="4D1E3F23" w:rsidR="00C56A25" w:rsidRDefault="00C56A25" w:rsidP="00C56A2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Full time equivalent (FTE)</w:t>
            </w:r>
          </w:p>
        </w:tc>
      </w:tr>
      <w:tr w:rsidR="003B4955" w:rsidRPr="00E65506" w14:paraId="5329E24A" w14:textId="1D87BA4C" w:rsidTr="003B49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vAlign w:val="bottom"/>
          </w:tcPr>
          <w:p w14:paraId="36E0C367" w14:textId="59A5966B" w:rsidR="003B4955" w:rsidRPr="003B4955" w:rsidRDefault="003B4955" w:rsidP="003B4955">
            <w:pPr>
              <w:pStyle w:val="Tablebody"/>
              <w:rPr>
                <w:lang w:val="en-US"/>
              </w:rPr>
            </w:pPr>
            <w:r w:rsidRPr="003B4955">
              <w:rPr>
                <w:lang w:val="en-US"/>
              </w:rPr>
              <w:t>Public servant classification </w:t>
            </w:r>
          </w:p>
        </w:tc>
        <w:tc>
          <w:tcPr>
            <w:tcW w:w="567" w:type="dxa"/>
            <w:vAlign w:val="bottom"/>
          </w:tcPr>
          <w:p w14:paraId="67B50A9A" w14:textId="21CACC4E" w:rsidR="003B4955" w:rsidRPr="00576EF7" w:rsidRDefault="003B4955" w:rsidP="003B49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June 2023</w:t>
            </w:r>
          </w:p>
        </w:tc>
        <w:tc>
          <w:tcPr>
            <w:tcW w:w="567" w:type="dxa"/>
            <w:vAlign w:val="bottom"/>
          </w:tcPr>
          <w:p w14:paraId="27649B07" w14:textId="7C0C8ABF" w:rsidR="003B4955" w:rsidRDefault="003B4955" w:rsidP="003B49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June 2024</w:t>
            </w:r>
          </w:p>
        </w:tc>
        <w:tc>
          <w:tcPr>
            <w:tcW w:w="567" w:type="dxa"/>
            <w:vAlign w:val="bottom"/>
          </w:tcPr>
          <w:p w14:paraId="599C104B" w14:textId="0833CD5B" w:rsidR="003B4955" w:rsidRDefault="003B4955" w:rsidP="003B49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June 2023</w:t>
            </w:r>
          </w:p>
        </w:tc>
        <w:tc>
          <w:tcPr>
            <w:tcW w:w="567" w:type="dxa"/>
            <w:vAlign w:val="bottom"/>
          </w:tcPr>
          <w:p w14:paraId="7B02C781" w14:textId="4659DB39" w:rsidR="003B4955" w:rsidRDefault="003B4955" w:rsidP="003B49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June 2024</w:t>
            </w:r>
          </w:p>
        </w:tc>
      </w:tr>
      <w:tr w:rsidR="00C56A25" w:rsidRPr="00F16D19" w14:paraId="2E3E525C" w14:textId="717CEB5A"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08DB10F2" w14:textId="663C4833" w:rsidR="00C56A25" w:rsidRPr="00F16D19" w:rsidRDefault="00C56A25" w:rsidP="00C56A25">
            <w:pPr>
              <w:pStyle w:val="Tablebody"/>
              <w:spacing w:before="0" w:after="0"/>
              <w:rPr>
                <w:b/>
                <w:bCs/>
                <w:i/>
                <w:iCs/>
              </w:rPr>
            </w:pPr>
            <w:r w:rsidRPr="00F16D19">
              <w:rPr>
                <w:rStyle w:val="Medium0"/>
                <w:b/>
                <w:bCs/>
              </w:rPr>
              <w:t xml:space="preserve">Senior public servants </w:t>
            </w:r>
          </w:p>
        </w:tc>
        <w:tc>
          <w:tcPr>
            <w:tcW w:w="567" w:type="dxa"/>
            <w:vAlign w:val="center"/>
          </w:tcPr>
          <w:p w14:paraId="5725C225" w14:textId="7B724DAB"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5</w:t>
            </w:r>
          </w:p>
        </w:tc>
        <w:tc>
          <w:tcPr>
            <w:tcW w:w="567" w:type="dxa"/>
            <w:shd w:val="clear" w:color="auto" w:fill="F2F2F2" w:themeFill="background1" w:themeFillShade="F2"/>
            <w:vAlign w:val="center"/>
          </w:tcPr>
          <w:p w14:paraId="5E95E20D" w14:textId="77BDA835"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8</w:t>
            </w:r>
          </w:p>
        </w:tc>
        <w:tc>
          <w:tcPr>
            <w:tcW w:w="567" w:type="dxa"/>
            <w:vAlign w:val="center"/>
          </w:tcPr>
          <w:p w14:paraId="370DFA0B" w14:textId="6D965914"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5</w:t>
            </w:r>
          </w:p>
        </w:tc>
        <w:tc>
          <w:tcPr>
            <w:tcW w:w="567" w:type="dxa"/>
            <w:shd w:val="clear" w:color="auto" w:fill="F2F2F2" w:themeFill="background1" w:themeFillShade="F2"/>
            <w:vAlign w:val="center"/>
          </w:tcPr>
          <w:p w14:paraId="605DC378" w14:textId="3BE43AEB"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8</w:t>
            </w:r>
          </w:p>
        </w:tc>
      </w:tr>
      <w:tr w:rsidR="00C56A25" w14:paraId="6166B49D" w14:textId="4D787EE1"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27EA6F83" w14:textId="683A2A1E" w:rsidR="00C56A25" w:rsidRPr="00E65506" w:rsidRDefault="00C56A25" w:rsidP="00C56A25">
            <w:pPr>
              <w:pStyle w:val="Tablebody"/>
              <w:spacing w:before="0" w:after="0"/>
              <w:rPr>
                <w:i/>
                <w:iCs/>
              </w:rPr>
            </w:pPr>
            <w:r>
              <w:t>Governor in Council</w:t>
            </w:r>
          </w:p>
        </w:tc>
        <w:tc>
          <w:tcPr>
            <w:tcW w:w="567" w:type="dxa"/>
            <w:vAlign w:val="center"/>
          </w:tcPr>
          <w:p w14:paraId="67C4B121" w14:textId="21134C3F" w:rsidR="00C56A25" w:rsidRPr="00E65506"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567" w:type="dxa"/>
            <w:shd w:val="clear" w:color="auto" w:fill="F2F2F2" w:themeFill="background1" w:themeFillShade="F2"/>
            <w:vAlign w:val="center"/>
          </w:tcPr>
          <w:p w14:paraId="7FCC3632" w14:textId="2A41591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567" w:type="dxa"/>
            <w:vAlign w:val="center"/>
          </w:tcPr>
          <w:p w14:paraId="58481BFE" w14:textId="4808246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567" w:type="dxa"/>
            <w:shd w:val="clear" w:color="auto" w:fill="F2F2F2" w:themeFill="background1" w:themeFillShade="F2"/>
            <w:vAlign w:val="center"/>
          </w:tcPr>
          <w:p w14:paraId="22A86D75" w14:textId="7B6A148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C56A25" w14:paraId="3024F278" w14:textId="69EA0CB2"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3C2BE6F8" w14:textId="086E4043" w:rsidR="00C56A25" w:rsidRDefault="00C56A25" w:rsidP="00C56A25">
            <w:pPr>
              <w:pStyle w:val="Tablebody"/>
              <w:spacing w:before="0" w:after="0"/>
            </w:pPr>
            <w:r>
              <w:t>Senior Executive Service (SES) 3</w:t>
            </w:r>
          </w:p>
        </w:tc>
        <w:tc>
          <w:tcPr>
            <w:tcW w:w="567" w:type="dxa"/>
            <w:vAlign w:val="center"/>
          </w:tcPr>
          <w:p w14:paraId="7B487C33" w14:textId="13E8C82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26D1B501" w14:textId="6070BD7E"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5619A03C" w14:textId="238BC06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52F60246" w14:textId="4361C0C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45AAE25D" w14:textId="40A74618"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1476A2D0" w14:textId="02B389EF" w:rsidR="00C56A25" w:rsidRDefault="00C56A25" w:rsidP="00C56A25">
            <w:pPr>
              <w:pStyle w:val="Tablebody"/>
              <w:spacing w:before="0" w:after="0"/>
              <w:rPr>
                <w:sz w:val="17"/>
                <w:szCs w:val="17"/>
              </w:rPr>
            </w:pPr>
            <w:r>
              <w:t>SES 2</w:t>
            </w:r>
          </w:p>
        </w:tc>
        <w:tc>
          <w:tcPr>
            <w:tcW w:w="567" w:type="dxa"/>
            <w:vAlign w:val="center"/>
          </w:tcPr>
          <w:p w14:paraId="2650C867" w14:textId="0F32BA4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0424CBCC" w14:textId="7411424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vAlign w:val="center"/>
          </w:tcPr>
          <w:p w14:paraId="12AB0350" w14:textId="6909CC1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6C38D577" w14:textId="37E6687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C56A25" w14:paraId="2FCD9845" w14:textId="447DB820"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47BADC81" w14:textId="18FE894D" w:rsidR="00C56A25" w:rsidRDefault="00C56A25" w:rsidP="00C56A25">
            <w:pPr>
              <w:pStyle w:val="Tablebody"/>
              <w:spacing w:before="0" w:after="0"/>
              <w:rPr>
                <w:sz w:val="17"/>
                <w:szCs w:val="17"/>
              </w:rPr>
            </w:pPr>
            <w:r>
              <w:t>SES 1</w:t>
            </w:r>
          </w:p>
        </w:tc>
        <w:tc>
          <w:tcPr>
            <w:tcW w:w="567" w:type="dxa"/>
            <w:vAlign w:val="center"/>
          </w:tcPr>
          <w:p w14:paraId="66AA2F15" w14:textId="50152F23"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29DD19E3" w14:textId="346EC5B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567" w:type="dxa"/>
            <w:vAlign w:val="center"/>
          </w:tcPr>
          <w:p w14:paraId="2236EA77" w14:textId="55F4704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260D7D9E" w14:textId="1D84814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C56A25" w14:paraId="59626C91" w14:textId="22234768"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7D575C04" w14:textId="0920990E" w:rsidR="00C56A25" w:rsidRDefault="00C56A25" w:rsidP="00C56A25">
            <w:pPr>
              <w:pStyle w:val="Tablebody"/>
              <w:spacing w:before="0" w:after="0"/>
              <w:rPr>
                <w:sz w:val="17"/>
                <w:szCs w:val="17"/>
              </w:rPr>
            </w:pPr>
            <w:r>
              <w:t>SMA</w:t>
            </w:r>
          </w:p>
        </w:tc>
        <w:tc>
          <w:tcPr>
            <w:tcW w:w="567" w:type="dxa"/>
            <w:vAlign w:val="center"/>
          </w:tcPr>
          <w:p w14:paraId="1B71F433" w14:textId="02077DA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7DB20DFC" w14:textId="51BB19A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32CF6500" w14:textId="00D388C3"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3E772C89" w14:textId="4E3255D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2F4CCBD9" w14:textId="0D4FB2AA"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2FEBE007" w14:textId="7E87DEBF" w:rsidR="00C56A25" w:rsidRDefault="00C56A25" w:rsidP="00C56A25">
            <w:pPr>
              <w:pStyle w:val="Tablebody"/>
              <w:spacing w:before="0" w:after="0"/>
              <w:rPr>
                <w:sz w:val="17"/>
                <w:szCs w:val="17"/>
              </w:rPr>
            </w:pPr>
            <w:r>
              <w:t>Forensic Officer (FO)-7 (includes senior technical specialist)</w:t>
            </w:r>
          </w:p>
        </w:tc>
        <w:tc>
          <w:tcPr>
            <w:tcW w:w="567" w:type="dxa"/>
            <w:vAlign w:val="center"/>
          </w:tcPr>
          <w:p w14:paraId="06FE2EDC" w14:textId="6EA3984B"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605857E1" w14:textId="15F2D92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vAlign w:val="center"/>
          </w:tcPr>
          <w:p w14:paraId="38304827" w14:textId="1CA21FEB"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4585DA02" w14:textId="12AF4E98"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C56A25" w:rsidRPr="00F16D19" w14:paraId="537ABB69" w14:textId="726CE746"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303508D8" w14:textId="0652837A" w:rsidR="00C56A25" w:rsidRPr="00F16D19" w:rsidRDefault="00C56A25" w:rsidP="00C56A25">
            <w:pPr>
              <w:pStyle w:val="Tablebody"/>
              <w:spacing w:before="0" w:after="0"/>
              <w:rPr>
                <w:b/>
                <w:bCs/>
                <w:sz w:val="17"/>
                <w:szCs w:val="17"/>
              </w:rPr>
            </w:pPr>
            <w:r w:rsidRPr="00F16D19">
              <w:rPr>
                <w:rStyle w:val="Medium0"/>
                <w:b/>
                <w:bCs/>
              </w:rPr>
              <w:t>Other public servants</w:t>
            </w:r>
          </w:p>
        </w:tc>
        <w:tc>
          <w:tcPr>
            <w:tcW w:w="567" w:type="dxa"/>
            <w:vAlign w:val="center"/>
          </w:tcPr>
          <w:p w14:paraId="7DA1051B" w14:textId="2CFAB01C"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44</w:t>
            </w:r>
          </w:p>
        </w:tc>
        <w:tc>
          <w:tcPr>
            <w:tcW w:w="567" w:type="dxa"/>
            <w:shd w:val="clear" w:color="auto" w:fill="F2F2F2" w:themeFill="background1" w:themeFillShade="F2"/>
            <w:vAlign w:val="center"/>
          </w:tcPr>
          <w:p w14:paraId="254DD751" w14:textId="2C57D5F0"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33</w:t>
            </w:r>
          </w:p>
        </w:tc>
        <w:tc>
          <w:tcPr>
            <w:tcW w:w="567" w:type="dxa"/>
            <w:vAlign w:val="center"/>
          </w:tcPr>
          <w:p w14:paraId="364A17AB" w14:textId="4AEAF78C"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32</w:t>
            </w:r>
          </w:p>
        </w:tc>
        <w:tc>
          <w:tcPr>
            <w:tcW w:w="567" w:type="dxa"/>
            <w:shd w:val="clear" w:color="auto" w:fill="F2F2F2" w:themeFill="background1" w:themeFillShade="F2"/>
            <w:vAlign w:val="center"/>
          </w:tcPr>
          <w:p w14:paraId="56F14B69" w14:textId="33279B63"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27</w:t>
            </w:r>
          </w:p>
        </w:tc>
      </w:tr>
      <w:tr w:rsidR="00C56A25" w14:paraId="1F74A5A7" w14:textId="602D1194"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26747F24" w14:textId="1D710E5D" w:rsidR="00C56A25" w:rsidRDefault="00C56A25" w:rsidP="00C56A25">
            <w:pPr>
              <w:pStyle w:val="Tablebody"/>
              <w:spacing w:before="0" w:after="0"/>
              <w:rPr>
                <w:sz w:val="17"/>
                <w:szCs w:val="17"/>
              </w:rPr>
            </w:pPr>
            <w:r>
              <w:t>FO-6</w:t>
            </w:r>
          </w:p>
        </w:tc>
        <w:tc>
          <w:tcPr>
            <w:tcW w:w="567" w:type="dxa"/>
            <w:vAlign w:val="center"/>
          </w:tcPr>
          <w:p w14:paraId="5E3E534E" w14:textId="7054E26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180EBF44" w14:textId="1C1598F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08CC44B6" w14:textId="528F083E"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3C083641" w14:textId="543C01A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46DA5675" w14:textId="53BF3F16"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5903BF99" w14:textId="3F28C487" w:rsidR="00C56A25" w:rsidRDefault="00C56A25" w:rsidP="00C56A25">
            <w:pPr>
              <w:pStyle w:val="Tablebody"/>
              <w:spacing w:before="0" w:after="0"/>
              <w:rPr>
                <w:sz w:val="17"/>
                <w:szCs w:val="17"/>
              </w:rPr>
            </w:pPr>
            <w:r>
              <w:t>FO-5</w:t>
            </w:r>
          </w:p>
        </w:tc>
        <w:tc>
          <w:tcPr>
            <w:tcW w:w="567" w:type="dxa"/>
            <w:vAlign w:val="center"/>
          </w:tcPr>
          <w:p w14:paraId="7FDA38CE" w14:textId="4C9B83DB"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71C22A13" w14:textId="7775773D"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40D502D4" w14:textId="05ADA5E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6AE4205B" w14:textId="71C23E0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41D2AEBF" w14:textId="62B12F6D"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41339F5E" w14:textId="18C64185" w:rsidR="00C56A25" w:rsidRDefault="00C56A25" w:rsidP="00C56A25">
            <w:pPr>
              <w:pStyle w:val="Tablebody"/>
              <w:spacing w:before="0" w:after="0"/>
              <w:rPr>
                <w:sz w:val="17"/>
                <w:szCs w:val="17"/>
              </w:rPr>
            </w:pPr>
            <w:r>
              <w:t>FO-4</w:t>
            </w:r>
          </w:p>
        </w:tc>
        <w:tc>
          <w:tcPr>
            <w:tcW w:w="567" w:type="dxa"/>
            <w:vAlign w:val="center"/>
          </w:tcPr>
          <w:p w14:paraId="7475C352" w14:textId="1F525AC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64D30963" w14:textId="35830B2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0F1C0AB0" w14:textId="2C4CADA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42756175" w14:textId="14AF647F"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17267D78" w14:textId="1618BBBC"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4A86A0B0" w14:textId="03A31871" w:rsidR="00C56A25" w:rsidRDefault="00C56A25" w:rsidP="00C56A25">
            <w:pPr>
              <w:pStyle w:val="Tablebody"/>
              <w:spacing w:before="0" w:after="0"/>
              <w:rPr>
                <w:sz w:val="17"/>
                <w:szCs w:val="17"/>
              </w:rPr>
            </w:pPr>
            <w:r>
              <w:t>FO-3</w:t>
            </w:r>
          </w:p>
        </w:tc>
        <w:tc>
          <w:tcPr>
            <w:tcW w:w="567" w:type="dxa"/>
            <w:vAlign w:val="center"/>
          </w:tcPr>
          <w:p w14:paraId="29CF6ED5" w14:textId="069CDFE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15DBB4A1" w14:textId="471FA66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28AD3066" w14:textId="44BD8DD4"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4DE6E6E6" w14:textId="36F6CE0A"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10341DBA" w14:textId="0868D6C3"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61BE9CC9" w14:textId="354B2F2C" w:rsidR="00C56A25" w:rsidRDefault="00C56A25" w:rsidP="00C56A25">
            <w:pPr>
              <w:pStyle w:val="Tablebody"/>
              <w:spacing w:before="0" w:after="0"/>
            </w:pPr>
            <w:r>
              <w:t>FO-2</w:t>
            </w:r>
          </w:p>
        </w:tc>
        <w:tc>
          <w:tcPr>
            <w:tcW w:w="567" w:type="dxa"/>
            <w:vAlign w:val="center"/>
          </w:tcPr>
          <w:p w14:paraId="6891C60D" w14:textId="205D872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3B67C44E" w14:textId="3F16805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16E2A72D" w14:textId="5D45702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3903AD2A" w14:textId="4BEC620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31FABB39" w14:textId="7A65BEE2"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3A651AC6" w14:textId="4678B866" w:rsidR="00C56A25" w:rsidRDefault="00C56A25" w:rsidP="00C56A25">
            <w:pPr>
              <w:pStyle w:val="Tablebody"/>
              <w:spacing w:before="0" w:after="0"/>
            </w:pPr>
            <w:r>
              <w:t>FO-1</w:t>
            </w:r>
          </w:p>
        </w:tc>
        <w:tc>
          <w:tcPr>
            <w:tcW w:w="567" w:type="dxa"/>
            <w:vAlign w:val="center"/>
          </w:tcPr>
          <w:p w14:paraId="53C0EC3B" w14:textId="2046FA7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2B336628" w14:textId="5E02B5A3"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6DE2D463" w14:textId="28FF205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2C58E9DA" w14:textId="5E8828DB"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2BE0F4D8" w14:textId="5CE63A04"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7AED4ADA" w14:textId="28943A71" w:rsidR="00C56A25" w:rsidRDefault="00C56A25" w:rsidP="00C56A25">
            <w:pPr>
              <w:pStyle w:val="Tablebody"/>
              <w:spacing w:before="0" w:after="0"/>
            </w:pPr>
            <w:r>
              <w:t>Victorian Public Service (VPS)-6</w:t>
            </w:r>
          </w:p>
        </w:tc>
        <w:tc>
          <w:tcPr>
            <w:tcW w:w="567" w:type="dxa"/>
            <w:vAlign w:val="center"/>
          </w:tcPr>
          <w:p w14:paraId="7C5D8288" w14:textId="5992D59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567" w:type="dxa"/>
            <w:shd w:val="clear" w:color="auto" w:fill="F2F2F2" w:themeFill="background1" w:themeFillShade="F2"/>
            <w:vAlign w:val="center"/>
          </w:tcPr>
          <w:p w14:paraId="2A6586A1" w14:textId="711817AE"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567" w:type="dxa"/>
            <w:vAlign w:val="center"/>
          </w:tcPr>
          <w:p w14:paraId="13EAA5A2" w14:textId="44515FA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567" w:type="dxa"/>
            <w:shd w:val="clear" w:color="auto" w:fill="F2F2F2" w:themeFill="background1" w:themeFillShade="F2"/>
            <w:vAlign w:val="center"/>
          </w:tcPr>
          <w:p w14:paraId="074CA5E4" w14:textId="00CF63D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C56A25" w14:paraId="5B3AB309" w14:textId="3E4BB645"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701DD6C3" w14:textId="2F34C362" w:rsidR="00C56A25" w:rsidRDefault="00C56A25" w:rsidP="00C56A25">
            <w:pPr>
              <w:pStyle w:val="Tablebody"/>
              <w:spacing w:before="0" w:after="0"/>
            </w:pPr>
            <w:r>
              <w:t>VPS-5</w:t>
            </w:r>
          </w:p>
        </w:tc>
        <w:tc>
          <w:tcPr>
            <w:tcW w:w="567" w:type="dxa"/>
            <w:vAlign w:val="center"/>
          </w:tcPr>
          <w:p w14:paraId="43C4DDF1" w14:textId="16384F83"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w:t>
            </w:r>
          </w:p>
        </w:tc>
        <w:tc>
          <w:tcPr>
            <w:tcW w:w="567" w:type="dxa"/>
            <w:shd w:val="clear" w:color="auto" w:fill="F2F2F2" w:themeFill="background1" w:themeFillShade="F2"/>
            <w:vAlign w:val="center"/>
          </w:tcPr>
          <w:p w14:paraId="72833DFD" w14:textId="094F097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567" w:type="dxa"/>
            <w:vAlign w:val="center"/>
          </w:tcPr>
          <w:p w14:paraId="2FEE1224" w14:textId="382A737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567" w:type="dxa"/>
            <w:shd w:val="clear" w:color="auto" w:fill="F2F2F2" w:themeFill="background1" w:themeFillShade="F2"/>
            <w:vAlign w:val="center"/>
          </w:tcPr>
          <w:p w14:paraId="799C4370" w14:textId="4F9C1633"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C56A25" w14:paraId="3A595FC4" w14:textId="447EF70E"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3AA811DA" w14:textId="2356DBF8" w:rsidR="00C56A25" w:rsidRDefault="00C56A25" w:rsidP="00C56A25">
            <w:pPr>
              <w:pStyle w:val="Tablebody"/>
              <w:spacing w:before="0" w:after="0"/>
              <w:rPr>
                <w:sz w:val="17"/>
                <w:szCs w:val="17"/>
              </w:rPr>
            </w:pPr>
            <w:r>
              <w:t>VPS-4</w:t>
            </w:r>
          </w:p>
        </w:tc>
        <w:tc>
          <w:tcPr>
            <w:tcW w:w="567" w:type="dxa"/>
            <w:vAlign w:val="center"/>
          </w:tcPr>
          <w:p w14:paraId="5CC1A6F2" w14:textId="2B475CAA"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567" w:type="dxa"/>
            <w:shd w:val="clear" w:color="auto" w:fill="F2F2F2" w:themeFill="background1" w:themeFillShade="F2"/>
            <w:vAlign w:val="center"/>
          </w:tcPr>
          <w:p w14:paraId="0C2E6816" w14:textId="72F9A8EB"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567" w:type="dxa"/>
            <w:vAlign w:val="center"/>
          </w:tcPr>
          <w:p w14:paraId="6B5BC31F" w14:textId="137EB4E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c>
          <w:tcPr>
            <w:tcW w:w="567" w:type="dxa"/>
            <w:shd w:val="clear" w:color="auto" w:fill="F2F2F2" w:themeFill="background1" w:themeFillShade="F2"/>
            <w:vAlign w:val="center"/>
          </w:tcPr>
          <w:p w14:paraId="55D8A468" w14:textId="7EEF081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r>
      <w:tr w:rsidR="00C56A25" w14:paraId="188259E1" w14:textId="1EC4FFA1"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11BBC470" w14:textId="1A30319F" w:rsidR="00C56A25" w:rsidRDefault="00C56A25" w:rsidP="00C56A25">
            <w:pPr>
              <w:pStyle w:val="Tablebody"/>
              <w:spacing w:before="0" w:after="0"/>
              <w:rPr>
                <w:sz w:val="17"/>
                <w:szCs w:val="17"/>
              </w:rPr>
            </w:pPr>
            <w:r>
              <w:t>VPS-3</w:t>
            </w:r>
          </w:p>
        </w:tc>
        <w:tc>
          <w:tcPr>
            <w:tcW w:w="567" w:type="dxa"/>
            <w:vAlign w:val="center"/>
          </w:tcPr>
          <w:p w14:paraId="6B6BB52E" w14:textId="157FA44F"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567" w:type="dxa"/>
            <w:shd w:val="clear" w:color="auto" w:fill="F2F2F2" w:themeFill="background1" w:themeFillShade="F2"/>
            <w:vAlign w:val="center"/>
          </w:tcPr>
          <w:p w14:paraId="1E12A444" w14:textId="14BC285F"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567" w:type="dxa"/>
            <w:vAlign w:val="center"/>
          </w:tcPr>
          <w:p w14:paraId="4C349699" w14:textId="7D1D920D"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567" w:type="dxa"/>
            <w:shd w:val="clear" w:color="auto" w:fill="F2F2F2" w:themeFill="background1" w:themeFillShade="F2"/>
            <w:vAlign w:val="center"/>
          </w:tcPr>
          <w:p w14:paraId="068F9012" w14:textId="727905B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C56A25" w14:paraId="0966E373" w14:textId="7E5D7A59"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5BBECE99" w14:textId="458F813D" w:rsidR="00C56A25" w:rsidRDefault="00C56A25" w:rsidP="00C56A25">
            <w:pPr>
              <w:pStyle w:val="Tablebody"/>
              <w:spacing w:before="0" w:after="0"/>
              <w:rPr>
                <w:sz w:val="17"/>
                <w:szCs w:val="17"/>
              </w:rPr>
            </w:pPr>
            <w:r>
              <w:t>VPS-2</w:t>
            </w:r>
          </w:p>
        </w:tc>
        <w:tc>
          <w:tcPr>
            <w:tcW w:w="567" w:type="dxa"/>
            <w:vAlign w:val="center"/>
          </w:tcPr>
          <w:p w14:paraId="4208B6D2" w14:textId="04C6FF4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635A7E10" w14:textId="3161F4D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vAlign w:val="center"/>
          </w:tcPr>
          <w:p w14:paraId="21A31B9C" w14:textId="407893FA"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632BA3F6" w14:textId="6CD1ACF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C56A25" w14:paraId="4BD932E2" w14:textId="49FB45B0"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4B3079F5" w14:textId="55D75F46" w:rsidR="00C56A25" w:rsidRDefault="00C56A25" w:rsidP="00C56A25">
            <w:pPr>
              <w:pStyle w:val="Tablebody"/>
              <w:spacing w:before="0" w:after="0"/>
              <w:rPr>
                <w:sz w:val="17"/>
                <w:szCs w:val="17"/>
              </w:rPr>
            </w:pPr>
            <w:r>
              <w:t>VPS-1</w:t>
            </w:r>
          </w:p>
        </w:tc>
        <w:tc>
          <w:tcPr>
            <w:tcW w:w="567" w:type="dxa"/>
            <w:vAlign w:val="center"/>
          </w:tcPr>
          <w:p w14:paraId="1DC39B46" w14:textId="347E5AC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74289C27" w14:textId="0E5DC90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54FB6832" w14:textId="00DA20A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47AD5471" w14:textId="4B23390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4F372E5A" w14:textId="3E7493A5"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6681F771" w14:textId="032BDCB8" w:rsidR="00C56A25" w:rsidRDefault="00C56A25" w:rsidP="00C56A25">
            <w:pPr>
              <w:pStyle w:val="Tablebody"/>
              <w:spacing w:before="0" w:after="0"/>
              <w:rPr>
                <w:sz w:val="17"/>
                <w:szCs w:val="17"/>
              </w:rPr>
            </w:pPr>
            <w:r>
              <w:t>Police Custody Officer (PCO)-2</w:t>
            </w:r>
          </w:p>
        </w:tc>
        <w:tc>
          <w:tcPr>
            <w:tcW w:w="567" w:type="dxa"/>
            <w:vAlign w:val="center"/>
          </w:tcPr>
          <w:p w14:paraId="22FEA71C" w14:textId="76F73A14"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1E5D96B8" w14:textId="047D515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076BD781" w14:textId="48B8F0EF"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1950F2C4" w14:textId="79FFE62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6035FBCB" w14:textId="4AA0DBCF"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12FA1F45" w14:textId="631207B2" w:rsidR="00C56A25" w:rsidRDefault="00C56A25" w:rsidP="00C56A25">
            <w:pPr>
              <w:pStyle w:val="Tablebody"/>
              <w:spacing w:before="0" w:after="0"/>
              <w:rPr>
                <w:sz w:val="17"/>
                <w:szCs w:val="17"/>
              </w:rPr>
            </w:pPr>
            <w:r>
              <w:t>PCO-1</w:t>
            </w:r>
          </w:p>
        </w:tc>
        <w:tc>
          <w:tcPr>
            <w:tcW w:w="567" w:type="dxa"/>
            <w:vAlign w:val="center"/>
          </w:tcPr>
          <w:p w14:paraId="208E551D" w14:textId="29D75AD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0F63F21C" w14:textId="1FD331DA"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084BD4F9" w14:textId="2E26D09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181D7F93" w14:textId="221BEB5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rsidRPr="00F16D19" w14:paraId="5FF07A6C" w14:textId="7AB7813D" w:rsidTr="00F16D19">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12098273" w14:textId="0B8111F1" w:rsidR="00C56A25" w:rsidRPr="00F16D19" w:rsidRDefault="00C56A25" w:rsidP="00C56A25">
            <w:pPr>
              <w:pStyle w:val="Tablebody"/>
              <w:spacing w:before="0" w:after="0"/>
              <w:rPr>
                <w:b/>
                <w:bCs/>
              </w:rPr>
            </w:pPr>
            <w:r w:rsidRPr="00F16D19">
              <w:rPr>
                <w:rStyle w:val="Medium0"/>
                <w:b/>
                <w:bCs/>
              </w:rPr>
              <w:t>Total workforce</w:t>
            </w:r>
          </w:p>
        </w:tc>
        <w:tc>
          <w:tcPr>
            <w:tcW w:w="567" w:type="dxa"/>
            <w:vAlign w:val="center"/>
          </w:tcPr>
          <w:p w14:paraId="11DE383E" w14:textId="3D1D53EC" w:rsidR="00C56A25" w:rsidRPr="00F16D19" w:rsidRDefault="00C56A25" w:rsidP="00C56A2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16D19">
              <w:rPr>
                <w:rStyle w:val="Medium0"/>
                <w:b/>
                <w:bCs/>
              </w:rPr>
              <w:t>49</w:t>
            </w:r>
          </w:p>
        </w:tc>
        <w:tc>
          <w:tcPr>
            <w:tcW w:w="567" w:type="dxa"/>
            <w:shd w:val="clear" w:color="auto" w:fill="F2F2F2" w:themeFill="background1" w:themeFillShade="F2"/>
            <w:vAlign w:val="center"/>
          </w:tcPr>
          <w:p w14:paraId="15205A6C" w14:textId="2FF92349" w:rsidR="00C56A25" w:rsidRPr="00F16D19" w:rsidRDefault="00C56A25" w:rsidP="00C56A2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16D19">
              <w:rPr>
                <w:rStyle w:val="Medium0"/>
                <w:b/>
                <w:bCs/>
              </w:rPr>
              <w:t>41</w:t>
            </w:r>
          </w:p>
        </w:tc>
        <w:tc>
          <w:tcPr>
            <w:tcW w:w="567" w:type="dxa"/>
            <w:vAlign w:val="center"/>
          </w:tcPr>
          <w:p w14:paraId="1539A80B" w14:textId="319033B3" w:rsidR="00C56A25" w:rsidRPr="00F16D19" w:rsidRDefault="00C56A25" w:rsidP="00C56A2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16D19">
              <w:rPr>
                <w:rStyle w:val="Medium0"/>
                <w:b/>
                <w:bCs/>
              </w:rPr>
              <w:t>37</w:t>
            </w:r>
          </w:p>
        </w:tc>
        <w:tc>
          <w:tcPr>
            <w:tcW w:w="567" w:type="dxa"/>
            <w:shd w:val="clear" w:color="auto" w:fill="F2F2F2" w:themeFill="background1" w:themeFillShade="F2"/>
            <w:vAlign w:val="center"/>
          </w:tcPr>
          <w:p w14:paraId="6CE60734" w14:textId="041C1A65" w:rsidR="00C56A25" w:rsidRPr="00F16D19" w:rsidRDefault="00C56A25" w:rsidP="00C56A2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F16D19">
              <w:rPr>
                <w:rStyle w:val="Medium0"/>
                <w:b/>
                <w:bCs/>
              </w:rPr>
              <w:t>35</w:t>
            </w:r>
          </w:p>
        </w:tc>
      </w:tr>
    </w:tbl>
    <w:p w14:paraId="27956591" w14:textId="77777777" w:rsidR="001C1E0E" w:rsidRPr="00BE7FF6" w:rsidRDefault="001C1E0E" w:rsidP="007E084E">
      <w:pPr>
        <w:pStyle w:val="Notes"/>
        <w:spacing w:before="60"/>
        <w:ind w:left="0" w:firstLine="0"/>
        <w:rPr>
          <w:b/>
          <w:bCs/>
          <w:i/>
          <w:iCs/>
        </w:rPr>
      </w:pPr>
      <w:r w:rsidRPr="00BE7FF6">
        <w:rPr>
          <w:b/>
          <w:bCs/>
          <w:i/>
          <w:iCs/>
        </w:rPr>
        <w:t xml:space="preserve">Notes:  </w:t>
      </w:r>
    </w:p>
    <w:p w14:paraId="0970296C" w14:textId="77777777" w:rsidR="007E084E" w:rsidRPr="007E084E" w:rsidRDefault="007E084E" w:rsidP="007E084E">
      <w:pPr>
        <w:pStyle w:val="Notes"/>
        <w:ind w:left="0" w:firstLine="0"/>
        <w:rPr>
          <w:i/>
          <w:iCs/>
          <w:lang w:val="en-US"/>
        </w:rPr>
      </w:pPr>
      <w:r w:rsidRPr="007E084E">
        <w:rPr>
          <w:i/>
          <w:iCs/>
          <w:lang w:val="en-US"/>
        </w:rPr>
        <w:t>This excludes staff members who were not on salary at the end of the last pay period of the financial year (which ended 1 July 2023 and 29 June 2024).</w:t>
      </w:r>
    </w:p>
    <w:p w14:paraId="2EF1BC53" w14:textId="77777777" w:rsidR="007E084E" w:rsidRPr="007E084E" w:rsidRDefault="007E084E" w:rsidP="007E084E">
      <w:pPr>
        <w:pStyle w:val="Notes"/>
        <w:ind w:left="0" w:firstLine="0"/>
        <w:rPr>
          <w:i/>
          <w:iCs/>
          <w:lang w:val="en-US"/>
        </w:rPr>
      </w:pPr>
      <w:r w:rsidRPr="007E084E">
        <w:rPr>
          <w:i/>
          <w:iCs/>
          <w:lang w:val="en-US"/>
        </w:rPr>
        <w:t>Due to rounding, FTE totals may not tally as the figures have been rounded to the nearest whole number as per Financial Reporting Direction 29C.</w:t>
      </w:r>
    </w:p>
    <w:p w14:paraId="0AD27673" w14:textId="77777777" w:rsidR="007E084E" w:rsidRPr="007E084E" w:rsidRDefault="007E084E" w:rsidP="007E084E">
      <w:pPr>
        <w:pStyle w:val="Notes"/>
        <w:ind w:left="0" w:firstLine="0"/>
        <w:rPr>
          <w:i/>
          <w:iCs/>
          <w:lang w:val="en-US"/>
        </w:rPr>
      </w:pPr>
      <w:r w:rsidRPr="007E084E">
        <w:rPr>
          <w:i/>
          <w:iCs/>
          <w:lang w:val="en-US"/>
        </w:rPr>
        <w:t>PCOs are VPS employees but are listed separately.</w:t>
      </w:r>
    </w:p>
    <w:p w14:paraId="4716D964" w14:textId="77777777" w:rsidR="007E084E" w:rsidRPr="007E084E" w:rsidRDefault="007E084E" w:rsidP="007E084E">
      <w:pPr>
        <w:pStyle w:val="Notes"/>
        <w:ind w:left="0" w:firstLine="0"/>
        <w:rPr>
          <w:i/>
          <w:iCs/>
          <w:lang w:val="en-US"/>
        </w:rPr>
      </w:pPr>
      <w:r w:rsidRPr="007E084E">
        <w:rPr>
          <w:i/>
          <w:iCs/>
          <w:lang w:val="en-US"/>
        </w:rPr>
        <w:t>Senior medical advisors are VPS employees.</w:t>
      </w:r>
    </w:p>
    <w:p w14:paraId="47421C7C" w14:textId="1031E4F9" w:rsidR="009339BD" w:rsidRDefault="007E084E" w:rsidP="007E084E">
      <w:pPr>
        <w:pStyle w:val="Notes"/>
        <w:ind w:left="0" w:firstLine="0"/>
      </w:pPr>
      <w:r w:rsidRPr="007E084E">
        <w:rPr>
          <w:i/>
          <w:iCs/>
          <w:lang w:val="en-US"/>
        </w:rPr>
        <w:t xml:space="preserve">Senior technical specialists are otherwise referred to as forensics officers FO-7 and captured as such in the above table. </w:t>
      </w:r>
    </w:p>
    <w:p w14:paraId="63BCDA7E" w14:textId="77777777" w:rsidR="008847CF" w:rsidRDefault="008847CF" w:rsidP="004C334A">
      <w:pPr>
        <w:rPr>
          <w:lang w:val="en-US"/>
        </w:rPr>
      </w:pPr>
    </w:p>
    <w:p w14:paraId="2762C062" w14:textId="77777777" w:rsidR="00E417FC" w:rsidRDefault="00E417FC" w:rsidP="004C334A">
      <w:pPr>
        <w:rPr>
          <w:lang w:val="en-US"/>
        </w:rPr>
        <w:sectPr w:rsidR="00E417FC" w:rsidSect="008847CF">
          <w:pgSz w:w="11901" w:h="16817"/>
          <w:pgMar w:top="720" w:right="720" w:bottom="799" w:left="720" w:header="720" w:footer="357" w:gutter="0"/>
          <w:cols w:num="2" w:space="709"/>
          <w:noEndnote/>
          <w:docGrid w:linePitch="360"/>
        </w:sectPr>
      </w:pPr>
    </w:p>
    <w:p w14:paraId="478D78F3" w14:textId="77777777" w:rsidR="006B3604" w:rsidRDefault="006B3604">
      <w:pPr>
        <w:spacing w:after="0"/>
        <w:rPr>
          <w:rFonts w:asciiTheme="majorHAnsi" w:eastAsiaTheme="majorEastAsia" w:hAnsiTheme="majorHAnsi" w:cstheme="majorBidi"/>
          <w:b/>
          <w:color w:val="274B93"/>
          <w:sz w:val="23"/>
          <w:lang w:val="en-US"/>
        </w:rPr>
      </w:pPr>
      <w:r>
        <w:rPr>
          <w:lang w:val="en-US"/>
        </w:rPr>
        <w:br w:type="page"/>
      </w:r>
    </w:p>
    <w:p w14:paraId="4654C6A8" w14:textId="03A762FF" w:rsidR="00BA0A26" w:rsidRPr="00BA0A26" w:rsidRDefault="00BA0A26" w:rsidP="00BA0A26">
      <w:pPr>
        <w:pStyle w:val="Heading3"/>
        <w:rPr>
          <w:lang w:val="en-US"/>
        </w:rPr>
      </w:pPr>
      <w:r w:rsidRPr="00BA0A26">
        <w:rPr>
          <w:lang w:val="en-US"/>
        </w:rPr>
        <w:lastRenderedPageBreak/>
        <w:t>Employment and conduct principles</w:t>
      </w:r>
    </w:p>
    <w:p w14:paraId="3D560116" w14:textId="22844FE2" w:rsidR="00BA0A26" w:rsidRPr="00BA0A26" w:rsidRDefault="008942D9" w:rsidP="00BA0A26">
      <w:pPr>
        <w:rPr>
          <w:lang w:val="en-US"/>
        </w:rPr>
      </w:pPr>
      <w:r w:rsidRPr="008942D9">
        <w:rPr>
          <w:lang w:val="en-US"/>
        </w:rPr>
        <w:t>Victoria Police is committed to applying merit and equity principles when appointing staff. Our selection processes ensure applicants are assessed and evaluated fairly and equitably on the basis of the key selection criteria and other accountabilities without discrimination</w:t>
      </w:r>
      <w:r w:rsidR="00BA0A26" w:rsidRPr="00BA0A26">
        <w:rPr>
          <w:lang w:val="en-US"/>
        </w:rPr>
        <w:t>.</w:t>
      </w:r>
    </w:p>
    <w:p w14:paraId="27746B9B" w14:textId="77777777" w:rsidR="00BA0A26" w:rsidRPr="00BA0A26" w:rsidRDefault="00BA0A26" w:rsidP="00BA0A26">
      <w:pPr>
        <w:pStyle w:val="Heading3"/>
        <w:rPr>
          <w:lang w:val="en-US"/>
        </w:rPr>
      </w:pPr>
      <w:r w:rsidRPr="00BA0A26">
        <w:rPr>
          <w:lang w:val="en-US"/>
        </w:rPr>
        <w:t>Executive data</w:t>
      </w:r>
    </w:p>
    <w:p w14:paraId="118D4D02" w14:textId="20BA6F7F" w:rsidR="00BA0A26" w:rsidRPr="00BA0A26" w:rsidRDefault="008942D9" w:rsidP="00BA0A26">
      <w:pPr>
        <w:rPr>
          <w:lang w:val="en-US"/>
        </w:rPr>
      </w:pPr>
      <w:r w:rsidRPr="008942D9">
        <w:rPr>
          <w:lang w:val="en-US"/>
        </w:rPr>
        <w:t xml:space="preserve">A member of the Senior Executive Service (SES) is defined as a person employed as an executive under Part 3 of the </w:t>
      </w:r>
      <w:r w:rsidRPr="008942D9">
        <w:rPr>
          <w:i/>
          <w:iCs/>
          <w:lang w:val="en-US"/>
        </w:rPr>
        <w:t xml:space="preserve">Public Administration Act 2004. </w:t>
      </w:r>
      <w:r w:rsidRPr="008942D9">
        <w:rPr>
          <w:lang w:val="en-US"/>
        </w:rPr>
        <w:t>All figures reflect employment levels at the end of the financial year.</w:t>
      </w:r>
    </w:p>
    <w:p w14:paraId="74D012E6" w14:textId="0021E7DC" w:rsidR="00BA0A26" w:rsidRPr="00BA0A26" w:rsidRDefault="00BA0A26" w:rsidP="00BA0A26">
      <w:pPr>
        <w:pStyle w:val="Figuretitle"/>
      </w:pPr>
      <w:r w:rsidRPr="00BA0A26">
        <w:t>Total number of SES for Victoria Police, broken down into gender in 202</w:t>
      </w:r>
      <w:r w:rsidR="003E4116">
        <w:t>3</w:t>
      </w:r>
      <w:r w:rsidR="00E5440F">
        <w:t>–</w:t>
      </w:r>
      <w:r w:rsidRPr="00BA0A26">
        <w:t>2</w:t>
      </w:r>
      <w:r w:rsidR="003E4116">
        <w:t>4</w:t>
      </w:r>
    </w:p>
    <w:tbl>
      <w:tblPr>
        <w:tblStyle w:val="TableGrid"/>
        <w:tblW w:w="10461" w:type="dxa"/>
        <w:tblLayout w:type="fixed"/>
        <w:tblLook w:val="04E0" w:firstRow="1" w:lastRow="1" w:firstColumn="1" w:lastColumn="0" w:noHBand="0" w:noVBand="1"/>
      </w:tblPr>
      <w:tblGrid>
        <w:gridCol w:w="3188"/>
        <w:gridCol w:w="910"/>
        <w:gridCol w:w="909"/>
        <w:gridCol w:w="909"/>
        <w:gridCol w:w="909"/>
        <w:gridCol w:w="909"/>
        <w:gridCol w:w="909"/>
        <w:gridCol w:w="909"/>
        <w:gridCol w:w="909"/>
      </w:tblGrid>
      <w:tr w:rsidR="00815E40" w:rsidRPr="00E65506" w14:paraId="3F94DA16" w14:textId="77777777" w:rsidTr="006D5D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Pr>
          <w:p w14:paraId="187D0992" w14:textId="77777777" w:rsidR="00815E40" w:rsidRDefault="00815E40" w:rsidP="00815E40">
            <w:pPr>
              <w:pStyle w:val="Tablebody"/>
              <w:spacing w:before="0" w:after="0"/>
            </w:pPr>
          </w:p>
        </w:tc>
        <w:tc>
          <w:tcPr>
            <w:tcW w:w="1819" w:type="dxa"/>
            <w:gridSpan w:val="2"/>
          </w:tcPr>
          <w:p w14:paraId="58D875DE" w14:textId="2126014F"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All</w:t>
            </w:r>
          </w:p>
        </w:tc>
        <w:tc>
          <w:tcPr>
            <w:tcW w:w="1818" w:type="dxa"/>
            <w:gridSpan w:val="2"/>
          </w:tcPr>
          <w:p w14:paraId="2EAF0FD3" w14:textId="4A0D0A17"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Women</w:t>
            </w:r>
          </w:p>
        </w:tc>
        <w:tc>
          <w:tcPr>
            <w:tcW w:w="1818" w:type="dxa"/>
            <w:gridSpan w:val="2"/>
          </w:tcPr>
          <w:p w14:paraId="294FB874" w14:textId="7148FEC0"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Men</w:t>
            </w:r>
          </w:p>
        </w:tc>
        <w:tc>
          <w:tcPr>
            <w:tcW w:w="1818" w:type="dxa"/>
            <w:gridSpan w:val="2"/>
          </w:tcPr>
          <w:p w14:paraId="7FD8E9F8" w14:textId="18620942"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Self-described</w:t>
            </w:r>
          </w:p>
        </w:tc>
      </w:tr>
      <w:tr w:rsidR="00815E40" w:rsidRPr="00E65506" w14:paraId="1B2A7CE7" w14:textId="31684906" w:rsidTr="006D5D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Pr>
          <w:p w14:paraId="69BBB09F" w14:textId="70FD7848" w:rsidR="00815E40" w:rsidRPr="00576EF7" w:rsidRDefault="00815E40" w:rsidP="00815E40">
            <w:pPr>
              <w:pStyle w:val="Tablebody"/>
              <w:spacing w:before="0" w:after="0"/>
            </w:pPr>
            <w:r>
              <w:t>Class</w:t>
            </w:r>
          </w:p>
        </w:tc>
        <w:tc>
          <w:tcPr>
            <w:tcW w:w="910" w:type="dxa"/>
          </w:tcPr>
          <w:p w14:paraId="6073C5FC" w14:textId="72B8E2D0" w:rsidR="00815E40" w:rsidRPr="00576EF7"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547F48E9" w14:textId="3864A455"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321CEFDB" w14:textId="2FFBC494"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5BBFAE59" w14:textId="68B123B3"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63908185" w14:textId="6EB3843C"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39C5A874" w14:textId="77E4D573"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08C64ACB" w14:textId="20DD8D19"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3A2FF888" w14:textId="6E7AB658"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r>
      <w:tr w:rsidR="001E774E" w14:paraId="5FDCA74E" w14:textId="5D5E4861" w:rsidTr="000E00F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tcPr>
          <w:p w14:paraId="48066350" w14:textId="1920F0CC" w:rsidR="001E774E" w:rsidRPr="00E65506" w:rsidRDefault="001E774E" w:rsidP="001E774E">
            <w:pPr>
              <w:pStyle w:val="Tablebody"/>
              <w:spacing w:before="0" w:after="0"/>
              <w:rPr>
                <w:i/>
                <w:iCs/>
              </w:rPr>
            </w:pPr>
            <w:r>
              <w:t>SES-3</w:t>
            </w:r>
          </w:p>
        </w:tc>
        <w:tc>
          <w:tcPr>
            <w:tcW w:w="910" w:type="dxa"/>
            <w:vAlign w:val="center"/>
          </w:tcPr>
          <w:p w14:paraId="381CD326" w14:textId="2684EAA4" w:rsidR="001E774E" w:rsidRPr="00E65506"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44DD1F89" w14:textId="77ACB5E1"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20FB697" w14:textId="6C77B3EA"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vAlign w:val="center"/>
          </w:tcPr>
          <w:p w14:paraId="11E3F479" w14:textId="32E35092"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1267E60" w14:textId="147C10B7"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vAlign w:val="center"/>
          </w:tcPr>
          <w:p w14:paraId="6CCB2075" w14:textId="0CD921AF"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050B9C51" w14:textId="44832C03"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29787232" w14:textId="5F33EAAE"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1E774E" w14:paraId="4ADAAF4A" w14:textId="0CC1A66F" w:rsidTr="000E00F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tcPr>
          <w:p w14:paraId="2F0B3D45" w14:textId="7543AD21" w:rsidR="001E774E" w:rsidRPr="00E65506" w:rsidRDefault="001E774E" w:rsidP="001E774E">
            <w:pPr>
              <w:pStyle w:val="Tablebody"/>
              <w:spacing w:before="0" w:after="0"/>
              <w:rPr>
                <w:i/>
                <w:iCs/>
              </w:rPr>
            </w:pPr>
            <w:r>
              <w:t>SES-2</w:t>
            </w:r>
          </w:p>
        </w:tc>
        <w:tc>
          <w:tcPr>
            <w:tcW w:w="910" w:type="dxa"/>
            <w:vAlign w:val="center"/>
          </w:tcPr>
          <w:p w14:paraId="5D3A430D" w14:textId="6CEAA918" w:rsidR="001E774E" w:rsidRPr="00E65506"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w:t>
            </w:r>
          </w:p>
        </w:tc>
        <w:tc>
          <w:tcPr>
            <w:tcW w:w="909" w:type="dxa"/>
            <w:vAlign w:val="center"/>
          </w:tcPr>
          <w:p w14:paraId="1F2B3266" w14:textId="3E193785"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57394360" w14:textId="3BCAD5E7"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3EF6003A" w14:textId="2080BF96"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E73818A" w14:textId="452D2FD5"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w:t>
            </w:r>
          </w:p>
        </w:tc>
        <w:tc>
          <w:tcPr>
            <w:tcW w:w="909" w:type="dxa"/>
            <w:vAlign w:val="center"/>
          </w:tcPr>
          <w:p w14:paraId="303D8E7C" w14:textId="5B877C3D"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C1AA1A0" w14:textId="224ABE64"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24B764E6" w14:textId="716240E1"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1E774E" w14:paraId="30442FC0" w14:textId="2AA68314" w:rsidTr="000E00F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tcPr>
          <w:p w14:paraId="69F89F3B" w14:textId="1CEAED40" w:rsidR="001E774E" w:rsidRDefault="001E774E" w:rsidP="001E774E">
            <w:pPr>
              <w:pStyle w:val="Tablebody"/>
              <w:spacing w:before="0" w:after="0"/>
            </w:pPr>
            <w:r>
              <w:t>SES-1</w:t>
            </w:r>
          </w:p>
        </w:tc>
        <w:tc>
          <w:tcPr>
            <w:tcW w:w="910" w:type="dxa"/>
            <w:vAlign w:val="center"/>
          </w:tcPr>
          <w:p w14:paraId="02018ECD" w14:textId="376784F1"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24</w:t>
            </w:r>
          </w:p>
        </w:tc>
        <w:tc>
          <w:tcPr>
            <w:tcW w:w="909" w:type="dxa"/>
            <w:vAlign w:val="center"/>
          </w:tcPr>
          <w:p w14:paraId="10D00553" w14:textId="25423B6E"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1768F322" w14:textId="786E7BC2"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15</w:t>
            </w:r>
          </w:p>
        </w:tc>
        <w:tc>
          <w:tcPr>
            <w:tcW w:w="909" w:type="dxa"/>
            <w:vAlign w:val="center"/>
          </w:tcPr>
          <w:p w14:paraId="60BFB0AD" w14:textId="1A4D5D1E"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34E9B6B0" w14:textId="295D934F"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w:t>
            </w:r>
          </w:p>
        </w:tc>
        <w:tc>
          <w:tcPr>
            <w:tcW w:w="909" w:type="dxa"/>
            <w:vAlign w:val="center"/>
          </w:tcPr>
          <w:p w14:paraId="05124F9D" w14:textId="59C3001B"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50FF6098" w14:textId="65A3A8FB"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0298840" w14:textId="74DB6098"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1E774E" w:rsidRPr="00815E40" w14:paraId="1E9346FF" w14:textId="045CE1B6" w:rsidTr="000E00F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Pr>
          <w:p w14:paraId="42837590" w14:textId="42B17DBC" w:rsidR="001E774E" w:rsidRPr="00815E40" w:rsidRDefault="001E774E" w:rsidP="001E774E">
            <w:pPr>
              <w:pStyle w:val="Tablebody"/>
              <w:spacing w:before="0" w:after="0"/>
              <w:rPr>
                <w:b/>
                <w:bCs/>
              </w:rPr>
            </w:pPr>
            <w:r w:rsidRPr="00815E40">
              <w:rPr>
                <w:rStyle w:val="Medium0"/>
                <w:b/>
                <w:bCs/>
              </w:rPr>
              <w:t>Total</w:t>
            </w:r>
          </w:p>
        </w:tc>
        <w:tc>
          <w:tcPr>
            <w:tcW w:w="910" w:type="dxa"/>
            <w:vAlign w:val="center"/>
          </w:tcPr>
          <w:p w14:paraId="4841DA52" w14:textId="1DCFFFE2"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35</w:t>
            </w:r>
          </w:p>
        </w:tc>
        <w:tc>
          <w:tcPr>
            <w:tcW w:w="909" w:type="dxa"/>
            <w:vAlign w:val="center"/>
          </w:tcPr>
          <w:p w14:paraId="216160CB" w14:textId="1D230392"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0</w:t>
            </w:r>
          </w:p>
        </w:tc>
        <w:tc>
          <w:tcPr>
            <w:tcW w:w="909" w:type="dxa"/>
            <w:vAlign w:val="center"/>
          </w:tcPr>
          <w:p w14:paraId="2FCB1FE4" w14:textId="0FE9924B"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18</w:t>
            </w:r>
          </w:p>
        </w:tc>
        <w:tc>
          <w:tcPr>
            <w:tcW w:w="909" w:type="dxa"/>
            <w:vAlign w:val="center"/>
          </w:tcPr>
          <w:p w14:paraId="48874D0A" w14:textId="5C130F1D"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2</w:t>
            </w:r>
          </w:p>
        </w:tc>
        <w:tc>
          <w:tcPr>
            <w:tcW w:w="909" w:type="dxa"/>
            <w:vAlign w:val="center"/>
          </w:tcPr>
          <w:p w14:paraId="09A34464" w14:textId="0C967CA0"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17</w:t>
            </w:r>
          </w:p>
        </w:tc>
        <w:tc>
          <w:tcPr>
            <w:tcW w:w="909" w:type="dxa"/>
            <w:vAlign w:val="center"/>
          </w:tcPr>
          <w:p w14:paraId="578355F1" w14:textId="6C281477"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-2</w:t>
            </w:r>
          </w:p>
        </w:tc>
        <w:tc>
          <w:tcPr>
            <w:tcW w:w="909" w:type="dxa"/>
            <w:vAlign w:val="center"/>
          </w:tcPr>
          <w:p w14:paraId="7A4BAA4D" w14:textId="7322976C"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0</w:t>
            </w:r>
          </w:p>
        </w:tc>
        <w:tc>
          <w:tcPr>
            <w:tcW w:w="909" w:type="dxa"/>
            <w:vAlign w:val="center"/>
          </w:tcPr>
          <w:p w14:paraId="43D14C1A" w14:textId="5FC2FA20"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0</w:t>
            </w:r>
          </w:p>
        </w:tc>
      </w:tr>
    </w:tbl>
    <w:p w14:paraId="7DDE8DB1" w14:textId="77777777" w:rsidR="00815E40" w:rsidRPr="00043213" w:rsidRDefault="00815E40" w:rsidP="00815E40">
      <w:pPr>
        <w:pStyle w:val="Noteshead"/>
        <w:rPr>
          <w:i/>
          <w:iCs/>
        </w:rPr>
      </w:pPr>
      <w:r w:rsidRPr="00043213">
        <w:rPr>
          <w:i/>
          <w:iCs/>
        </w:rPr>
        <w:t>Notes:</w:t>
      </w:r>
    </w:p>
    <w:p w14:paraId="55BFDB2B" w14:textId="77777777" w:rsidR="00043213" w:rsidRPr="00043213" w:rsidRDefault="00043213" w:rsidP="00043213">
      <w:pPr>
        <w:pStyle w:val="Notes"/>
        <w:spacing w:after="0"/>
        <w:ind w:left="0" w:firstLine="0"/>
        <w:rPr>
          <w:i/>
          <w:iCs/>
          <w:lang w:val="en-US"/>
        </w:rPr>
      </w:pPr>
      <w:r w:rsidRPr="00043213">
        <w:rPr>
          <w:i/>
          <w:iCs/>
          <w:lang w:val="en-US"/>
        </w:rPr>
        <w:t>This table has been prepared in accordance with Financial Reporting Directions 15 – Executive officer disclosures and 29C – Workforce data disclosure requirements. It therefore excludes staff members who were not on salary at the end of the last pay period of the financial year (which ended 29 June 2024).</w:t>
      </w:r>
    </w:p>
    <w:p w14:paraId="3C47E0FB" w14:textId="77777777" w:rsidR="00043213" w:rsidRPr="00043213" w:rsidRDefault="00043213" w:rsidP="00043213">
      <w:pPr>
        <w:pStyle w:val="Notes"/>
        <w:spacing w:after="0"/>
        <w:ind w:left="0" w:firstLine="0"/>
        <w:rPr>
          <w:i/>
          <w:iCs/>
          <w:lang w:val="en-US"/>
        </w:rPr>
      </w:pPr>
      <w:r w:rsidRPr="00043213">
        <w:rPr>
          <w:i/>
          <w:iCs/>
          <w:lang w:val="en-US"/>
        </w:rPr>
        <w:t>“Var” denotes variance between the current (2023–24) and previous (2022–23) reporting periods.</w:t>
      </w:r>
    </w:p>
    <w:p w14:paraId="30B5E585" w14:textId="2C8EC74A" w:rsidR="00815E40" w:rsidRPr="00815E40" w:rsidRDefault="00043213" w:rsidP="00043213">
      <w:pPr>
        <w:pStyle w:val="Notes"/>
        <w:spacing w:after="240"/>
        <w:ind w:left="0" w:firstLine="0"/>
        <w:rPr>
          <w:lang w:val="en-US"/>
        </w:rPr>
      </w:pPr>
      <w:r w:rsidRPr="00043213">
        <w:rPr>
          <w:i/>
          <w:iCs/>
          <w:lang w:val="en-US"/>
        </w:rPr>
        <w:t>The data in this table is reflective of headcount, not FTE and may include part-time staff.</w:t>
      </w:r>
      <w:r w:rsidR="00815E40" w:rsidRPr="00815E40">
        <w:rPr>
          <w:lang w:val="en-US"/>
        </w:rPr>
        <w:t>.</w:t>
      </w:r>
    </w:p>
    <w:p w14:paraId="4D32F09D" w14:textId="2822B071" w:rsidR="00815E40" w:rsidRPr="00815E40" w:rsidRDefault="00815E40" w:rsidP="00815E40">
      <w:pPr>
        <w:pStyle w:val="Figuretitle"/>
      </w:pPr>
      <w:r w:rsidRPr="00815E40">
        <w:t>Reconciliation of executive numbers in 202</w:t>
      </w:r>
      <w:r w:rsidR="00AE1E80">
        <w:t>3–</w:t>
      </w:r>
      <w:r w:rsidRPr="00815E40">
        <w:t>2</w:t>
      </w:r>
      <w:r w:rsidR="00AE1E80">
        <w:t>4</w:t>
      </w:r>
    </w:p>
    <w:tbl>
      <w:tblPr>
        <w:tblStyle w:val="TableGrid"/>
        <w:tblW w:w="10488" w:type="dxa"/>
        <w:tblLayout w:type="fixed"/>
        <w:tblLook w:val="04E0" w:firstRow="1" w:lastRow="1" w:firstColumn="1" w:lastColumn="0" w:noHBand="0" w:noVBand="1"/>
      </w:tblPr>
      <w:tblGrid>
        <w:gridCol w:w="851"/>
        <w:gridCol w:w="6803"/>
        <w:gridCol w:w="1417"/>
        <w:gridCol w:w="1417"/>
      </w:tblGrid>
      <w:tr w:rsidR="00815E40" w:rsidRPr="00E65506" w14:paraId="13C4FDEE" w14:textId="77777777" w:rsidTr="00AE1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1263703" w14:textId="098051A3" w:rsidR="00815E40" w:rsidRPr="00576EF7" w:rsidRDefault="00815E40" w:rsidP="00815E40">
            <w:pPr>
              <w:pStyle w:val="Tablebody"/>
              <w:spacing w:before="0" w:after="0"/>
            </w:pPr>
          </w:p>
        </w:tc>
        <w:tc>
          <w:tcPr>
            <w:tcW w:w="6803" w:type="dxa"/>
          </w:tcPr>
          <w:p w14:paraId="02192072" w14:textId="29A45F35" w:rsidR="00815E40" w:rsidRPr="00576EF7" w:rsidRDefault="00815E40" w:rsidP="00815E40">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417" w:type="dxa"/>
          </w:tcPr>
          <w:p w14:paraId="062F0B58" w14:textId="7F8C305B"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202</w:t>
            </w:r>
            <w:r w:rsidR="00AE1E80">
              <w:t>3</w:t>
            </w:r>
          </w:p>
        </w:tc>
        <w:tc>
          <w:tcPr>
            <w:tcW w:w="1417" w:type="dxa"/>
          </w:tcPr>
          <w:p w14:paraId="55D2D1BC" w14:textId="5A165E81"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Pr>
                <w:sz w:val="17"/>
                <w:szCs w:val="17"/>
              </w:rPr>
              <w:t>202</w:t>
            </w:r>
            <w:r w:rsidR="00AE1E80">
              <w:rPr>
                <w:sz w:val="17"/>
                <w:szCs w:val="17"/>
              </w:rPr>
              <w:t>4</w:t>
            </w:r>
          </w:p>
        </w:tc>
      </w:tr>
      <w:tr w:rsidR="00BF75E2" w14:paraId="28E6685B" w14:textId="77777777" w:rsidTr="00ED5F2F">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tcPr>
          <w:p w14:paraId="074E44C4" w14:textId="78F40BE6" w:rsidR="00BF75E2" w:rsidRPr="00E65506" w:rsidRDefault="00BF75E2" w:rsidP="00BF75E2">
            <w:pPr>
              <w:pStyle w:val="Tablebody"/>
              <w:spacing w:before="0" w:after="0"/>
              <w:rPr>
                <w:i/>
                <w:iCs/>
              </w:rPr>
            </w:pPr>
          </w:p>
        </w:tc>
        <w:tc>
          <w:tcPr>
            <w:tcW w:w="6803" w:type="dxa"/>
            <w:vAlign w:val="center"/>
          </w:tcPr>
          <w:p w14:paraId="60B0DA9C" w14:textId="72705BD3" w:rsidR="00BF75E2" w:rsidRPr="00E65506" w:rsidRDefault="00BF75E2" w:rsidP="00BF75E2">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Executives (financial statement Note 9.8) </w:t>
            </w:r>
            <w:r>
              <w:rPr>
                <w:rStyle w:val="Superscript"/>
              </w:rPr>
              <w:t>(a)</w:t>
            </w:r>
          </w:p>
        </w:tc>
        <w:tc>
          <w:tcPr>
            <w:tcW w:w="1417" w:type="dxa"/>
            <w:vAlign w:val="center"/>
          </w:tcPr>
          <w:p w14:paraId="740C326A" w14:textId="4B4087B0"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63</w:t>
            </w:r>
          </w:p>
        </w:tc>
        <w:tc>
          <w:tcPr>
            <w:tcW w:w="1417" w:type="dxa"/>
            <w:vAlign w:val="center"/>
          </w:tcPr>
          <w:p w14:paraId="12F700CD" w14:textId="3B0A90ED"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64</w:t>
            </w:r>
          </w:p>
        </w:tc>
      </w:tr>
      <w:tr w:rsidR="00BF75E2" w14:paraId="5290DA7D" w14:textId="77777777" w:rsidTr="00ED5F2F">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tcPr>
          <w:p w14:paraId="2A3E2129" w14:textId="732D7A49" w:rsidR="00BF75E2" w:rsidRPr="00E65506" w:rsidRDefault="00BF75E2" w:rsidP="00BF75E2">
            <w:pPr>
              <w:pStyle w:val="Tablebody"/>
              <w:spacing w:before="0" w:after="0"/>
              <w:rPr>
                <w:i/>
                <w:iCs/>
              </w:rPr>
            </w:pPr>
          </w:p>
        </w:tc>
        <w:tc>
          <w:tcPr>
            <w:tcW w:w="6803" w:type="dxa"/>
            <w:vAlign w:val="center"/>
          </w:tcPr>
          <w:p w14:paraId="2C8ADAEB" w14:textId="3F90945A" w:rsidR="00BF75E2" w:rsidRPr="00E65506" w:rsidRDefault="00BF75E2" w:rsidP="00BF75E2">
            <w:pPr>
              <w:pStyle w:val="Tablebody"/>
              <w:spacing w:before="0" w:after="0"/>
              <w:cnfStyle w:val="000000000000" w:firstRow="0" w:lastRow="0" w:firstColumn="0" w:lastColumn="0" w:oddVBand="0" w:evenVBand="0" w:oddHBand="0" w:evenHBand="0" w:firstRowFirstColumn="0" w:firstRowLastColumn="0" w:lastRowFirstColumn="0" w:lastRowLastColumn="0"/>
            </w:pPr>
            <w:r>
              <w:t>Accountable Officer (Secretary)</w:t>
            </w:r>
          </w:p>
        </w:tc>
        <w:tc>
          <w:tcPr>
            <w:tcW w:w="1417" w:type="dxa"/>
            <w:vAlign w:val="center"/>
          </w:tcPr>
          <w:p w14:paraId="751C79D2" w14:textId="7041544A"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1417" w:type="dxa"/>
            <w:vAlign w:val="center"/>
          </w:tcPr>
          <w:p w14:paraId="607A6566" w14:textId="0F27DC93"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r>
      <w:tr w:rsidR="00BF75E2" w14:paraId="3D0CDA0B" w14:textId="77777777" w:rsidTr="00ED5F2F">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tcPr>
          <w:p w14:paraId="1A1ABE7C" w14:textId="16ABD5E3" w:rsidR="00BF75E2" w:rsidRDefault="00BF75E2" w:rsidP="00BF75E2">
            <w:pPr>
              <w:pStyle w:val="Tablebody"/>
              <w:spacing w:before="0" w:after="0"/>
            </w:pPr>
            <w:r>
              <w:rPr>
                <w:sz w:val="17"/>
                <w:szCs w:val="17"/>
              </w:rPr>
              <w:t>Less</w:t>
            </w:r>
          </w:p>
        </w:tc>
        <w:tc>
          <w:tcPr>
            <w:tcW w:w="6803" w:type="dxa"/>
            <w:vAlign w:val="center"/>
          </w:tcPr>
          <w:p w14:paraId="0F0A630E" w14:textId="1747EA18" w:rsidR="00BF75E2" w:rsidRDefault="00BF75E2" w:rsidP="00BF75E2">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Separations </w:t>
            </w:r>
            <w:r>
              <w:rPr>
                <w:rStyle w:val="Superscript"/>
              </w:rPr>
              <w:t>(b)</w:t>
            </w:r>
          </w:p>
        </w:tc>
        <w:tc>
          <w:tcPr>
            <w:tcW w:w="1417" w:type="dxa"/>
            <w:vAlign w:val="center"/>
          </w:tcPr>
          <w:p w14:paraId="3002116F" w14:textId="50108AE1"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w:t>
            </w:r>
          </w:p>
        </w:tc>
        <w:tc>
          <w:tcPr>
            <w:tcW w:w="1417" w:type="dxa"/>
            <w:vAlign w:val="center"/>
          </w:tcPr>
          <w:p w14:paraId="5A63ADBC" w14:textId="6E779AAB"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w:t>
            </w:r>
          </w:p>
        </w:tc>
      </w:tr>
      <w:tr w:rsidR="00BF75E2" w:rsidRPr="004E02E1" w14:paraId="36DD64C6" w14:textId="77777777" w:rsidTr="00ED5F2F">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1159C2F" w14:textId="0EBCB23B" w:rsidR="00BF75E2" w:rsidRPr="004E02E1" w:rsidRDefault="00BF75E2" w:rsidP="00BF75E2">
            <w:pPr>
              <w:pStyle w:val="Tablebody"/>
              <w:spacing w:before="0" w:after="0"/>
            </w:pPr>
          </w:p>
        </w:tc>
        <w:tc>
          <w:tcPr>
            <w:tcW w:w="6803" w:type="dxa"/>
            <w:vAlign w:val="center"/>
          </w:tcPr>
          <w:p w14:paraId="251575CB" w14:textId="1DF4DFF2" w:rsidR="00BF75E2" w:rsidRPr="00BF75E2" w:rsidRDefault="00BF75E2" w:rsidP="00BF75E2">
            <w:pPr>
              <w:pStyle w:val="Tablebody"/>
              <w:spacing w:before="0" w:after="0"/>
              <w:cnfStyle w:val="010000000000" w:firstRow="0" w:lastRow="1" w:firstColumn="0" w:lastColumn="0" w:oddVBand="0" w:evenVBand="0" w:oddHBand="0" w:evenHBand="0" w:firstRowFirstColumn="0" w:firstRowLastColumn="0" w:lastRowFirstColumn="0" w:lastRowLastColumn="0"/>
              <w:rPr>
                <w:b/>
                <w:bCs/>
              </w:rPr>
            </w:pPr>
            <w:r w:rsidRPr="00BF75E2">
              <w:rPr>
                <w:rStyle w:val="Medium0"/>
                <w:b/>
                <w:bCs/>
              </w:rPr>
              <w:t>Total executive numbers at 30 June</w:t>
            </w:r>
          </w:p>
        </w:tc>
        <w:tc>
          <w:tcPr>
            <w:tcW w:w="1417" w:type="dxa"/>
            <w:vAlign w:val="center"/>
          </w:tcPr>
          <w:p w14:paraId="06E69730" w14:textId="71138D60" w:rsidR="00BF75E2" w:rsidRPr="00BF75E2" w:rsidRDefault="00BF75E2" w:rsidP="00BF75E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F75E2">
              <w:rPr>
                <w:rStyle w:val="Medium0"/>
                <w:b/>
                <w:bCs/>
              </w:rPr>
              <w:t>58</w:t>
            </w:r>
          </w:p>
        </w:tc>
        <w:tc>
          <w:tcPr>
            <w:tcW w:w="1417" w:type="dxa"/>
            <w:vAlign w:val="center"/>
          </w:tcPr>
          <w:p w14:paraId="5742C070" w14:textId="6C645CD3" w:rsidR="00BF75E2" w:rsidRPr="00BF75E2" w:rsidRDefault="00BF75E2" w:rsidP="00BF75E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F75E2">
              <w:rPr>
                <w:rStyle w:val="Medium0"/>
                <w:b/>
                <w:bCs/>
              </w:rPr>
              <w:t>59</w:t>
            </w:r>
          </w:p>
        </w:tc>
      </w:tr>
    </w:tbl>
    <w:p w14:paraId="13D898D8" w14:textId="77777777" w:rsidR="00815E40" w:rsidRPr="00815E40" w:rsidRDefault="00815E40" w:rsidP="00815E40">
      <w:pPr>
        <w:pStyle w:val="Noteshead"/>
      </w:pPr>
      <w:r w:rsidRPr="004D1C3D">
        <w:rPr>
          <w:i/>
          <w:iCs/>
        </w:rPr>
        <w:t>Notes:</w:t>
      </w:r>
      <w:r w:rsidRPr="00815E40">
        <w:t xml:space="preserve"> </w:t>
      </w:r>
    </w:p>
    <w:p w14:paraId="1010D96B" w14:textId="77777777" w:rsidR="00DF32D9" w:rsidRPr="00DF32D9" w:rsidRDefault="00DF32D9" w:rsidP="00DF32D9">
      <w:pPr>
        <w:pStyle w:val="Notes"/>
        <w:spacing w:after="0"/>
        <w:rPr>
          <w:i/>
          <w:iCs/>
          <w:lang w:val="en-US"/>
        </w:rPr>
      </w:pPr>
      <w:r w:rsidRPr="00DF32D9">
        <w:rPr>
          <w:i/>
          <w:iCs/>
          <w:lang w:val="en-US"/>
        </w:rPr>
        <w:t>This excludes staff members who were not on salary at the end of the last pay period of the financial year (which ended 1 July 2023 and 29 June 2024).</w:t>
      </w:r>
    </w:p>
    <w:p w14:paraId="7171A2BA" w14:textId="77777777" w:rsidR="00DF32D9" w:rsidRPr="00DF32D9" w:rsidRDefault="00DF32D9" w:rsidP="00DF32D9">
      <w:pPr>
        <w:pStyle w:val="Notes"/>
        <w:spacing w:after="0"/>
        <w:rPr>
          <w:i/>
          <w:iCs/>
          <w:lang w:val="en-US"/>
        </w:rPr>
      </w:pPr>
      <w:r w:rsidRPr="00DF32D9">
        <w:rPr>
          <w:i/>
          <w:iCs/>
          <w:lang w:val="en-US"/>
        </w:rPr>
        <w:t>The data in this table is reflective of headcount, not FTE and may include part-time staff.</w:t>
      </w:r>
    </w:p>
    <w:p w14:paraId="2F7CB700" w14:textId="77777777" w:rsidR="00DF32D9" w:rsidRPr="00DF32D9" w:rsidRDefault="00DF32D9" w:rsidP="00DF32D9">
      <w:pPr>
        <w:pStyle w:val="Notes"/>
        <w:numPr>
          <w:ilvl w:val="0"/>
          <w:numId w:val="29"/>
        </w:numPr>
        <w:spacing w:after="0"/>
        <w:ind w:left="284" w:hanging="284"/>
        <w:rPr>
          <w:i/>
          <w:iCs/>
          <w:lang w:val="en-US"/>
        </w:rPr>
      </w:pPr>
      <w:r w:rsidRPr="00DF32D9">
        <w:rPr>
          <w:i/>
          <w:iCs/>
          <w:lang w:val="en-US"/>
        </w:rPr>
        <w:t>Executives includes only Victoria Police SES and Assistant Commissioners.</w:t>
      </w:r>
    </w:p>
    <w:p w14:paraId="7D020BAA" w14:textId="1B721CF4" w:rsidR="00815E40" w:rsidRPr="00DF32D9" w:rsidRDefault="00DF32D9" w:rsidP="00DF32D9">
      <w:pPr>
        <w:pStyle w:val="Notes"/>
        <w:numPr>
          <w:ilvl w:val="0"/>
          <w:numId w:val="29"/>
        </w:numPr>
        <w:spacing w:after="240"/>
        <w:ind w:left="284" w:hanging="284"/>
        <w:rPr>
          <w:i/>
          <w:iCs/>
          <w:lang w:val="en-US"/>
        </w:rPr>
      </w:pPr>
      <w:r w:rsidRPr="00DF32D9">
        <w:rPr>
          <w:i/>
          <w:iCs/>
          <w:lang w:val="en-US"/>
        </w:rPr>
        <w:t>Separations are executives who left the Victoria Police during the 2023–24 reporting period.</w:t>
      </w:r>
    </w:p>
    <w:p w14:paraId="528671C4" w14:textId="3779BD9C" w:rsidR="00815E40" w:rsidRDefault="00815E40" w:rsidP="00815E40">
      <w:pPr>
        <w:pStyle w:val="Figuretitle"/>
      </w:pPr>
      <w:r w:rsidRPr="00815E40">
        <w:t>Number of SES for the Victoria Police’s portfolio agencies in 202</w:t>
      </w:r>
      <w:r w:rsidR="003200D6">
        <w:t>3</w:t>
      </w:r>
      <w:r w:rsidRPr="00815E40">
        <w:t>–2</w:t>
      </w:r>
      <w:r w:rsidR="003200D6">
        <w:t>4</w:t>
      </w:r>
    </w:p>
    <w:tbl>
      <w:tblPr>
        <w:tblStyle w:val="TableGrid"/>
        <w:tblW w:w="10461" w:type="dxa"/>
        <w:tblLayout w:type="fixed"/>
        <w:tblLook w:val="04E0" w:firstRow="1" w:lastRow="1" w:firstColumn="1" w:lastColumn="0" w:noHBand="0" w:noVBand="1"/>
      </w:tblPr>
      <w:tblGrid>
        <w:gridCol w:w="3188"/>
        <w:gridCol w:w="910"/>
        <w:gridCol w:w="909"/>
        <w:gridCol w:w="909"/>
        <w:gridCol w:w="909"/>
        <w:gridCol w:w="909"/>
        <w:gridCol w:w="909"/>
        <w:gridCol w:w="909"/>
        <w:gridCol w:w="909"/>
      </w:tblGrid>
      <w:tr w:rsidR="00B14B81" w:rsidRPr="00E65506" w14:paraId="7179D23C" w14:textId="77777777" w:rsidTr="00CA70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Pr>
          <w:p w14:paraId="04F2C1C3" w14:textId="77777777" w:rsidR="00B14B81" w:rsidRDefault="00B14B81" w:rsidP="00B14B81">
            <w:pPr>
              <w:pStyle w:val="Tablebody"/>
              <w:spacing w:before="0" w:after="0"/>
            </w:pPr>
          </w:p>
        </w:tc>
        <w:tc>
          <w:tcPr>
            <w:tcW w:w="1819" w:type="dxa"/>
            <w:gridSpan w:val="2"/>
            <w:vAlign w:val="bottom"/>
          </w:tcPr>
          <w:p w14:paraId="7000092A" w14:textId="052B2A29" w:rsidR="00B14B81" w:rsidRDefault="00B14B81" w:rsidP="00B14B8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Total</w:t>
            </w:r>
          </w:p>
        </w:tc>
        <w:tc>
          <w:tcPr>
            <w:tcW w:w="1818" w:type="dxa"/>
            <w:gridSpan w:val="2"/>
            <w:vAlign w:val="bottom"/>
          </w:tcPr>
          <w:p w14:paraId="4C6C7A5B" w14:textId="02818250" w:rsidR="00B14B81" w:rsidRDefault="00B14B81" w:rsidP="00B14B8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Women</w:t>
            </w:r>
          </w:p>
        </w:tc>
        <w:tc>
          <w:tcPr>
            <w:tcW w:w="1818" w:type="dxa"/>
            <w:gridSpan w:val="2"/>
            <w:vAlign w:val="bottom"/>
          </w:tcPr>
          <w:p w14:paraId="789ED6B0" w14:textId="30E2564C" w:rsidR="00B14B81" w:rsidRDefault="00B14B81" w:rsidP="00B14B8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Men</w:t>
            </w:r>
          </w:p>
        </w:tc>
        <w:tc>
          <w:tcPr>
            <w:tcW w:w="1818" w:type="dxa"/>
            <w:gridSpan w:val="2"/>
            <w:vAlign w:val="bottom"/>
          </w:tcPr>
          <w:p w14:paraId="009F11C8" w14:textId="3155FAA4" w:rsidR="00B14B81" w:rsidRDefault="00B14B81" w:rsidP="00B14B8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Self-described</w:t>
            </w:r>
          </w:p>
        </w:tc>
      </w:tr>
      <w:tr w:rsidR="00F01FFA" w:rsidRPr="00E65506" w14:paraId="52806064" w14:textId="77777777" w:rsidTr="002E0B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Pr>
          <w:p w14:paraId="69834AEC" w14:textId="27898772" w:rsidR="00F01FFA" w:rsidRPr="00B14B81" w:rsidRDefault="00B14B81" w:rsidP="00B14B81">
            <w:pPr>
              <w:pStyle w:val="Tablebody"/>
              <w:rPr>
                <w:lang w:val="en-US"/>
              </w:rPr>
            </w:pPr>
            <w:r w:rsidRPr="00B14B81">
              <w:rPr>
                <w:lang w:val="en-US"/>
              </w:rPr>
              <w:t>Portfolio agencies</w:t>
            </w:r>
          </w:p>
        </w:tc>
        <w:tc>
          <w:tcPr>
            <w:tcW w:w="910" w:type="dxa"/>
          </w:tcPr>
          <w:p w14:paraId="6CDE202A" w14:textId="77777777" w:rsidR="00F01FFA" w:rsidRPr="00576EF7"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2084E2B2"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24F98ED2"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14E8E50F"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45A830F6"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606B3644"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0C0DB3EF"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04BC9A84"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r>
      <w:tr w:rsidR="00B14B81" w14:paraId="6E25EBD0" w14:textId="77777777" w:rsidTr="00456A9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vAlign w:val="center"/>
          </w:tcPr>
          <w:p w14:paraId="21FEBD23" w14:textId="10D44202" w:rsidR="00B14B81" w:rsidRPr="00E65506" w:rsidRDefault="00B14B81" w:rsidP="00B14B81">
            <w:pPr>
              <w:pStyle w:val="Tablebody"/>
              <w:spacing w:before="0" w:after="0"/>
              <w:rPr>
                <w:i/>
                <w:iCs/>
              </w:rPr>
            </w:pPr>
            <w:r>
              <w:t>Office of the Chief Examiner</w:t>
            </w:r>
          </w:p>
        </w:tc>
        <w:tc>
          <w:tcPr>
            <w:tcW w:w="910" w:type="dxa"/>
            <w:vAlign w:val="center"/>
          </w:tcPr>
          <w:p w14:paraId="44AAB544" w14:textId="094E8A9D" w:rsidR="00B14B81" w:rsidRPr="00E65506"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63F8CB77" w14:textId="1929D6FD"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5AA2854C" w14:textId="4F4A6F2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27E0921F" w14:textId="2544884C"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6D527D1C" w14:textId="5B3D2BF8"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109690D0" w14:textId="4E2E077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B3E35EE" w14:textId="24AC9568"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1CA7D869" w14:textId="07AF77E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B14B81" w14:paraId="78687BFD" w14:textId="77777777" w:rsidTr="00456A9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vAlign w:val="center"/>
          </w:tcPr>
          <w:p w14:paraId="3FD48931" w14:textId="6A9C3E7B" w:rsidR="00B14B81" w:rsidRPr="00E65506" w:rsidRDefault="00B14B81" w:rsidP="00B14B81">
            <w:pPr>
              <w:pStyle w:val="Tablebody"/>
              <w:spacing w:before="0" w:after="0"/>
              <w:rPr>
                <w:i/>
                <w:iCs/>
              </w:rPr>
            </w:pPr>
            <w:r>
              <w:t>ANZPAA</w:t>
            </w:r>
          </w:p>
        </w:tc>
        <w:tc>
          <w:tcPr>
            <w:tcW w:w="910" w:type="dxa"/>
            <w:vAlign w:val="center"/>
          </w:tcPr>
          <w:p w14:paraId="579FF5BD" w14:textId="6F580608" w:rsidR="00B14B81" w:rsidRPr="00E65506"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2EA344CE" w14:textId="6C988974"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489350F4" w14:textId="0B56BDA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vAlign w:val="center"/>
          </w:tcPr>
          <w:p w14:paraId="56956A5E" w14:textId="0ECE037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3D1E8E29" w14:textId="0055F3F0"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vAlign w:val="center"/>
          </w:tcPr>
          <w:p w14:paraId="584097F4" w14:textId="38188DC5"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41125C68" w14:textId="227ED982"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86FE9C7" w14:textId="5FBEDEF5"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B14B81" w14:paraId="50232CC8" w14:textId="77777777" w:rsidTr="00456A9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vAlign w:val="center"/>
          </w:tcPr>
          <w:p w14:paraId="5B698D1F" w14:textId="12B232BA" w:rsidR="00B14B81" w:rsidRDefault="00B14B81" w:rsidP="00B14B81">
            <w:pPr>
              <w:pStyle w:val="Tablebody"/>
              <w:spacing w:before="0" w:after="0"/>
            </w:pPr>
            <w:r>
              <w:t>PRSB</w:t>
            </w:r>
          </w:p>
        </w:tc>
        <w:tc>
          <w:tcPr>
            <w:tcW w:w="910" w:type="dxa"/>
            <w:vAlign w:val="center"/>
          </w:tcPr>
          <w:p w14:paraId="7B57D3F9" w14:textId="0AAD78CF"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36BDF01" w14:textId="7420C32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0C572AC5" w14:textId="7E0888E5"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07106F5B" w14:textId="38E91AD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1C8CBAD8" w14:textId="3E60773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5DE8C091" w14:textId="76FE7B2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45305B2F" w14:textId="37495D3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6B26F21D" w14:textId="12DFD29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B14B81" w:rsidRPr="00B14B81" w14:paraId="6EBD256D" w14:textId="77777777" w:rsidTr="00456A9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vAlign w:val="center"/>
          </w:tcPr>
          <w:p w14:paraId="7079E45F" w14:textId="7DBDDADA" w:rsidR="00B14B81" w:rsidRPr="00B14B81" w:rsidRDefault="00B14B81" w:rsidP="00B14B81">
            <w:pPr>
              <w:pStyle w:val="Tablebody"/>
              <w:spacing w:before="0" w:after="0"/>
              <w:rPr>
                <w:b/>
                <w:bCs/>
              </w:rPr>
            </w:pPr>
            <w:r w:rsidRPr="00B14B81">
              <w:rPr>
                <w:rStyle w:val="Medium0"/>
                <w:b/>
                <w:bCs/>
              </w:rPr>
              <w:t>Total</w:t>
            </w:r>
          </w:p>
        </w:tc>
        <w:tc>
          <w:tcPr>
            <w:tcW w:w="910" w:type="dxa"/>
            <w:vAlign w:val="center"/>
          </w:tcPr>
          <w:p w14:paraId="0F3B0A0C" w14:textId="4B8A8A37"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2</w:t>
            </w:r>
          </w:p>
        </w:tc>
        <w:tc>
          <w:tcPr>
            <w:tcW w:w="909" w:type="dxa"/>
            <w:vAlign w:val="center"/>
          </w:tcPr>
          <w:p w14:paraId="66FD39CF" w14:textId="1EB49850"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c>
          <w:tcPr>
            <w:tcW w:w="909" w:type="dxa"/>
            <w:vAlign w:val="center"/>
          </w:tcPr>
          <w:p w14:paraId="1B9FB708" w14:textId="757C04F5"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1</w:t>
            </w:r>
          </w:p>
        </w:tc>
        <w:tc>
          <w:tcPr>
            <w:tcW w:w="909" w:type="dxa"/>
            <w:vAlign w:val="center"/>
          </w:tcPr>
          <w:p w14:paraId="593D78E9" w14:textId="24797AD5"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c>
          <w:tcPr>
            <w:tcW w:w="909" w:type="dxa"/>
            <w:vAlign w:val="center"/>
          </w:tcPr>
          <w:p w14:paraId="265455AB" w14:textId="76DBBE97"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1</w:t>
            </w:r>
          </w:p>
        </w:tc>
        <w:tc>
          <w:tcPr>
            <w:tcW w:w="909" w:type="dxa"/>
            <w:vAlign w:val="center"/>
          </w:tcPr>
          <w:p w14:paraId="0C673E7E" w14:textId="123E8A68"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c>
          <w:tcPr>
            <w:tcW w:w="909" w:type="dxa"/>
            <w:vAlign w:val="center"/>
          </w:tcPr>
          <w:p w14:paraId="6FD5122E" w14:textId="1DBF22AD"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c>
          <w:tcPr>
            <w:tcW w:w="909" w:type="dxa"/>
            <w:vAlign w:val="center"/>
          </w:tcPr>
          <w:p w14:paraId="5C276792" w14:textId="09607014"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r>
    </w:tbl>
    <w:p w14:paraId="08516914" w14:textId="77777777" w:rsidR="00815E40" w:rsidRPr="00636696" w:rsidRDefault="00815E40" w:rsidP="00815E40">
      <w:pPr>
        <w:pStyle w:val="Noteshead"/>
        <w:rPr>
          <w:i/>
          <w:iCs/>
        </w:rPr>
      </w:pPr>
      <w:r w:rsidRPr="00636696">
        <w:rPr>
          <w:i/>
          <w:iCs/>
        </w:rPr>
        <w:t xml:space="preserve">Notes: </w:t>
      </w:r>
    </w:p>
    <w:p w14:paraId="7DBA2383" w14:textId="77777777" w:rsidR="00636696" w:rsidRPr="00636696" w:rsidRDefault="00636696" w:rsidP="00636696">
      <w:pPr>
        <w:pStyle w:val="Notes"/>
        <w:ind w:left="0" w:firstLine="0"/>
        <w:rPr>
          <w:i/>
          <w:iCs/>
          <w:lang w:val="en-US"/>
        </w:rPr>
      </w:pPr>
      <w:r w:rsidRPr="00636696">
        <w:rPr>
          <w:i/>
          <w:iCs/>
          <w:lang w:val="en-US"/>
        </w:rPr>
        <w:t>This table excludes staff who were not on salary at the end of the last pay period of the financial year (which ended 1 July 2023 and 29 June 2024).</w:t>
      </w:r>
    </w:p>
    <w:p w14:paraId="68F16587" w14:textId="77777777" w:rsidR="00636696" w:rsidRPr="00636696" w:rsidRDefault="00636696" w:rsidP="00636696">
      <w:pPr>
        <w:pStyle w:val="Notes"/>
        <w:ind w:left="0" w:firstLine="0"/>
        <w:rPr>
          <w:i/>
          <w:iCs/>
          <w:lang w:val="en-US"/>
        </w:rPr>
      </w:pPr>
      <w:r w:rsidRPr="00636696">
        <w:rPr>
          <w:i/>
          <w:iCs/>
          <w:lang w:val="en-US"/>
        </w:rPr>
        <w:t>Portfolio agencies are statutory bodies, which include the Office of the Chief Examiner, ANZPAA and the PRSB. ANZPAA is the only statutory body that has SES classifications.</w:t>
      </w:r>
    </w:p>
    <w:p w14:paraId="10C9739D" w14:textId="374D54E0" w:rsidR="00815E40" w:rsidRPr="00815E40" w:rsidRDefault="00636696" w:rsidP="00636696">
      <w:pPr>
        <w:pStyle w:val="Notes"/>
        <w:ind w:left="0" w:firstLine="0"/>
        <w:rPr>
          <w:lang w:val="en-US"/>
        </w:rPr>
      </w:pPr>
      <w:r w:rsidRPr="00636696">
        <w:rPr>
          <w:i/>
          <w:iCs/>
          <w:lang w:val="en-US"/>
        </w:rPr>
        <w:t>This table lists SES statutory bodies as at the end of the last full pay period for 2023–24</w:t>
      </w:r>
      <w:r w:rsidR="00815E40" w:rsidRPr="00815E40">
        <w:rPr>
          <w:lang w:val="en-US"/>
        </w:rPr>
        <w:t>.</w:t>
      </w:r>
    </w:p>
    <w:p w14:paraId="02F9FFEA" w14:textId="77777777" w:rsidR="00BA0A26" w:rsidRDefault="00BA0A26">
      <w:pPr>
        <w:rPr>
          <w:lang w:val="en-AU"/>
        </w:rPr>
      </w:pPr>
    </w:p>
    <w:p w14:paraId="6F745A65" w14:textId="77777777" w:rsidR="00FD61FA" w:rsidRDefault="00FD61FA">
      <w:pPr>
        <w:rPr>
          <w:lang w:val="en-AU"/>
        </w:rPr>
        <w:sectPr w:rsidR="00FD61FA" w:rsidSect="008847CF">
          <w:type w:val="continuous"/>
          <w:pgSz w:w="11901" w:h="16817"/>
          <w:pgMar w:top="720" w:right="720" w:bottom="799" w:left="720" w:header="720" w:footer="357" w:gutter="0"/>
          <w:cols w:space="720"/>
          <w:noEndnote/>
          <w:docGrid w:linePitch="360"/>
        </w:sectPr>
      </w:pPr>
    </w:p>
    <w:p w14:paraId="04A12A1B" w14:textId="5139D5F0" w:rsidR="00E81218" w:rsidRPr="00D56E66" w:rsidRDefault="00E81218" w:rsidP="00D56E66">
      <w:pPr>
        <w:keepNext/>
        <w:framePr w:dropCap="drop" w:lines="2" w:hSpace="113" w:wrap="around" w:vAnchor="text" w:hAnchor="text"/>
        <w:spacing w:after="0" w:line="827" w:lineRule="exact"/>
        <w:textAlignment w:val="baseline"/>
        <w:rPr>
          <w:rStyle w:val="Heading1Char"/>
          <w:rFonts w:ascii="Arial (Headings)" w:hAnsi="Arial (Headings)" w:cstheme="majorHAnsi"/>
          <w:position w:val="-8"/>
          <w:sz w:val="100"/>
          <w:szCs w:val="100"/>
        </w:rPr>
      </w:pPr>
      <w:bookmarkStart w:id="60" w:name="_Toc180143265"/>
      <w:r w:rsidRPr="00D56E66">
        <w:rPr>
          <w:rStyle w:val="Heading1Char"/>
          <w:rFonts w:ascii="Arial (Headings)" w:hAnsi="Arial (Headings)" w:cstheme="majorHAnsi"/>
          <w:position w:val="-8"/>
          <w:sz w:val="100"/>
          <w:szCs w:val="100"/>
        </w:rPr>
        <w:lastRenderedPageBreak/>
        <w:t>6</w:t>
      </w:r>
      <w:bookmarkEnd w:id="60"/>
    </w:p>
    <w:p w14:paraId="10C1906B" w14:textId="60E52142" w:rsidR="008C1AC0" w:rsidRPr="00DC1655" w:rsidRDefault="00C86F11" w:rsidP="00E81218">
      <w:pPr>
        <w:rPr>
          <w:rStyle w:val="Heading1Char"/>
          <w:lang w:val="en-AU"/>
        </w:rPr>
      </w:pPr>
      <w:r w:rsidRPr="005B46BD">
        <w:rPr>
          <w:rStyle w:val="Heading1Char"/>
          <w:noProof/>
        </w:rPr>
        <w:drawing>
          <wp:anchor distT="0" distB="0" distL="114300" distR="114300" simplePos="0" relativeHeight="251698176" behindDoc="1" locked="0" layoutInCell="1" allowOverlap="1" wp14:anchorId="002B6D49" wp14:editId="1820E1A1">
            <wp:simplePos x="0" y="0"/>
            <wp:positionH relativeFrom="column">
              <wp:posOffset>5634990</wp:posOffset>
            </wp:positionH>
            <wp:positionV relativeFrom="paragraph">
              <wp:posOffset>-207531</wp:posOffset>
            </wp:positionV>
            <wp:extent cx="1008000" cy="1008000"/>
            <wp:effectExtent l="0" t="0" r="0" b="0"/>
            <wp:wrapNone/>
            <wp:docPr id="76264501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45015" name="Picture 16">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8C1AC0" w:rsidRPr="005B46BD">
        <w:rPr>
          <w:rStyle w:val="Heading1Char"/>
          <w:noProof/>
        </w:rPr>
        <mc:AlternateContent>
          <mc:Choice Requires="wps">
            <w:drawing>
              <wp:anchor distT="0" distB="0" distL="114300" distR="114300" simplePos="0" relativeHeight="251684864" behindDoc="1" locked="0" layoutInCell="1" allowOverlap="1" wp14:anchorId="7CB658B6" wp14:editId="3553D211">
                <wp:simplePos x="0" y="0"/>
                <wp:positionH relativeFrom="column">
                  <wp:posOffset>-445770</wp:posOffset>
                </wp:positionH>
                <wp:positionV relativeFrom="page">
                  <wp:posOffset>9525</wp:posOffset>
                </wp:positionV>
                <wp:extent cx="7586980" cy="2879725"/>
                <wp:effectExtent l="0" t="0" r="0" b="3175"/>
                <wp:wrapNone/>
                <wp:docPr id="186702107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15E6F11" id="Rectangle 2" o:spid="_x0000_s1026" alt="&quot;&quot;" style="position:absolute;margin-left:-35.1pt;margin-top:.75pt;width:597.4pt;height:226.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" fillcolor="#00539e" stroked="f" strokeweight="1pt">
                <v:fill opacity="46003f"/>
                <w10:wrap anchory="page"/>
              </v:rect>
            </w:pict>
          </mc:Fallback>
        </mc:AlternateContent>
      </w:r>
      <w:bookmarkStart w:id="61" w:name="_Toc180143266"/>
      <w:r w:rsidR="0054485E" w:rsidRPr="005B46BD">
        <w:rPr>
          <w:rStyle w:val="Heading1Char"/>
        </w:rPr>
        <w:t>Aboriginal-focused</w:t>
      </w:r>
      <w:r w:rsidR="0054485E" w:rsidRPr="00DC1655">
        <w:rPr>
          <w:rStyle w:val="Heading1Char"/>
        </w:rPr>
        <w:t xml:space="preserve"> </w:t>
      </w:r>
      <w:r w:rsidR="009B56C2" w:rsidRPr="00DC1655">
        <w:rPr>
          <w:rStyle w:val="Heading1Char"/>
        </w:rPr>
        <w:br/>
      </w:r>
      <w:r w:rsidR="0054485E" w:rsidRPr="00DC1655">
        <w:rPr>
          <w:rStyle w:val="Heading1Char"/>
        </w:rPr>
        <w:t>initiatives and outcomes</w:t>
      </w:r>
      <w:bookmarkEnd w:id="61"/>
    </w:p>
    <w:p w14:paraId="5FBAEA35" w14:textId="416C2A0B" w:rsidR="00C86F11" w:rsidRPr="00C86F11" w:rsidRDefault="00C86F11" w:rsidP="00C86F11">
      <w:pPr>
        <w:jc w:val="right"/>
        <w:rPr>
          <w:lang w:val="en-US"/>
        </w:rPr>
      </w:pPr>
    </w:p>
    <w:p w14:paraId="6CCE1A6E" w14:textId="589A973A" w:rsidR="008C1AC0" w:rsidRDefault="00DC1655" w:rsidP="00D56E66">
      <w:pPr>
        <w:pStyle w:val="Intro"/>
        <w:spacing w:before="600"/>
        <w:rPr>
          <w:rFonts w:cs="Times New Roman (Body CS)"/>
          <w:spacing w:val="2"/>
        </w:rPr>
      </w:pPr>
      <w:r>
        <w:rPr>
          <w:rFonts w:cs="Times New Roman (Body CS)"/>
          <w:spacing w:val="2"/>
        </w:rPr>
        <w:br/>
      </w:r>
      <w:r w:rsidR="001E127B" w:rsidRPr="001E127B">
        <w:rPr>
          <w:rFonts w:cs="Times New Roman (Body CS)"/>
          <w:spacing w:val="2"/>
        </w:rPr>
        <w:t>The Chief Commissioner made a commitment to the Yoorrook Justice Commission that real change would take place in Victoria Police in its dealings with the Victorian Aboriginal community. This chapter reports on these actions, initiatives and outcomes</w:t>
      </w:r>
      <w:r w:rsidR="008C1AC0" w:rsidRPr="00224A4F">
        <w:rPr>
          <w:rFonts w:cs="Times New Roman (Body CS)"/>
          <w:spacing w:val="2"/>
        </w:rPr>
        <w:t>.</w:t>
      </w:r>
    </w:p>
    <w:p w14:paraId="326A3F44" w14:textId="77777777" w:rsidR="006B623B" w:rsidRDefault="006B623B" w:rsidP="008C1AC0">
      <w:pPr>
        <w:rPr>
          <w:lang w:val="en-US"/>
        </w:rPr>
        <w:sectPr w:rsidR="006B623B" w:rsidSect="00835688">
          <w:pgSz w:w="11901" w:h="16817"/>
          <w:pgMar w:top="720" w:right="720" w:bottom="799" w:left="720" w:header="720" w:footer="357" w:gutter="0"/>
          <w:cols w:space="720"/>
          <w:noEndnote/>
          <w:docGrid w:linePitch="360"/>
        </w:sectPr>
      </w:pPr>
    </w:p>
    <w:p w14:paraId="211B7F4E" w14:textId="77777777" w:rsidR="002536AD" w:rsidRPr="002536AD" w:rsidRDefault="002536AD" w:rsidP="002536AD">
      <w:pPr>
        <w:rPr>
          <w:lang w:val="en-US"/>
        </w:rPr>
      </w:pPr>
      <w:r w:rsidRPr="002536AD">
        <w:rPr>
          <w:lang w:val="en-US"/>
        </w:rPr>
        <w:t>On 8 May 2023, the Chief Commissioner appeared before the Yoorrook Justice Commission and apologised to the Victorian Aboriginal Community for actions by police over the history of the organisation which have caused significant harm across generations of Aboriginal families.</w:t>
      </w:r>
    </w:p>
    <w:p w14:paraId="36EF9580" w14:textId="43937D77" w:rsidR="002536AD" w:rsidRPr="002536AD" w:rsidRDefault="002536AD" w:rsidP="002536AD">
      <w:pPr>
        <w:rPr>
          <w:lang w:val="en-US"/>
        </w:rPr>
      </w:pPr>
      <w:r w:rsidRPr="002536AD">
        <w:rPr>
          <w:lang w:val="en-US"/>
        </w:rPr>
        <w:t xml:space="preserve">Released publicly in May 2024, the Chief Commissioner’s Statement of Commitment includes 79 accompanying actions to ensure that real change flows from his commitments made at the Yoorrook Justice Commission. The Statement of Commitment sets out areas where we will take action between 2023 and 2025. It can be found at: </w:t>
      </w:r>
      <w:hyperlink r:id="rId57" w:history="1">
        <w:r w:rsidRPr="002536AD">
          <w:rPr>
            <w:rStyle w:val="Hyperlink"/>
            <w:lang w:val="en-US"/>
          </w:rPr>
          <w:t>police.vic.gov.au/statement-commitment</w:t>
        </w:r>
      </w:hyperlink>
    </w:p>
    <w:p w14:paraId="204711E4" w14:textId="77777777" w:rsidR="002536AD" w:rsidRPr="002536AD" w:rsidRDefault="002536AD" w:rsidP="002536AD">
      <w:pPr>
        <w:rPr>
          <w:lang w:val="en-US"/>
        </w:rPr>
      </w:pPr>
      <w:r w:rsidRPr="002536AD">
        <w:rPr>
          <w:lang w:val="en-US"/>
        </w:rPr>
        <w:t xml:space="preserve">The Chief Commissioner’s Statement of Commitment broadly covers three themes: </w:t>
      </w:r>
    </w:p>
    <w:p w14:paraId="618608C1" w14:textId="77777777" w:rsidR="002536AD" w:rsidRPr="002536AD" w:rsidRDefault="002536AD" w:rsidP="00C266A6">
      <w:pPr>
        <w:pStyle w:val="Bullet1"/>
      </w:pPr>
      <w:r w:rsidRPr="002536AD">
        <w:t>monitoring and accountability</w:t>
      </w:r>
    </w:p>
    <w:p w14:paraId="6E0AC567" w14:textId="77777777" w:rsidR="002536AD" w:rsidRPr="002536AD" w:rsidRDefault="002536AD" w:rsidP="00C266A6">
      <w:pPr>
        <w:pStyle w:val="Bullet1"/>
      </w:pPr>
      <w:r w:rsidRPr="002536AD">
        <w:t>cultural competence and human rights capability</w:t>
      </w:r>
    </w:p>
    <w:p w14:paraId="2E43F2D6" w14:textId="77777777" w:rsidR="002536AD" w:rsidRPr="002536AD" w:rsidRDefault="002536AD" w:rsidP="00C266A6">
      <w:pPr>
        <w:pStyle w:val="Bullet1"/>
      </w:pPr>
      <w:r w:rsidRPr="002536AD">
        <w:t xml:space="preserve">human rights and cultural rights compliance. </w:t>
      </w:r>
    </w:p>
    <w:p w14:paraId="7FC7BD4D" w14:textId="77777777" w:rsidR="002536AD" w:rsidRPr="002536AD" w:rsidRDefault="002536AD" w:rsidP="002536AD">
      <w:pPr>
        <w:rPr>
          <w:lang w:val="en-US"/>
        </w:rPr>
      </w:pPr>
      <w:r w:rsidRPr="002536AD">
        <w:rPr>
          <w:lang w:val="en-US"/>
        </w:rPr>
        <w:t>The introduction of this chapter aims to highlight Victoria Police Aboriginal-focused initiatives and outcomes, thereby addressing action 15 of the Statement of Commitment. As of 30 June 2024, 15 of the 79 Statement of Commitment actions have been formally acquitted by the Victoria Police First Peoples Committee.</w:t>
      </w:r>
    </w:p>
    <w:p w14:paraId="2CB630B4" w14:textId="77777777" w:rsidR="002536AD" w:rsidRPr="002536AD" w:rsidRDefault="002536AD" w:rsidP="00C266A6">
      <w:pPr>
        <w:pStyle w:val="Heading3"/>
        <w:rPr>
          <w:lang w:val="en-US"/>
        </w:rPr>
      </w:pPr>
      <w:r w:rsidRPr="002536AD">
        <w:rPr>
          <w:lang w:val="en-US"/>
        </w:rPr>
        <w:t>Victoria Police First Peoples Committee</w:t>
      </w:r>
    </w:p>
    <w:p w14:paraId="64773B6F" w14:textId="77777777" w:rsidR="002536AD" w:rsidRPr="002536AD" w:rsidRDefault="002536AD" w:rsidP="002536AD">
      <w:pPr>
        <w:rPr>
          <w:lang w:val="en-US"/>
        </w:rPr>
      </w:pPr>
      <w:r w:rsidRPr="002536AD">
        <w:rPr>
          <w:lang w:val="en-US"/>
        </w:rPr>
        <w:t xml:space="preserve">The Victoria Police First Peoples Committee was established in 2024 to provide oversight for our implementation and delivery of the Chief Commissioner’s Statement of Commitment. The First Peoples Committee comprises of senior employees, who have responsibility for Statement of Commitment actions. The committee is co-chaired by a Senior Aboriginal Community Representative and the Deputy Commissioner, Capability. </w:t>
      </w:r>
    </w:p>
    <w:p w14:paraId="4D300D8E" w14:textId="77777777" w:rsidR="002536AD" w:rsidRPr="002536AD" w:rsidRDefault="002536AD" w:rsidP="002536AD">
      <w:pPr>
        <w:rPr>
          <w:lang w:val="en-US"/>
        </w:rPr>
      </w:pPr>
      <w:r w:rsidRPr="002536AD">
        <w:rPr>
          <w:lang w:val="en-US"/>
        </w:rPr>
        <w:t>The committee’s lifespan is aligned with the Chief Commissioner’s commitment to have the actions in the Statement of Commitment acquitted by 2025.</w:t>
      </w:r>
    </w:p>
    <w:p w14:paraId="4784E092" w14:textId="77777777" w:rsidR="002536AD" w:rsidRPr="002536AD" w:rsidRDefault="002536AD" w:rsidP="00C661FD">
      <w:pPr>
        <w:pStyle w:val="Heading3"/>
        <w:rPr>
          <w:lang w:val="en-US"/>
        </w:rPr>
      </w:pPr>
      <w:r w:rsidRPr="002536AD">
        <w:rPr>
          <w:lang w:val="en-US"/>
        </w:rPr>
        <w:t xml:space="preserve">Installation of the Yoorrook Justice Commission Shield </w:t>
      </w:r>
    </w:p>
    <w:p w14:paraId="4FA80EAA" w14:textId="11AD03D4" w:rsidR="002536AD" w:rsidRPr="002536AD" w:rsidRDefault="002A6993" w:rsidP="002536AD">
      <w:pPr>
        <w:rPr>
          <w:lang w:val="en-US"/>
        </w:rPr>
      </w:pPr>
      <w:r w:rsidRPr="002A6993">
        <w:t>Yoorrook Justice Commissioners presented a shield to the Chief Commissioner during his appearance before the Commission on 08 May 2023, to serve as a continuing reminder of expectation on Victoria Police on how we respect and engage with Aboriginal people and communities</w:t>
      </w:r>
      <w:r w:rsidR="002536AD" w:rsidRPr="002536AD">
        <w:rPr>
          <w:lang w:val="en-US"/>
        </w:rPr>
        <w:t xml:space="preserve">. </w:t>
      </w:r>
    </w:p>
    <w:p w14:paraId="7D47707D" w14:textId="77777777" w:rsidR="002536AD" w:rsidRPr="002536AD" w:rsidRDefault="002536AD" w:rsidP="002536AD">
      <w:pPr>
        <w:rPr>
          <w:lang w:val="en-US"/>
        </w:rPr>
      </w:pPr>
      <w:r w:rsidRPr="002536AD">
        <w:rPr>
          <w:lang w:val="en-US"/>
        </w:rPr>
        <w:t>On 8 May 2024, the Shield was installed and unveiled in the foyer of the Victoria Police Centre. It stands there as a visual reminder to all current and future Victoria Police officers of their duty to protect “First Peoples communities and families: to protect First Peoples culture, cultural rights and human rights.”</w:t>
      </w:r>
    </w:p>
    <w:p w14:paraId="38B3585B" w14:textId="77777777" w:rsidR="002536AD" w:rsidRPr="00C661FD" w:rsidRDefault="002536AD" w:rsidP="00C661FD">
      <w:pPr>
        <w:pStyle w:val="Heading3"/>
      </w:pPr>
      <w:r w:rsidRPr="00C661FD">
        <w:t xml:space="preserve">Apology to the Stolen Generations </w:t>
      </w:r>
    </w:p>
    <w:p w14:paraId="53517918" w14:textId="77777777" w:rsidR="002536AD" w:rsidRPr="002536AD" w:rsidRDefault="002536AD" w:rsidP="002536AD">
      <w:pPr>
        <w:rPr>
          <w:lang w:val="en-US"/>
        </w:rPr>
      </w:pPr>
      <w:r w:rsidRPr="002536AD">
        <w:rPr>
          <w:lang w:val="en-US"/>
        </w:rPr>
        <w:t>On 24 May 2024, the Chief Commissioner delivered an apology to Stolen Generations survivors and their families at the Aborigines Advancement League.</w:t>
      </w:r>
    </w:p>
    <w:p w14:paraId="779F65FB" w14:textId="77777777" w:rsidR="002536AD" w:rsidRPr="002536AD" w:rsidRDefault="002536AD" w:rsidP="002536AD">
      <w:pPr>
        <w:rPr>
          <w:lang w:val="en-US"/>
        </w:rPr>
      </w:pPr>
      <w:r w:rsidRPr="002536AD">
        <w:rPr>
          <w:lang w:val="en-US"/>
        </w:rPr>
        <w:t xml:space="preserve">The Chief Commissioner apologised for Victoria Police’s role in the removal of Aboriginal children from their families and communities. Through this apology to the Stolen Generations, Victoria Police accepted responsibility for the widespread harm caused to Aboriginal people by the role police played in forcibly removing children from their families, and the deep impact this had on severing their connection to country, culture, kin and identity. </w:t>
      </w:r>
    </w:p>
    <w:p w14:paraId="39184D56" w14:textId="77777777" w:rsidR="002536AD" w:rsidRPr="002536AD" w:rsidRDefault="002536AD" w:rsidP="002536AD">
      <w:pPr>
        <w:rPr>
          <w:lang w:val="en-US"/>
        </w:rPr>
      </w:pPr>
      <w:r w:rsidRPr="002536AD">
        <w:rPr>
          <w:lang w:val="en-US"/>
        </w:rPr>
        <w:t>Victoria Police also recognised the impact to the children of those who were removed and generations that come after them.</w:t>
      </w:r>
    </w:p>
    <w:p w14:paraId="745BBF85" w14:textId="77777777" w:rsidR="002536AD" w:rsidRPr="002536AD" w:rsidRDefault="002536AD" w:rsidP="002536AD">
      <w:pPr>
        <w:rPr>
          <w:lang w:val="en-US"/>
        </w:rPr>
      </w:pPr>
      <w:r w:rsidRPr="002536AD">
        <w:rPr>
          <w:lang w:val="en-US"/>
        </w:rPr>
        <w:t>The Chief Commissioner made this apology to honour Victoria Police’s deep commitment to a genuine truth-telling process that:</w:t>
      </w:r>
    </w:p>
    <w:p w14:paraId="7ECF4501" w14:textId="77777777" w:rsidR="002536AD" w:rsidRPr="002536AD" w:rsidRDefault="002536AD" w:rsidP="005E78B6">
      <w:pPr>
        <w:pStyle w:val="Bullet1"/>
      </w:pPr>
      <w:r w:rsidRPr="002536AD">
        <w:t>acknowledges the causes of injustices</w:t>
      </w:r>
    </w:p>
    <w:p w14:paraId="70972295" w14:textId="77777777" w:rsidR="002536AD" w:rsidRPr="002536AD" w:rsidRDefault="002536AD" w:rsidP="005E78B6">
      <w:pPr>
        <w:pStyle w:val="Bullet1"/>
      </w:pPr>
      <w:r w:rsidRPr="002536AD">
        <w:t xml:space="preserve">creates an opportunity to heal </w:t>
      </w:r>
    </w:p>
    <w:p w14:paraId="0DC34949" w14:textId="4F2AF168" w:rsidR="002536AD" w:rsidRPr="002536AD" w:rsidRDefault="002536AD" w:rsidP="005E78B6">
      <w:pPr>
        <w:pStyle w:val="Bullet1"/>
      </w:pPr>
      <w:r w:rsidRPr="002536AD">
        <w:t>brings meaningful and positive change.</w:t>
      </w:r>
    </w:p>
    <w:p w14:paraId="17DF2A7F" w14:textId="77777777" w:rsidR="002536AD" w:rsidRPr="002536AD" w:rsidRDefault="002536AD" w:rsidP="005E78B6">
      <w:pPr>
        <w:pStyle w:val="Heading3"/>
        <w:rPr>
          <w:lang w:val="en-US"/>
        </w:rPr>
      </w:pPr>
      <w:r w:rsidRPr="002536AD">
        <w:rPr>
          <w:lang w:val="en-US"/>
        </w:rPr>
        <w:t>Aboriginal Community Liaison Officers</w:t>
      </w:r>
    </w:p>
    <w:p w14:paraId="676E0DB8" w14:textId="77777777" w:rsidR="002536AD" w:rsidRPr="002536AD" w:rsidRDefault="002536AD" w:rsidP="002536AD">
      <w:pPr>
        <w:rPr>
          <w:lang w:val="en-US"/>
        </w:rPr>
      </w:pPr>
      <w:r w:rsidRPr="002536AD">
        <w:rPr>
          <w:lang w:val="en-US"/>
        </w:rPr>
        <w:t xml:space="preserve">The Aboriginal Community Liaison Officer (ACLO) role was implemented in 2005 to address recommendation 231 of the Royal Commission into Aboriginal Deaths in Custody, to strengthen relationships and facilitate communication between Victoria Police and Aboriginal people across the State. </w:t>
      </w:r>
    </w:p>
    <w:p w14:paraId="041145E8" w14:textId="77777777" w:rsidR="002536AD" w:rsidRPr="002536AD" w:rsidRDefault="002536AD" w:rsidP="002536AD">
      <w:pPr>
        <w:rPr>
          <w:lang w:val="en-US"/>
        </w:rPr>
      </w:pPr>
      <w:r w:rsidRPr="002536AD">
        <w:rPr>
          <w:lang w:val="en-US"/>
        </w:rPr>
        <w:t xml:space="preserve">The ACLO program is part of a strategy to increase employment opportunities for Aboriginal people within Victoria Police, aligning with the intent of the Statement of Commitment. ACLOs are Victorian Public Service employees attached to Police Service Areas who perform liaison roles to foster trust, understanding and respect between Victoria Police and the Aboriginal Community. </w:t>
      </w:r>
    </w:p>
    <w:p w14:paraId="25B384A3" w14:textId="77777777" w:rsidR="002536AD" w:rsidRPr="002536AD" w:rsidRDefault="002536AD" w:rsidP="002536AD">
      <w:pPr>
        <w:rPr>
          <w:lang w:val="en-US"/>
        </w:rPr>
      </w:pPr>
      <w:r w:rsidRPr="002536AD">
        <w:rPr>
          <w:lang w:val="en-US"/>
        </w:rPr>
        <w:t xml:space="preserve">In 2023–24, in order to support areas that have demonstrated a need for an ACLO, two additional roles were created in Horsham and the City of Yarra. These new roles assist in the delivery of existing programs and strategies including: </w:t>
      </w:r>
    </w:p>
    <w:p w14:paraId="72F43342" w14:textId="77777777" w:rsidR="002536AD" w:rsidRPr="002536AD" w:rsidRDefault="002536AD" w:rsidP="00BF76F2">
      <w:pPr>
        <w:pStyle w:val="Bullet1"/>
      </w:pPr>
      <w:r w:rsidRPr="002536AD">
        <w:t>decriminalisation of public drunkenness</w:t>
      </w:r>
    </w:p>
    <w:p w14:paraId="1D5F6736" w14:textId="77777777" w:rsidR="002536AD" w:rsidRPr="002536AD" w:rsidRDefault="002536AD" w:rsidP="00BF76F2">
      <w:pPr>
        <w:pStyle w:val="Bullet1"/>
      </w:pPr>
      <w:r w:rsidRPr="002536AD">
        <w:t>Aboriginal Youth Cautioning Program</w:t>
      </w:r>
    </w:p>
    <w:p w14:paraId="70073C62" w14:textId="77777777" w:rsidR="002536AD" w:rsidRPr="002536AD" w:rsidRDefault="002536AD" w:rsidP="00BF76F2">
      <w:pPr>
        <w:pStyle w:val="Bullet1"/>
      </w:pPr>
      <w:r w:rsidRPr="002536AD">
        <w:t>Aboriginal Community Justice Panels</w:t>
      </w:r>
    </w:p>
    <w:p w14:paraId="60A47D87" w14:textId="77777777" w:rsidR="002536AD" w:rsidRPr="002536AD" w:rsidRDefault="002536AD" w:rsidP="00BF76F2">
      <w:pPr>
        <w:pStyle w:val="Bullet1"/>
      </w:pPr>
      <w:r w:rsidRPr="002536AD">
        <w:t>Police and Aboriginal Community Protocols Against Family Violence</w:t>
      </w:r>
    </w:p>
    <w:p w14:paraId="21707CAF" w14:textId="77777777" w:rsidR="002536AD" w:rsidRPr="002536AD" w:rsidRDefault="002536AD" w:rsidP="00BF76F2">
      <w:pPr>
        <w:pStyle w:val="Bullet1"/>
      </w:pPr>
      <w:r w:rsidRPr="002536AD">
        <w:t>Aboriginal Cultural Awareness Training.</w:t>
      </w:r>
    </w:p>
    <w:p w14:paraId="736C1AD7" w14:textId="77777777" w:rsidR="002536AD" w:rsidRPr="002536AD" w:rsidRDefault="002536AD" w:rsidP="002536AD">
      <w:pPr>
        <w:rPr>
          <w:lang w:val="en-US"/>
        </w:rPr>
      </w:pPr>
      <w:r w:rsidRPr="002536AD">
        <w:rPr>
          <w:lang w:val="en-US"/>
        </w:rPr>
        <w:t>As of July 2024, there were 17 ACLO positions across both regional and metropolitan areas in Victoria.</w:t>
      </w:r>
    </w:p>
    <w:p w14:paraId="154E9F12" w14:textId="77777777" w:rsidR="002536AD" w:rsidRPr="002536AD" w:rsidRDefault="002536AD" w:rsidP="002536AD">
      <w:pPr>
        <w:rPr>
          <w:lang w:val="en-US"/>
        </w:rPr>
      </w:pPr>
      <w:r w:rsidRPr="002536AD">
        <w:rPr>
          <w:lang w:val="en-US"/>
        </w:rPr>
        <w:lastRenderedPageBreak/>
        <w:t xml:space="preserve">An independent review of the ACLO role has been undertaken and the roles have been reclassified to reflect the importance and the expanded responsibilities of the role.  </w:t>
      </w:r>
    </w:p>
    <w:p w14:paraId="04393DD9" w14:textId="77777777" w:rsidR="002536AD" w:rsidRPr="002536AD" w:rsidRDefault="002536AD" w:rsidP="00BF76F2">
      <w:pPr>
        <w:pStyle w:val="Heading3"/>
        <w:rPr>
          <w:lang w:val="en-US"/>
        </w:rPr>
      </w:pPr>
      <w:r w:rsidRPr="002536AD">
        <w:rPr>
          <w:lang w:val="en-US"/>
        </w:rPr>
        <w:t>Senior Aboriginal Programs Coordinator</w:t>
      </w:r>
    </w:p>
    <w:p w14:paraId="23066C2D" w14:textId="77777777" w:rsidR="002536AD" w:rsidRPr="002536AD" w:rsidRDefault="002536AD" w:rsidP="002536AD">
      <w:pPr>
        <w:rPr>
          <w:lang w:val="en-US"/>
        </w:rPr>
      </w:pPr>
      <w:r w:rsidRPr="002536AD">
        <w:rPr>
          <w:lang w:val="en-US"/>
        </w:rPr>
        <w:t xml:space="preserve">The creation of the Senior Aboriginal Programs Coordinator position in late 2023 has acquitted Action 33 of the Statement of Commitment. </w:t>
      </w:r>
    </w:p>
    <w:p w14:paraId="4870B29E" w14:textId="77777777" w:rsidR="002536AD" w:rsidRPr="002536AD" w:rsidRDefault="002536AD" w:rsidP="002536AD">
      <w:pPr>
        <w:rPr>
          <w:lang w:val="en-US"/>
        </w:rPr>
      </w:pPr>
      <w:r w:rsidRPr="002536AD">
        <w:rPr>
          <w:lang w:val="en-US"/>
        </w:rPr>
        <w:t xml:space="preserve">The Senior Aboriginal Programs Coordinator position is a designated position which provides centralised strategic and cultural support for the ACLOs. In accordance with section 12 of the </w:t>
      </w:r>
      <w:r w:rsidRPr="002536AD">
        <w:rPr>
          <w:i/>
          <w:iCs/>
          <w:lang w:val="en-US"/>
        </w:rPr>
        <w:t>Equal Opportunities Act 2010</w:t>
      </w:r>
      <w:r w:rsidRPr="002536AD">
        <w:rPr>
          <w:lang w:val="en-US"/>
        </w:rPr>
        <w:t xml:space="preserve">, only Aboriginal and Torres Strait Islander people are eligible to apply for designated positions. This position was developed in accordance with not only the Statement of Commitment but also the </w:t>
      </w:r>
      <w:r w:rsidRPr="002536AD">
        <w:rPr>
          <w:i/>
          <w:iCs/>
          <w:lang w:val="en-US"/>
        </w:rPr>
        <w:t>Aboriginal and Torres Strait Islander Inclusion Action Plan 2023–2025</w:t>
      </w:r>
      <w:r w:rsidRPr="002536AD">
        <w:rPr>
          <w:lang w:val="en-US"/>
        </w:rPr>
        <w:t>. The role is key in enabling the development of consistent governance and service delivery.</w:t>
      </w:r>
    </w:p>
    <w:p w14:paraId="2681410D" w14:textId="77777777" w:rsidR="002536AD" w:rsidRPr="002536AD" w:rsidRDefault="002536AD" w:rsidP="002536AD">
      <w:pPr>
        <w:rPr>
          <w:lang w:val="en-US"/>
        </w:rPr>
      </w:pPr>
      <w:r w:rsidRPr="002536AD">
        <w:rPr>
          <w:lang w:val="en-US"/>
        </w:rPr>
        <w:t>This role provides the following benefits:</w:t>
      </w:r>
    </w:p>
    <w:p w14:paraId="47A9478B" w14:textId="77777777" w:rsidR="002536AD" w:rsidRPr="002536AD" w:rsidRDefault="002536AD" w:rsidP="00023ED9">
      <w:pPr>
        <w:pStyle w:val="Bullet1"/>
      </w:pPr>
      <w:r w:rsidRPr="002536AD">
        <w:t>information sharing across the ACLO and Police Aboriginal Liaison Officers (PALOs) networks</w:t>
      </w:r>
    </w:p>
    <w:p w14:paraId="442A85B3" w14:textId="77777777" w:rsidR="002536AD" w:rsidRPr="002536AD" w:rsidRDefault="002536AD" w:rsidP="00023ED9">
      <w:pPr>
        <w:pStyle w:val="Bullet1"/>
      </w:pPr>
      <w:r w:rsidRPr="002536AD">
        <w:t>enhanced organisational capacity</w:t>
      </w:r>
    </w:p>
    <w:p w14:paraId="7F4E8F5A" w14:textId="456ABA6D" w:rsidR="002536AD" w:rsidRPr="002536AD" w:rsidRDefault="002536AD" w:rsidP="00023ED9">
      <w:pPr>
        <w:pStyle w:val="Bullet1"/>
      </w:pPr>
      <w:r w:rsidRPr="002536AD">
        <w:t>partnership management.</w:t>
      </w:r>
    </w:p>
    <w:p w14:paraId="03DE7BBE" w14:textId="77777777" w:rsidR="002536AD" w:rsidRPr="002536AD" w:rsidRDefault="002536AD" w:rsidP="00023ED9">
      <w:pPr>
        <w:pStyle w:val="Heading3"/>
        <w:rPr>
          <w:lang w:val="en-US"/>
        </w:rPr>
      </w:pPr>
      <w:r w:rsidRPr="002536AD">
        <w:rPr>
          <w:lang w:val="en-US"/>
        </w:rPr>
        <w:t>Aboriginal Youth Cautioning Program</w:t>
      </w:r>
    </w:p>
    <w:p w14:paraId="093DC7DF" w14:textId="77777777" w:rsidR="002536AD" w:rsidRPr="002536AD" w:rsidRDefault="002536AD" w:rsidP="002536AD">
      <w:pPr>
        <w:rPr>
          <w:lang w:val="en-US"/>
        </w:rPr>
      </w:pPr>
      <w:r w:rsidRPr="002536AD">
        <w:rPr>
          <w:lang w:val="en-US"/>
        </w:rPr>
        <w:t>The Aboriginal Youth Cautioning Program was introduced as a police cautioning approach aiming to improve outcomes for Aboriginal young people by diverting them from further contact with the justice system. The program provides Aboriginal young people in contact with police with an opportunity to connect with elders and culturally appropriate support services in their local area. This connection supports young people to address the factors underlying their contact with police. Initially trialled in Bendigo, Dandenong and Echuca, the program has now been expanded to cover over 20 Local Government Areas throughout the state.</w:t>
      </w:r>
    </w:p>
    <w:p w14:paraId="2229710F" w14:textId="77777777" w:rsidR="002536AD" w:rsidRPr="002536AD" w:rsidRDefault="002536AD" w:rsidP="002536AD">
      <w:pPr>
        <w:rPr>
          <w:lang w:val="en-US"/>
        </w:rPr>
      </w:pPr>
      <w:r w:rsidRPr="002536AD">
        <w:rPr>
          <w:lang w:val="en-US"/>
        </w:rPr>
        <w:t>Funding received as part of the 2023–24 State Budget has enabled the establishment of five Aboriginal Youth Cautioning Support Officer (AYCSO) positions. Once deployed, the AYCSOs will support the ongoing expansion of the Aboriginal Youth Cautioning Program and will oversee the day-to-day operation of the program, liaising with police, Aboriginal communities and families to promote better outcomes for children and young people. All four police regions will receive a dedicated AYCSO position, which will be further supported by one centralised AYCSO overseeing coordination of the program.</w:t>
      </w:r>
    </w:p>
    <w:p w14:paraId="2AE30506" w14:textId="77777777" w:rsidR="002536AD" w:rsidRPr="002536AD" w:rsidRDefault="002536AD" w:rsidP="00023ED9">
      <w:pPr>
        <w:pStyle w:val="Heading3"/>
        <w:rPr>
          <w:lang w:val="en-US"/>
        </w:rPr>
      </w:pPr>
      <w:r w:rsidRPr="002536AD">
        <w:rPr>
          <w:lang w:val="en-US"/>
        </w:rPr>
        <w:t>Police and Aboriginal Community Protocols Against Family Violence</w:t>
      </w:r>
    </w:p>
    <w:p w14:paraId="62446FF9" w14:textId="77777777" w:rsidR="002536AD" w:rsidRPr="002536AD" w:rsidRDefault="002536AD" w:rsidP="002536AD">
      <w:pPr>
        <w:rPr>
          <w:lang w:val="en-US"/>
        </w:rPr>
      </w:pPr>
      <w:r w:rsidRPr="002536AD">
        <w:rPr>
          <w:lang w:val="en-US"/>
        </w:rPr>
        <w:t>One of the key strategies to address family violence in Aboriginal communities are the Police and Aboriginal Community Protocols Against Family Violence. The protocols are an agreement between local Aboriginal communities and Victoria Police that document the local police response to family violence where a person identifies as Aboriginal.</w:t>
      </w:r>
    </w:p>
    <w:p w14:paraId="76889785" w14:textId="77777777" w:rsidR="002536AD" w:rsidRPr="002536AD" w:rsidRDefault="002536AD" w:rsidP="002536AD">
      <w:pPr>
        <w:rPr>
          <w:lang w:val="en-US"/>
        </w:rPr>
      </w:pPr>
      <w:r w:rsidRPr="002536AD">
        <w:rPr>
          <w:lang w:val="en-US"/>
        </w:rPr>
        <w:t xml:space="preserve">In line with the </w:t>
      </w:r>
      <w:r w:rsidRPr="002536AD">
        <w:rPr>
          <w:i/>
          <w:iCs/>
          <w:lang w:val="en-US"/>
        </w:rPr>
        <w:t>Safe Our Way — Strong Culture, Strong Peoples, Strong Families Agreement 2018–2028</w:t>
      </w:r>
      <w:r w:rsidRPr="002536AD">
        <w:rPr>
          <w:lang w:val="en-US"/>
        </w:rPr>
        <w:t xml:space="preserve">, the Police and Aboriginal Community Protocols Against Family Violence are being established and renewed state-wide across 17 localised partnerships between Aboriginal communities, Dhelk Dja representatives and Victoria Police. Dhelk Dja is the key Aboriginal-led Victorian Agreement that commits Aboriginal communities, Aboriginal services, and the Victorian Government to work together and be accountable for ensuring that Aboriginal people, families, and communities are stronger, </w:t>
      </w:r>
      <w:r w:rsidRPr="002536AD">
        <w:rPr>
          <w:lang w:val="en-US"/>
        </w:rPr>
        <w:t xml:space="preserve">safer, thriving and living free from family violence. The protocols provide a mechanism for delivery of localised Aboriginal-led initiatives and actions in accordance with the second </w:t>
      </w:r>
      <w:r w:rsidRPr="002536AD">
        <w:rPr>
          <w:i/>
          <w:iCs/>
          <w:lang w:val="en-US"/>
        </w:rPr>
        <w:t xml:space="preserve">Dhelk Dja Three Year Action Plan 2023–2025 </w:t>
      </w:r>
      <w:r w:rsidRPr="002536AD">
        <w:rPr>
          <w:lang w:val="en-US"/>
        </w:rPr>
        <w:t>and Action 54 of the Statement of Commitment.</w:t>
      </w:r>
    </w:p>
    <w:p w14:paraId="6778CF47" w14:textId="77777777" w:rsidR="002536AD" w:rsidRPr="002536AD" w:rsidRDefault="002536AD" w:rsidP="00023ED9">
      <w:pPr>
        <w:pStyle w:val="Heading3"/>
        <w:rPr>
          <w:lang w:val="en-US"/>
        </w:rPr>
      </w:pPr>
      <w:r w:rsidRPr="002536AD">
        <w:rPr>
          <w:lang w:val="en-US"/>
        </w:rPr>
        <w:t>Aboriginal Cultural Awareness Training</w:t>
      </w:r>
    </w:p>
    <w:p w14:paraId="20B4B521" w14:textId="77777777" w:rsidR="002536AD" w:rsidRPr="002536AD" w:rsidRDefault="002536AD" w:rsidP="002536AD">
      <w:pPr>
        <w:rPr>
          <w:lang w:val="en-US"/>
        </w:rPr>
      </w:pPr>
      <w:r w:rsidRPr="002536AD">
        <w:rPr>
          <w:lang w:val="en-US"/>
        </w:rPr>
        <w:t xml:space="preserve">An Aboriginal Cultural Awareness Training (ACAT) package was first delivered to Victoria Police employees in October 2020. The current training package, endorsed by the Aboriginal Justice Caucus in May 2022, was developed by a registered Aboriginal training provider and consultant. ACAT aims to enhance our workforce’s understanding of the rich culture and history of Aboriginal Victorians, ensuring a more culturally appropriate service response.  </w:t>
      </w:r>
    </w:p>
    <w:p w14:paraId="4F9580C3" w14:textId="77777777" w:rsidR="002536AD" w:rsidRPr="002536AD" w:rsidRDefault="002536AD" w:rsidP="002536AD">
      <w:pPr>
        <w:rPr>
          <w:lang w:val="en-US"/>
        </w:rPr>
      </w:pPr>
      <w:r w:rsidRPr="002536AD">
        <w:rPr>
          <w:lang w:val="en-US"/>
        </w:rPr>
        <w:t xml:space="preserve">ACAT facilitates organisational engagement in conversations about the true experiences and history of Aboriginal people. It contributes to a culturally safe and inclusive workplace for Aboriginal employees and enables informed responses to Aboriginal communities. </w:t>
      </w:r>
    </w:p>
    <w:p w14:paraId="3579A783" w14:textId="77777777" w:rsidR="002536AD" w:rsidRPr="002536AD" w:rsidRDefault="002536AD" w:rsidP="002536AD">
      <w:pPr>
        <w:rPr>
          <w:lang w:val="en-US"/>
        </w:rPr>
      </w:pPr>
      <w:r w:rsidRPr="002536AD">
        <w:rPr>
          <w:lang w:val="en-US"/>
        </w:rPr>
        <w:t>In March 2023, ACAT was made mandatory for all police officers, PSOs and PCOs. As of 30 June 2024, 14,787 staff had completed ACAT.</w:t>
      </w:r>
    </w:p>
    <w:p w14:paraId="171C0AEF" w14:textId="77777777" w:rsidR="002536AD" w:rsidRPr="002536AD" w:rsidRDefault="002536AD" w:rsidP="00023ED9">
      <w:pPr>
        <w:pStyle w:val="Heading2"/>
        <w:rPr>
          <w:lang w:val="en-US"/>
        </w:rPr>
      </w:pPr>
      <w:bookmarkStart w:id="62" w:name="_Toc180143267"/>
      <w:r w:rsidRPr="002536AD">
        <w:rPr>
          <w:lang w:val="en-US"/>
        </w:rPr>
        <w:t>Complaints handling</w:t>
      </w:r>
      <w:bookmarkEnd w:id="62"/>
      <w:r w:rsidRPr="002536AD">
        <w:rPr>
          <w:lang w:val="en-US"/>
        </w:rPr>
        <w:t xml:space="preserve"> </w:t>
      </w:r>
    </w:p>
    <w:p w14:paraId="29DC2B19" w14:textId="77777777" w:rsidR="002536AD" w:rsidRPr="002536AD" w:rsidRDefault="002536AD" w:rsidP="00023ED9">
      <w:pPr>
        <w:pStyle w:val="Heading3"/>
        <w:rPr>
          <w:lang w:val="en-US"/>
        </w:rPr>
      </w:pPr>
      <w:r w:rsidRPr="002536AD">
        <w:rPr>
          <w:lang w:val="en-US"/>
        </w:rPr>
        <w:t>Aboriginal Complaints Support Officer</w:t>
      </w:r>
    </w:p>
    <w:p w14:paraId="7E6E215D" w14:textId="77777777" w:rsidR="002536AD" w:rsidRPr="002536AD" w:rsidRDefault="002536AD" w:rsidP="002536AD">
      <w:pPr>
        <w:rPr>
          <w:lang w:val="en-US"/>
        </w:rPr>
      </w:pPr>
      <w:r w:rsidRPr="002536AD">
        <w:rPr>
          <w:lang w:val="en-US"/>
        </w:rPr>
        <w:t xml:space="preserve">To strengthen the approach to the management of Aboriginal identified complaints, we created a new Aboriginal Complaints Support Officer (ACSO) position and introduced a PALOs network into the complaints process to enable a timely and culturally appropriate complaint handling experience. The creation of a designated ACSO position within Professional Standards Command, acquitted Action 34 of the Statement of Commitment. </w:t>
      </w:r>
    </w:p>
    <w:p w14:paraId="6202F155" w14:textId="77777777" w:rsidR="002536AD" w:rsidRPr="002536AD" w:rsidRDefault="002536AD" w:rsidP="002536AD">
      <w:pPr>
        <w:rPr>
          <w:lang w:val="en-US"/>
        </w:rPr>
      </w:pPr>
      <w:r w:rsidRPr="002536AD">
        <w:rPr>
          <w:lang w:val="en-US"/>
        </w:rPr>
        <w:t xml:space="preserve">Following internal and external consultation the ACSO position was finalised and approved by Executive Command in 2023, and as of late July 2024 the position has been occupied. </w:t>
      </w:r>
    </w:p>
    <w:p w14:paraId="25F13028" w14:textId="77777777" w:rsidR="002536AD" w:rsidRPr="002536AD" w:rsidRDefault="002536AD" w:rsidP="002536AD">
      <w:pPr>
        <w:rPr>
          <w:lang w:val="en-US"/>
        </w:rPr>
      </w:pPr>
      <w:r w:rsidRPr="002536AD">
        <w:rPr>
          <w:lang w:val="en-US"/>
        </w:rPr>
        <w:t>The role provides the following benefits:</w:t>
      </w:r>
    </w:p>
    <w:p w14:paraId="30D1460C" w14:textId="77777777" w:rsidR="002536AD" w:rsidRPr="00023ED9" w:rsidRDefault="002536AD" w:rsidP="00023ED9">
      <w:pPr>
        <w:pStyle w:val="Bullet1"/>
      </w:pPr>
      <w:r w:rsidRPr="00023ED9">
        <w:t>keeping complainants updated on progress at key stages of the investigation</w:t>
      </w:r>
    </w:p>
    <w:p w14:paraId="67791A31" w14:textId="77777777" w:rsidR="002536AD" w:rsidRPr="00023ED9" w:rsidRDefault="002536AD" w:rsidP="00023ED9">
      <w:pPr>
        <w:pStyle w:val="Bullet1"/>
      </w:pPr>
      <w:r w:rsidRPr="00023ED9">
        <w:t>improved communication with Aboriginal complainants</w:t>
      </w:r>
    </w:p>
    <w:p w14:paraId="2BEEAFDB" w14:textId="77777777" w:rsidR="002536AD" w:rsidRPr="00023ED9" w:rsidRDefault="002536AD" w:rsidP="00023ED9">
      <w:pPr>
        <w:pStyle w:val="Bullet1"/>
      </w:pPr>
      <w:r w:rsidRPr="00023ED9">
        <w:t>culturally safe practices across all stages of police complaint and oversight investigations</w:t>
      </w:r>
    </w:p>
    <w:p w14:paraId="7EDD272B" w14:textId="77777777" w:rsidR="002536AD" w:rsidRPr="00023ED9" w:rsidRDefault="002536AD" w:rsidP="00023ED9">
      <w:pPr>
        <w:pStyle w:val="Bullet1"/>
      </w:pPr>
      <w:r w:rsidRPr="00023ED9">
        <w:t>improved organisational capacity.</w:t>
      </w:r>
    </w:p>
    <w:p w14:paraId="053488D2" w14:textId="77777777" w:rsidR="002536AD" w:rsidRPr="002536AD" w:rsidRDefault="002536AD" w:rsidP="00023ED9">
      <w:pPr>
        <w:pStyle w:val="Heading3"/>
        <w:rPr>
          <w:lang w:val="en-US"/>
        </w:rPr>
      </w:pPr>
      <w:r w:rsidRPr="002536AD">
        <w:rPr>
          <w:lang w:val="en-US"/>
        </w:rPr>
        <w:t>Complaints data</w:t>
      </w:r>
    </w:p>
    <w:p w14:paraId="4B719EDB" w14:textId="77777777" w:rsidR="002536AD" w:rsidRPr="002536AD" w:rsidRDefault="002536AD" w:rsidP="002536AD">
      <w:pPr>
        <w:rPr>
          <w:lang w:val="en-US"/>
        </w:rPr>
      </w:pPr>
      <w:r w:rsidRPr="002536AD">
        <w:rPr>
          <w:lang w:val="en-US"/>
        </w:rPr>
        <w:t xml:space="preserve">This section details the reporting of complaints data as an outcome of recommendation 7 of the 2016 audit of Victoria Police complaints handling processes by the IBAC, and Action 15 of the Chief Commissioner’s Statement of Commitment. </w:t>
      </w:r>
    </w:p>
    <w:p w14:paraId="60E804BC" w14:textId="77777777" w:rsidR="002536AD" w:rsidRPr="002536AD" w:rsidRDefault="002536AD" w:rsidP="002536AD">
      <w:pPr>
        <w:rPr>
          <w:lang w:val="en-US"/>
        </w:rPr>
      </w:pPr>
      <w:r w:rsidRPr="002536AD">
        <w:rPr>
          <w:lang w:val="en-US"/>
        </w:rPr>
        <w:t xml:space="preserve">Data capture has also been improved to ensure that the ACSOs and PALOs can quickly respond to complaints where Aboriginal people have self-identified.   </w:t>
      </w:r>
    </w:p>
    <w:p w14:paraId="400A7D95" w14:textId="77777777" w:rsidR="002536AD" w:rsidRPr="002536AD" w:rsidRDefault="002536AD" w:rsidP="002536AD">
      <w:pPr>
        <w:rPr>
          <w:lang w:val="en-US"/>
        </w:rPr>
      </w:pPr>
      <w:r w:rsidRPr="002536AD">
        <w:rPr>
          <w:lang w:val="en-US"/>
        </w:rPr>
        <w:t xml:space="preserve">A complaint may consist of one or more allegations against one or more employees. By promoting a shared understanding and transparency of policing outcomes, the reporting of this data aligns with the Chief Commissioner’s Statement of Commitment. </w:t>
      </w:r>
    </w:p>
    <w:p w14:paraId="185E8238" w14:textId="408BB7EA" w:rsidR="008C1AC0" w:rsidRPr="00046862" w:rsidRDefault="002536AD" w:rsidP="008C1AC0">
      <w:pPr>
        <w:rPr>
          <w:lang w:val="en-US"/>
        </w:rPr>
      </w:pPr>
      <w:r w:rsidRPr="002536AD">
        <w:rPr>
          <w:lang w:val="en-US"/>
        </w:rPr>
        <w:t>A complaint can be submitted directly by an Aboriginal person or on their behalf by another party. For reporting purposes, the ‘complainant identity’ is determined during the assessment and triage of the complaint to ensure the complainant’s identity is accurately recorded</w:t>
      </w:r>
      <w:r w:rsidR="008C1AC0" w:rsidRPr="00046862">
        <w:rPr>
          <w:lang w:val="en-US"/>
        </w:rPr>
        <w:t>.</w:t>
      </w:r>
    </w:p>
    <w:p w14:paraId="3109E59A" w14:textId="77777777" w:rsidR="006B623B" w:rsidRDefault="006B623B" w:rsidP="00835688">
      <w:pPr>
        <w:sectPr w:rsidR="006B623B" w:rsidSect="006B623B">
          <w:type w:val="continuous"/>
          <w:pgSz w:w="11901" w:h="16817"/>
          <w:pgMar w:top="720" w:right="720" w:bottom="799" w:left="720" w:header="720" w:footer="357" w:gutter="0"/>
          <w:cols w:num="2" w:space="340"/>
          <w:noEndnote/>
          <w:docGrid w:linePitch="360"/>
        </w:sectPr>
      </w:pPr>
    </w:p>
    <w:p w14:paraId="091F1D05" w14:textId="77777777" w:rsidR="000C5A36" w:rsidRPr="000C5A36" w:rsidRDefault="000C5A36" w:rsidP="00B83F26">
      <w:pPr>
        <w:pStyle w:val="Heading4"/>
        <w:rPr>
          <w:lang w:val="en-US"/>
        </w:rPr>
      </w:pPr>
      <w:r w:rsidRPr="000C5A36">
        <w:rPr>
          <w:lang w:val="en-US"/>
        </w:rPr>
        <w:lastRenderedPageBreak/>
        <w:t>Complaint classifications</w:t>
      </w:r>
    </w:p>
    <w:tbl>
      <w:tblPr>
        <w:tblStyle w:val="TableGrid"/>
        <w:tblW w:w="10490" w:type="dxa"/>
        <w:tblLayout w:type="fixed"/>
        <w:tblLook w:val="0060" w:firstRow="1" w:lastRow="1" w:firstColumn="0" w:lastColumn="0" w:noHBand="0" w:noVBand="0"/>
      </w:tblPr>
      <w:tblGrid>
        <w:gridCol w:w="2977"/>
        <w:gridCol w:w="212"/>
        <w:gridCol w:w="3190"/>
        <w:gridCol w:w="1559"/>
        <w:gridCol w:w="851"/>
        <w:gridCol w:w="850"/>
        <w:gridCol w:w="851"/>
      </w:tblGrid>
      <w:tr w:rsidR="003B3FCD" w:rsidRPr="000C5A36" w14:paraId="423F3FB7" w14:textId="77777777" w:rsidTr="002335ED">
        <w:trPr>
          <w:cnfStyle w:val="100000000000" w:firstRow="1" w:lastRow="0" w:firstColumn="0" w:lastColumn="0" w:oddVBand="0" w:evenVBand="0" w:oddHBand="0" w:evenHBand="0" w:firstRowFirstColumn="0" w:firstRowLastColumn="0" w:lastRowFirstColumn="0" w:lastRowLastColumn="0"/>
          <w:trHeight w:val="357"/>
        </w:trPr>
        <w:tc>
          <w:tcPr>
            <w:tcW w:w="2977" w:type="dxa"/>
            <w:vAlign w:val="bottom"/>
          </w:tcPr>
          <w:p w14:paraId="09A90DD4" w14:textId="77777777" w:rsidR="000C5A36" w:rsidRPr="000C5A36" w:rsidRDefault="000C5A36" w:rsidP="003B3FCD">
            <w:pPr>
              <w:spacing w:after="0"/>
              <w:rPr>
                <w:lang w:val="en-US"/>
              </w:rPr>
            </w:pPr>
            <w:r w:rsidRPr="000C5A36">
              <w:rPr>
                <w:lang w:val="en-US"/>
              </w:rPr>
              <w:t>Classification</w:t>
            </w:r>
          </w:p>
        </w:tc>
        <w:tc>
          <w:tcPr>
            <w:tcW w:w="3402" w:type="dxa"/>
            <w:gridSpan w:val="2"/>
            <w:vAlign w:val="bottom"/>
          </w:tcPr>
          <w:p w14:paraId="35843CA8" w14:textId="77777777" w:rsidR="000C5A36" w:rsidRPr="000C5A36" w:rsidRDefault="000C5A36" w:rsidP="003B3FCD">
            <w:pPr>
              <w:spacing w:after="0"/>
              <w:rPr>
                <w:lang w:val="en-US"/>
              </w:rPr>
            </w:pPr>
            <w:r w:rsidRPr="000C5A36">
              <w:rPr>
                <w:lang w:val="en-US"/>
              </w:rPr>
              <w:t>Definition</w:t>
            </w:r>
          </w:p>
        </w:tc>
        <w:tc>
          <w:tcPr>
            <w:tcW w:w="1559" w:type="dxa"/>
            <w:vAlign w:val="bottom"/>
          </w:tcPr>
          <w:p w14:paraId="2D17CD2D" w14:textId="77777777" w:rsidR="000C5A36" w:rsidRPr="000C5A36" w:rsidRDefault="000C5A36" w:rsidP="003B3FCD">
            <w:pPr>
              <w:spacing w:after="0"/>
              <w:rPr>
                <w:lang w:val="en-US"/>
              </w:rPr>
            </w:pPr>
            <w:r w:rsidRPr="000C5A36">
              <w:rPr>
                <w:lang w:val="en-US"/>
              </w:rPr>
              <w:t>Complainant identity</w:t>
            </w:r>
          </w:p>
        </w:tc>
        <w:tc>
          <w:tcPr>
            <w:tcW w:w="851" w:type="dxa"/>
            <w:vAlign w:val="bottom"/>
          </w:tcPr>
          <w:p w14:paraId="05271084" w14:textId="77777777" w:rsidR="000C5A36" w:rsidRPr="000C5A36" w:rsidRDefault="000C5A36" w:rsidP="005B4988">
            <w:pPr>
              <w:spacing w:after="0"/>
              <w:jc w:val="right"/>
              <w:rPr>
                <w:lang w:val="en-US"/>
              </w:rPr>
            </w:pPr>
            <w:r w:rsidRPr="000C5A36">
              <w:rPr>
                <w:lang w:val="en-US"/>
              </w:rPr>
              <w:t>2021–22</w:t>
            </w:r>
          </w:p>
        </w:tc>
        <w:tc>
          <w:tcPr>
            <w:tcW w:w="850" w:type="dxa"/>
            <w:vAlign w:val="bottom"/>
          </w:tcPr>
          <w:p w14:paraId="46B15146" w14:textId="77777777" w:rsidR="000C5A36" w:rsidRPr="000C5A36" w:rsidRDefault="000C5A36" w:rsidP="005B4988">
            <w:pPr>
              <w:spacing w:after="0"/>
              <w:jc w:val="right"/>
              <w:rPr>
                <w:lang w:val="en-US"/>
              </w:rPr>
            </w:pPr>
            <w:r w:rsidRPr="000C5A36">
              <w:rPr>
                <w:lang w:val="en-US"/>
              </w:rPr>
              <w:t>2022–23</w:t>
            </w:r>
          </w:p>
        </w:tc>
        <w:tc>
          <w:tcPr>
            <w:tcW w:w="851" w:type="dxa"/>
            <w:vAlign w:val="bottom"/>
          </w:tcPr>
          <w:p w14:paraId="1B87C28C" w14:textId="77777777" w:rsidR="000C5A36" w:rsidRPr="000C5A36" w:rsidRDefault="000C5A36" w:rsidP="005B4988">
            <w:pPr>
              <w:spacing w:after="0"/>
              <w:jc w:val="right"/>
              <w:rPr>
                <w:lang w:val="en-US"/>
              </w:rPr>
            </w:pPr>
            <w:r w:rsidRPr="000C5A36">
              <w:rPr>
                <w:lang w:val="en-US"/>
              </w:rPr>
              <w:t>2023–24</w:t>
            </w:r>
          </w:p>
        </w:tc>
      </w:tr>
      <w:tr w:rsidR="002335ED" w:rsidRPr="000C5A36" w14:paraId="32B18636" w14:textId="77777777" w:rsidTr="005B4988">
        <w:trPr>
          <w:trHeight w:val="37"/>
        </w:trPr>
        <w:tc>
          <w:tcPr>
            <w:tcW w:w="3189" w:type="dxa"/>
            <w:gridSpan w:val="2"/>
            <w:vMerge w:val="restart"/>
            <w:tcMar>
              <w:bottom w:w="57" w:type="dxa"/>
            </w:tcMar>
          </w:tcPr>
          <w:p w14:paraId="0F7C1491" w14:textId="77777777" w:rsidR="000C5A36" w:rsidRPr="00E26C99" w:rsidRDefault="000C5A36" w:rsidP="003E7037">
            <w:pPr>
              <w:pStyle w:val="Tablebody"/>
              <w:numPr>
                <w:ilvl w:val="0"/>
                <w:numId w:val="31"/>
              </w:numPr>
              <w:spacing w:before="0" w:after="0"/>
              <w:ind w:left="229" w:hanging="229"/>
            </w:pPr>
            <w:r w:rsidRPr="00E26C99">
              <w:t>Management Intervention Model and Local Management Resolution, and Professional Conduct Resolution (post-May 2024)</w:t>
            </w:r>
          </w:p>
        </w:tc>
        <w:tc>
          <w:tcPr>
            <w:tcW w:w="3190" w:type="dxa"/>
            <w:vMerge w:val="restart"/>
            <w:tcMar>
              <w:bottom w:w="57" w:type="dxa"/>
            </w:tcMar>
          </w:tcPr>
          <w:p w14:paraId="262DC449" w14:textId="77777777" w:rsidR="000C5A36" w:rsidRPr="000C5A36" w:rsidRDefault="000C5A36" w:rsidP="005B4988">
            <w:pPr>
              <w:pStyle w:val="Tablebody"/>
              <w:spacing w:before="0" w:after="0"/>
            </w:pPr>
            <w:r w:rsidRPr="000C5A36">
              <w:t>Allegations of minor nature regarding service delivery, performance management or professional conduct.</w:t>
            </w:r>
          </w:p>
        </w:tc>
        <w:tc>
          <w:tcPr>
            <w:tcW w:w="1559" w:type="dxa"/>
            <w:tcMar>
              <w:bottom w:w="57" w:type="dxa"/>
            </w:tcMar>
          </w:tcPr>
          <w:p w14:paraId="44CFF48B" w14:textId="77777777" w:rsidR="000C5A36" w:rsidRPr="000C5A36" w:rsidRDefault="000C5A36" w:rsidP="005B4988">
            <w:pPr>
              <w:pStyle w:val="Tablebody"/>
              <w:spacing w:before="0" w:after="0"/>
            </w:pPr>
            <w:r w:rsidRPr="000C5A36">
              <w:t>Aboriginal</w:t>
            </w:r>
          </w:p>
        </w:tc>
        <w:tc>
          <w:tcPr>
            <w:tcW w:w="851" w:type="dxa"/>
            <w:tcMar>
              <w:bottom w:w="57" w:type="dxa"/>
            </w:tcMar>
          </w:tcPr>
          <w:p w14:paraId="78E55208" w14:textId="77777777" w:rsidR="000C5A36" w:rsidRPr="000C5A36" w:rsidRDefault="000C5A36" w:rsidP="005B4988">
            <w:pPr>
              <w:pStyle w:val="Tablebody"/>
              <w:spacing w:before="0" w:after="0"/>
              <w:jc w:val="right"/>
            </w:pPr>
            <w:r w:rsidRPr="000C5A36">
              <w:t>2</w:t>
            </w:r>
          </w:p>
        </w:tc>
        <w:tc>
          <w:tcPr>
            <w:tcW w:w="850" w:type="dxa"/>
            <w:tcMar>
              <w:bottom w:w="57" w:type="dxa"/>
            </w:tcMar>
          </w:tcPr>
          <w:p w14:paraId="1088FF6F" w14:textId="77777777" w:rsidR="000C5A36" w:rsidRPr="000C5A36" w:rsidRDefault="000C5A36" w:rsidP="005B4988">
            <w:pPr>
              <w:pStyle w:val="Tablebody"/>
              <w:spacing w:before="0" w:after="0"/>
              <w:jc w:val="right"/>
            </w:pPr>
            <w:r w:rsidRPr="000C5A36">
              <w:t>3</w:t>
            </w:r>
          </w:p>
        </w:tc>
        <w:tc>
          <w:tcPr>
            <w:tcW w:w="851" w:type="dxa"/>
            <w:tcMar>
              <w:bottom w:w="57" w:type="dxa"/>
            </w:tcMar>
          </w:tcPr>
          <w:p w14:paraId="72BC08FB" w14:textId="77777777" w:rsidR="000C5A36" w:rsidRPr="000C5A36" w:rsidRDefault="000C5A36" w:rsidP="005B4988">
            <w:pPr>
              <w:pStyle w:val="Tablebody"/>
              <w:spacing w:before="0" w:after="0"/>
              <w:jc w:val="right"/>
            </w:pPr>
            <w:r w:rsidRPr="000C5A36">
              <w:t>0</w:t>
            </w:r>
          </w:p>
        </w:tc>
      </w:tr>
      <w:tr w:rsidR="002335ED" w:rsidRPr="000C5A36" w14:paraId="06FF99FE" w14:textId="77777777" w:rsidTr="005B4988">
        <w:trPr>
          <w:trHeight w:val="37"/>
        </w:trPr>
        <w:tc>
          <w:tcPr>
            <w:tcW w:w="3189" w:type="dxa"/>
            <w:gridSpan w:val="2"/>
            <w:vMerge/>
            <w:tcMar>
              <w:bottom w:w="57" w:type="dxa"/>
            </w:tcMar>
          </w:tcPr>
          <w:p w14:paraId="5F76975D" w14:textId="77777777" w:rsidR="000C5A36" w:rsidRPr="00E26C99" w:rsidRDefault="000C5A36" w:rsidP="003E7037">
            <w:pPr>
              <w:pStyle w:val="Tablebody"/>
              <w:numPr>
                <w:ilvl w:val="0"/>
                <w:numId w:val="31"/>
              </w:numPr>
              <w:spacing w:before="0" w:after="0"/>
              <w:ind w:left="229" w:hanging="229"/>
            </w:pPr>
          </w:p>
        </w:tc>
        <w:tc>
          <w:tcPr>
            <w:tcW w:w="3190" w:type="dxa"/>
            <w:vMerge/>
            <w:tcMar>
              <w:bottom w:w="57" w:type="dxa"/>
            </w:tcMar>
          </w:tcPr>
          <w:p w14:paraId="6399AB24" w14:textId="77777777" w:rsidR="000C5A36" w:rsidRPr="000C5A36" w:rsidRDefault="000C5A36" w:rsidP="005B4988">
            <w:pPr>
              <w:pStyle w:val="Tablebody"/>
              <w:spacing w:before="0" w:after="0"/>
            </w:pPr>
          </w:p>
        </w:tc>
        <w:tc>
          <w:tcPr>
            <w:tcW w:w="1559" w:type="dxa"/>
            <w:tcMar>
              <w:bottom w:w="57" w:type="dxa"/>
            </w:tcMar>
          </w:tcPr>
          <w:p w14:paraId="1947748C" w14:textId="77777777" w:rsidR="000C5A36" w:rsidRPr="000C5A36" w:rsidRDefault="000C5A36" w:rsidP="005B4988">
            <w:pPr>
              <w:pStyle w:val="Tablebody"/>
              <w:spacing w:before="0" w:after="0"/>
            </w:pPr>
            <w:r w:rsidRPr="000C5A36">
              <w:t>Non-Aboriginal</w:t>
            </w:r>
          </w:p>
        </w:tc>
        <w:tc>
          <w:tcPr>
            <w:tcW w:w="851" w:type="dxa"/>
            <w:tcMar>
              <w:bottom w:w="57" w:type="dxa"/>
            </w:tcMar>
          </w:tcPr>
          <w:p w14:paraId="654EEAFC" w14:textId="77777777" w:rsidR="000C5A36" w:rsidRPr="000C5A36" w:rsidRDefault="000C5A36" w:rsidP="005B4988">
            <w:pPr>
              <w:pStyle w:val="Tablebody"/>
              <w:spacing w:before="0" w:after="0"/>
              <w:jc w:val="right"/>
            </w:pPr>
            <w:r w:rsidRPr="000C5A36">
              <w:t>1278</w:t>
            </w:r>
          </w:p>
        </w:tc>
        <w:tc>
          <w:tcPr>
            <w:tcW w:w="850" w:type="dxa"/>
            <w:tcMar>
              <w:bottom w:w="57" w:type="dxa"/>
            </w:tcMar>
          </w:tcPr>
          <w:p w14:paraId="1F99B45E" w14:textId="77777777" w:rsidR="000C5A36" w:rsidRPr="000C5A36" w:rsidRDefault="000C5A36" w:rsidP="005B4988">
            <w:pPr>
              <w:pStyle w:val="Tablebody"/>
              <w:spacing w:before="0" w:after="0"/>
              <w:jc w:val="right"/>
            </w:pPr>
            <w:r w:rsidRPr="000C5A36">
              <w:t>518</w:t>
            </w:r>
          </w:p>
        </w:tc>
        <w:tc>
          <w:tcPr>
            <w:tcW w:w="851" w:type="dxa"/>
            <w:tcMar>
              <w:bottom w:w="57" w:type="dxa"/>
            </w:tcMar>
          </w:tcPr>
          <w:p w14:paraId="66A9466C" w14:textId="77777777" w:rsidR="000C5A36" w:rsidRPr="000C5A36" w:rsidRDefault="000C5A36" w:rsidP="005B4988">
            <w:pPr>
              <w:pStyle w:val="Tablebody"/>
              <w:spacing w:before="0" w:after="0"/>
              <w:jc w:val="right"/>
            </w:pPr>
            <w:r w:rsidRPr="000C5A36">
              <w:t>342</w:t>
            </w:r>
          </w:p>
        </w:tc>
      </w:tr>
      <w:tr w:rsidR="002335ED" w:rsidRPr="000C5A36" w14:paraId="79AC9534" w14:textId="77777777" w:rsidTr="005B4988">
        <w:trPr>
          <w:trHeight w:val="37"/>
        </w:trPr>
        <w:tc>
          <w:tcPr>
            <w:tcW w:w="3189" w:type="dxa"/>
            <w:gridSpan w:val="2"/>
            <w:vMerge/>
            <w:tcMar>
              <w:bottom w:w="57" w:type="dxa"/>
            </w:tcMar>
          </w:tcPr>
          <w:p w14:paraId="16C36950" w14:textId="77777777" w:rsidR="000C5A36" w:rsidRPr="00E26C99" w:rsidRDefault="000C5A36" w:rsidP="003E7037">
            <w:pPr>
              <w:pStyle w:val="Tablebody"/>
              <w:numPr>
                <w:ilvl w:val="0"/>
                <w:numId w:val="31"/>
              </w:numPr>
              <w:spacing w:before="0" w:after="0"/>
              <w:ind w:left="229" w:hanging="229"/>
            </w:pPr>
          </w:p>
        </w:tc>
        <w:tc>
          <w:tcPr>
            <w:tcW w:w="3190" w:type="dxa"/>
            <w:vMerge/>
            <w:tcMar>
              <w:bottom w:w="57" w:type="dxa"/>
            </w:tcMar>
          </w:tcPr>
          <w:p w14:paraId="61ABD2D7" w14:textId="77777777" w:rsidR="000C5A36" w:rsidRPr="000C5A36" w:rsidRDefault="000C5A36" w:rsidP="005B4988">
            <w:pPr>
              <w:pStyle w:val="Tablebody"/>
              <w:spacing w:before="0" w:after="0"/>
            </w:pPr>
          </w:p>
        </w:tc>
        <w:tc>
          <w:tcPr>
            <w:tcW w:w="1559" w:type="dxa"/>
            <w:tcMar>
              <w:bottom w:w="57" w:type="dxa"/>
            </w:tcMar>
          </w:tcPr>
          <w:p w14:paraId="17C46577" w14:textId="77777777" w:rsidR="000C5A36" w:rsidRPr="000C5A36" w:rsidRDefault="000C5A36" w:rsidP="005B4988">
            <w:pPr>
              <w:pStyle w:val="Tablebody"/>
              <w:spacing w:before="0" w:after="0"/>
            </w:pPr>
            <w:r w:rsidRPr="000C5A36">
              <w:t>Total</w:t>
            </w:r>
          </w:p>
        </w:tc>
        <w:tc>
          <w:tcPr>
            <w:tcW w:w="851" w:type="dxa"/>
            <w:tcMar>
              <w:bottom w:w="57" w:type="dxa"/>
            </w:tcMar>
          </w:tcPr>
          <w:p w14:paraId="64753429" w14:textId="77777777" w:rsidR="000C5A36" w:rsidRPr="000C5A36" w:rsidRDefault="000C5A36" w:rsidP="005B4988">
            <w:pPr>
              <w:pStyle w:val="Tablebody"/>
              <w:spacing w:before="0" w:after="0"/>
              <w:jc w:val="right"/>
            </w:pPr>
            <w:r w:rsidRPr="000C5A36">
              <w:t>1280</w:t>
            </w:r>
          </w:p>
        </w:tc>
        <w:tc>
          <w:tcPr>
            <w:tcW w:w="850" w:type="dxa"/>
            <w:tcMar>
              <w:bottom w:w="57" w:type="dxa"/>
            </w:tcMar>
          </w:tcPr>
          <w:p w14:paraId="7F5EEFFE" w14:textId="77777777" w:rsidR="000C5A36" w:rsidRPr="000C5A36" w:rsidRDefault="000C5A36" w:rsidP="005B4988">
            <w:pPr>
              <w:pStyle w:val="Tablebody"/>
              <w:spacing w:before="0" w:after="0"/>
              <w:jc w:val="right"/>
            </w:pPr>
            <w:r w:rsidRPr="000C5A36">
              <w:t>521</w:t>
            </w:r>
          </w:p>
        </w:tc>
        <w:tc>
          <w:tcPr>
            <w:tcW w:w="851" w:type="dxa"/>
            <w:tcMar>
              <w:bottom w:w="57" w:type="dxa"/>
            </w:tcMar>
          </w:tcPr>
          <w:p w14:paraId="7829E113" w14:textId="77777777" w:rsidR="000C5A36" w:rsidRPr="000C5A36" w:rsidRDefault="000C5A36" w:rsidP="005B4988">
            <w:pPr>
              <w:pStyle w:val="Tablebody"/>
              <w:spacing w:before="0" w:after="0"/>
              <w:jc w:val="right"/>
            </w:pPr>
            <w:r w:rsidRPr="000C5A36">
              <w:t>342</w:t>
            </w:r>
          </w:p>
        </w:tc>
      </w:tr>
      <w:tr w:rsidR="002335ED" w:rsidRPr="000C5A36" w14:paraId="3D4A91F9" w14:textId="77777777" w:rsidTr="005B4988">
        <w:trPr>
          <w:trHeight w:val="37"/>
        </w:trPr>
        <w:tc>
          <w:tcPr>
            <w:tcW w:w="3189" w:type="dxa"/>
            <w:gridSpan w:val="2"/>
            <w:vMerge w:val="restart"/>
            <w:tcMar>
              <w:bottom w:w="57" w:type="dxa"/>
            </w:tcMar>
          </w:tcPr>
          <w:p w14:paraId="6CE4DD1B" w14:textId="77777777" w:rsidR="000C5A36" w:rsidRPr="00E26C99" w:rsidRDefault="000C5A36" w:rsidP="003E7037">
            <w:pPr>
              <w:pStyle w:val="Tablebody"/>
              <w:numPr>
                <w:ilvl w:val="0"/>
                <w:numId w:val="31"/>
              </w:numPr>
              <w:spacing w:before="0" w:after="0"/>
              <w:ind w:left="229" w:hanging="229"/>
            </w:pPr>
            <w:r w:rsidRPr="00E26C99">
              <w:t>Misconduct – minor/serious/corruption</w:t>
            </w:r>
          </w:p>
        </w:tc>
        <w:tc>
          <w:tcPr>
            <w:tcW w:w="3190" w:type="dxa"/>
            <w:vMerge w:val="restart"/>
            <w:tcMar>
              <w:bottom w:w="57" w:type="dxa"/>
            </w:tcMar>
          </w:tcPr>
          <w:p w14:paraId="23034055" w14:textId="77777777" w:rsidR="000C5A36" w:rsidRPr="000C5A36" w:rsidRDefault="000C5A36" w:rsidP="005B4988">
            <w:pPr>
              <w:pStyle w:val="Tablebody"/>
              <w:spacing w:before="0" w:after="0"/>
            </w:pPr>
            <w:r w:rsidRPr="000C5A36">
              <w:t xml:space="preserve">Misconduct as per section 166 of the </w:t>
            </w:r>
            <w:r w:rsidRPr="000C5A36">
              <w:rPr>
                <w:i/>
                <w:iCs/>
              </w:rPr>
              <w:t>Victoria Police Act 2013</w:t>
            </w:r>
            <w:r w:rsidRPr="000C5A36">
              <w:t xml:space="preserve"> and section 4 </w:t>
            </w:r>
            <w:r w:rsidRPr="000C5A36">
              <w:rPr>
                <w:i/>
                <w:iCs/>
              </w:rPr>
              <w:t>Public Administration Act 2004</w:t>
            </w:r>
          </w:p>
        </w:tc>
        <w:tc>
          <w:tcPr>
            <w:tcW w:w="1559" w:type="dxa"/>
            <w:tcMar>
              <w:bottom w:w="57" w:type="dxa"/>
            </w:tcMar>
          </w:tcPr>
          <w:p w14:paraId="4EC7C988" w14:textId="77777777" w:rsidR="000C5A36" w:rsidRPr="000C5A36" w:rsidRDefault="000C5A36" w:rsidP="005B4988">
            <w:pPr>
              <w:pStyle w:val="Tablebody"/>
              <w:spacing w:before="0" w:after="0"/>
            </w:pPr>
            <w:r w:rsidRPr="000C5A36">
              <w:t>Aboriginal</w:t>
            </w:r>
          </w:p>
        </w:tc>
        <w:tc>
          <w:tcPr>
            <w:tcW w:w="851" w:type="dxa"/>
            <w:tcMar>
              <w:bottom w:w="57" w:type="dxa"/>
            </w:tcMar>
          </w:tcPr>
          <w:p w14:paraId="618B3946" w14:textId="77777777" w:rsidR="000C5A36" w:rsidRPr="000C5A36" w:rsidRDefault="000C5A36" w:rsidP="005B4988">
            <w:pPr>
              <w:pStyle w:val="Tablebody"/>
              <w:spacing w:before="0" w:after="0"/>
              <w:jc w:val="right"/>
            </w:pPr>
            <w:r w:rsidRPr="000C5A36">
              <w:t>9</w:t>
            </w:r>
          </w:p>
        </w:tc>
        <w:tc>
          <w:tcPr>
            <w:tcW w:w="850" w:type="dxa"/>
            <w:tcMar>
              <w:bottom w:w="57" w:type="dxa"/>
            </w:tcMar>
          </w:tcPr>
          <w:p w14:paraId="35212E96" w14:textId="77777777" w:rsidR="000C5A36" w:rsidRPr="000C5A36" w:rsidRDefault="000C5A36" w:rsidP="005B4988">
            <w:pPr>
              <w:pStyle w:val="Tablebody"/>
              <w:spacing w:before="0" w:after="0"/>
              <w:jc w:val="right"/>
            </w:pPr>
            <w:r w:rsidRPr="000C5A36">
              <w:t>3</w:t>
            </w:r>
          </w:p>
        </w:tc>
        <w:tc>
          <w:tcPr>
            <w:tcW w:w="851" w:type="dxa"/>
            <w:tcMar>
              <w:bottom w:w="57" w:type="dxa"/>
            </w:tcMar>
          </w:tcPr>
          <w:p w14:paraId="55050982" w14:textId="77777777" w:rsidR="000C5A36" w:rsidRPr="000C5A36" w:rsidRDefault="000C5A36" w:rsidP="005B4988">
            <w:pPr>
              <w:pStyle w:val="Tablebody"/>
              <w:spacing w:before="0" w:after="0"/>
              <w:jc w:val="right"/>
            </w:pPr>
            <w:r w:rsidRPr="000C5A36">
              <w:t>5</w:t>
            </w:r>
          </w:p>
        </w:tc>
      </w:tr>
      <w:tr w:rsidR="002335ED" w:rsidRPr="000C5A36" w14:paraId="041DF37A" w14:textId="77777777" w:rsidTr="005B4988">
        <w:trPr>
          <w:trHeight w:val="37"/>
        </w:trPr>
        <w:tc>
          <w:tcPr>
            <w:tcW w:w="3189" w:type="dxa"/>
            <w:gridSpan w:val="2"/>
            <w:vMerge/>
            <w:tcMar>
              <w:bottom w:w="57" w:type="dxa"/>
            </w:tcMar>
          </w:tcPr>
          <w:p w14:paraId="70CEDDD0" w14:textId="77777777" w:rsidR="000C5A36" w:rsidRPr="00E26C99" w:rsidRDefault="000C5A36" w:rsidP="003E7037">
            <w:pPr>
              <w:pStyle w:val="Tablebody"/>
              <w:numPr>
                <w:ilvl w:val="0"/>
                <w:numId w:val="31"/>
              </w:numPr>
              <w:spacing w:before="0" w:after="0"/>
              <w:ind w:left="229" w:hanging="229"/>
            </w:pPr>
          </w:p>
        </w:tc>
        <w:tc>
          <w:tcPr>
            <w:tcW w:w="3190" w:type="dxa"/>
            <w:vMerge/>
            <w:tcMar>
              <w:bottom w:w="57" w:type="dxa"/>
            </w:tcMar>
          </w:tcPr>
          <w:p w14:paraId="4B206508" w14:textId="77777777" w:rsidR="000C5A36" w:rsidRPr="000C5A36" w:rsidRDefault="000C5A36" w:rsidP="005B4988">
            <w:pPr>
              <w:pStyle w:val="Tablebody"/>
              <w:spacing w:before="0" w:after="0"/>
            </w:pPr>
          </w:p>
        </w:tc>
        <w:tc>
          <w:tcPr>
            <w:tcW w:w="1559" w:type="dxa"/>
            <w:tcMar>
              <w:bottom w:w="57" w:type="dxa"/>
            </w:tcMar>
          </w:tcPr>
          <w:p w14:paraId="34D0B01C" w14:textId="77777777" w:rsidR="000C5A36" w:rsidRPr="000C5A36" w:rsidRDefault="000C5A36" w:rsidP="005B4988">
            <w:pPr>
              <w:pStyle w:val="Tablebody"/>
              <w:spacing w:before="0" w:after="0"/>
            </w:pPr>
            <w:r w:rsidRPr="000C5A36">
              <w:t>Non-Aboriginal</w:t>
            </w:r>
          </w:p>
        </w:tc>
        <w:tc>
          <w:tcPr>
            <w:tcW w:w="851" w:type="dxa"/>
            <w:tcMar>
              <w:bottom w:w="57" w:type="dxa"/>
            </w:tcMar>
          </w:tcPr>
          <w:p w14:paraId="4500F199" w14:textId="77777777" w:rsidR="000C5A36" w:rsidRPr="000C5A36" w:rsidRDefault="000C5A36" w:rsidP="005B4988">
            <w:pPr>
              <w:pStyle w:val="Tablebody"/>
              <w:spacing w:before="0" w:after="0"/>
              <w:jc w:val="right"/>
            </w:pPr>
            <w:r w:rsidRPr="000C5A36">
              <w:t>1128</w:t>
            </w:r>
          </w:p>
        </w:tc>
        <w:tc>
          <w:tcPr>
            <w:tcW w:w="850" w:type="dxa"/>
            <w:tcMar>
              <w:bottom w:w="57" w:type="dxa"/>
            </w:tcMar>
          </w:tcPr>
          <w:p w14:paraId="504142BD" w14:textId="77777777" w:rsidR="000C5A36" w:rsidRPr="000C5A36" w:rsidRDefault="000C5A36" w:rsidP="005B4988">
            <w:pPr>
              <w:pStyle w:val="Tablebody"/>
              <w:spacing w:before="0" w:after="0"/>
              <w:jc w:val="right"/>
            </w:pPr>
            <w:r w:rsidRPr="000C5A36">
              <w:t>1139</w:t>
            </w:r>
          </w:p>
        </w:tc>
        <w:tc>
          <w:tcPr>
            <w:tcW w:w="851" w:type="dxa"/>
            <w:tcMar>
              <w:bottom w:w="57" w:type="dxa"/>
            </w:tcMar>
          </w:tcPr>
          <w:p w14:paraId="72AA236D" w14:textId="77777777" w:rsidR="000C5A36" w:rsidRPr="000C5A36" w:rsidRDefault="000C5A36" w:rsidP="005B4988">
            <w:pPr>
              <w:pStyle w:val="Tablebody"/>
              <w:spacing w:before="0" w:after="0"/>
              <w:jc w:val="right"/>
            </w:pPr>
            <w:r w:rsidRPr="000C5A36">
              <w:t>925</w:t>
            </w:r>
          </w:p>
        </w:tc>
      </w:tr>
      <w:tr w:rsidR="002335ED" w:rsidRPr="000C5A36" w14:paraId="123CED5F" w14:textId="77777777" w:rsidTr="005B4988">
        <w:trPr>
          <w:trHeight w:val="37"/>
        </w:trPr>
        <w:tc>
          <w:tcPr>
            <w:tcW w:w="3189" w:type="dxa"/>
            <w:gridSpan w:val="2"/>
            <w:vMerge/>
            <w:tcMar>
              <w:bottom w:w="57" w:type="dxa"/>
            </w:tcMar>
          </w:tcPr>
          <w:p w14:paraId="0C1251EF" w14:textId="77777777" w:rsidR="000C5A36" w:rsidRPr="00E26C99" w:rsidRDefault="000C5A36" w:rsidP="003E7037">
            <w:pPr>
              <w:pStyle w:val="Tablebody"/>
              <w:numPr>
                <w:ilvl w:val="0"/>
                <w:numId w:val="31"/>
              </w:numPr>
              <w:spacing w:before="0" w:after="0"/>
              <w:ind w:left="229" w:hanging="229"/>
            </w:pPr>
          </w:p>
        </w:tc>
        <w:tc>
          <w:tcPr>
            <w:tcW w:w="3190" w:type="dxa"/>
            <w:vMerge/>
            <w:tcMar>
              <w:bottom w:w="57" w:type="dxa"/>
            </w:tcMar>
          </w:tcPr>
          <w:p w14:paraId="35DE03A9" w14:textId="77777777" w:rsidR="000C5A36" w:rsidRPr="000C5A36" w:rsidRDefault="000C5A36" w:rsidP="005B4988">
            <w:pPr>
              <w:pStyle w:val="Tablebody"/>
              <w:spacing w:before="0" w:after="0"/>
            </w:pPr>
          </w:p>
        </w:tc>
        <w:tc>
          <w:tcPr>
            <w:tcW w:w="1559" w:type="dxa"/>
            <w:tcMar>
              <w:bottom w:w="57" w:type="dxa"/>
            </w:tcMar>
          </w:tcPr>
          <w:p w14:paraId="213F28F6" w14:textId="77777777" w:rsidR="000C5A36" w:rsidRPr="000C5A36" w:rsidRDefault="000C5A36" w:rsidP="005B4988">
            <w:pPr>
              <w:pStyle w:val="Tablebody"/>
              <w:spacing w:before="0" w:after="0"/>
            </w:pPr>
            <w:r w:rsidRPr="000C5A36">
              <w:t>Total</w:t>
            </w:r>
          </w:p>
        </w:tc>
        <w:tc>
          <w:tcPr>
            <w:tcW w:w="851" w:type="dxa"/>
            <w:tcMar>
              <w:bottom w:w="57" w:type="dxa"/>
            </w:tcMar>
          </w:tcPr>
          <w:p w14:paraId="0F13328C" w14:textId="77777777" w:rsidR="000C5A36" w:rsidRPr="000C5A36" w:rsidRDefault="000C5A36" w:rsidP="005B4988">
            <w:pPr>
              <w:pStyle w:val="Tablebody"/>
              <w:spacing w:before="0" w:after="0"/>
              <w:jc w:val="right"/>
            </w:pPr>
            <w:r w:rsidRPr="000C5A36">
              <w:t>1137</w:t>
            </w:r>
          </w:p>
        </w:tc>
        <w:tc>
          <w:tcPr>
            <w:tcW w:w="850" w:type="dxa"/>
            <w:tcMar>
              <w:bottom w:w="57" w:type="dxa"/>
            </w:tcMar>
          </w:tcPr>
          <w:p w14:paraId="6E86DBC8" w14:textId="77777777" w:rsidR="000C5A36" w:rsidRPr="000C5A36" w:rsidRDefault="000C5A36" w:rsidP="005B4988">
            <w:pPr>
              <w:pStyle w:val="Tablebody"/>
              <w:spacing w:before="0" w:after="0"/>
              <w:jc w:val="right"/>
            </w:pPr>
            <w:r w:rsidRPr="000C5A36">
              <w:t>1142</w:t>
            </w:r>
          </w:p>
        </w:tc>
        <w:tc>
          <w:tcPr>
            <w:tcW w:w="851" w:type="dxa"/>
            <w:tcMar>
              <w:bottom w:w="57" w:type="dxa"/>
            </w:tcMar>
          </w:tcPr>
          <w:p w14:paraId="46AA66F7" w14:textId="77777777" w:rsidR="000C5A36" w:rsidRPr="000C5A36" w:rsidRDefault="000C5A36" w:rsidP="005B4988">
            <w:pPr>
              <w:pStyle w:val="Tablebody"/>
              <w:spacing w:before="0" w:after="0"/>
              <w:jc w:val="right"/>
            </w:pPr>
            <w:r w:rsidRPr="000C5A36">
              <w:t>930</w:t>
            </w:r>
          </w:p>
        </w:tc>
      </w:tr>
      <w:tr w:rsidR="002335ED" w:rsidRPr="000C5A36" w14:paraId="5A19C49C" w14:textId="77777777" w:rsidTr="005B4988">
        <w:trPr>
          <w:trHeight w:val="37"/>
        </w:trPr>
        <w:tc>
          <w:tcPr>
            <w:tcW w:w="3189" w:type="dxa"/>
            <w:gridSpan w:val="2"/>
            <w:vMerge w:val="restart"/>
            <w:tcMar>
              <w:bottom w:w="57" w:type="dxa"/>
            </w:tcMar>
          </w:tcPr>
          <w:p w14:paraId="466B0E9B" w14:textId="77777777" w:rsidR="000C5A36" w:rsidRPr="00E26C99" w:rsidRDefault="000C5A36" w:rsidP="003E7037">
            <w:pPr>
              <w:pStyle w:val="Tablebody"/>
              <w:numPr>
                <w:ilvl w:val="0"/>
                <w:numId w:val="31"/>
              </w:numPr>
              <w:spacing w:before="0" w:after="0"/>
              <w:ind w:left="229" w:hanging="229"/>
            </w:pPr>
            <w:r w:rsidRPr="00E26C99">
              <w:t xml:space="preserve">Incidents reported via a complaint report that are assessed not to be a complaint and resolved immediately </w:t>
            </w:r>
            <w:r w:rsidRPr="00E26C99">
              <w:rPr>
                <w:vertAlign w:val="superscript"/>
              </w:rPr>
              <w:t>(a)</w:t>
            </w:r>
          </w:p>
        </w:tc>
        <w:tc>
          <w:tcPr>
            <w:tcW w:w="3190" w:type="dxa"/>
            <w:vMerge w:val="restart"/>
            <w:tcMar>
              <w:bottom w:w="57" w:type="dxa"/>
            </w:tcMar>
          </w:tcPr>
          <w:p w14:paraId="141C39E3" w14:textId="77777777" w:rsidR="000C5A36" w:rsidRPr="000C5A36" w:rsidRDefault="000C5A36" w:rsidP="005B4988">
            <w:pPr>
              <w:pStyle w:val="Tablebody"/>
              <w:spacing w:before="0" w:after="0"/>
            </w:pPr>
            <w:r w:rsidRPr="000C5A36">
              <w:t>Resolved in the first instance by the Police Conduct Unit, Professional Standards Command and no further formal investigation required.</w:t>
            </w:r>
          </w:p>
        </w:tc>
        <w:tc>
          <w:tcPr>
            <w:tcW w:w="1559" w:type="dxa"/>
            <w:tcMar>
              <w:bottom w:w="57" w:type="dxa"/>
            </w:tcMar>
          </w:tcPr>
          <w:p w14:paraId="19E56A52" w14:textId="77777777" w:rsidR="000C5A36" w:rsidRPr="000C5A36" w:rsidRDefault="000C5A36" w:rsidP="005B4988">
            <w:pPr>
              <w:pStyle w:val="Tablebody"/>
              <w:spacing w:before="0" w:after="0"/>
            </w:pPr>
            <w:r w:rsidRPr="000C5A36">
              <w:t>Aboriginal</w:t>
            </w:r>
          </w:p>
        </w:tc>
        <w:tc>
          <w:tcPr>
            <w:tcW w:w="851" w:type="dxa"/>
            <w:tcMar>
              <w:bottom w:w="57" w:type="dxa"/>
            </w:tcMar>
          </w:tcPr>
          <w:p w14:paraId="112C8FC1" w14:textId="77777777" w:rsidR="000C5A36" w:rsidRPr="000C5A36" w:rsidRDefault="000C5A36" w:rsidP="005B4988">
            <w:pPr>
              <w:pStyle w:val="Tablebody"/>
              <w:spacing w:before="0" w:after="0"/>
              <w:jc w:val="right"/>
            </w:pPr>
            <w:r w:rsidRPr="000C5A36">
              <w:t>1</w:t>
            </w:r>
          </w:p>
        </w:tc>
        <w:tc>
          <w:tcPr>
            <w:tcW w:w="850" w:type="dxa"/>
            <w:tcMar>
              <w:bottom w:w="57" w:type="dxa"/>
            </w:tcMar>
          </w:tcPr>
          <w:p w14:paraId="759388EC" w14:textId="77777777" w:rsidR="000C5A36" w:rsidRPr="000C5A36" w:rsidRDefault="000C5A36" w:rsidP="005B4988">
            <w:pPr>
              <w:pStyle w:val="Tablebody"/>
              <w:spacing w:before="0" w:after="0"/>
              <w:jc w:val="right"/>
            </w:pPr>
            <w:r w:rsidRPr="000C5A36">
              <w:t>0</w:t>
            </w:r>
          </w:p>
        </w:tc>
        <w:tc>
          <w:tcPr>
            <w:tcW w:w="851" w:type="dxa"/>
            <w:tcMar>
              <w:bottom w:w="57" w:type="dxa"/>
            </w:tcMar>
          </w:tcPr>
          <w:p w14:paraId="37F8AD36" w14:textId="77777777" w:rsidR="000C5A36" w:rsidRPr="000C5A36" w:rsidRDefault="000C5A36" w:rsidP="005B4988">
            <w:pPr>
              <w:pStyle w:val="Tablebody"/>
              <w:spacing w:before="0" w:after="0"/>
              <w:jc w:val="right"/>
            </w:pPr>
            <w:r w:rsidRPr="000C5A36">
              <w:t>3</w:t>
            </w:r>
          </w:p>
        </w:tc>
      </w:tr>
      <w:tr w:rsidR="002335ED" w:rsidRPr="000C5A36" w14:paraId="4C413413" w14:textId="77777777" w:rsidTr="005B4988">
        <w:trPr>
          <w:trHeight w:val="37"/>
        </w:trPr>
        <w:tc>
          <w:tcPr>
            <w:tcW w:w="3189" w:type="dxa"/>
            <w:gridSpan w:val="2"/>
            <w:vMerge/>
            <w:tcMar>
              <w:bottom w:w="57" w:type="dxa"/>
            </w:tcMar>
          </w:tcPr>
          <w:p w14:paraId="29988644" w14:textId="77777777" w:rsidR="000C5A36" w:rsidRPr="000C5A36" w:rsidRDefault="000C5A36" w:rsidP="005B4988">
            <w:pPr>
              <w:pStyle w:val="Tablebody"/>
              <w:spacing w:before="0" w:after="0"/>
            </w:pPr>
          </w:p>
        </w:tc>
        <w:tc>
          <w:tcPr>
            <w:tcW w:w="3190" w:type="dxa"/>
            <w:vMerge/>
            <w:tcMar>
              <w:bottom w:w="57" w:type="dxa"/>
            </w:tcMar>
          </w:tcPr>
          <w:p w14:paraId="5B63A044" w14:textId="77777777" w:rsidR="000C5A36" w:rsidRPr="000C5A36" w:rsidRDefault="000C5A36" w:rsidP="005B4988">
            <w:pPr>
              <w:pStyle w:val="Tablebody"/>
              <w:spacing w:before="0" w:after="0"/>
            </w:pPr>
          </w:p>
        </w:tc>
        <w:tc>
          <w:tcPr>
            <w:tcW w:w="1559" w:type="dxa"/>
            <w:tcMar>
              <w:bottom w:w="57" w:type="dxa"/>
            </w:tcMar>
          </w:tcPr>
          <w:p w14:paraId="18082813" w14:textId="77777777" w:rsidR="000C5A36" w:rsidRPr="000C5A36" w:rsidRDefault="000C5A36" w:rsidP="005B4988">
            <w:pPr>
              <w:pStyle w:val="Tablebody"/>
              <w:spacing w:before="0" w:after="0"/>
            </w:pPr>
            <w:r w:rsidRPr="000C5A36">
              <w:t>Non-Aboriginal</w:t>
            </w:r>
          </w:p>
        </w:tc>
        <w:tc>
          <w:tcPr>
            <w:tcW w:w="851" w:type="dxa"/>
            <w:tcMar>
              <w:bottom w:w="57" w:type="dxa"/>
            </w:tcMar>
          </w:tcPr>
          <w:p w14:paraId="0BF60C70" w14:textId="77777777" w:rsidR="000C5A36" w:rsidRPr="000C5A36" w:rsidRDefault="000C5A36" w:rsidP="005B4988">
            <w:pPr>
              <w:pStyle w:val="Tablebody"/>
              <w:spacing w:before="0" w:after="0"/>
              <w:jc w:val="right"/>
            </w:pPr>
            <w:r w:rsidRPr="000C5A36">
              <w:t>517</w:t>
            </w:r>
          </w:p>
        </w:tc>
        <w:tc>
          <w:tcPr>
            <w:tcW w:w="850" w:type="dxa"/>
            <w:tcMar>
              <w:bottom w:w="57" w:type="dxa"/>
            </w:tcMar>
          </w:tcPr>
          <w:p w14:paraId="7947EC9E" w14:textId="77777777" w:rsidR="000C5A36" w:rsidRPr="000C5A36" w:rsidRDefault="000C5A36" w:rsidP="005B4988">
            <w:pPr>
              <w:pStyle w:val="Tablebody"/>
              <w:spacing w:before="0" w:after="0"/>
              <w:jc w:val="right"/>
            </w:pPr>
            <w:r w:rsidRPr="000C5A36">
              <w:t>327</w:t>
            </w:r>
          </w:p>
        </w:tc>
        <w:tc>
          <w:tcPr>
            <w:tcW w:w="851" w:type="dxa"/>
            <w:tcMar>
              <w:bottom w:w="57" w:type="dxa"/>
            </w:tcMar>
          </w:tcPr>
          <w:p w14:paraId="574D519F" w14:textId="77777777" w:rsidR="000C5A36" w:rsidRPr="000C5A36" w:rsidRDefault="000C5A36" w:rsidP="005B4988">
            <w:pPr>
              <w:pStyle w:val="Tablebody"/>
              <w:spacing w:before="0" w:after="0"/>
              <w:jc w:val="right"/>
            </w:pPr>
            <w:r w:rsidRPr="000C5A36">
              <w:t>330</w:t>
            </w:r>
          </w:p>
        </w:tc>
      </w:tr>
      <w:tr w:rsidR="002335ED" w:rsidRPr="000C5A36" w14:paraId="60F24322" w14:textId="77777777" w:rsidTr="005B4988">
        <w:trPr>
          <w:trHeight w:val="37"/>
        </w:trPr>
        <w:tc>
          <w:tcPr>
            <w:tcW w:w="3189" w:type="dxa"/>
            <w:gridSpan w:val="2"/>
            <w:vMerge/>
            <w:tcMar>
              <w:bottom w:w="57" w:type="dxa"/>
            </w:tcMar>
          </w:tcPr>
          <w:p w14:paraId="7C77ABA5" w14:textId="77777777" w:rsidR="000C5A36" w:rsidRPr="000C5A36" w:rsidRDefault="000C5A36" w:rsidP="005B4988">
            <w:pPr>
              <w:pStyle w:val="Tablebody"/>
              <w:spacing w:before="0" w:after="0"/>
            </w:pPr>
          </w:p>
        </w:tc>
        <w:tc>
          <w:tcPr>
            <w:tcW w:w="3190" w:type="dxa"/>
            <w:vMerge/>
            <w:tcMar>
              <w:bottom w:w="57" w:type="dxa"/>
            </w:tcMar>
          </w:tcPr>
          <w:p w14:paraId="1600C49E" w14:textId="77777777" w:rsidR="000C5A36" w:rsidRPr="000C5A36" w:rsidRDefault="000C5A36" w:rsidP="005B4988">
            <w:pPr>
              <w:pStyle w:val="Tablebody"/>
              <w:spacing w:before="0" w:after="0"/>
            </w:pPr>
          </w:p>
        </w:tc>
        <w:tc>
          <w:tcPr>
            <w:tcW w:w="1559" w:type="dxa"/>
            <w:tcMar>
              <w:bottom w:w="57" w:type="dxa"/>
            </w:tcMar>
          </w:tcPr>
          <w:p w14:paraId="368395A0" w14:textId="77777777" w:rsidR="000C5A36" w:rsidRPr="000C5A36" w:rsidRDefault="000C5A36" w:rsidP="005B4988">
            <w:pPr>
              <w:pStyle w:val="Tablebody"/>
              <w:spacing w:before="0" w:after="0"/>
            </w:pPr>
            <w:r w:rsidRPr="000C5A36">
              <w:t>Total</w:t>
            </w:r>
          </w:p>
        </w:tc>
        <w:tc>
          <w:tcPr>
            <w:tcW w:w="851" w:type="dxa"/>
            <w:tcMar>
              <w:bottom w:w="57" w:type="dxa"/>
            </w:tcMar>
          </w:tcPr>
          <w:p w14:paraId="710FE5C0" w14:textId="77777777" w:rsidR="000C5A36" w:rsidRPr="000C5A36" w:rsidRDefault="000C5A36" w:rsidP="005B4988">
            <w:pPr>
              <w:pStyle w:val="Tablebody"/>
              <w:spacing w:before="0" w:after="0"/>
              <w:jc w:val="right"/>
            </w:pPr>
            <w:r w:rsidRPr="000C5A36">
              <w:t>518</w:t>
            </w:r>
          </w:p>
        </w:tc>
        <w:tc>
          <w:tcPr>
            <w:tcW w:w="850" w:type="dxa"/>
            <w:tcMar>
              <w:bottom w:w="57" w:type="dxa"/>
            </w:tcMar>
          </w:tcPr>
          <w:p w14:paraId="09EDF3A9" w14:textId="77777777" w:rsidR="000C5A36" w:rsidRPr="000C5A36" w:rsidRDefault="000C5A36" w:rsidP="005B4988">
            <w:pPr>
              <w:pStyle w:val="Tablebody"/>
              <w:spacing w:before="0" w:after="0"/>
              <w:jc w:val="right"/>
            </w:pPr>
            <w:r w:rsidRPr="000C5A36">
              <w:t>327</w:t>
            </w:r>
          </w:p>
        </w:tc>
        <w:tc>
          <w:tcPr>
            <w:tcW w:w="851" w:type="dxa"/>
            <w:tcMar>
              <w:bottom w:w="57" w:type="dxa"/>
            </w:tcMar>
          </w:tcPr>
          <w:p w14:paraId="08A94615" w14:textId="77777777" w:rsidR="000C5A36" w:rsidRPr="000C5A36" w:rsidRDefault="000C5A36" w:rsidP="005B4988">
            <w:pPr>
              <w:pStyle w:val="Tablebody"/>
              <w:spacing w:before="0" w:after="0"/>
              <w:jc w:val="right"/>
            </w:pPr>
            <w:r w:rsidRPr="000C5A36">
              <w:t>333</w:t>
            </w:r>
          </w:p>
        </w:tc>
      </w:tr>
      <w:tr w:rsidR="002335ED" w:rsidRPr="000C5A36" w14:paraId="76FD21B1" w14:textId="77777777" w:rsidTr="005B4988">
        <w:trPr>
          <w:trHeight w:val="37"/>
        </w:trPr>
        <w:tc>
          <w:tcPr>
            <w:tcW w:w="6379" w:type="dxa"/>
            <w:gridSpan w:val="3"/>
            <w:vMerge w:val="restart"/>
            <w:tcMar>
              <w:bottom w:w="57" w:type="dxa"/>
            </w:tcMar>
          </w:tcPr>
          <w:p w14:paraId="49064F56" w14:textId="77777777" w:rsidR="000C5A36" w:rsidRPr="000C5A36" w:rsidRDefault="000C5A36" w:rsidP="005B4988">
            <w:pPr>
              <w:pStyle w:val="Tablebody"/>
              <w:spacing w:before="0" w:after="0"/>
            </w:pPr>
            <w:r w:rsidRPr="000C5A36">
              <w:t>Total</w:t>
            </w:r>
          </w:p>
        </w:tc>
        <w:tc>
          <w:tcPr>
            <w:tcW w:w="1559" w:type="dxa"/>
            <w:tcMar>
              <w:bottom w:w="57" w:type="dxa"/>
            </w:tcMar>
          </w:tcPr>
          <w:p w14:paraId="121E63DF" w14:textId="77777777" w:rsidR="000C5A36" w:rsidRPr="000C5A36" w:rsidRDefault="000C5A36" w:rsidP="005B4988">
            <w:pPr>
              <w:pStyle w:val="Tablebody"/>
              <w:spacing w:before="0" w:after="0"/>
            </w:pPr>
            <w:r w:rsidRPr="000C5A36">
              <w:t>Aboriginal</w:t>
            </w:r>
          </w:p>
        </w:tc>
        <w:tc>
          <w:tcPr>
            <w:tcW w:w="851" w:type="dxa"/>
            <w:tcMar>
              <w:bottom w:w="57" w:type="dxa"/>
            </w:tcMar>
          </w:tcPr>
          <w:p w14:paraId="32EA1C62" w14:textId="77777777" w:rsidR="000C5A36" w:rsidRPr="000C5A36" w:rsidRDefault="000C5A36" w:rsidP="005B4988">
            <w:pPr>
              <w:pStyle w:val="Tablebody"/>
              <w:spacing w:before="0" w:after="0"/>
              <w:jc w:val="right"/>
            </w:pPr>
            <w:r w:rsidRPr="000C5A36">
              <w:t>12</w:t>
            </w:r>
          </w:p>
        </w:tc>
        <w:tc>
          <w:tcPr>
            <w:tcW w:w="850" w:type="dxa"/>
            <w:tcMar>
              <w:bottom w:w="57" w:type="dxa"/>
            </w:tcMar>
          </w:tcPr>
          <w:p w14:paraId="5A4FA22F" w14:textId="77777777" w:rsidR="000C5A36" w:rsidRPr="000C5A36" w:rsidRDefault="000C5A36" w:rsidP="005B4988">
            <w:pPr>
              <w:pStyle w:val="Tablebody"/>
              <w:spacing w:before="0" w:after="0"/>
              <w:jc w:val="right"/>
            </w:pPr>
            <w:r w:rsidRPr="000C5A36">
              <w:t>6</w:t>
            </w:r>
          </w:p>
        </w:tc>
        <w:tc>
          <w:tcPr>
            <w:tcW w:w="851" w:type="dxa"/>
            <w:tcMar>
              <w:bottom w:w="57" w:type="dxa"/>
            </w:tcMar>
          </w:tcPr>
          <w:p w14:paraId="3C0DC2F6" w14:textId="77777777" w:rsidR="000C5A36" w:rsidRPr="000C5A36" w:rsidRDefault="000C5A36" w:rsidP="005B4988">
            <w:pPr>
              <w:pStyle w:val="Tablebody"/>
              <w:spacing w:before="0" w:after="0"/>
              <w:jc w:val="right"/>
            </w:pPr>
            <w:r w:rsidRPr="000C5A36">
              <w:t>8</w:t>
            </w:r>
          </w:p>
        </w:tc>
      </w:tr>
      <w:tr w:rsidR="002335ED" w:rsidRPr="000C5A36" w14:paraId="4FEA5DD1" w14:textId="77777777" w:rsidTr="005B4988">
        <w:trPr>
          <w:trHeight w:val="37"/>
        </w:trPr>
        <w:tc>
          <w:tcPr>
            <w:tcW w:w="6379" w:type="dxa"/>
            <w:gridSpan w:val="3"/>
            <w:vMerge/>
            <w:tcMar>
              <w:bottom w:w="57" w:type="dxa"/>
            </w:tcMar>
          </w:tcPr>
          <w:p w14:paraId="68028AB2" w14:textId="77777777" w:rsidR="000C5A36" w:rsidRPr="000C5A36" w:rsidRDefault="000C5A36" w:rsidP="005B4988">
            <w:pPr>
              <w:pStyle w:val="Tablebody"/>
              <w:spacing w:before="0" w:after="0"/>
            </w:pPr>
          </w:p>
        </w:tc>
        <w:tc>
          <w:tcPr>
            <w:tcW w:w="1559" w:type="dxa"/>
            <w:tcMar>
              <w:bottom w:w="57" w:type="dxa"/>
            </w:tcMar>
          </w:tcPr>
          <w:p w14:paraId="448FB132" w14:textId="77777777" w:rsidR="000C5A36" w:rsidRPr="000C5A36" w:rsidRDefault="000C5A36" w:rsidP="005B4988">
            <w:pPr>
              <w:pStyle w:val="Tablebody"/>
              <w:spacing w:before="0" w:after="0"/>
            </w:pPr>
            <w:r w:rsidRPr="000C5A36">
              <w:t>Non-Aboriginal</w:t>
            </w:r>
          </w:p>
        </w:tc>
        <w:tc>
          <w:tcPr>
            <w:tcW w:w="851" w:type="dxa"/>
            <w:tcMar>
              <w:bottom w:w="57" w:type="dxa"/>
            </w:tcMar>
          </w:tcPr>
          <w:p w14:paraId="578D9F88" w14:textId="77777777" w:rsidR="000C5A36" w:rsidRPr="000C5A36" w:rsidRDefault="000C5A36" w:rsidP="005B4988">
            <w:pPr>
              <w:pStyle w:val="Tablebody"/>
              <w:spacing w:before="0" w:after="0"/>
              <w:jc w:val="right"/>
            </w:pPr>
            <w:r w:rsidRPr="000C5A36">
              <w:t>2923</w:t>
            </w:r>
          </w:p>
        </w:tc>
        <w:tc>
          <w:tcPr>
            <w:tcW w:w="850" w:type="dxa"/>
            <w:tcMar>
              <w:bottom w:w="57" w:type="dxa"/>
            </w:tcMar>
          </w:tcPr>
          <w:p w14:paraId="6F2E1279" w14:textId="77777777" w:rsidR="000C5A36" w:rsidRPr="000C5A36" w:rsidRDefault="000C5A36" w:rsidP="005B4988">
            <w:pPr>
              <w:pStyle w:val="Tablebody"/>
              <w:spacing w:before="0" w:after="0"/>
              <w:jc w:val="right"/>
            </w:pPr>
            <w:r w:rsidRPr="000C5A36">
              <w:t>1984</w:t>
            </w:r>
          </w:p>
        </w:tc>
        <w:tc>
          <w:tcPr>
            <w:tcW w:w="851" w:type="dxa"/>
            <w:tcMar>
              <w:bottom w:w="57" w:type="dxa"/>
            </w:tcMar>
          </w:tcPr>
          <w:p w14:paraId="5587A5A4" w14:textId="77777777" w:rsidR="000C5A36" w:rsidRPr="000C5A36" w:rsidRDefault="000C5A36" w:rsidP="005B4988">
            <w:pPr>
              <w:pStyle w:val="Tablebody"/>
              <w:spacing w:before="0" w:after="0"/>
              <w:jc w:val="right"/>
            </w:pPr>
            <w:r w:rsidRPr="000C5A36">
              <w:t>1597</w:t>
            </w:r>
          </w:p>
        </w:tc>
      </w:tr>
      <w:tr w:rsidR="002335ED" w:rsidRPr="000C5A36" w14:paraId="62AA7FA9" w14:textId="77777777" w:rsidTr="005B4988">
        <w:trPr>
          <w:cnfStyle w:val="010000000000" w:firstRow="0" w:lastRow="1" w:firstColumn="0" w:lastColumn="0" w:oddVBand="0" w:evenVBand="0" w:oddHBand="0" w:evenHBand="0" w:firstRowFirstColumn="0" w:firstRowLastColumn="0" w:lastRowFirstColumn="0" w:lastRowLastColumn="0"/>
          <w:trHeight w:val="47"/>
        </w:trPr>
        <w:tc>
          <w:tcPr>
            <w:tcW w:w="6379" w:type="dxa"/>
            <w:gridSpan w:val="3"/>
            <w:vMerge/>
            <w:tcMar>
              <w:bottom w:w="57" w:type="dxa"/>
            </w:tcMar>
          </w:tcPr>
          <w:p w14:paraId="6D1E0193" w14:textId="77777777" w:rsidR="000C5A36" w:rsidRPr="000C5A36" w:rsidRDefault="000C5A36" w:rsidP="005B4988">
            <w:pPr>
              <w:pStyle w:val="Tablebody"/>
              <w:spacing w:before="0" w:after="0"/>
            </w:pPr>
          </w:p>
        </w:tc>
        <w:tc>
          <w:tcPr>
            <w:tcW w:w="1559" w:type="dxa"/>
            <w:tcMar>
              <w:bottom w:w="57" w:type="dxa"/>
            </w:tcMar>
          </w:tcPr>
          <w:p w14:paraId="332F5EC3" w14:textId="77777777" w:rsidR="000C5A36" w:rsidRPr="003E7037" w:rsidRDefault="000C5A36" w:rsidP="005B4988">
            <w:pPr>
              <w:pStyle w:val="Tablebody"/>
              <w:spacing w:before="0" w:after="0"/>
              <w:rPr>
                <w:b/>
                <w:bCs/>
              </w:rPr>
            </w:pPr>
            <w:r w:rsidRPr="003E7037">
              <w:rPr>
                <w:b/>
                <w:bCs/>
              </w:rPr>
              <w:t>Total</w:t>
            </w:r>
          </w:p>
        </w:tc>
        <w:tc>
          <w:tcPr>
            <w:tcW w:w="851" w:type="dxa"/>
            <w:tcMar>
              <w:bottom w:w="57" w:type="dxa"/>
            </w:tcMar>
          </w:tcPr>
          <w:p w14:paraId="3B532A25" w14:textId="77777777" w:rsidR="000C5A36" w:rsidRPr="003E7037" w:rsidRDefault="000C5A36" w:rsidP="005B4988">
            <w:pPr>
              <w:pStyle w:val="Tablebody"/>
              <w:spacing w:before="0" w:after="0"/>
              <w:jc w:val="right"/>
              <w:rPr>
                <w:b/>
                <w:bCs/>
              </w:rPr>
            </w:pPr>
            <w:r w:rsidRPr="003E7037">
              <w:rPr>
                <w:b/>
                <w:bCs/>
              </w:rPr>
              <w:t>2935</w:t>
            </w:r>
          </w:p>
        </w:tc>
        <w:tc>
          <w:tcPr>
            <w:tcW w:w="850" w:type="dxa"/>
            <w:tcMar>
              <w:bottom w:w="57" w:type="dxa"/>
            </w:tcMar>
          </w:tcPr>
          <w:p w14:paraId="008495FA" w14:textId="77777777" w:rsidR="000C5A36" w:rsidRPr="003E7037" w:rsidRDefault="000C5A36" w:rsidP="005B4988">
            <w:pPr>
              <w:pStyle w:val="Tablebody"/>
              <w:spacing w:before="0" w:after="0"/>
              <w:jc w:val="right"/>
              <w:rPr>
                <w:b/>
                <w:bCs/>
              </w:rPr>
            </w:pPr>
            <w:r w:rsidRPr="003E7037">
              <w:rPr>
                <w:b/>
                <w:bCs/>
              </w:rPr>
              <w:t>1990</w:t>
            </w:r>
          </w:p>
        </w:tc>
        <w:tc>
          <w:tcPr>
            <w:tcW w:w="851" w:type="dxa"/>
            <w:tcMar>
              <w:bottom w:w="57" w:type="dxa"/>
            </w:tcMar>
          </w:tcPr>
          <w:p w14:paraId="797A44B3" w14:textId="77777777" w:rsidR="000C5A36" w:rsidRPr="003E7037" w:rsidRDefault="000C5A36" w:rsidP="005B4988">
            <w:pPr>
              <w:pStyle w:val="Tablebody"/>
              <w:spacing w:before="0" w:after="0"/>
              <w:jc w:val="right"/>
              <w:rPr>
                <w:b/>
                <w:bCs/>
              </w:rPr>
            </w:pPr>
            <w:r w:rsidRPr="003E7037">
              <w:rPr>
                <w:b/>
                <w:bCs/>
              </w:rPr>
              <w:t>1605</w:t>
            </w:r>
          </w:p>
        </w:tc>
      </w:tr>
    </w:tbl>
    <w:p w14:paraId="3F872E53" w14:textId="77777777" w:rsidR="000C5A36" w:rsidRPr="00B60D4B" w:rsidRDefault="000C5A36" w:rsidP="00B60D4B">
      <w:pPr>
        <w:pStyle w:val="Notes"/>
        <w:spacing w:before="60"/>
        <w:rPr>
          <w:b/>
          <w:bCs/>
          <w:i/>
          <w:iCs/>
          <w:lang w:val="en-US"/>
        </w:rPr>
      </w:pPr>
      <w:r w:rsidRPr="00B60D4B">
        <w:rPr>
          <w:b/>
          <w:bCs/>
          <w:i/>
          <w:iCs/>
          <w:lang w:val="en-US"/>
        </w:rPr>
        <w:t xml:space="preserve">Notes: </w:t>
      </w:r>
    </w:p>
    <w:p w14:paraId="4009066F" w14:textId="0C7AA0F6" w:rsidR="000C5A36" w:rsidRPr="00B60D4B" w:rsidRDefault="000C5A36" w:rsidP="00B67CD5">
      <w:pPr>
        <w:pStyle w:val="Notes"/>
        <w:spacing w:after="120"/>
        <w:rPr>
          <w:i/>
          <w:iCs/>
          <w:lang w:val="en-US"/>
        </w:rPr>
      </w:pPr>
      <w:r w:rsidRPr="00B60D4B">
        <w:rPr>
          <w:i/>
          <w:iCs/>
          <w:lang w:val="en-US"/>
        </w:rPr>
        <w:t xml:space="preserve">(a) </w:t>
      </w:r>
      <w:r w:rsidR="00B60D4B">
        <w:rPr>
          <w:i/>
          <w:iCs/>
          <w:lang w:val="en-US"/>
        </w:rPr>
        <w:tab/>
      </w:r>
      <w:r w:rsidRPr="00B60D4B">
        <w:rPr>
          <w:i/>
          <w:iCs/>
          <w:lang w:val="en-US"/>
        </w:rPr>
        <w:t xml:space="preserve">Incidents are complaint reports received by the Police Conduct Unit and after assessment, are not recorded as complaints but are resolved immediately.  These are recorded as an incident only for information purposes.  </w:t>
      </w:r>
    </w:p>
    <w:p w14:paraId="674BE2C6" w14:textId="77777777" w:rsidR="00B83F26" w:rsidRPr="00B83F26" w:rsidRDefault="00B83F26" w:rsidP="00B83F26">
      <w:pPr>
        <w:pStyle w:val="Heading4"/>
        <w:rPr>
          <w:lang w:val="en-US"/>
        </w:rPr>
      </w:pPr>
      <w:r w:rsidRPr="00B83F26">
        <w:rPr>
          <w:lang w:val="en-US"/>
        </w:rPr>
        <w:t>Complaint allegations by category and determination per financial year finalised</w:t>
      </w:r>
    </w:p>
    <w:tbl>
      <w:tblPr>
        <w:tblStyle w:val="TableGrid"/>
        <w:tblW w:w="10490" w:type="dxa"/>
        <w:tblLayout w:type="fixed"/>
        <w:tblLook w:val="0060" w:firstRow="1" w:lastRow="1" w:firstColumn="0" w:lastColumn="0" w:noHBand="0" w:noVBand="0"/>
      </w:tblPr>
      <w:tblGrid>
        <w:gridCol w:w="2834"/>
        <w:gridCol w:w="2977"/>
        <w:gridCol w:w="779"/>
        <w:gridCol w:w="780"/>
        <w:gridCol w:w="780"/>
        <w:gridCol w:w="780"/>
        <w:gridCol w:w="780"/>
        <w:gridCol w:w="780"/>
      </w:tblGrid>
      <w:tr w:rsidR="00C3418B" w:rsidRPr="00B83F26" w14:paraId="263F8BF1" w14:textId="77777777" w:rsidTr="006C1ECF">
        <w:trPr>
          <w:cnfStyle w:val="100000000000" w:firstRow="1" w:lastRow="0" w:firstColumn="0" w:lastColumn="0" w:oddVBand="0" w:evenVBand="0" w:oddHBand="0" w:evenHBand="0" w:firstRowFirstColumn="0" w:firstRowLastColumn="0" w:lastRowFirstColumn="0" w:lastRowLastColumn="0"/>
          <w:trHeight w:val="47"/>
          <w:tblHeader/>
        </w:trPr>
        <w:tc>
          <w:tcPr>
            <w:tcW w:w="2834" w:type="dxa"/>
          </w:tcPr>
          <w:p w14:paraId="6547C229" w14:textId="77777777" w:rsidR="00B83F26" w:rsidRPr="00B83F26" w:rsidRDefault="00B83F26" w:rsidP="006C1ECF">
            <w:pPr>
              <w:spacing w:after="0"/>
            </w:pPr>
          </w:p>
        </w:tc>
        <w:tc>
          <w:tcPr>
            <w:tcW w:w="2977" w:type="dxa"/>
          </w:tcPr>
          <w:p w14:paraId="0CF07EE2" w14:textId="77777777" w:rsidR="00B83F26" w:rsidRPr="00B83F26" w:rsidRDefault="00B83F26" w:rsidP="006C1ECF">
            <w:pPr>
              <w:spacing w:after="0"/>
            </w:pPr>
          </w:p>
        </w:tc>
        <w:tc>
          <w:tcPr>
            <w:tcW w:w="1559" w:type="dxa"/>
            <w:gridSpan w:val="2"/>
          </w:tcPr>
          <w:p w14:paraId="01404B5E" w14:textId="77777777" w:rsidR="00B83F26" w:rsidRPr="00B83F26" w:rsidRDefault="00B83F26" w:rsidP="00FC414C">
            <w:pPr>
              <w:spacing w:after="0"/>
              <w:jc w:val="center"/>
              <w:rPr>
                <w:lang w:val="en-US"/>
              </w:rPr>
            </w:pPr>
            <w:r w:rsidRPr="00B83F26">
              <w:rPr>
                <w:lang w:val="en-US"/>
              </w:rPr>
              <w:t>2021–22</w:t>
            </w:r>
          </w:p>
        </w:tc>
        <w:tc>
          <w:tcPr>
            <w:tcW w:w="1560" w:type="dxa"/>
            <w:gridSpan w:val="2"/>
          </w:tcPr>
          <w:p w14:paraId="1A980F85" w14:textId="77777777" w:rsidR="00B83F26" w:rsidRPr="00B83F26" w:rsidRDefault="00B83F26" w:rsidP="00FC414C">
            <w:pPr>
              <w:spacing w:after="0"/>
              <w:jc w:val="center"/>
              <w:rPr>
                <w:lang w:val="en-US"/>
              </w:rPr>
            </w:pPr>
            <w:r w:rsidRPr="00B83F26">
              <w:rPr>
                <w:lang w:val="en-US"/>
              </w:rPr>
              <w:t>2022–23</w:t>
            </w:r>
          </w:p>
        </w:tc>
        <w:tc>
          <w:tcPr>
            <w:tcW w:w="1560" w:type="dxa"/>
            <w:gridSpan w:val="2"/>
          </w:tcPr>
          <w:p w14:paraId="569827E6" w14:textId="77777777" w:rsidR="00B83F26" w:rsidRPr="00B83F26" w:rsidRDefault="00B83F26" w:rsidP="00FC414C">
            <w:pPr>
              <w:spacing w:after="0"/>
              <w:jc w:val="center"/>
              <w:rPr>
                <w:lang w:val="en-US"/>
              </w:rPr>
            </w:pPr>
            <w:r w:rsidRPr="00B83F26">
              <w:rPr>
                <w:lang w:val="en-US"/>
              </w:rPr>
              <w:t>2023–24</w:t>
            </w:r>
          </w:p>
        </w:tc>
      </w:tr>
      <w:tr w:rsidR="00C3418B" w:rsidRPr="00B83F26" w14:paraId="05FC79B2" w14:textId="77777777" w:rsidTr="006C1ECF">
        <w:trPr>
          <w:cnfStyle w:val="100000000000" w:firstRow="1" w:lastRow="0" w:firstColumn="0" w:lastColumn="0" w:oddVBand="0" w:evenVBand="0" w:oddHBand="0" w:evenHBand="0" w:firstRowFirstColumn="0" w:firstRowLastColumn="0" w:lastRowFirstColumn="0" w:lastRowLastColumn="0"/>
          <w:trHeight w:val="181"/>
          <w:tblHeader/>
        </w:trPr>
        <w:tc>
          <w:tcPr>
            <w:tcW w:w="2834" w:type="dxa"/>
          </w:tcPr>
          <w:p w14:paraId="6EE87590" w14:textId="77777777" w:rsidR="00B83F26" w:rsidRPr="00B83F26" w:rsidRDefault="00B83F26" w:rsidP="00E26C99">
            <w:pPr>
              <w:pStyle w:val="Tablebody"/>
            </w:pPr>
            <w:r w:rsidRPr="00B83F26">
              <w:t>Category</w:t>
            </w:r>
          </w:p>
        </w:tc>
        <w:tc>
          <w:tcPr>
            <w:tcW w:w="2977" w:type="dxa"/>
          </w:tcPr>
          <w:p w14:paraId="66F30D6C" w14:textId="77777777" w:rsidR="00B83F26" w:rsidRPr="00B83F26" w:rsidRDefault="00B83F26" w:rsidP="00E26C99">
            <w:pPr>
              <w:pStyle w:val="Tablebody"/>
            </w:pPr>
            <w:r w:rsidRPr="00B83F26">
              <w:t>Determination</w:t>
            </w:r>
          </w:p>
        </w:tc>
        <w:tc>
          <w:tcPr>
            <w:tcW w:w="779" w:type="dxa"/>
          </w:tcPr>
          <w:p w14:paraId="1556C8AC" w14:textId="77777777" w:rsidR="00B83F26" w:rsidRPr="00B83F26" w:rsidRDefault="00B83F26" w:rsidP="00FC414C">
            <w:pPr>
              <w:pStyle w:val="Tablebody"/>
              <w:jc w:val="right"/>
            </w:pPr>
            <w:r w:rsidRPr="00B83F26">
              <w:t>Count</w:t>
            </w:r>
          </w:p>
        </w:tc>
        <w:tc>
          <w:tcPr>
            <w:tcW w:w="780" w:type="dxa"/>
          </w:tcPr>
          <w:p w14:paraId="3D5D1932" w14:textId="77777777" w:rsidR="00B83F26" w:rsidRPr="00B83F26" w:rsidRDefault="00B83F26" w:rsidP="00FC414C">
            <w:pPr>
              <w:pStyle w:val="Tablebody"/>
              <w:jc w:val="right"/>
            </w:pPr>
            <w:r w:rsidRPr="00B83F26">
              <w:t>%</w:t>
            </w:r>
          </w:p>
        </w:tc>
        <w:tc>
          <w:tcPr>
            <w:tcW w:w="780" w:type="dxa"/>
          </w:tcPr>
          <w:p w14:paraId="379C5B2C" w14:textId="77777777" w:rsidR="00B83F26" w:rsidRPr="00B83F26" w:rsidRDefault="00B83F26" w:rsidP="00FC414C">
            <w:pPr>
              <w:pStyle w:val="Tablebody"/>
              <w:jc w:val="right"/>
            </w:pPr>
            <w:r w:rsidRPr="00B83F26">
              <w:t xml:space="preserve">Count </w:t>
            </w:r>
          </w:p>
        </w:tc>
        <w:tc>
          <w:tcPr>
            <w:tcW w:w="780" w:type="dxa"/>
          </w:tcPr>
          <w:p w14:paraId="04626FD2" w14:textId="77777777" w:rsidR="00B83F26" w:rsidRPr="00B83F26" w:rsidRDefault="00B83F26" w:rsidP="00FC414C">
            <w:pPr>
              <w:pStyle w:val="Tablebody"/>
              <w:jc w:val="right"/>
            </w:pPr>
            <w:r w:rsidRPr="00B83F26">
              <w:t>%</w:t>
            </w:r>
          </w:p>
        </w:tc>
        <w:tc>
          <w:tcPr>
            <w:tcW w:w="780" w:type="dxa"/>
          </w:tcPr>
          <w:p w14:paraId="4F686DAE" w14:textId="77777777" w:rsidR="00B83F26" w:rsidRPr="00B83F26" w:rsidRDefault="00B83F26" w:rsidP="00FC414C">
            <w:pPr>
              <w:pStyle w:val="Tablebody"/>
              <w:jc w:val="right"/>
            </w:pPr>
            <w:r w:rsidRPr="00B83F26">
              <w:t xml:space="preserve">Count </w:t>
            </w:r>
          </w:p>
        </w:tc>
        <w:tc>
          <w:tcPr>
            <w:tcW w:w="780" w:type="dxa"/>
          </w:tcPr>
          <w:p w14:paraId="7444945C" w14:textId="77777777" w:rsidR="00B83F26" w:rsidRPr="00B83F26" w:rsidRDefault="00B83F26" w:rsidP="00FC414C">
            <w:pPr>
              <w:pStyle w:val="Tablebody"/>
              <w:jc w:val="right"/>
            </w:pPr>
            <w:r w:rsidRPr="00B83F26">
              <w:t>%</w:t>
            </w:r>
          </w:p>
        </w:tc>
      </w:tr>
      <w:tr w:rsidR="00B83F26" w:rsidRPr="006601D1" w14:paraId="32E7B874" w14:textId="77777777" w:rsidTr="006E07C7">
        <w:trPr>
          <w:cantSplit w:val="0"/>
          <w:trHeight w:val="60"/>
        </w:trPr>
        <w:tc>
          <w:tcPr>
            <w:tcW w:w="10490" w:type="dxa"/>
            <w:gridSpan w:val="8"/>
            <w:tcMar>
              <w:bottom w:w="57" w:type="dxa"/>
            </w:tcMar>
          </w:tcPr>
          <w:p w14:paraId="41D56746" w14:textId="77777777" w:rsidR="00B83F26" w:rsidRPr="006601D1" w:rsidRDefault="00B83F26" w:rsidP="006601D1">
            <w:pPr>
              <w:pStyle w:val="Tablebody"/>
              <w:spacing w:before="0" w:after="0"/>
              <w:rPr>
                <w:b/>
                <w:bCs/>
              </w:rPr>
            </w:pPr>
            <w:r w:rsidRPr="006601D1">
              <w:rPr>
                <w:b/>
                <w:bCs/>
              </w:rPr>
              <w:t>Complaint allegations made by Aboriginal people</w:t>
            </w:r>
          </w:p>
        </w:tc>
      </w:tr>
      <w:tr w:rsidR="00722A33" w:rsidRPr="00B83F26" w14:paraId="2E54569A" w14:textId="77777777" w:rsidTr="006E07C7">
        <w:trPr>
          <w:cantSplit w:val="0"/>
          <w:trHeight w:val="60"/>
        </w:trPr>
        <w:tc>
          <w:tcPr>
            <w:tcW w:w="2834" w:type="dxa"/>
            <w:vMerge w:val="restart"/>
            <w:tcMar>
              <w:bottom w:w="57" w:type="dxa"/>
            </w:tcMar>
          </w:tcPr>
          <w:p w14:paraId="7E9C13AD" w14:textId="77777777" w:rsidR="00B83F26" w:rsidRPr="00B83F26" w:rsidRDefault="00B83F26" w:rsidP="00B936C2">
            <w:pPr>
              <w:pStyle w:val="Tablebody"/>
              <w:spacing w:before="0" w:after="0"/>
            </w:pPr>
            <w:r w:rsidRPr="00B83F26">
              <w:t>Case to answer</w:t>
            </w:r>
          </w:p>
        </w:tc>
        <w:tc>
          <w:tcPr>
            <w:tcW w:w="2977" w:type="dxa"/>
            <w:tcMar>
              <w:bottom w:w="57" w:type="dxa"/>
            </w:tcMar>
          </w:tcPr>
          <w:p w14:paraId="44ABD65F" w14:textId="77777777" w:rsidR="00B83F26" w:rsidRPr="00B83F26" w:rsidRDefault="00B83F26" w:rsidP="006601D1">
            <w:pPr>
              <w:pStyle w:val="Tablebody"/>
              <w:spacing w:before="0" w:after="0"/>
            </w:pPr>
            <w:r w:rsidRPr="00B83F26">
              <w:t>Established</w:t>
            </w:r>
          </w:p>
        </w:tc>
        <w:tc>
          <w:tcPr>
            <w:tcW w:w="779" w:type="dxa"/>
            <w:tcMar>
              <w:bottom w:w="57" w:type="dxa"/>
            </w:tcMar>
          </w:tcPr>
          <w:p w14:paraId="0F4BE48A" w14:textId="77777777" w:rsidR="00B83F26" w:rsidRPr="00B83F26" w:rsidRDefault="00B83F26" w:rsidP="006601D1">
            <w:pPr>
              <w:pStyle w:val="Tablebody"/>
              <w:spacing w:before="0" w:after="0"/>
              <w:jc w:val="right"/>
            </w:pPr>
            <w:r w:rsidRPr="00B83F26">
              <w:t>8</w:t>
            </w:r>
          </w:p>
        </w:tc>
        <w:tc>
          <w:tcPr>
            <w:tcW w:w="780" w:type="dxa"/>
            <w:tcMar>
              <w:bottom w:w="57" w:type="dxa"/>
            </w:tcMar>
          </w:tcPr>
          <w:p w14:paraId="6D8B366E" w14:textId="77777777" w:rsidR="00B83F26" w:rsidRPr="00B83F26" w:rsidRDefault="00B83F26" w:rsidP="006601D1">
            <w:pPr>
              <w:pStyle w:val="Tablebody"/>
              <w:spacing w:before="0" w:after="0"/>
              <w:jc w:val="right"/>
            </w:pPr>
            <w:r w:rsidRPr="00B83F26">
              <w:t>21.62</w:t>
            </w:r>
          </w:p>
        </w:tc>
        <w:tc>
          <w:tcPr>
            <w:tcW w:w="780" w:type="dxa"/>
            <w:tcMar>
              <w:bottom w:w="57" w:type="dxa"/>
            </w:tcMar>
          </w:tcPr>
          <w:p w14:paraId="10B411ED" w14:textId="77777777" w:rsidR="00B83F26" w:rsidRPr="00B83F26" w:rsidRDefault="00B83F26" w:rsidP="006601D1">
            <w:pPr>
              <w:pStyle w:val="Tablebody"/>
              <w:spacing w:before="0" w:after="0"/>
              <w:jc w:val="right"/>
            </w:pPr>
            <w:r w:rsidRPr="00B83F26">
              <w:t>4</w:t>
            </w:r>
          </w:p>
        </w:tc>
        <w:tc>
          <w:tcPr>
            <w:tcW w:w="780" w:type="dxa"/>
            <w:tcMar>
              <w:bottom w:w="57" w:type="dxa"/>
            </w:tcMar>
          </w:tcPr>
          <w:p w14:paraId="67205D3A" w14:textId="77777777" w:rsidR="00B83F26" w:rsidRPr="00B83F26" w:rsidRDefault="00B83F26" w:rsidP="006601D1">
            <w:pPr>
              <w:pStyle w:val="Tablebody"/>
              <w:spacing w:before="0" w:after="0"/>
              <w:jc w:val="right"/>
            </w:pPr>
            <w:r w:rsidRPr="00B83F26">
              <w:t>22.23</w:t>
            </w:r>
          </w:p>
        </w:tc>
        <w:tc>
          <w:tcPr>
            <w:tcW w:w="780" w:type="dxa"/>
            <w:shd w:val="clear" w:color="auto" w:fill="F2F2F2" w:themeFill="background1" w:themeFillShade="F2"/>
            <w:tcMar>
              <w:bottom w:w="57" w:type="dxa"/>
            </w:tcMar>
          </w:tcPr>
          <w:p w14:paraId="5FA579BF" w14:textId="77777777" w:rsidR="00B83F26" w:rsidRPr="00B83F26" w:rsidRDefault="00B83F26" w:rsidP="006601D1">
            <w:pPr>
              <w:pStyle w:val="Tablebody"/>
              <w:spacing w:before="0" w:after="0"/>
              <w:jc w:val="right"/>
            </w:pPr>
            <w:r w:rsidRPr="00B83F26">
              <w:t>3</w:t>
            </w:r>
          </w:p>
        </w:tc>
        <w:tc>
          <w:tcPr>
            <w:tcW w:w="780" w:type="dxa"/>
            <w:shd w:val="clear" w:color="auto" w:fill="F2F2F2" w:themeFill="background1" w:themeFillShade="F2"/>
            <w:tcMar>
              <w:bottom w:w="57" w:type="dxa"/>
            </w:tcMar>
          </w:tcPr>
          <w:p w14:paraId="6A3C8201" w14:textId="77777777" w:rsidR="00B83F26" w:rsidRPr="00B83F26" w:rsidRDefault="00B83F26" w:rsidP="006601D1">
            <w:pPr>
              <w:pStyle w:val="Tablebody"/>
              <w:spacing w:before="0" w:after="0"/>
              <w:jc w:val="right"/>
            </w:pPr>
            <w:r w:rsidRPr="00B83F26">
              <w:t>9.38</w:t>
            </w:r>
          </w:p>
        </w:tc>
      </w:tr>
      <w:tr w:rsidR="00722A33" w:rsidRPr="00B83F26" w14:paraId="21715840" w14:textId="77777777" w:rsidTr="006E07C7">
        <w:trPr>
          <w:cantSplit w:val="0"/>
          <w:trHeight w:val="60"/>
        </w:trPr>
        <w:tc>
          <w:tcPr>
            <w:tcW w:w="2834" w:type="dxa"/>
            <w:vMerge/>
            <w:tcMar>
              <w:bottom w:w="57" w:type="dxa"/>
            </w:tcMar>
          </w:tcPr>
          <w:p w14:paraId="748B1D8C" w14:textId="77777777" w:rsidR="00B83F26" w:rsidRPr="00B83F26" w:rsidRDefault="00B83F26" w:rsidP="00B936C2">
            <w:pPr>
              <w:pStyle w:val="Tablebody"/>
              <w:spacing w:before="0" w:after="0"/>
            </w:pPr>
          </w:p>
        </w:tc>
        <w:tc>
          <w:tcPr>
            <w:tcW w:w="2977" w:type="dxa"/>
            <w:tcMar>
              <w:bottom w:w="57" w:type="dxa"/>
            </w:tcMar>
          </w:tcPr>
          <w:p w14:paraId="17F96844" w14:textId="77777777" w:rsidR="00B83F26" w:rsidRPr="00B83F26" w:rsidRDefault="00B83F26" w:rsidP="006601D1">
            <w:pPr>
              <w:pStyle w:val="Tablebody"/>
              <w:spacing w:before="0" w:after="0"/>
            </w:pPr>
            <w:r w:rsidRPr="00B83F26">
              <w:t>Lesser deficiency found</w:t>
            </w:r>
          </w:p>
        </w:tc>
        <w:tc>
          <w:tcPr>
            <w:tcW w:w="779" w:type="dxa"/>
            <w:tcMar>
              <w:bottom w:w="57" w:type="dxa"/>
            </w:tcMar>
          </w:tcPr>
          <w:p w14:paraId="5621BB77"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67219800"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0ED114B1"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061371DE"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33040187"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3BBB7481" w14:textId="77777777" w:rsidR="00B83F26" w:rsidRPr="00B83F26" w:rsidRDefault="00B83F26" w:rsidP="006601D1">
            <w:pPr>
              <w:pStyle w:val="Tablebody"/>
              <w:spacing w:before="0" w:after="0"/>
              <w:jc w:val="right"/>
            </w:pPr>
            <w:r w:rsidRPr="00B83F26">
              <w:t>0</w:t>
            </w:r>
          </w:p>
        </w:tc>
      </w:tr>
      <w:tr w:rsidR="00722A33" w:rsidRPr="00B83F26" w14:paraId="39EBDAF7" w14:textId="77777777" w:rsidTr="006E07C7">
        <w:trPr>
          <w:cantSplit w:val="0"/>
          <w:trHeight w:val="60"/>
        </w:trPr>
        <w:tc>
          <w:tcPr>
            <w:tcW w:w="2834" w:type="dxa"/>
            <w:vMerge/>
            <w:tcBorders>
              <w:bottom w:val="single" w:sz="4" w:space="0" w:color="274A93"/>
            </w:tcBorders>
            <w:tcMar>
              <w:bottom w:w="57" w:type="dxa"/>
            </w:tcMar>
          </w:tcPr>
          <w:p w14:paraId="14534B7F"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5A83FC1C" w14:textId="77777777" w:rsidR="00B83F26" w:rsidRPr="00FC414C" w:rsidRDefault="00B83F26" w:rsidP="006601D1">
            <w:pPr>
              <w:pStyle w:val="Tablebody"/>
              <w:spacing w:before="0" w:after="0"/>
              <w:rPr>
                <w:b/>
                <w:bCs/>
              </w:rPr>
            </w:pPr>
            <w:r w:rsidRPr="00FC414C">
              <w:rPr>
                <w:b/>
                <w:bCs/>
              </w:rPr>
              <w:t>Sub total</w:t>
            </w:r>
          </w:p>
        </w:tc>
        <w:tc>
          <w:tcPr>
            <w:tcW w:w="779" w:type="dxa"/>
            <w:tcBorders>
              <w:bottom w:val="single" w:sz="4" w:space="0" w:color="274A93"/>
            </w:tcBorders>
            <w:tcMar>
              <w:bottom w:w="57" w:type="dxa"/>
            </w:tcMar>
          </w:tcPr>
          <w:p w14:paraId="146BA820" w14:textId="77777777" w:rsidR="00B83F26" w:rsidRPr="00FC414C" w:rsidRDefault="00B83F26" w:rsidP="006601D1">
            <w:pPr>
              <w:pStyle w:val="Tablebody"/>
              <w:spacing w:before="0" w:after="0"/>
              <w:jc w:val="right"/>
              <w:rPr>
                <w:b/>
                <w:bCs/>
              </w:rPr>
            </w:pPr>
            <w:r w:rsidRPr="00FC414C">
              <w:rPr>
                <w:b/>
                <w:bCs/>
              </w:rPr>
              <w:t>8</w:t>
            </w:r>
          </w:p>
        </w:tc>
        <w:tc>
          <w:tcPr>
            <w:tcW w:w="780" w:type="dxa"/>
            <w:tcBorders>
              <w:bottom w:val="single" w:sz="4" w:space="0" w:color="274A93"/>
            </w:tcBorders>
            <w:tcMar>
              <w:bottom w:w="57" w:type="dxa"/>
            </w:tcMar>
          </w:tcPr>
          <w:p w14:paraId="011D80F6" w14:textId="77777777" w:rsidR="00B83F26" w:rsidRPr="00FC414C" w:rsidRDefault="00B83F26" w:rsidP="006601D1">
            <w:pPr>
              <w:pStyle w:val="Tablebody"/>
              <w:spacing w:before="0" w:after="0"/>
              <w:jc w:val="right"/>
              <w:rPr>
                <w:b/>
                <w:bCs/>
              </w:rPr>
            </w:pPr>
            <w:r w:rsidRPr="00FC414C">
              <w:rPr>
                <w:b/>
                <w:bCs/>
              </w:rPr>
              <w:t>21.62</w:t>
            </w:r>
          </w:p>
        </w:tc>
        <w:tc>
          <w:tcPr>
            <w:tcW w:w="780" w:type="dxa"/>
            <w:tcBorders>
              <w:bottom w:val="single" w:sz="4" w:space="0" w:color="274A93"/>
            </w:tcBorders>
            <w:tcMar>
              <w:bottom w:w="57" w:type="dxa"/>
            </w:tcMar>
          </w:tcPr>
          <w:p w14:paraId="63E90CB8" w14:textId="77777777" w:rsidR="00B83F26" w:rsidRPr="00FC414C" w:rsidRDefault="00B83F26" w:rsidP="006601D1">
            <w:pPr>
              <w:pStyle w:val="Tablebody"/>
              <w:spacing w:before="0" w:after="0"/>
              <w:jc w:val="right"/>
              <w:rPr>
                <w:b/>
                <w:bCs/>
              </w:rPr>
            </w:pPr>
            <w:r w:rsidRPr="00FC414C">
              <w:rPr>
                <w:b/>
                <w:bCs/>
              </w:rPr>
              <w:t>4</w:t>
            </w:r>
          </w:p>
        </w:tc>
        <w:tc>
          <w:tcPr>
            <w:tcW w:w="780" w:type="dxa"/>
            <w:tcBorders>
              <w:bottom w:val="single" w:sz="4" w:space="0" w:color="274A93"/>
            </w:tcBorders>
            <w:tcMar>
              <w:bottom w:w="57" w:type="dxa"/>
            </w:tcMar>
          </w:tcPr>
          <w:p w14:paraId="7E99E740" w14:textId="77777777" w:rsidR="00B83F26" w:rsidRPr="00FC414C" w:rsidRDefault="00B83F26" w:rsidP="006601D1">
            <w:pPr>
              <w:pStyle w:val="Tablebody"/>
              <w:spacing w:before="0" w:after="0"/>
              <w:jc w:val="right"/>
              <w:rPr>
                <w:b/>
                <w:bCs/>
              </w:rPr>
            </w:pPr>
            <w:r w:rsidRPr="00FC414C">
              <w:rPr>
                <w:b/>
                <w:bCs/>
              </w:rPr>
              <w:t>22.22</w:t>
            </w:r>
          </w:p>
        </w:tc>
        <w:tc>
          <w:tcPr>
            <w:tcW w:w="780" w:type="dxa"/>
            <w:tcBorders>
              <w:bottom w:val="single" w:sz="4" w:space="0" w:color="274A93"/>
            </w:tcBorders>
            <w:shd w:val="clear" w:color="auto" w:fill="F2F2F2" w:themeFill="background1" w:themeFillShade="F2"/>
            <w:tcMar>
              <w:bottom w:w="57" w:type="dxa"/>
            </w:tcMar>
          </w:tcPr>
          <w:p w14:paraId="714989F1" w14:textId="77777777" w:rsidR="00B83F26" w:rsidRPr="00FC414C" w:rsidRDefault="00B83F26" w:rsidP="006601D1">
            <w:pPr>
              <w:pStyle w:val="Tablebody"/>
              <w:spacing w:before="0" w:after="0"/>
              <w:jc w:val="right"/>
              <w:rPr>
                <w:b/>
                <w:bCs/>
              </w:rPr>
            </w:pPr>
            <w:r w:rsidRPr="00FC414C">
              <w:rPr>
                <w:b/>
                <w:bCs/>
              </w:rPr>
              <w:t>3</w:t>
            </w:r>
          </w:p>
        </w:tc>
        <w:tc>
          <w:tcPr>
            <w:tcW w:w="780" w:type="dxa"/>
            <w:tcBorders>
              <w:bottom w:val="single" w:sz="4" w:space="0" w:color="274A93"/>
            </w:tcBorders>
            <w:shd w:val="clear" w:color="auto" w:fill="F2F2F2" w:themeFill="background1" w:themeFillShade="F2"/>
            <w:tcMar>
              <w:bottom w:w="57" w:type="dxa"/>
            </w:tcMar>
          </w:tcPr>
          <w:p w14:paraId="2D3DE0F5" w14:textId="77777777" w:rsidR="00B83F26" w:rsidRPr="00FC414C" w:rsidRDefault="00B83F26" w:rsidP="006601D1">
            <w:pPr>
              <w:pStyle w:val="Tablebody"/>
              <w:spacing w:before="0" w:after="0"/>
              <w:jc w:val="right"/>
              <w:rPr>
                <w:b/>
                <w:bCs/>
              </w:rPr>
            </w:pPr>
            <w:r w:rsidRPr="00FC414C">
              <w:rPr>
                <w:b/>
                <w:bCs/>
              </w:rPr>
              <w:t>9.38</w:t>
            </w:r>
          </w:p>
        </w:tc>
      </w:tr>
      <w:tr w:rsidR="00722A33" w:rsidRPr="00B83F26" w14:paraId="39E5F353"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83C05E8" w14:textId="77777777" w:rsidR="00B83F26" w:rsidRPr="00B83F26" w:rsidRDefault="00B83F26" w:rsidP="00B936C2">
            <w:pPr>
              <w:pStyle w:val="Tablebody"/>
              <w:spacing w:before="0" w:after="0"/>
            </w:pPr>
            <w:r w:rsidRPr="00B83F26">
              <w:t>No case to answer</w:t>
            </w:r>
          </w:p>
        </w:tc>
        <w:tc>
          <w:tcPr>
            <w:tcW w:w="2977" w:type="dxa"/>
            <w:tcBorders>
              <w:top w:val="single" w:sz="4" w:space="0" w:color="274A93"/>
              <w:bottom w:val="dotted" w:sz="4" w:space="0" w:color="274B93"/>
            </w:tcBorders>
            <w:tcMar>
              <w:bottom w:w="57" w:type="dxa"/>
            </w:tcMar>
          </w:tcPr>
          <w:p w14:paraId="21BB5665" w14:textId="77777777" w:rsidR="00B83F26" w:rsidRPr="00B83F26" w:rsidRDefault="00B83F26" w:rsidP="006601D1">
            <w:pPr>
              <w:pStyle w:val="Tablebody"/>
              <w:spacing w:before="0" w:after="0"/>
            </w:pPr>
            <w:r w:rsidRPr="00B83F26">
              <w:t>False report</w:t>
            </w:r>
          </w:p>
        </w:tc>
        <w:tc>
          <w:tcPr>
            <w:tcW w:w="779" w:type="dxa"/>
            <w:tcBorders>
              <w:top w:val="single" w:sz="4" w:space="0" w:color="274A93"/>
              <w:bottom w:val="dotted" w:sz="4" w:space="0" w:color="274B93"/>
            </w:tcBorders>
            <w:tcMar>
              <w:bottom w:w="57" w:type="dxa"/>
            </w:tcMar>
          </w:tcPr>
          <w:p w14:paraId="2AEE349D"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0F652F4C"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37D43C4B"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6419E03C"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4FBC5994"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7C55F4E" w14:textId="77777777" w:rsidR="00B83F26" w:rsidRPr="00B83F26" w:rsidRDefault="00B83F26" w:rsidP="006601D1">
            <w:pPr>
              <w:pStyle w:val="Tablebody"/>
              <w:spacing w:before="0" w:after="0"/>
              <w:jc w:val="right"/>
            </w:pPr>
            <w:r w:rsidRPr="00B83F26">
              <w:t>0</w:t>
            </w:r>
          </w:p>
        </w:tc>
      </w:tr>
      <w:tr w:rsidR="00722A33" w:rsidRPr="00B83F26" w14:paraId="330A3BD6" w14:textId="77777777" w:rsidTr="006E07C7">
        <w:trPr>
          <w:cantSplit w:val="0"/>
          <w:trHeight w:val="60"/>
        </w:trPr>
        <w:tc>
          <w:tcPr>
            <w:tcW w:w="2834" w:type="dxa"/>
            <w:vMerge/>
            <w:tcBorders>
              <w:top w:val="dotted" w:sz="4" w:space="0" w:color="274B93"/>
            </w:tcBorders>
            <w:tcMar>
              <w:bottom w:w="57" w:type="dxa"/>
            </w:tcMar>
          </w:tcPr>
          <w:p w14:paraId="45B495A3"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3BDD69ED" w14:textId="77777777" w:rsidR="00B83F26" w:rsidRPr="00B83F26" w:rsidRDefault="00B83F26" w:rsidP="006601D1">
            <w:pPr>
              <w:pStyle w:val="Tablebody"/>
              <w:spacing w:before="0" w:after="0"/>
            </w:pPr>
            <w:r w:rsidRPr="00B83F26">
              <w:t>For intelligence purposes only</w:t>
            </w:r>
          </w:p>
        </w:tc>
        <w:tc>
          <w:tcPr>
            <w:tcW w:w="779" w:type="dxa"/>
            <w:tcBorders>
              <w:top w:val="dotted" w:sz="4" w:space="0" w:color="274B93"/>
            </w:tcBorders>
            <w:tcMar>
              <w:bottom w:w="57" w:type="dxa"/>
            </w:tcMar>
          </w:tcPr>
          <w:p w14:paraId="38358F87" w14:textId="77777777" w:rsidR="00B83F26" w:rsidRPr="00B83F26" w:rsidRDefault="00B83F26" w:rsidP="006601D1">
            <w:pPr>
              <w:pStyle w:val="Tablebody"/>
              <w:spacing w:before="0" w:after="0"/>
              <w:jc w:val="right"/>
            </w:pPr>
            <w:r w:rsidRPr="00B83F26">
              <w:t>1</w:t>
            </w:r>
          </w:p>
        </w:tc>
        <w:tc>
          <w:tcPr>
            <w:tcW w:w="780" w:type="dxa"/>
            <w:tcBorders>
              <w:top w:val="dotted" w:sz="4" w:space="0" w:color="274B93"/>
            </w:tcBorders>
            <w:tcMar>
              <w:bottom w:w="57" w:type="dxa"/>
            </w:tcMar>
          </w:tcPr>
          <w:p w14:paraId="79CFED21" w14:textId="77777777" w:rsidR="00B83F26" w:rsidRPr="00B83F26" w:rsidRDefault="00B83F26" w:rsidP="006601D1">
            <w:pPr>
              <w:pStyle w:val="Tablebody"/>
              <w:spacing w:before="0" w:after="0"/>
              <w:jc w:val="right"/>
            </w:pPr>
            <w:r w:rsidRPr="00B83F26">
              <w:t>2.7</w:t>
            </w:r>
          </w:p>
        </w:tc>
        <w:tc>
          <w:tcPr>
            <w:tcW w:w="780" w:type="dxa"/>
            <w:tcBorders>
              <w:top w:val="dotted" w:sz="4" w:space="0" w:color="274B93"/>
            </w:tcBorders>
            <w:tcMar>
              <w:bottom w:w="57" w:type="dxa"/>
            </w:tcMar>
          </w:tcPr>
          <w:p w14:paraId="38C908F2"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1368EC6E"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3B42FA7F"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1390BF5E" w14:textId="77777777" w:rsidR="00B83F26" w:rsidRPr="00B83F26" w:rsidRDefault="00B83F26" w:rsidP="006601D1">
            <w:pPr>
              <w:pStyle w:val="Tablebody"/>
              <w:spacing w:before="0" w:after="0"/>
              <w:jc w:val="right"/>
            </w:pPr>
            <w:r w:rsidRPr="00B83F26">
              <w:t>0</w:t>
            </w:r>
          </w:p>
        </w:tc>
      </w:tr>
      <w:tr w:rsidR="00722A33" w:rsidRPr="00B83F26" w14:paraId="16C04350" w14:textId="77777777" w:rsidTr="006E07C7">
        <w:trPr>
          <w:cantSplit w:val="0"/>
          <w:trHeight w:val="60"/>
        </w:trPr>
        <w:tc>
          <w:tcPr>
            <w:tcW w:w="2834" w:type="dxa"/>
            <w:vMerge/>
            <w:tcMar>
              <w:bottom w:w="57" w:type="dxa"/>
            </w:tcMar>
          </w:tcPr>
          <w:p w14:paraId="2AA64D8C" w14:textId="77777777" w:rsidR="00B83F26" w:rsidRPr="00B83F26" w:rsidRDefault="00B83F26" w:rsidP="00B936C2">
            <w:pPr>
              <w:pStyle w:val="Tablebody"/>
              <w:spacing w:before="0" w:after="0"/>
            </w:pPr>
          </w:p>
        </w:tc>
        <w:tc>
          <w:tcPr>
            <w:tcW w:w="2977" w:type="dxa"/>
            <w:tcMar>
              <w:bottom w:w="57" w:type="dxa"/>
            </w:tcMar>
          </w:tcPr>
          <w:p w14:paraId="48F9AE4E" w14:textId="77777777" w:rsidR="00B83F26" w:rsidRPr="00B83F26" w:rsidRDefault="00B83F26" w:rsidP="006601D1">
            <w:pPr>
              <w:pStyle w:val="Tablebody"/>
              <w:spacing w:before="0" w:after="0"/>
            </w:pPr>
            <w:r w:rsidRPr="00B83F26">
              <w:t>Member exonerated</w:t>
            </w:r>
          </w:p>
        </w:tc>
        <w:tc>
          <w:tcPr>
            <w:tcW w:w="779" w:type="dxa"/>
            <w:tcMar>
              <w:bottom w:w="57" w:type="dxa"/>
            </w:tcMar>
          </w:tcPr>
          <w:p w14:paraId="2DA0B3E3"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0921E53C"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7463D322" w14:textId="77777777" w:rsidR="00B83F26" w:rsidRPr="00B83F26" w:rsidRDefault="00B83F26" w:rsidP="006601D1">
            <w:pPr>
              <w:pStyle w:val="Tablebody"/>
              <w:spacing w:before="0" w:after="0"/>
              <w:jc w:val="right"/>
            </w:pPr>
            <w:r w:rsidRPr="00B83F26">
              <w:t>4</w:t>
            </w:r>
          </w:p>
        </w:tc>
        <w:tc>
          <w:tcPr>
            <w:tcW w:w="780" w:type="dxa"/>
            <w:tcMar>
              <w:bottom w:w="57" w:type="dxa"/>
            </w:tcMar>
          </w:tcPr>
          <w:p w14:paraId="34A7C33A" w14:textId="77777777" w:rsidR="00B83F26" w:rsidRPr="00B83F26" w:rsidRDefault="00B83F26" w:rsidP="006601D1">
            <w:pPr>
              <w:pStyle w:val="Tablebody"/>
              <w:spacing w:before="0" w:after="0"/>
              <w:jc w:val="right"/>
            </w:pPr>
            <w:r w:rsidRPr="00B83F26">
              <w:t>22.22</w:t>
            </w:r>
          </w:p>
        </w:tc>
        <w:tc>
          <w:tcPr>
            <w:tcW w:w="780" w:type="dxa"/>
            <w:shd w:val="clear" w:color="auto" w:fill="F2F2F2" w:themeFill="background1" w:themeFillShade="F2"/>
            <w:tcMar>
              <w:bottom w:w="57" w:type="dxa"/>
            </w:tcMar>
          </w:tcPr>
          <w:p w14:paraId="22F955EC" w14:textId="77777777" w:rsidR="00B83F26" w:rsidRPr="00B83F26" w:rsidRDefault="00B83F26" w:rsidP="006601D1">
            <w:pPr>
              <w:pStyle w:val="Tablebody"/>
              <w:spacing w:before="0" w:after="0"/>
              <w:jc w:val="right"/>
            </w:pPr>
            <w:r w:rsidRPr="00B83F26">
              <w:t>17</w:t>
            </w:r>
          </w:p>
        </w:tc>
        <w:tc>
          <w:tcPr>
            <w:tcW w:w="780" w:type="dxa"/>
            <w:shd w:val="clear" w:color="auto" w:fill="F2F2F2" w:themeFill="background1" w:themeFillShade="F2"/>
            <w:tcMar>
              <w:bottom w:w="57" w:type="dxa"/>
            </w:tcMar>
          </w:tcPr>
          <w:p w14:paraId="52620E02" w14:textId="77777777" w:rsidR="00B83F26" w:rsidRPr="00B83F26" w:rsidRDefault="00B83F26" w:rsidP="006601D1">
            <w:pPr>
              <w:pStyle w:val="Tablebody"/>
              <w:spacing w:before="0" w:after="0"/>
              <w:jc w:val="right"/>
            </w:pPr>
            <w:r w:rsidRPr="00B83F26">
              <w:t>53.13</w:t>
            </w:r>
          </w:p>
        </w:tc>
      </w:tr>
      <w:tr w:rsidR="00722A33" w:rsidRPr="00B83F26" w14:paraId="5932E256" w14:textId="77777777" w:rsidTr="006E07C7">
        <w:trPr>
          <w:cantSplit w:val="0"/>
          <w:trHeight w:val="60"/>
        </w:trPr>
        <w:tc>
          <w:tcPr>
            <w:tcW w:w="2834" w:type="dxa"/>
            <w:vMerge/>
            <w:tcMar>
              <w:bottom w:w="57" w:type="dxa"/>
            </w:tcMar>
          </w:tcPr>
          <w:p w14:paraId="68E30CB5" w14:textId="77777777" w:rsidR="00B83F26" w:rsidRPr="00B83F26" w:rsidRDefault="00B83F26" w:rsidP="00B936C2">
            <w:pPr>
              <w:pStyle w:val="Tablebody"/>
              <w:spacing w:before="0" w:after="0"/>
            </w:pPr>
          </w:p>
        </w:tc>
        <w:tc>
          <w:tcPr>
            <w:tcW w:w="2977" w:type="dxa"/>
            <w:tcMar>
              <w:bottom w:w="57" w:type="dxa"/>
            </w:tcMar>
          </w:tcPr>
          <w:p w14:paraId="696B61E1" w14:textId="77777777" w:rsidR="00B83F26" w:rsidRPr="00B83F26" w:rsidRDefault="00B83F26" w:rsidP="006601D1">
            <w:pPr>
              <w:pStyle w:val="Tablebody"/>
              <w:spacing w:before="0" w:after="0"/>
            </w:pPr>
            <w:r w:rsidRPr="00B83F26">
              <w:t>No complaint</w:t>
            </w:r>
          </w:p>
        </w:tc>
        <w:tc>
          <w:tcPr>
            <w:tcW w:w="779" w:type="dxa"/>
            <w:tcMar>
              <w:bottom w:w="57" w:type="dxa"/>
            </w:tcMar>
          </w:tcPr>
          <w:p w14:paraId="5796E4AE" w14:textId="77777777" w:rsidR="00B83F26" w:rsidRPr="00B83F26" w:rsidRDefault="00B83F26" w:rsidP="006601D1">
            <w:pPr>
              <w:pStyle w:val="Tablebody"/>
              <w:spacing w:before="0" w:after="0"/>
              <w:jc w:val="right"/>
            </w:pPr>
            <w:r w:rsidRPr="00B83F26">
              <w:t>5</w:t>
            </w:r>
          </w:p>
        </w:tc>
        <w:tc>
          <w:tcPr>
            <w:tcW w:w="780" w:type="dxa"/>
            <w:tcMar>
              <w:bottom w:w="57" w:type="dxa"/>
            </w:tcMar>
          </w:tcPr>
          <w:p w14:paraId="52CFCF49" w14:textId="77777777" w:rsidR="00B83F26" w:rsidRPr="00B83F26" w:rsidRDefault="00B83F26" w:rsidP="006601D1">
            <w:pPr>
              <w:pStyle w:val="Tablebody"/>
              <w:spacing w:before="0" w:after="0"/>
              <w:jc w:val="right"/>
            </w:pPr>
            <w:r w:rsidRPr="00B83F26">
              <w:t>13.51</w:t>
            </w:r>
          </w:p>
        </w:tc>
        <w:tc>
          <w:tcPr>
            <w:tcW w:w="780" w:type="dxa"/>
            <w:tcMar>
              <w:bottom w:w="57" w:type="dxa"/>
            </w:tcMar>
          </w:tcPr>
          <w:p w14:paraId="095008D4" w14:textId="77777777" w:rsidR="00B83F26" w:rsidRPr="00B83F26" w:rsidRDefault="00B83F26" w:rsidP="006601D1">
            <w:pPr>
              <w:pStyle w:val="Tablebody"/>
              <w:spacing w:before="0" w:after="0"/>
              <w:jc w:val="right"/>
            </w:pPr>
            <w:r w:rsidRPr="00B83F26">
              <w:t>2</w:t>
            </w:r>
          </w:p>
        </w:tc>
        <w:tc>
          <w:tcPr>
            <w:tcW w:w="780" w:type="dxa"/>
            <w:tcMar>
              <w:bottom w:w="57" w:type="dxa"/>
            </w:tcMar>
          </w:tcPr>
          <w:p w14:paraId="5E6F504E" w14:textId="77777777" w:rsidR="00B83F26" w:rsidRPr="00B83F26" w:rsidRDefault="00B83F26" w:rsidP="006601D1">
            <w:pPr>
              <w:pStyle w:val="Tablebody"/>
              <w:spacing w:before="0" w:after="0"/>
              <w:jc w:val="right"/>
            </w:pPr>
            <w:r w:rsidRPr="00B83F26">
              <w:t>11.11</w:t>
            </w:r>
          </w:p>
        </w:tc>
        <w:tc>
          <w:tcPr>
            <w:tcW w:w="780" w:type="dxa"/>
            <w:shd w:val="clear" w:color="auto" w:fill="F2F2F2" w:themeFill="background1" w:themeFillShade="F2"/>
            <w:tcMar>
              <w:bottom w:w="57" w:type="dxa"/>
            </w:tcMar>
          </w:tcPr>
          <w:p w14:paraId="6F68AF61"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1E1CFD6C" w14:textId="77777777" w:rsidR="00B83F26" w:rsidRPr="00B83F26" w:rsidRDefault="00B83F26" w:rsidP="006601D1">
            <w:pPr>
              <w:pStyle w:val="Tablebody"/>
              <w:spacing w:before="0" w:after="0"/>
              <w:jc w:val="right"/>
            </w:pPr>
            <w:r w:rsidRPr="00B83F26">
              <w:t>0</w:t>
            </w:r>
          </w:p>
        </w:tc>
      </w:tr>
      <w:tr w:rsidR="00722A33" w:rsidRPr="00B83F26" w14:paraId="72116C33" w14:textId="77777777" w:rsidTr="006E07C7">
        <w:trPr>
          <w:cantSplit w:val="0"/>
          <w:trHeight w:val="60"/>
        </w:trPr>
        <w:tc>
          <w:tcPr>
            <w:tcW w:w="2834" w:type="dxa"/>
            <w:vMerge/>
            <w:tcMar>
              <w:bottom w:w="57" w:type="dxa"/>
            </w:tcMar>
          </w:tcPr>
          <w:p w14:paraId="1021EFBC" w14:textId="77777777" w:rsidR="00B83F26" w:rsidRPr="00B83F26" w:rsidRDefault="00B83F26" w:rsidP="00B936C2">
            <w:pPr>
              <w:pStyle w:val="Tablebody"/>
              <w:spacing w:before="0" w:after="0"/>
            </w:pPr>
          </w:p>
        </w:tc>
        <w:tc>
          <w:tcPr>
            <w:tcW w:w="2977" w:type="dxa"/>
            <w:tcMar>
              <w:bottom w:w="57" w:type="dxa"/>
            </w:tcMar>
          </w:tcPr>
          <w:p w14:paraId="00F6C7C2" w14:textId="77777777" w:rsidR="00B83F26" w:rsidRPr="00B83F26" w:rsidRDefault="00B83F26" w:rsidP="006601D1">
            <w:pPr>
              <w:pStyle w:val="Tablebody"/>
              <w:spacing w:before="0" w:after="0"/>
            </w:pPr>
            <w:r w:rsidRPr="00B83F26">
              <w:t>Not established</w:t>
            </w:r>
          </w:p>
        </w:tc>
        <w:tc>
          <w:tcPr>
            <w:tcW w:w="779" w:type="dxa"/>
            <w:tcMar>
              <w:bottom w:w="57" w:type="dxa"/>
            </w:tcMar>
          </w:tcPr>
          <w:p w14:paraId="165A0365" w14:textId="77777777" w:rsidR="00B83F26" w:rsidRPr="00B83F26" w:rsidRDefault="00B83F26" w:rsidP="006601D1">
            <w:pPr>
              <w:pStyle w:val="Tablebody"/>
              <w:spacing w:before="0" w:after="0"/>
              <w:jc w:val="right"/>
            </w:pPr>
            <w:r w:rsidRPr="00B83F26">
              <w:t>7</w:t>
            </w:r>
          </w:p>
        </w:tc>
        <w:tc>
          <w:tcPr>
            <w:tcW w:w="780" w:type="dxa"/>
            <w:tcMar>
              <w:bottom w:w="57" w:type="dxa"/>
            </w:tcMar>
          </w:tcPr>
          <w:p w14:paraId="1640E9B9" w14:textId="77777777" w:rsidR="00B83F26" w:rsidRPr="00B83F26" w:rsidRDefault="00B83F26" w:rsidP="006601D1">
            <w:pPr>
              <w:pStyle w:val="Tablebody"/>
              <w:spacing w:before="0" w:after="0"/>
              <w:jc w:val="right"/>
            </w:pPr>
            <w:r w:rsidRPr="00B83F26">
              <w:t>18.92</w:t>
            </w:r>
          </w:p>
        </w:tc>
        <w:tc>
          <w:tcPr>
            <w:tcW w:w="780" w:type="dxa"/>
            <w:tcMar>
              <w:bottom w:w="57" w:type="dxa"/>
            </w:tcMar>
          </w:tcPr>
          <w:p w14:paraId="53532DBE" w14:textId="77777777" w:rsidR="00B83F26" w:rsidRPr="00B83F26" w:rsidRDefault="00B83F26" w:rsidP="006601D1">
            <w:pPr>
              <w:pStyle w:val="Tablebody"/>
              <w:spacing w:before="0" w:after="0"/>
              <w:jc w:val="right"/>
            </w:pPr>
            <w:r w:rsidRPr="00B83F26">
              <w:t>8</w:t>
            </w:r>
          </w:p>
        </w:tc>
        <w:tc>
          <w:tcPr>
            <w:tcW w:w="780" w:type="dxa"/>
            <w:tcMar>
              <w:bottom w:w="57" w:type="dxa"/>
            </w:tcMar>
          </w:tcPr>
          <w:p w14:paraId="390EB7D0" w14:textId="77777777" w:rsidR="00B83F26" w:rsidRPr="00B83F26" w:rsidRDefault="00B83F26" w:rsidP="006601D1">
            <w:pPr>
              <w:pStyle w:val="Tablebody"/>
              <w:spacing w:before="0" w:after="0"/>
              <w:jc w:val="right"/>
            </w:pPr>
            <w:r w:rsidRPr="00B83F26">
              <w:t>44.44</w:t>
            </w:r>
          </w:p>
        </w:tc>
        <w:tc>
          <w:tcPr>
            <w:tcW w:w="780" w:type="dxa"/>
            <w:shd w:val="clear" w:color="auto" w:fill="F2F2F2" w:themeFill="background1" w:themeFillShade="F2"/>
            <w:tcMar>
              <w:bottom w:w="57" w:type="dxa"/>
            </w:tcMar>
          </w:tcPr>
          <w:p w14:paraId="04AE8A5F" w14:textId="77777777" w:rsidR="00B83F26" w:rsidRPr="00B83F26" w:rsidRDefault="00B83F26" w:rsidP="006601D1">
            <w:pPr>
              <w:pStyle w:val="Tablebody"/>
              <w:spacing w:before="0" w:after="0"/>
              <w:jc w:val="right"/>
            </w:pPr>
            <w:r w:rsidRPr="00B83F26">
              <w:t>4</w:t>
            </w:r>
          </w:p>
        </w:tc>
        <w:tc>
          <w:tcPr>
            <w:tcW w:w="780" w:type="dxa"/>
            <w:shd w:val="clear" w:color="auto" w:fill="F2F2F2" w:themeFill="background1" w:themeFillShade="F2"/>
            <w:tcMar>
              <w:bottom w:w="57" w:type="dxa"/>
            </w:tcMar>
          </w:tcPr>
          <w:p w14:paraId="36FF0FE4" w14:textId="77777777" w:rsidR="00B83F26" w:rsidRPr="00B83F26" w:rsidRDefault="00B83F26" w:rsidP="006601D1">
            <w:pPr>
              <w:pStyle w:val="Tablebody"/>
              <w:spacing w:before="0" w:after="0"/>
              <w:jc w:val="right"/>
            </w:pPr>
            <w:r w:rsidRPr="00B83F26">
              <w:t>12.5</w:t>
            </w:r>
          </w:p>
        </w:tc>
      </w:tr>
      <w:tr w:rsidR="00722A33" w:rsidRPr="00B83F26" w14:paraId="06E3E997" w14:textId="77777777" w:rsidTr="006E07C7">
        <w:trPr>
          <w:cantSplit w:val="0"/>
          <w:trHeight w:val="60"/>
        </w:trPr>
        <w:tc>
          <w:tcPr>
            <w:tcW w:w="2834" w:type="dxa"/>
            <w:vMerge/>
            <w:tcMar>
              <w:bottom w:w="57" w:type="dxa"/>
            </w:tcMar>
          </w:tcPr>
          <w:p w14:paraId="2170E095" w14:textId="77777777" w:rsidR="00B83F26" w:rsidRPr="00B83F26" w:rsidRDefault="00B83F26" w:rsidP="00B936C2">
            <w:pPr>
              <w:pStyle w:val="Tablebody"/>
              <w:spacing w:before="0" w:after="0"/>
            </w:pPr>
          </w:p>
        </w:tc>
        <w:tc>
          <w:tcPr>
            <w:tcW w:w="2977" w:type="dxa"/>
            <w:tcMar>
              <w:bottom w:w="57" w:type="dxa"/>
            </w:tcMar>
          </w:tcPr>
          <w:p w14:paraId="026477F1" w14:textId="77777777" w:rsidR="00B83F26" w:rsidRPr="00B83F26" w:rsidRDefault="00B83F26" w:rsidP="006601D1">
            <w:pPr>
              <w:pStyle w:val="Tablebody"/>
              <w:spacing w:before="0" w:after="0"/>
            </w:pPr>
            <w:r w:rsidRPr="00B83F26">
              <w:t>Unable to determine</w:t>
            </w:r>
          </w:p>
        </w:tc>
        <w:tc>
          <w:tcPr>
            <w:tcW w:w="779" w:type="dxa"/>
            <w:tcMar>
              <w:bottom w:w="57" w:type="dxa"/>
            </w:tcMar>
          </w:tcPr>
          <w:p w14:paraId="635A1AC9" w14:textId="77777777" w:rsidR="00B83F26" w:rsidRPr="00B83F26" w:rsidRDefault="00B83F26" w:rsidP="006601D1">
            <w:pPr>
              <w:pStyle w:val="Tablebody"/>
              <w:spacing w:before="0" w:after="0"/>
              <w:jc w:val="right"/>
            </w:pPr>
            <w:r w:rsidRPr="00B83F26">
              <w:t>4</w:t>
            </w:r>
          </w:p>
        </w:tc>
        <w:tc>
          <w:tcPr>
            <w:tcW w:w="780" w:type="dxa"/>
            <w:tcMar>
              <w:bottom w:w="57" w:type="dxa"/>
            </w:tcMar>
          </w:tcPr>
          <w:p w14:paraId="12C280BE" w14:textId="77777777" w:rsidR="00B83F26" w:rsidRPr="00B83F26" w:rsidRDefault="00B83F26" w:rsidP="006601D1">
            <w:pPr>
              <w:pStyle w:val="Tablebody"/>
              <w:spacing w:before="0" w:after="0"/>
              <w:jc w:val="right"/>
            </w:pPr>
            <w:r w:rsidRPr="00B83F26">
              <w:t>10.81</w:t>
            </w:r>
          </w:p>
        </w:tc>
        <w:tc>
          <w:tcPr>
            <w:tcW w:w="780" w:type="dxa"/>
            <w:tcMar>
              <w:bottom w:w="57" w:type="dxa"/>
            </w:tcMar>
          </w:tcPr>
          <w:p w14:paraId="4AD1BCD5"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6B461FFA"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7C45A989" w14:textId="77777777" w:rsidR="00B83F26" w:rsidRPr="00B83F26" w:rsidRDefault="00B83F26" w:rsidP="006601D1">
            <w:pPr>
              <w:pStyle w:val="Tablebody"/>
              <w:spacing w:before="0" w:after="0"/>
              <w:jc w:val="right"/>
            </w:pPr>
            <w:r w:rsidRPr="00B83F26">
              <w:t>6</w:t>
            </w:r>
          </w:p>
        </w:tc>
        <w:tc>
          <w:tcPr>
            <w:tcW w:w="780" w:type="dxa"/>
            <w:shd w:val="clear" w:color="auto" w:fill="F2F2F2" w:themeFill="background1" w:themeFillShade="F2"/>
            <w:tcMar>
              <w:bottom w:w="57" w:type="dxa"/>
            </w:tcMar>
          </w:tcPr>
          <w:p w14:paraId="1785E662" w14:textId="77777777" w:rsidR="00B83F26" w:rsidRPr="00B83F26" w:rsidRDefault="00B83F26" w:rsidP="006601D1">
            <w:pPr>
              <w:pStyle w:val="Tablebody"/>
              <w:spacing w:before="0" w:after="0"/>
              <w:jc w:val="right"/>
            </w:pPr>
            <w:r w:rsidRPr="00B83F26">
              <w:t>18.75</w:t>
            </w:r>
          </w:p>
        </w:tc>
      </w:tr>
      <w:tr w:rsidR="00722A33" w:rsidRPr="00B83F26" w14:paraId="7DF01C41" w14:textId="77777777" w:rsidTr="006E07C7">
        <w:trPr>
          <w:cantSplit w:val="0"/>
          <w:trHeight w:val="60"/>
        </w:trPr>
        <w:tc>
          <w:tcPr>
            <w:tcW w:w="2834" w:type="dxa"/>
            <w:vMerge/>
            <w:tcMar>
              <w:bottom w:w="57" w:type="dxa"/>
            </w:tcMar>
          </w:tcPr>
          <w:p w14:paraId="7084EADE" w14:textId="77777777" w:rsidR="00B83F26" w:rsidRPr="00B83F26" w:rsidRDefault="00B83F26" w:rsidP="00B936C2">
            <w:pPr>
              <w:pStyle w:val="Tablebody"/>
              <w:spacing w:before="0" w:after="0"/>
            </w:pPr>
          </w:p>
        </w:tc>
        <w:tc>
          <w:tcPr>
            <w:tcW w:w="2977" w:type="dxa"/>
            <w:tcMar>
              <w:bottom w:w="57" w:type="dxa"/>
            </w:tcMar>
          </w:tcPr>
          <w:p w14:paraId="36333C83" w14:textId="77777777" w:rsidR="00B83F26" w:rsidRPr="00B83F26" w:rsidRDefault="00B83F26" w:rsidP="006601D1">
            <w:pPr>
              <w:pStyle w:val="Tablebody"/>
              <w:spacing w:before="0" w:after="0"/>
            </w:pPr>
            <w:r w:rsidRPr="00B83F26">
              <w:t>Unfounded</w:t>
            </w:r>
          </w:p>
        </w:tc>
        <w:tc>
          <w:tcPr>
            <w:tcW w:w="779" w:type="dxa"/>
            <w:tcMar>
              <w:bottom w:w="57" w:type="dxa"/>
            </w:tcMar>
          </w:tcPr>
          <w:p w14:paraId="66A53CC9" w14:textId="77777777" w:rsidR="00B83F26" w:rsidRPr="00B83F26" w:rsidRDefault="00B83F26" w:rsidP="006601D1">
            <w:pPr>
              <w:pStyle w:val="Tablebody"/>
              <w:spacing w:before="0" w:after="0"/>
              <w:jc w:val="right"/>
            </w:pPr>
            <w:r w:rsidRPr="00B83F26">
              <w:t>6</w:t>
            </w:r>
          </w:p>
        </w:tc>
        <w:tc>
          <w:tcPr>
            <w:tcW w:w="780" w:type="dxa"/>
            <w:tcMar>
              <w:bottom w:w="57" w:type="dxa"/>
            </w:tcMar>
          </w:tcPr>
          <w:p w14:paraId="6C19EAFF" w14:textId="77777777" w:rsidR="00B83F26" w:rsidRPr="00B83F26" w:rsidRDefault="00B83F26" w:rsidP="006601D1">
            <w:pPr>
              <w:pStyle w:val="Tablebody"/>
              <w:spacing w:before="0" w:after="0"/>
              <w:jc w:val="right"/>
            </w:pPr>
            <w:r w:rsidRPr="00B83F26">
              <w:t>16.22</w:t>
            </w:r>
          </w:p>
        </w:tc>
        <w:tc>
          <w:tcPr>
            <w:tcW w:w="780" w:type="dxa"/>
            <w:tcMar>
              <w:bottom w:w="57" w:type="dxa"/>
            </w:tcMar>
          </w:tcPr>
          <w:p w14:paraId="39591BC5"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2A8B1408"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348C4AFA"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05252B05" w14:textId="77777777" w:rsidR="00B83F26" w:rsidRPr="00B83F26" w:rsidRDefault="00B83F26" w:rsidP="006601D1">
            <w:pPr>
              <w:pStyle w:val="Tablebody"/>
              <w:spacing w:before="0" w:after="0"/>
              <w:jc w:val="right"/>
            </w:pPr>
            <w:r w:rsidRPr="00B83F26">
              <w:t>0</w:t>
            </w:r>
          </w:p>
        </w:tc>
      </w:tr>
      <w:tr w:rsidR="00722A33" w:rsidRPr="00B83F26" w14:paraId="5302739A" w14:textId="77777777" w:rsidTr="006E07C7">
        <w:trPr>
          <w:cantSplit w:val="0"/>
          <w:trHeight w:val="60"/>
        </w:trPr>
        <w:tc>
          <w:tcPr>
            <w:tcW w:w="2834" w:type="dxa"/>
            <w:vMerge/>
            <w:tcMar>
              <w:bottom w:w="57" w:type="dxa"/>
            </w:tcMar>
          </w:tcPr>
          <w:p w14:paraId="7F78E7B7" w14:textId="77777777" w:rsidR="00B83F26" w:rsidRPr="00B83F26" w:rsidRDefault="00B83F26" w:rsidP="00B936C2">
            <w:pPr>
              <w:pStyle w:val="Tablebody"/>
              <w:spacing w:before="0" w:after="0"/>
            </w:pPr>
          </w:p>
        </w:tc>
        <w:tc>
          <w:tcPr>
            <w:tcW w:w="2977" w:type="dxa"/>
            <w:tcMar>
              <w:bottom w:w="57" w:type="dxa"/>
            </w:tcMar>
          </w:tcPr>
          <w:p w14:paraId="5C5E4C4B" w14:textId="77777777" w:rsidR="00B83F26" w:rsidRPr="00B83F26" w:rsidRDefault="00B83F26" w:rsidP="006601D1">
            <w:pPr>
              <w:pStyle w:val="Tablebody"/>
              <w:spacing w:before="0" w:after="0"/>
            </w:pPr>
            <w:r w:rsidRPr="00B83F26">
              <w:t>Withdrawn</w:t>
            </w:r>
          </w:p>
        </w:tc>
        <w:tc>
          <w:tcPr>
            <w:tcW w:w="779" w:type="dxa"/>
            <w:tcMar>
              <w:bottom w:w="57" w:type="dxa"/>
            </w:tcMar>
          </w:tcPr>
          <w:p w14:paraId="28A1B9FB"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5F6898C4"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4AB97517"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47CDBDAF"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3AF2C39B"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0E46F3C5" w14:textId="77777777" w:rsidR="00B83F26" w:rsidRPr="00B83F26" w:rsidRDefault="00B83F26" w:rsidP="006601D1">
            <w:pPr>
              <w:pStyle w:val="Tablebody"/>
              <w:spacing w:before="0" w:after="0"/>
              <w:jc w:val="right"/>
            </w:pPr>
            <w:r w:rsidRPr="00B83F26">
              <w:t>0</w:t>
            </w:r>
          </w:p>
        </w:tc>
      </w:tr>
      <w:tr w:rsidR="00722A33" w:rsidRPr="00B83F26" w14:paraId="5BD63505" w14:textId="77777777" w:rsidTr="006E07C7">
        <w:trPr>
          <w:cantSplit w:val="0"/>
          <w:trHeight w:val="60"/>
        </w:trPr>
        <w:tc>
          <w:tcPr>
            <w:tcW w:w="2834" w:type="dxa"/>
            <w:vMerge/>
            <w:tcBorders>
              <w:bottom w:val="single" w:sz="4" w:space="0" w:color="274A93"/>
            </w:tcBorders>
            <w:tcMar>
              <w:bottom w:w="57" w:type="dxa"/>
            </w:tcMar>
          </w:tcPr>
          <w:p w14:paraId="2019CD23"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18DF8AAA" w14:textId="77777777" w:rsidR="00B83F26" w:rsidRPr="00FC414C" w:rsidRDefault="00B83F26" w:rsidP="006601D1">
            <w:pPr>
              <w:pStyle w:val="Tablebody"/>
              <w:spacing w:before="0" w:after="0"/>
              <w:rPr>
                <w:b/>
                <w:bCs/>
              </w:rPr>
            </w:pPr>
            <w:r w:rsidRPr="00FC414C">
              <w:rPr>
                <w:b/>
                <w:bCs/>
              </w:rPr>
              <w:t>Sub total</w:t>
            </w:r>
          </w:p>
        </w:tc>
        <w:tc>
          <w:tcPr>
            <w:tcW w:w="779" w:type="dxa"/>
            <w:tcBorders>
              <w:bottom w:val="single" w:sz="4" w:space="0" w:color="274A93"/>
            </w:tcBorders>
            <w:tcMar>
              <w:bottom w:w="57" w:type="dxa"/>
            </w:tcMar>
          </w:tcPr>
          <w:p w14:paraId="52D75228" w14:textId="77777777" w:rsidR="00B83F26" w:rsidRPr="00FC414C" w:rsidRDefault="00B83F26" w:rsidP="006601D1">
            <w:pPr>
              <w:pStyle w:val="Tablebody"/>
              <w:spacing w:before="0" w:after="0"/>
              <w:jc w:val="right"/>
              <w:rPr>
                <w:b/>
                <w:bCs/>
              </w:rPr>
            </w:pPr>
            <w:r w:rsidRPr="00FC414C">
              <w:rPr>
                <w:b/>
                <w:bCs/>
              </w:rPr>
              <w:t>23</w:t>
            </w:r>
          </w:p>
        </w:tc>
        <w:tc>
          <w:tcPr>
            <w:tcW w:w="780" w:type="dxa"/>
            <w:tcBorders>
              <w:bottom w:val="single" w:sz="4" w:space="0" w:color="274A93"/>
            </w:tcBorders>
            <w:tcMar>
              <w:bottom w:w="57" w:type="dxa"/>
            </w:tcMar>
          </w:tcPr>
          <w:p w14:paraId="29779D6D" w14:textId="77777777" w:rsidR="00B83F26" w:rsidRPr="00FC414C" w:rsidRDefault="00B83F26" w:rsidP="006601D1">
            <w:pPr>
              <w:pStyle w:val="Tablebody"/>
              <w:spacing w:before="0" w:after="0"/>
              <w:jc w:val="right"/>
              <w:rPr>
                <w:b/>
                <w:bCs/>
              </w:rPr>
            </w:pPr>
            <w:r w:rsidRPr="00FC414C">
              <w:rPr>
                <w:b/>
                <w:bCs/>
              </w:rPr>
              <w:t>62.16</w:t>
            </w:r>
          </w:p>
        </w:tc>
        <w:tc>
          <w:tcPr>
            <w:tcW w:w="780" w:type="dxa"/>
            <w:tcBorders>
              <w:bottom w:val="single" w:sz="4" w:space="0" w:color="274A93"/>
            </w:tcBorders>
            <w:tcMar>
              <w:bottom w:w="57" w:type="dxa"/>
            </w:tcMar>
          </w:tcPr>
          <w:p w14:paraId="6CDF30B7" w14:textId="77777777" w:rsidR="00B83F26" w:rsidRPr="00FC414C" w:rsidRDefault="00B83F26" w:rsidP="006601D1">
            <w:pPr>
              <w:pStyle w:val="Tablebody"/>
              <w:spacing w:before="0" w:after="0"/>
              <w:jc w:val="right"/>
              <w:rPr>
                <w:b/>
                <w:bCs/>
              </w:rPr>
            </w:pPr>
            <w:r w:rsidRPr="00FC414C">
              <w:rPr>
                <w:b/>
                <w:bCs/>
              </w:rPr>
              <w:t>14</w:t>
            </w:r>
          </w:p>
        </w:tc>
        <w:tc>
          <w:tcPr>
            <w:tcW w:w="780" w:type="dxa"/>
            <w:tcBorders>
              <w:bottom w:val="single" w:sz="4" w:space="0" w:color="274A93"/>
            </w:tcBorders>
            <w:tcMar>
              <w:bottom w:w="57" w:type="dxa"/>
            </w:tcMar>
          </w:tcPr>
          <w:p w14:paraId="495CDFAE" w14:textId="77777777" w:rsidR="00B83F26" w:rsidRPr="00FC414C" w:rsidRDefault="00B83F26" w:rsidP="006601D1">
            <w:pPr>
              <w:pStyle w:val="Tablebody"/>
              <w:spacing w:before="0" w:after="0"/>
              <w:jc w:val="right"/>
              <w:rPr>
                <w:b/>
                <w:bCs/>
              </w:rPr>
            </w:pPr>
            <w:r w:rsidRPr="00FC414C">
              <w:rPr>
                <w:b/>
                <w:bCs/>
              </w:rPr>
              <w:t>77.78</w:t>
            </w:r>
          </w:p>
        </w:tc>
        <w:tc>
          <w:tcPr>
            <w:tcW w:w="780" w:type="dxa"/>
            <w:tcBorders>
              <w:bottom w:val="single" w:sz="4" w:space="0" w:color="274A93"/>
            </w:tcBorders>
            <w:shd w:val="clear" w:color="auto" w:fill="F2F2F2" w:themeFill="background1" w:themeFillShade="F2"/>
            <w:tcMar>
              <w:bottom w:w="57" w:type="dxa"/>
            </w:tcMar>
          </w:tcPr>
          <w:p w14:paraId="0AFDF227" w14:textId="77777777" w:rsidR="00B83F26" w:rsidRPr="00FC414C" w:rsidRDefault="00B83F26" w:rsidP="006601D1">
            <w:pPr>
              <w:pStyle w:val="Tablebody"/>
              <w:spacing w:before="0" w:after="0"/>
              <w:jc w:val="right"/>
              <w:rPr>
                <w:b/>
                <w:bCs/>
              </w:rPr>
            </w:pPr>
            <w:r w:rsidRPr="00FC414C">
              <w:rPr>
                <w:b/>
                <w:bCs/>
              </w:rPr>
              <w:t>27</w:t>
            </w:r>
          </w:p>
        </w:tc>
        <w:tc>
          <w:tcPr>
            <w:tcW w:w="780" w:type="dxa"/>
            <w:tcBorders>
              <w:bottom w:val="single" w:sz="4" w:space="0" w:color="274A93"/>
            </w:tcBorders>
            <w:shd w:val="clear" w:color="auto" w:fill="F2F2F2" w:themeFill="background1" w:themeFillShade="F2"/>
            <w:tcMar>
              <w:bottom w:w="57" w:type="dxa"/>
            </w:tcMar>
          </w:tcPr>
          <w:p w14:paraId="4B3F70C6" w14:textId="77777777" w:rsidR="00B83F26" w:rsidRPr="00FC414C" w:rsidRDefault="00B83F26" w:rsidP="006601D1">
            <w:pPr>
              <w:pStyle w:val="Tablebody"/>
              <w:spacing w:before="0" w:after="0"/>
              <w:jc w:val="right"/>
              <w:rPr>
                <w:b/>
                <w:bCs/>
              </w:rPr>
            </w:pPr>
            <w:r w:rsidRPr="00FC414C">
              <w:rPr>
                <w:b/>
                <w:bCs/>
              </w:rPr>
              <w:t>84.38</w:t>
            </w:r>
          </w:p>
        </w:tc>
      </w:tr>
      <w:tr w:rsidR="00722A33" w:rsidRPr="00B83F26" w14:paraId="3D8AFB27"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43BCD988" w14:textId="77777777" w:rsidR="00B83F26" w:rsidRPr="00B83F26" w:rsidRDefault="00B83F26" w:rsidP="00B936C2">
            <w:pPr>
              <w:pStyle w:val="Tablebody"/>
              <w:spacing w:before="0" w:after="0"/>
            </w:pPr>
            <w:r w:rsidRPr="00B83F26">
              <w:t>Other</w:t>
            </w:r>
          </w:p>
        </w:tc>
        <w:tc>
          <w:tcPr>
            <w:tcW w:w="2977" w:type="dxa"/>
            <w:tcBorders>
              <w:top w:val="single" w:sz="4" w:space="0" w:color="274A93"/>
              <w:bottom w:val="dotted" w:sz="4" w:space="0" w:color="274B93"/>
            </w:tcBorders>
            <w:tcMar>
              <w:bottom w:w="57" w:type="dxa"/>
            </w:tcMar>
          </w:tcPr>
          <w:p w14:paraId="3EF212A5" w14:textId="77777777" w:rsidR="00B83F26" w:rsidRPr="00B83F26" w:rsidRDefault="00B83F26" w:rsidP="006601D1">
            <w:pPr>
              <w:pStyle w:val="Tablebody"/>
              <w:spacing w:before="0" w:after="0"/>
            </w:pPr>
            <w:r w:rsidRPr="00B83F26">
              <w:t>Conciliated</w:t>
            </w:r>
          </w:p>
        </w:tc>
        <w:tc>
          <w:tcPr>
            <w:tcW w:w="779" w:type="dxa"/>
            <w:tcBorders>
              <w:top w:val="single" w:sz="4" w:space="0" w:color="274A93"/>
              <w:bottom w:val="dotted" w:sz="4" w:space="0" w:color="274B93"/>
            </w:tcBorders>
            <w:tcMar>
              <w:bottom w:w="57" w:type="dxa"/>
            </w:tcMar>
          </w:tcPr>
          <w:p w14:paraId="67C20E6B"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1AB00DD8"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6F0FCB51"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4BF7D6F0"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7DFDA068"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5FFB337" w14:textId="77777777" w:rsidR="00B83F26" w:rsidRPr="00B83F26" w:rsidRDefault="00B83F26" w:rsidP="006601D1">
            <w:pPr>
              <w:pStyle w:val="Tablebody"/>
              <w:spacing w:before="0" w:after="0"/>
              <w:jc w:val="right"/>
            </w:pPr>
            <w:r w:rsidRPr="00B83F26">
              <w:t>0</w:t>
            </w:r>
          </w:p>
        </w:tc>
      </w:tr>
      <w:tr w:rsidR="00722A33" w:rsidRPr="00B83F26" w14:paraId="61C77F53" w14:textId="77777777" w:rsidTr="006E07C7">
        <w:trPr>
          <w:cantSplit w:val="0"/>
          <w:trHeight w:val="60"/>
        </w:trPr>
        <w:tc>
          <w:tcPr>
            <w:tcW w:w="2834" w:type="dxa"/>
            <w:vMerge/>
            <w:tcBorders>
              <w:top w:val="dotted" w:sz="4" w:space="0" w:color="274B93"/>
            </w:tcBorders>
            <w:tcMar>
              <w:bottom w:w="57" w:type="dxa"/>
            </w:tcMar>
          </w:tcPr>
          <w:p w14:paraId="17D1ED86"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B91E5CC" w14:textId="77777777" w:rsidR="00B83F26" w:rsidRPr="00B83F26" w:rsidRDefault="00B83F26" w:rsidP="006601D1">
            <w:pPr>
              <w:pStyle w:val="Tablebody"/>
              <w:spacing w:before="0" w:after="0"/>
            </w:pPr>
            <w:r w:rsidRPr="00B83F26">
              <w:t>Not finalised</w:t>
            </w:r>
          </w:p>
        </w:tc>
        <w:tc>
          <w:tcPr>
            <w:tcW w:w="779" w:type="dxa"/>
            <w:tcBorders>
              <w:top w:val="dotted" w:sz="4" w:space="0" w:color="274B93"/>
            </w:tcBorders>
            <w:tcMar>
              <w:bottom w:w="57" w:type="dxa"/>
            </w:tcMar>
          </w:tcPr>
          <w:p w14:paraId="5729C52F"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787E8280"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28614DF4"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37F86162"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4EBCBAFA"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395DE283" w14:textId="77777777" w:rsidR="00B83F26" w:rsidRPr="00B83F26" w:rsidRDefault="00B83F26" w:rsidP="006601D1">
            <w:pPr>
              <w:pStyle w:val="Tablebody"/>
              <w:spacing w:before="0" w:after="0"/>
              <w:jc w:val="right"/>
            </w:pPr>
            <w:r w:rsidRPr="00B83F26">
              <w:t>0</w:t>
            </w:r>
          </w:p>
        </w:tc>
      </w:tr>
      <w:tr w:rsidR="00722A33" w:rsidRPr="00B83F26" w14:paraId="173CFB25" w14:textId="77777777" w:rsidTr="006E07C7">
        <w:trPr>
          <w:cantSplit w:val="0"/>
          <w:trHeight w:val="60"/>
        </w:trPr>
        <w:tc>
          <w:tcPr>
            <w:tcW w:w="2834" w:type="dxa"/>
            <w:vMerge/>
            <w:tcMar>
              <w:bottom w:w="57" w:type="dxa"/>
            </w:tcMar>
          </w:tcPr>
          <w:p w14:paraId="3D6C74C9" w14:textId="77777777" w:rsidR="00B83F26" w:rsidRPr="00B83F26" w:rsidRDefault="00B83F26" w:rsidP="00B936C2">
            <w:pPr>
              <w:pStyle w:val="Tablebody"/>
              <w:spacing w:before="0" w:after="0"/>
            </w:pPr>
          </w:p>
        </w:tc>
        <w:tc>
          <w:tcPr>
            <w:tcW w:w="2977" w:type="dxa"/>
            <w:tcMar>
              <w:bottom w:w="57" w:type="dxa"/>
            </w:tcMar>
          </w:tcPr>
          <w:p w14:paraId="04C91080" w14:textId="77777777" w:rsidR="00B83F26" w:rsidRPr="00B83F26" w:rsidRDefault="00B83F26" w:rsidP="006601D1">
            <w:pPr>
              <w:pStyle w:val="Tablebody"/>
              <w:spacing w:before="0" w:after="0"/>
            </w:pPr>
            <w:r w:rsidRPr="00B83F26">
              <w:t>Not proceeded with</w:t>
            </w:r>
          </w:p>
        </w:tc>
        <w:tc>
          <w:tcPr>
            <w:tcW w:w="779" w:type="dxa"/>
            <w:tcMar>
              <w:bottom w:w="57" w:type="dxa"/>
            </w:tcMar>
          </w:tcPr>
          <w:p w14:paraId="308AAAEF" w14:textId="77777777" w:rsidR="00B83F26" w:rsidRPr="00B83F26" w:rsidRDefault="00B83F26" w:rsidP="006601D1">
            <w:pPr>
              <w:pStyle w:val="Tablebody"/>
              <w:spacing w:before="0" w:after="0"/>
              <w:jc w:val="right"/>
            </w:pPr>
            <w:r w:rsidRPr="00B83F26">
              <w:t>4</w:t>
            </w:r>
          </w:p>
        </w:tc>
        <w:tc>
          <w:tcPr>
            <w:tcW w:w="780" w:type="dxa"/>
            <w:tcMar>
              <w:bottom w:w="57" w:type="dxa"/>
            </w:tcMar>
          </w:tcPr>
          <w:p w14:paraId="52CC61A6" w14:textId="77777777" w:rsidR="00B83F26" w:rsidRPr="00B83F26" w:rsidRDefault="00B83F26" w:rsidP="006601D1">
            <w:pPr>
              <w:pStyle w:val="Tablebody"/>
              <w:spacing w:before="0" w:after="0"/>
              <w:jc w:val="right"/>
            </w:pPr>
            <w:r w:rsidRPr="00B83F26">
              <w:t>10.81</w:t>
            </w:r>
          </w:p>
        </w:tc>
        <w:tc>
          <w:tcPr>
            <w:tcW w:w="780" w:type="dxa"/>
            <w:tcMar>
              <w:bottom w:w="57" w:type="dxa"/>
            </w:tcMar>
          </w:tcPr>
          <w:p w14:paraId="05CAFA72"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56F6926C"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4C5C1D1D"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04D5C040" w14:textId="77777777" w:rsidR="00B83F26" w:rsidRPr="00B83F26" w:rsidRDefault="00B83F26" w:rsidP="006601D1">
            <w:pPr>
              <w:pStyle w:val="Tablebody"/>
              <w:spacing w:before="0" w:after="0"/>
              <w:jc w:val="right"/>
            </w:pPr>
            <w:r w:rsidRPr="00B83F26">
              <w:t>0</w:t>
            </w:r>
          </w:p>
        </w:tc>
      </w:tr>
      <w:tr w:rsidR="00722A33" w:rsidRPr="00B83F26" w14:paraId="0E32DE9D" w14:textId="77777777" w:rsidTr="006E07C7">
        <w:trPr>
          <w:cantSplit w:val="0"/>
          <w:trHeight w:val="60"/>
        </w:trPr>
        <w:tc>
          <w:tcPr>
            <w:tcW w:w="2834" w:type="dxa"/>
            <w:vMerge/>
            <w:tcBorders>
              <w:bottom w:val="single" w:sz="4" w:space="0" w:color="274A93"/>
            </w:tcBorders>
            <w:tcMar>
              <w:bottom w:w="57" w:type="dxa"/>
            </w:tcMar>
          </w:tcPr>
          <w:p w14:paraId="197B6E25"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2F3D41A8"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5C0C970E" w14:textId="77777777" w:rsidR="00B83F26" w:rsidRPr="006601D1" w:rsidRDefault="00B83F26" w:rsidP="006601D1">
            <w:pPr>
              <w:pStyle w:val="Tablebody"/>
              <w:spacing w:before="0" w:after="0"/>
              <w:jc w:val="right"/>
              <w:rPr>
                <w:b/>
                <w:bCs/>
              </w:rPr>
            </w:pPr>
            <w:r w:rsidRPr="006601D1">
              <w:rPr>
                <w:b/>
                <w:bCs/>
              </w:rPr>
              <w:t>4</w:t>
            </w:r>
          </w:p>
        </w:tc>
        <w:tc>
          <w:tcPr>
            <w:tcW w:w="780" w:type="dxa"/>
            <w:tcBorders>
              <w:bottom w:val="single" w:sz="4" w:space="0" w:color="274A93"/>
            </w:tcBorders>
            <w:tcMar>
              <w:bottom w:w="57" w:type="dxa"/>
            </w:tcMar>
          </w:tcPr>
          <w:p w14:paraId="6A0BE9CC" w14:textId="77777777" w:rsidR="00B83F26" w:rsidRPr="006601D1" w:rsidRDefault="00B83F26" w:rsidP="006601D1">
            <w:pPr>
              <w:pStyle w:val="Tablebody"/>
              <w:spacing w:before="0" w:after="0"/>
              <w:jc w:val="right"/>
              <w:rPr>
                <w:b/>
                <w:bCs/>
              </w:rPr>
            </w:pPr>
            <w:r w:rsidRPr="006601D1">
              <w:rPr>
                <w:b/>
                <w:bCs/>
              </w:rPr>
              <w:t>10.81</w:t>
            </w:r>
          </w:p>
        </w:tc>
        <w:tc>
          <w:tcPr>
            <w:tcW w:w="780" w:type="dxa"/>
            <w:tcBorders>
              <w:bottom w:val="single" w:sz="4" w:space="0" w:color="274A93"/>
            </w:tcBorders>
            <w:tcMar>
              <w:bottom w:w="57" w:type="dxa"/>
            </w:tcMar>
          </w:tcPr>
          <w:p w14:paraId="66151EA9"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tcMar>
              <w:bottom w:w="57" w:type="dxa"/>
            </w:tcMar>
          </w:tcPr>
          <w:p w14:paraId="53461448"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shd w:val="clear" w:color="auto" w:fill="F2F2F2" w:themeFill="background1" w:themeFillShade="F2"/>
            <w:tcMar>
              <w:bottom w:w="57" w:type="dxa"/>
            </w:tcMar>
          </w:tcPr>
          <w:p w14:paraId="4284F4A9"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shd w:val="clear" w:color="auto" w:fill="F2F2F2" w:themeFill="background1" w:themeFillShade="F2"/>
            <w:tcMar>
              <w:bottom w:w="57" w:type="dxa"/>
            </w:tcMar>
          </w:tcPr>
          <w:p w14:paraId="01AABD75" w14:textId="77777777" w:rsidR="00B83F26" w:rsidRPr="006601D1" w:rsidRDefault="00B83F26" w:rsidP="006601D1">
            <w:pPr>
              <w:pStyle w:val="Tablebody"/>
              <w:spacing w:before="0" w:after="0"/>
              <w:jc w:val="right"/>
              <w:rPr>
                <w:b/>
                <w:bCs/>
              </w:rPr>
            </w:pPr>
            <w:r w:rsidRPr="006601D1">
              <w:rPr>
                <w:b/>
                <w:bCs/>
              </w:rPr>
              <w:t>0</w:t>
            </w:r>
          </w:p>
        </w:tc>
      </w:tr>
      <w:tr w:rsidR="00722A33" w:rsidRPr="00B83F26" w14:paraId="66CD65F5"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5092EDDA" w14:textId="77777777" w:rsidR="00B83F26" w:rsidRPr="00B83F26" w:rsidRDefault="00B83F26" w:rsidP="00B936C2">
            <w:pPr>
              <w:pStyle w:val="Tablebody"/>
              <w:spacing w:before="0" w:after="0"/>
            </w:pPr>
            <w:r w:rsidRPr="00B83F26">
              <w:t>Other (local management actions)</w:t>
            </w:r>
          </w:p>
        </w:tc>
        <w:tc>
          <w:tcPr>
            <w:tcW w:w="2977" w:type="dxa"/>
            <w:tcBorders>
              <w:top w:val="single" w:sz="4" w:space="0" w:color="274A93"/>
              <w:bottom w:val="dotted" w:sz="4" w:space="0" w:color="274B93"/>
            </w:tcBorders>
            <w:tcMar>
              <w:bottom w:w="57" w:type="dxa"/>
            </w:tcMar>
          </w:tcPr>
          <w:p w14:paraId="2FBB933F" w14:textId="77777777" w:rsidR="00B83F26" w:rsidRPr="00B83F26" w:rsidRDefault="00B83F26" w:rsidP="006601D1">
            <w:pPr>
              <w:pStyle w:val="Tablebody"/>
              <w:spacing w:before="0" w:after="0"/>
            </w:pPr>
            <w:r w:rsidRPr="00B83F26">
              <w:t>Not resolved</w:t>
            </w:r>
          </w:p>
        </w:tc>
        <w:tc>
          <w:tcPr>
            <w:tcW w:w="779" w:type="dxa"/>
            <w:tcBorders>
              <w:top w:val="single" w:sz="4" w:space="0" w:color="274A93"/>
              <w:bottom w:val="dotted" w:sz="4" w:space="0" w:color="274B93"/>
            </w:tcBorders>
            <w:tcMar>
              <w:bottom w:w="57" w:type="dxa"/>
            </w:tcMar>
          </w:tcPr>
          <w:p w14:paraId="4A0CA390"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tcMar>
              <w:bottom w:w="57" w:type="dxa"/>
            </w:tcMar>
          </w:tcPr>
          <w:p w14:paraId="61EBB6AF" w14:textId="77777777" w:rsidR="00B83F26" w:rsidRPr="00B83F26" w:rsidRDefault="00B83F26" w:rsidP="006601D1">
            <w:pPr>
              <w:pStyle w:val="Tablebody"/>
              <w:spacing w:before="0" w:after="0"/>
              <w:jc w:val="right"/>
            </w:pPr>
            <w:r w:rsidRPr="00B83F26">
              <w:t>5.41</w:t>
            </w:r>
          </w:p>
        </w:tc>
        <w:tc>
          <w:tcPr>
            <w:tcW w:w="780" w:type="dxa"/>
            <w:tcBorders>
              <w:top w:val="single" w:sz="4" w:space="0" w:color="274A93"/>
              <w:bottom w:val="dotted" w:sz="4" w:space="0" w:color="274B93"/>
            </w:tcBorders>
            <w:tcMar>
              <w:bottom w:w="57" w:type="dxa"/>
            </w:tcMar>
          </w:tcPr>
          <w:p w14:paraId="2ACC3C94"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783CCDE8"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4FB43CCF"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08DB108" w14:textId="77777777" w:rsidR="00B83F26" w:rsidRPr="00B83F26" w:rsidRDefault="00B83F26" w:rsidP="006601D1">
            <w:pPr>
              <w:pStyle w:val="Tablebody"/>
              <w:spacing w:before="0" w:after="0"/>
              <w:jc w:val="right"/>
            </w:pPr>
            <w:r w:rsidRPr="00B83F26">
              <w:t>0</w:t>
            </w:r>
          </w:p>
        </w:tc>
      </w:tr>
      <w:tr w:rsidR="00722A33" w:rsidRPr="00B83F26" w14:paraId="5414C06E" w14:textId="77777777" w:rsidTr="006E07C7">
        <w:trPr>
          <w:cantSplit w:val="0"/>
          <w:trHeight w:val="60"/>
        </w:trPr>
        <w:tc>
          <w:tcPr>
            <w:tcW w:w="2834" w:type="dxa"/>
            <w:vMerge/>
            <w:tcBorders>
              <w:top w:val="dotted" w:sz="4" w:space="0" w:color="274B93"/>
            </w:tcBorders>
            <w:tcMar>
              <w:bottom w:w="57" w:type="dxa"/>
            </w:tcMar>
          </w:tcPr>
          <w:p w14:paraId="70CD50FA"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0FA87305" w14:textId="77777777" w:rsidR="00B83F26" w:rsidRPr="00B83F26" w:rsidRDefault="00B83F26" w:rsidP="006601D1">
            <w:pPr>
              <w:pStyle w:val="Tablebody"/>
              <w:spacing w:before="0" w:after="0"/>
            </w:pPr>
            <w:r w:rsidRPr="00B83F26">
              <w:t>Resolved</w:t>
            </w:r>
          </w:p>
        </w:tc>
        <w:tc>
          <w:tcPr>
            <w:tcW w:w="779" w:type="dxa"/>
            <w:tcBorders>
              <w:top w:val="dotted" w:sz="4" w:space="0" w:color="274B93"/>
            </w:tcBorders>
            <w:tcMar>
              <w:bottom w:w="57" w:type="dxa"/>
            </w:tcMar>
          </w:tcPr>
          <w:p w14:paraId="4C514562"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64DF8DC7"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6F4EE893"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413D5513"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68F5958A"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3076AE98" w14:textId="77777777" w:rsidR="00B83F26" w:rsidRPr="00B83F26" w:rsidRDefault="00B83F26" w:rsidP="006601D1">
            <w:pPr>
              <w:pStyle w:val="Tablebody"/>
              <w:spacing w:before="0" w:after="0"/>
              <w:jc w:val="right"/>
            </w:pPr>
            <w:r w:rsidRPr="00B83F26">
              <w:t>0</w:t>
            </w:r>
          </w:p>
        </w:tc>
      </w:tr>
      <w:tr w:rsidR="00722A33" w:rsidRPr="00B83F26" w14:paraId="2E96076D" w14:textId="77777777" w:rsidTr="006E07C7">
        <w:trPr>
          <w:cantSplit w:val="0"/>
          <w:trHeight w:val="60"/>
        </w:trPr>
        <w:tc>
          <w:tcPr>
            <w:tcW w:w="2834" w:type="dxa"/>
            <w:vMerge/>
            <w:tcBorders>
              <w:bottom w:val="single" w:sz="4" w:space="0" w:color="274A93"/>
            </w:tcBorders>
            <w:tcMar>
              <w:bottom w:w="57" w:type="dxa"/>
            </w:tcMar>
          </w:tcPr>
          <w:p w14:paraId="3B27132E"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65178FAB" w14:textId="77777777" w:rsidR="00B83F26" w:rsidRPr="00B83F26" w:rsidRDefault="00B83F26" w:rsidP="006601D1">
            <w:pPr>
              <w:pStyle w:val="Tablebody"/>
              <w:spacing w:before="0" w:after="0"/>
            </w:pPr>
            <w:r w:rsidRPr="00B83F26">
              <w:t>Sub total</w:t>
            </w:r>
          </w:p>
        </w:tc>
        <w:tc>
          <w:tcPr>
            <w:tcW w:w="779" w:type="dxa"/>
            <w:tcBorders>
              <w:bottom w:val="single" w:sz="4" w:space="0" w:color="274A93"/>
            </w:tcBorders>
            <w:tcMar>
              <w:bottom w:w="57" w:type="dxa"/>
            </w:tcMar>
          </w:tcPr>
          <w:p w14:paraId="53EF89A8" w14:textId="77777777" w:rsidR="00B83F26" w:rsidRPr="00B83F26" w:rsidRDefault="00B83F26" w:rsidP="006601D1">
            <w:pPr>
              <w:pStyle w:val="Tablebody"/>
              <w:spacing w:before="0" w:after="0"/>
              <w:jc w:val="right"/>
            </w:pPr>
            <w:r w:rsidRPr="00B83F26">
              <w:t>2</w:t>
            </w:r>
          </w:p>
        </w:tc>
        <w:tc>
          <w:tcPr>
            <w:tcW w:w="780" w:type="dxa"/>
            <w:tcBorders>
              <w:bottom w:val="single" w:sz="4" w:space="0" w:color="274A93"/>
            </w:tcBorders>
            <w:tcMar>
              <w:bottom w:w="57" w:type="dxa"/>
            </w:tcMar>
          </w:tcPr>
          <w:p w14:paraId="2780D982" w14:textId="77777777" w:rsidR="00B83F26" w:rsidRPr="00B83F26" w:rsidRDefault="00B83F26" w:rsidP="006601D1">
            <w:pPr>
              <w:pStyle w:val="Tablebody"/>
              <w:spacing w:before="0" w:after="0"/>
              <w:jc w:val="right"/>
            </w:pPr>
            <w:r w:rsidRPr="00B83F26">
              <w:t>5.41</w:t>
            </w:r>
          </w:p>
        </w:tc>
        <w:tc>
          <w:tcPr>
            <w:tcW w:w="780" w:type="dxa"/>
            <w:tcBorders>
              <w:bottom w:val="single" w:sz="4" w:space="0" w:color="274A93"/>
            </w:tcBorders>
            <w:tcMar>
              <w:bottom w:w="57" w:type="dxa"/>
            </w:tcMar>
          </w:tcPr>
          <w:p w14:paraId="15252426" w14:textId="77777777" w:rsidR="00B83F26" w:rsidRPr="00B83F26" w:rsidRDefault="00B83F26" w:rsidP="006601D1">
            <w:pPr>
              <w:pStyle w:val="Tablebody"/>
              <w:spacing w:before="0" w:after="0"/>
              <w:jc w:val="right"/>
            </w:pPr>
            <w:r w:rsidRPr="00B83F26">
              <w:t>0</w:t>
            </w:r>
          </w:p>
        </w:tc>
        <w:tc>
          <w:tcPr>
            <w:tcW w:w="780" w:type="dxa"/>
            <w:tcBorders>
              <w:bottom w:val="single" w:sz="4" w:space="0" w:color="274A93"/>
            </w:tcBorders>
            <w:tcMar>
              <w:bottom w:w="57" w:type="dxa"/>
            </w:tcMar>
          </w:tcPr>
          <w:p w14:paraId="4CE88A10" w14:textId="77777777" w:rsidR="00B83F26" w:rsidRPr="00B83F26" w:rsidRDefault="00B83F26" w:rsidP="006601D1">
            <w:pPr>
              <w:pStyle w:val="Tablebody"/>
              <w:spacing w:before="0" w:after="0"/>
              <w:jc w:val="right"/>
            </w:pPr>
            <w:r w:rsidRPr="00B83F26">
              <w:t>0</w:t>
            </w:r>
          </w:p>
        </w:tc>
        <w:tc>
          <w:tcPr>
            <w:tcW w:w="780" w:type="dxa"/>
            <w:tcBorders>
              <w:bottom w:val="single" w:sz="4" w:space="0" w:color="274A93"/>
            </w:tcBorders>
            <w:shd w:val="clear" w:color="auto" w:fill="F2F2F2" w:themeFill="background1" w:themeFillShade="F2"/>
            <w:tcMar>
              <w:bottom w:w="57" w:type="dxa"/>
            </w:tcMar>
          </w:tcPr>
          <w:p w14:paraId="100573DD" w14:textId="77777777" w:rsidR="00B83F26" w:rsidRPr="00B83F26" w:rsidRDefault="00B83F26" w:rsidP="006601D1">
            <w:pPr>
              <w:pStyle w:val="Tablebody"/>
              <w:spacing w:before="0" w:after="0"/>
              <w:jc w:val="right"/>
            </w:pPr>
            <w:r w:rsidRPr="00B83F26">
              <w:t>0</w:t>
            </w:r>
          </w:p>
        </w:tc>
        <w:tc>
          <w:tcPr>
            <w:tcW w:w="780" w:type="dxa"/>
            <w:tcBorders>
              <w:bottom w:val="single" w:sz="4" w:space="0" w:color="274A93"/>
            </w:tcBorders>
            <w:shd w:val="clear" w:color="auto" w:fill="F2F2F2" w:themeFill="background1" w:themeFillShade="F2"/>
            <w:tcMar>
              <w:bottom w:w="57" w:type="dxa"/>
            </w:tcMar>
          </w:tcPr>
          <w:p w14:paraId="3C3A95EA" w14:textId="77777777" w:rsidR="00B83F26" w:rsidRPr="00B83F26" w:rsidRDefault="00B83F26" w:rsidP="006601D1">
            <w:pPr>
              <w:pStyle w:val="Tablebody"/>
              <w:spacing w:before="0" w:after="0"/>
              <w:jc w:val="right"/>
            </w:pPr>
            <w:r w:rsidRPr="00B83F26">
              <w:t>0</w:t>
            </w:r>
          </w:p>
        </w:tc>
      </w:tr>
      <w:tr w:rsidR="00722A33" w:rsidRPr="00B83F26" w14:paraId="76D5D595"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4CA7BD22" w14:textId="77777777" w:rsidR="00B83F26" w:rsidRPr="00B83F26" w:rsidRDefault="00B83F26" w:rsidP="00B936C2">
            <w:pPr>
              <w:pStyle w:val="Tablebody"/>
              <w:spacing w:before="0" w:after="0"/>
            </w:pPr>
            <w:r w:rsidRPr="00B83F26">
              <w:t>Other (oversight matters)</w:t>
            </w:r>
          </w:p>
        </w:tc>
        <w:tc>
          <w:tcPr>
            <w:tcW w:w="2977" w:type="dxa"/>
            <w:tcBorders>
              <w:top w:val="single" w:sz="4" w:space="0" w:color="274A93"/>
              <w:bottom w:val="dotted" w:sz="4" w:space="0" w:color="274B93"/>
            </w:tcBorders>
            <w:tcMar>
              <w:bottom w:w="57" w:type="dxa"/>
            </w:tcMar>
          </w:tcPr>
          <w:p w14:paraId="5A0FA7B4" w14:textId="77777777" w:rsidR="00B83F26" w:rsidRPr="00B83F26" w:rsidRDefault="00B83F26" w:rsidP="006601D1">
            <w:pPr>
              <w:pStyle w:val="Tablebody"/>
              <w:spacing w:before="0" w:after="0"/>
            </w:pPr>
            <w:r w:rsidRPr="00B83F26">
              <w:t>No complaint (Oversight)</w:t>
            </w:r>
          </w:p>
        </w:tc>
        <w:tc>
          <w:tcPr>
            <w:tcW w:w="779" w:type="dxa"/>
            <w:tcBorders>
              <w:top w:val="single" w:sz="4" w:space="0" w:color="274A93"/>
              <w:bottom w:val="dotted" w:sz="4" w:space="0" w:color="274B93"/>
            </w:tcBorders>
            <w:tcMar>
              <w:bottom w:w="57" w:type="dxa"/>
            </w:tcMar>
          </w:tcPr>
          <w:p w14:paraId="25A182E1"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4026A716"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25E4DD6C"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580F3753"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ACA42BE"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1C6F59D4" w14:textId="77777777" w:rsidR="00B83F26" w:rsidRPr="00B83F26" w:rsidRDefault="00B83F26" w:rsidP="006601D1">
            <w:pPr>
              <w:pStyle w:val="Tablebody"/>
              <w:spacing w:before="0" w:after="0"/>
              <w:jc w:val="right"/>
            </w:pPr>
            <w:r w:rsidRPr="00B83F26">
              <w:t>6.25</w:t>
            </w:r>
          </w:p>
        </w:tc>
      </w:tr>
      <w:tr w:rsidR="00722A33" w:rsidRPr="00B83F26" w14:paraId="5E4A1863" w14:textId="77777777" w:rsidTr="006E07C7">
        <w:trPr>
          <w:cantSplit w:val="0"/>
          <w:trHeight w:val="60"/>
        </w:trPr>
        <w:tc>
          <w:tcPr>
            <w:tcW w:w="2834" w:type="dxa"/>
            <w:vMerge/>
            <w:tcBorders>
              <w:top w:val="dotted" w:sz="4" w:space="0" w:color="274B93"/>
            </w:tcBorders>
            <w:tcMar>
              <w:bottom w:w="57" w:type="dxa"/>
            </w:tcMar>
          </w:tcPr>
          <w:p w14:paraId="046F9E7B"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491F9725" w14:textId="77777777" w:rsidR="00B83F26" w:rsidRPr="00B83F26" w:rsidRDefault="00B83F26" w:rsidP="006601D1">
            <w:pPr>
              <w:pStyle w:val="Tablebody"/>
              <w:spacing w:before="0" w:after="0"/>
            </w:pPr>
            <w:r w:rsidRPr="00B83F26">
              <w:t>Oversight completed</w:t>
            </w:r>
          </w:p>
        </w:tc>
        <w:tc>
          <w:tcPr>
            <w:tcW w:w="779" w:type="dxa"/>
            <w:tcBorders>
              <w:top w:val="dotted" w:sz="4" w:space="0" w:color="274B93"/>
            </w:tcBorders>
            <w:tcMar>
              <w:bottom w:w="57" w:type="dxa"/>
            </w:tcMar>
          </w:tcPr>
          <w:p w14:paraId="5BF644B3"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11B67433"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1F9494F5"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222338F9"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3C4D6440"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000BC325" w14:textId="77777777" w:rsidR="00B83F26" w:rsidRPr="00B83F26" w:rsidRDefault="00B83F26" w:rsidP="006601D1">
            <w:pPr>
              <w:pStyle w:val="Tablebody"/>
              <w:spacing w:before="0" w:after="0"/>
              <w:jc w:val="right"/>
            </w:pPr>
            <w:r w:rsidRPr="00B83F26">
              <w:t>0</w:t>
            </w:r>
          </w:p>
        </w:tc>
      </w:tr>
      <w:tr w:rsidR="00722A33" w:rsidRPr="00B83F26" w14:paraId="6621DC1D" w14:textId="77777777" w:rsidTr="006E07C7">
        <w:trPr>
          <w:cantSplit w:val="0"/>
          <w:trHeight w:val="60"/>
        </w:trPr>
        <w:tc>
          <w:tcPr>
            <w:tcW w:w="2834" w:type="dxa"/>
            <w:vMerge/>
            <w:tcBorders>
              <w:bottom w:val="single" w:sz="4" w:space="0" w:color="274A93"/>
            </w:tcBorders>
            <w:tcMar>
              <w:bottom w:w="57" w:type="dxa"/>
            </w:tcMar>
          </w:tcPr>
          <w:p w14:paraId="5B9685C6"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3896F56A"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1251C059"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tcMar>
              <w:bottom w:w="57" w:type="dxa"/>
            </w:tcMar>
          </w:tcPr>
          <w:p w14:paraId="654CCBD4"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tcMar>
              <w:bottom w:w="57" w:type="dxa"/>
            </w:tcMar>
          </w:tcPr>
          <w:p w14:paraId="4E347861"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tcMar>
              <w:bottom w:w="57" w:type="dxa"/>
            </w:tcMar>
          </w:tcPr>
          <w:p w14:paraId="4DFAFE73"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shd w:val="clear" w:color="auto" w:fill="F2F2F2" w:themeFill="background1" w:themeFillShade="F2"/>
            <w:tcMar>
              <w:bottom w:w="57" w:type="dxa"/>
            </w:tcMar>
          </w:tcPr>
          <w:p w14:paraId="31005A1E" w14:textId="77777777" w:rsidR="00B83F26" w:rsidRPr="006601D1" w:rsidRDefault="00B83F26" w:rsidP="006601D1">
            <w:pPr>
              <w:pStyle w:val="Tablebody"/>
              <w:spacing w:before="0" w:after="0"/>
              <w:jc w:val="right"/>
              <w:rPr>
                <w:b/>
                <w:bCs/>
              </w:rPr>
            </w:pPr>
            <w:r w:rsidRPr="006601D1">
              <w:rPr>
                <w:b/>
                <w:bCs/>
              </w:rPr>
              <w:t>2</w:t>
            </w:r>
          </w:p>
        </w:tc>
        <w:tc>
          <w:tcPr>
            <w:tcW w:w="780" w:type="dxa"/>
            <w:tcBorders>
              <w:bottom w:val="single" w:sz="4" w:space="0" w:color="274A93"/>
            </w:tcBorders>
            <w:shd w:val="clear" w:color="auto" w:fill="F2F2F2" w:themeFill="background1" w:themeFillShade="F2"/>
            <w:tcMar>
              <w:bottom w:w="57" w:type="dxa"/>
            </w:tcMar>
          </w:tcPr>
          <w:p w14:paraId="758E10A7" w14:textId="77777777" w:rsidR="00B83F26" w:rsidRPr="006601D1" w:rsidRDefault="00B83F26" w:rsidP="006601D1">
            <w:pPr>
              <w:pStyle w:val="Tablebody"/>
              <w:spacing w:before="0" w:after="0"/>
              <w:jc w:val="right"/>
              <w:rPr>
                <w:b/>
                <w:bCs/>
              </w:rPr>
            </w:pPr>
            <w:r w:rsidRPr="006601D1">
              <w:rPr>
                <w:b/>
                <w:bCs/>
              </w:rPr>
              <w:t>6.25</w:t>
            </w:r>
          </w:p>
        </w:tc>
      </w:tr>
      <w:tr w:rsidR="00722A33" w:rsidRPr="006601D1" w14:paraId="5F9C9171" w14:textId="77777777" w:rsidTr="006E07C7">
        <w:trPr>
          <w:cantSplit w:val="0"/>
          <w:trHeight w:val="70"/>
        </w:trPr>
        <w:tc>
          <w:tcPr>
            <w:tcW w:w="5811" w:type="dxa"/>
            <w:gridSpan w:val="2"/>
            <w:tcBorders>
              <w:top w:val="single" w:sz="4" w:space="0" w:color="274A93"/>
              <w:bottom w:val="single" w:sz="4" w:space="0" w:color="274A93"/>
            </w:tcBorders>
            <w:tcMar>
              <w:bottom w:w="57" w:type="dxa"/>
            </w:tcMar>
          </w:tcPr>
          <w:p w14:paraId="3C0631B5" w14:textId="77777777" w:rsidR="00B83F26" w:rsidRPr="006601D1" w:rsidRDefault="00B83F26" w:rsidP="00B936C2">
            <w:pPr>
              <w:pStyle w:val="Tablebody"/>
              <w:spacing w:before="0" w:after="0"/>
              <w:rPr>
                <w:b/>
                <w:bCs/>
              </w:rPr>
            </w:pPr>
            <w:r w:rsidRPr="006601D1">
              <w:rPr>
                <w:b/>
                <w:bCs/>
              </w:rPr>
              <w:t xml:space="preserve">Total </w:t>
            </w:r>
          </w:p>
        </w:tc>
        <w:tc>
          <w:tcPr>
            <w:tcW w:w="779" w:type="dxa"/>
            <w:tcBorders>
              <w:top w:val="single" w:sz="4" w:space="0" w:color="274A93"/>
              <w:bottom w:val="single" w:sz="4" w:space="0" w:color="274A93"/>
            </w:tcBorders>
            <w:tcMar>
              <w:bottom w:w="57" w:type="dxa"/>
            </w:tcMar>
          </w:tcPr>
          <w:p w14:paraId="54ADB92E" w14:textId="77777777" w:rsidR="00B83F26" w:rsidRPr="006601D1" w:rsidRDefault="00B83F26" w:rsidP="006601D1">
            <w:pPr>
              <w:pStyle w:val="Tablebody"/>
              <w:spacing w:before="0" w:after="0"/>
              <w:jc w:val="right"/>
              <w:rPr>
                <w:b/>
                <w:bCs/>
              </w:rPr>
            </w:pPr>
            <w:r w:rsidRPr="006601D1">
              <w:rPr>
                <w:b/>
                <w:bCs/>
              </w:rPr>
              <w:t>37</w:t>
            </w:r>
          </w:p>
        </w:tc>
        <w:tc>
          <w:tcPr>
            <w:tcW w:w="780" w:type="dxa"/>
            <w:tcBorders>
              <w:top w:val="single" w:sz="4" w:space="0" w:color="274A93"/>
              <w:bottom w:val="single" w:sz="4" w:space="0" w:color="274A93"/>
            </w:tcBorders>
            <w:tcMar>
              <w:bottom w:w="57" w:type="dxa"/>
            </w:tcMar>
          </w:tcPr>
          <w:p w14:paraId="27A5FE0B" w14:textId="77777777" w:rsidR="00B83F26" w:rsidRPr="006601D1" w:rsidRDefault="00B83F26" w:rsidP="006601D1">
            <w:pPr>
              <w:pStyle w:val="Tablebody"/>
              <w:spacing w:before="0" w:after="0"/>
              <w:jc w:val="right"/>
              <w:rPr>
                <w:b/>
                <w:bCs/>
              </w:rPr>
            </w:pPr>
            <w:r w:rsidRPr="006601D1">
              <w:rPr>
                <w:b/>
                <w:bCs/>
              </w:rPr>
              <w:t>100</w:t>
            </w:r>
          </w:p>
        </w:tc>
        <w:tc>
          <w:tcPr>
            <w:tcW w:w="780" w:type="dxa"/>
            <w:tcBorders>
              <w:top w:val="single" w:sz="4" w:space="0" w:color="274A93"/>
              <w:bottom w:val="single" w:sz="4" w:space="0" w:color="274A93"/>
            </w:tcBorders>
            <w:tcMar>
              <w:bottom w:w="57" w:type="dxa"/>
            </w:tcMar>
          </w:tcPr>
          <w:p w14:paraId="260FA7CA" w14:textId="77777777" w:rsidR="00B83F26" w:rsidRPr="006601D1" w:rsidRDefault="00B83F26" w:rsidP="006601D1">
            <w:pPr>
              <w:pStyle w:val="Tablebody"/>
              <w:spacing w:before="0" w:after="0"/>
              <w:jc w:val="right"/>
              <w:rPr>
                <w:b/>
                <w:bCs/>
              </w:rPr>
            </w:pPr>
            <w:r w:rsidRPr="006601D1">
              <w:rPr>
                <w:b/>
                <w:bCs/>
              </w:rPr>
              <w:t>18</w:t>
            </w:r>
          </w:p>
        </w:tc>
        <w:tc>
          <w:tcPr>
            <w:tcW w:w="780" w:type="dxa"/>
            <w:tcBorders>
              <w:top w:val="single" w:sz="4" w:space="0" w:color="274A93"/>
              <w:bottom w:val="single" w:sz="4" w:space="0" w:color="274A93"/>
            </w:tcBorders>
            <w:tcMar>
              <w:bottom w:w="57" w:type="dxa"/>
            </w:tcMar>
          </w:tcPr>
          <w:p w14:paraId="41A4C846" w14:textId="77777777" w:rsidR="00B83F26" w:rsidRPr="006601D1" w:rsidRDefault="00B83F26" w:rsidP="006601D1">
            <w:pPr>
              <w:pStyle w:val="Tablebody"/>
              <w:spacing w:before="0" w:after="0"/>
              <w:jc w:val="right"/>
              <w:rPr>
                <w:b/>
                <w:bCs/>
              </w:rPr>
            </w:pPr>
            <w:r w:rsidRPr="006601D1">
              <w:rPr>
                <w:b/>
                <w:bCs/>
              </w:rPr>
              <w:t>100</w:t>
            </w:r>
          </w:p>
        </w:tc>
        <w:tc>
          <w:tcPr>
            <w:tcW w:w="780" w:type="dxa"/>
            <w:tcBorders>
              <w:top w:val="single" w:sz="4" w:space="0" w:color="274A93"/>
              <w:bottom w:val="single" w:sz="4" w:space="0" w:color="274A93"/>
            </w:tcBorders>
            <w:shd w:val="clear" w:color="auto" w:fill="F2F2F2" w:themeFill="background1" w:themeFillShade="F2"/>
            <w:tcMar>
              <w:bottom w:w="57" w:type="dxa"/>
            </w:tcMar>
          </w:tcPr>
          <w:p w14:paraId="69A401BD" w14:textId="77777777" w:rsidR="00B83F26" w:rsidRPr="006601D1" w:rsidRDefault="00B83F26" w:rsidP="006601D1">
            <w:pPr>
              <w:pStyle w:val="Tablebody"/>
              <w:spacing w:before="0" w:after="0"/>
              <w:jc w:val="right"/>
              <w:rPr>
                <w:b/>
                <w:bCs/>
              </w:rPr>
            </w:pPr>
            <w:r w:rsidRPr="006601D1">
              <w:rPr>
                <w:b/>
                <w:bCs/>
              </w:rPr>
              <w:t>32</w:t>
            </w:r>
          </w:p>
        </w:tc>
        <w:tc>
          <w:tcPr>
            <w:tcW w:w="780" w:type="dxa"/>
            <w:tcBorders>
              <w:top w:val="single" w:sz="4" w:space="0" w:color="274A93"/>
              <w:bottom w:val="single" w:sz="4" w:space="0" w:color="274A93"/>
            </w:tcBorders>
            <w:shd w:val="clear" w:color="auto" w:fill="F2F2F2" w:themeFill="background1" w:themeFillShade="F2"/>
            <w:tcMar>
              <w:bottom w:w="57" w:type="dxa"/>
            </w:tcMar>
          </w:tcPr>
          <w:p w14:paraId="53E3A778" w14:textId="77777777" w:rsidR="00B83F26" w:rsidRPr="006601D1" w:rsidRDefault="00B83F26" w:rsidP="006601D1">
            <w:pPr>
              <w:pStyle w:val="Tablebody"/>
              <w:spacing w:before="0" w:after="0"/>
              <w:jc w:val="right"/>
              <w:rPr>
                <w:b/>
                <w:bCs/>
              </w:rPr>
            </w:pPr>
            <w:r w:rsidRPr="006601D1">
              <w:rPr>
                <w:b/>
                <w:bCs/>
              </w:rPr>
              <w:t>100</w:t>
            </w:r>
          </w:p>
        </w:tc>
      </w:tr>
      <w:tr w:rsidR="00B83F26" w:rsidRPr="006601D1" w14:paraId="38C83C35" w14:textId="77777777" w:rsidTr="006E07C7">
        <w:trPr>
          <w:cantSplit w:val="0"/>
          <w:trHeight w:val="60"/>
        </w:trPr>
        <w:tc>
          <w:tcPr>
            <w:tcW w:w="10490" w:type="dxa"/>
            <w:gridSpan w:val="8"/>
            <w:tcBorders>
              <w:top w:val="single" w:sz="4" w:space="0" w:color="274A93"/>
              <w:bottom w:val="single" w:sz="4" w:space="0" w:color="274A93"/>
            </w:tcBorders>
            <w:tcMar>
              <w:bottom w:w="57" w:type="dxa"/>
            </w:tcMar>
          </w:tcPr>
          <w:p w14:paraId="148476A4" w14:textId="77777777" w:rsidR="00B83F26" w:rsidRPr="006601D1" w:rsidRDefault="00B83F26" w:rsidP="00B936C2">
            <w:pPr>
              <w:pStyle w:val="Tablebody"/>
              <w:spacing w:before="0" w:after="0"/>
              <w:rPr>
                <w:b/>
                <w:bCs/>
              </w:rPr>
            </w:pPr>
            <w:r w:rsidRPr="006601D1">
              <w:rPr>
                <w:b/>
                <w:bCs/>
              </w:rPr>
              <w:t>Complaint allegations made by non-Aboriginal people</w:t>
            </w:r>
          </w:p>
        </w:tc>
      </w:tr>
      <w:tr w:rsidR="00C3418B" w:rsidRPr="00B83F26" w14:paraId="0CF80AAB"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74BA93CB" w14:textId="77777777" w:rsidR="00B83F26" w:rsidRPr="00B83F26" w:rsidRDefault="00B83F26" w:rsidP="00B936C2">
            <w:pPr>
              <w:pStyle w:val="Tablebody"/>
              <w:spacing w:before="0" w:after="0"/>
            </w:pPr>
            <w:r w:rsidRPr="00B83F26">
              <w:t>Case to answer</w:t>
            </w:r>
          </w:p>
        </w:tc>
        <w:tc>
          <w:tcPr>
            <w:tcW w:w="2977" w:type="dxa"/>
            <w:tcBorders>
              <w:top w:val="single" w:sz="4" w:space="0" w:color="274A93"/>
              <w:bottom w:val="dotted" w:sz="4" w:space="0" w:color="274B93"/>
            </w:tcBorders>
            <w:tcMar>
              <w:bottom w:w="57" w:type="dxa"/>
            </w:tcMar>
          </w:tcPr>
          <w:p w14:paraId="34C4CB15" w14:textId="77777777" w:rsidR="00B83F26" w:rsidRPr="00B83F26" w:rsidRDefault="00B83F26" w:rsidP="006601D1">
            <w:pPr>
              <w:pStyle w:val="Tablebody"/>
              <w:spacing w:before="0" w:after="0"/>
            </w:pPr>
            <w:r w:rsidRPr="00B83F26">
              <w:t>Established</w:t>
            </w:r>
          </w:p>
        </w:tc>
        <w:tc>
          <w:tcPr>
            <w:tcW w:w="779" w:type="dxa"/>
            <w:tcBorders>
              <w:top w:val="single" w:sz="4" w:space="0" w:color="274A93"/>
              <w:bottom w:val="dotted" w:sz="4" w:space="0" w:color="274B93"/>
            </w:tcBorders>
            <w:tcMar>
              <w:bottom w:w="57" w:type="dxa"/>
            </w:tcMar>
          </w:tcPr>
          <w:p w14:paraId="7CAFB3AD" w14:textId="77777777" w:rsidR="00B83F26" w:rsidRPr="00B83F26" w:rsidRDefault="00B83F26" w:rsidP="006601D1">
            <w:pPr>
              <w:pStyle w:val="Tablebody"/>
              <w:spacing w:before="0" w:after="0"/>
              <w:jc w:val="right"/>
            </w:pPr>
            <w:r w:rsidRPr="00B83F26">
              <w:t>864</w:t>
            </w:r>
          </w:p>
        </w:tc>
        <w:tc>
          <w:tcPr>
            <w:tcW w:w="780" w:type="dxa"/>
            <w:tcBorders>
              <w:top w:val="single" w:sz="4" w:space="0" w:color="274A93"/>
              <w:bottom w:val="dotted" w:sz="4" w:space="0" w:color="274B93"/>
            </w:tcBorders>
            <w:tcMar>
              <w:bottom w:w="57" w:type="dxa"/>
            </w:tcMar>
          </w:tcPr>
          <w:p w14:paraId="7B8CE5E3" w14:textId="77777777" w:rsidR="00B83F26" w:rsidRPr="00B83F26" w:rsidRDefault="00B83F26" w:rsidP="006601D1">
            <w:pPr>
              <w:pStyle w:val="Tablebody"/>
              <w:spacing w:before="0" w:after="0"/>
              <w:jc w:val="right"/>
            </w:pPr>
            <w:r w:rsidRPr="00B83F26">
              <w:t>20.12</w:t>
            </w:r>
          </w:p>
        </w:tc>
        <w:tc>
          <w:tcPr>
            <w:tcW w:w="780" w:type="dxa"/>
            <w:tcBorders>
              <w:top w:val="single" w:sz="4" w:space="0" w:color="274A93"/>
              <w:bottom w:val="dotted" w:sz="4" w:space="0" w:color="274B93"/>
            </w:tcBorders>
            <w:tcMar>
              <w:bottom w:w="57" w:type="dxa"/>
            </w:tcMar>
          </w:tcPr>
          <w:p w14:paraId="675C20FC" w14:textId="77777777" w:rsidR="00B83F26" w:rsidRPr="00B83F26" w:rsidRDefault="00B83F26" w:rsidP="006601D1">
            <w:pPr>
              <w:pStyle w:val="Tablebody"/>
              <w:spacing w:before="0" w:after="0"/>
              <w:jc w:val="right"/>
            </w:pPr>
            <w:r w:rsidRPr="00B83F26">
              <w:t>1332</w:t>
            </w:r>
          </w:p>
        </w:tc>
        <w:tc>
          <w:tcPr>
            <w:tcW w:w="780" w:type="dxa"/>
            <w:tcBorders>
              <w:top w:val="single" w:sz="4" w:space="0" w:color="274A93"/>
              <w:bottom w:val="dotted" w:sz="4" w:space="0" w:color="274B93"/>
            </w:tcBorders>
            <w:tcMar>
              <w:bottom w:w="57" w:type="dxa"/>
            </w:tcMar>
          </w:tcPr>
          <w:p w14:paraId="546A5690" w14:textId="77777777" w:rsidR="00B83F26" w:rsidRPr="00B83F26" w:rsidRDefault="00B83F26" w:rsidP="006601D1">
            <w:pPr>
              <w:pStyle w:val="Tablebody"/>
              <w:spacing w:before="0" w:after="0"/>
              <w:jc w:val="right"/>
            </w:pPr>
            <w:r w:rsidRPr="00B83F26">
              <w:t>28.47</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E87A530" w14:textId="77777777" w:rsidR="00B83F26" w:rsidRPr="00B83F26" w:rsidRDefault="00B83F26" w:rsidP="006601D1">
            <w:pPr>
              <w:pStyle w:val="Tablebody"/>
              <w:spacing w:before="0" w:after="0"/>
              <w:jc w:val="right"/>
            </w:pPr>
            <w:r w:rsidRPr="00B83F26">
              <w:t>1302</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4D8D1DF" w14:textId="77777777" w:rsidR="00B83F26" w:rsidRPr="00B83F26" w:rsidRDefault="00B83F26" w:rsidP="006601D1">
            <w:pPr>
              <w:pStyle w:val="Tablebody"/>
              <w:spacing w:before="0" w:after="0"/>
              <w:jc w:val="right"/>
            </w:pPr>
            <w:r w:rsidRPr="00B83F26">
              <w:t>28.44</w:t>
            </w:r>
          </w:p>
        </w:tc>
      </w:tr>
      <w:tr w:rsidR="00C3418B" w:rsidRPr="00B83F26" w14:paraId="67680C47" w14:textId="77777777" w:rsidTr="006E07C7">
        <w:trPr>
          <w:cantSplit w:val="0"/>
          <w:trHeight w:val="60"/>
        </w:trPr>
        <w:tc>
          <w:tcPr>
            <w:tcW w:w="2834" w:type="dxa"/>
            <w:vMerge/>
            <w:tcBorders>
              <w:top w:val="dotted" w:sz="4" w:space="0" w:color="274B93"/>
            </w:tcBorders>
            <w:tcMar>
              <w:bottom w:w="57" w:type="dxa"/>
            </w:tcMar>
          </w:tcPr>
          <w:p w14:paraId="22BDED82"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B4D4E38" w14:textId="77777777" w:rsidR="00B83F26" w:rsidRPr="00B83F26" w:rsidRDefault="00B83F26" w:rsidP="006601D1">
            <w:pPr>
              <w:pStyle w:val="Tablebody"/>
              <w:spacing w:before="0" w:after="0"/>
            </w:pPr>
            <w:r w:rsidRPr="00B83F26">
              <w:t>Lesser deficiency found</w:t>
            </w:r>
          </w:p>
        </w:tc>
        <w:tc>
          <w:tcPr>
            <w:tcW w:w="779" w:type="dxa"/>
            <w:tcBorders>
              <w:top w:val="dotted" w:sz="4" w:space="0" w:color="274B93"/>
            </w:tcBorders>
            <w:tcMar>
              <w:bottom w:w="57" w:type="dxa"/>
            </w:tcMar>
          </w:tcPr>
          <w:p w14:paraId="0FBEAAD0" w14:textId="77777777" w:rsidR="00B83F26" w:rsidRPr="00B83F26" w:rsidRDefault="00B83F26" w:rsidP="006601D1">
            <w:pPr>
              <w:pStyle w:val="Tablebody"/>
              <w:spacing w:before="0" w:after="0"/>
              <w:jc w:val="right"/>
            </w:pPr>
            <w:r w:rsidRPr="00B83F26">
              <w:t>8</w:t>
            </w:r>
          </w:p>
        </w:tc>
        <w:tc>
          <w:tcPr>
            <w:tcW w:w="780" w:type="dxa"/>
            <w:tcBorders>
              <w:top w:val="dotted" w:sz="4" w:space="0" w:color="274B93"/>
            </w:tcBorders>
            <w:tcMar>
              <w:bottom w:w="57" w:type="dxa"/>
            </w:tcMar>
          </w:tcPr>
          <w:p w14:paraId="20ABB9C4" w14:textId="77777777" w:rsidR="00B83F26" w:rsidRPr="00B83F26" w:rsidRDefault="00B83F26" w:rsidP="006601D1">
            <w:pPr>
              <w:pStyle w:val="Tablebody"/>
              <w:spacing w:before="0" w:after="0"/>
              <w:jc w:val="right"/>
            </w:pPr>
            <w:r w:rsidRPr="00B83F26">
              <w:t>0.19</w:t>
            </w:r>
          </w:p>
        </w:tc>
        <w:tc>
          <w:tcPr>
            <w:tcW w:w="780" w:type="dxa"/>
            <w:tcBorders>
              <w:top w:val="dotted" w:sz="4" w:space="0" w:color="274B93"/>
            </w:tcBorders>
            <w:tcMar>
              <w:bottom w:w="57" w:type="dxa"/>
            </w:tcMar>
          </w:tcPr>
          <w:p w14:paraId="770263A0" w14:textId="77777777" w:rsidR="00B83F26" w:rsidRPr="00B83F26" w:rsidRDefault="00B83F26" w:rsidP="006601D1">
            <w:pPr>
              <w:pStyle w:val="Tablebody"/>
              <w:spacing w:before="0" w:after="0"/>
              <w:jc w:val="right"/>
            </w:pPr>
            <w:r w:rsidRPr="00B83F26">
              <w:t>7</w:t>
            </w:r>
          </w:p>
        </w:tc>
        <w:tc>
          <w:tcPr>
            <w:tcW w:w="780" w:type="dxa"/>
            <w:tcBorders>
              <w:top w:val="dotted" w:sz="4" w:space="0" w:color="274B93"/>
            </w:tcBorders>
            <w:tcMar>
              <w:bottom w:w="57" w:type="dxa"/>
            </w:tcMar>
          </w:tcPr>
          <w:p w14:paraId="31B4DFA5" w14:textId="77777777" w:rsidR="00B83F26" w:rsidRPr="00B83F26" w:rsidRDefault="00B83F26" w:rsidP="006601D1">
            <w:pPr>
              <w:pStyle w:val="Tablebody"/>
              <w:spacing w:before="0" w:after="0"/>
              <w:jc w:val="right"/>
            </w:pPr>
            <w:r w:rsidRPr="00B83F26">
              <w:t>0.15</w:t>
            </w:r>
          </w:p>
        </w:tc>
        <w:tc>
          <w:tcPr>
            <w:tcW w:w="780" w:type="dxa"/>
            <w:tcBorders>
              <w:top w:val="dotted" w:sz="4" w:space="0" w:color="274B93"/>
            </w:tcBorders>
            <w:shd w:val="clear" w:color="auto" w:fill="F2F2F2" w:themeFill="background1" w:themeFillShade="F2"/>
            <w:tcMar>
              <w:bottom w:w="57" w:type="dxa"/>
            </w:tcMar>
          </w:tcPr>
          <w:p w14:paraId="02F493CA" w14:textId="77777777" w:rsidR="00B83F26" w:rsidRPr="00B83F26" w:rsidRDefault="00B83F26" w:rsidP="006601D1">
            <w:pPr>
              <w:pStyle w:val="Tablebody"/>
              <w:spacing w:before="0" w:after="0"/>
              <w:jc w:val="right"/>
            </w:pPr>
            <w:r w:rsidRPr="00B83F26">
              <w:t>2</w:t>
            </w:r>
          </w:p>
        </w:tc>
        <w:tc>
          <w:tcPr>
            <w:tcW w:w="780" w:type="dxa"/>
            <w:tcBorders>
              <w:top w:val="dotted" w:sz="4" w:space="0" w:color="274B93"/>
            </w:tcBorders>
            <w:shd w:val="clear" w:color="auto" w:fill="F2F2F2" w:themeFill="background1" w:themeFillShade="F2"/>
            <w:tcMar>
              <w:bottom w:w="57" w:type="dxa"/>
            </w:tcMar>
          </w:tcPr>
          <w:p w14:paraId="7BD64D7F" w14:textId="77777777" w:rsidR="00B83F26" w:rsidRPr="00B83F26" w:rsidRDefault="00B83F26" w:rsidP="006601D1">
            <w:pPr>
              <w:pStyle w:val="Tablebody"/>
              <w:spacing w:before="0" w:after="0"/>
              <w:jc w:val="right"/>
            </w:pPr>
            <w:r w:rsidRPr="00B83F26">
              <w:t>0.04</w:t>
            </w:r>
          </w:p>
        </w:tc>
      </w:tr>
      <w:tr w:rsidR="00C3418B" w:rsidRPr="00B83F26" w14:paraId="0671D581" w14:textId="77777777" w:rsidTr="006E07C7">
        <w:trPr>
          <w:cantSplit w:val="0"/>
          <w:trHeight w:val="60"/>
        </w:trPr>
        <w:tc>
          <w:tcPr>
            <w:tcW w:w="2834" w:type="dxa"/>
            <w:vMerge/>
            <w:tcBorders>
              <w:bottom w:val="single" w:sz="4" w:space="0" w:color="274A93"/>
            </w:tcBorders>
            <w:tcMar>
              <w:bottom w:w="57" w:type="dxa"/>
            </w:tcMar>
          </w:tcPr>
          <w:p w14:paraId="1DABFC67"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69FEB184"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AECF456" w14:textId="77777777" w:rsidR="00B83F26" w:rsidRPr="006601D1" w:rsidRDefault="00B83F26" w:rsidP="006601D1">
            <w:pPr>
              <w:pStyle w:val="Tablebody"/>
              <w:spacing w:before="0" w:after="0"/>
              <w:jc w:val="right"/>
              <w:rPr>
                <w:b/>
                <w:bCs/>
              </w:rPr>
            </w:pPr>
            <w:r w:rsidRPr="006601D1">
              <w:rPr>
                <w:b/>
                <w:bCs/>
              </w:rPr>
              <w:t>872</w:t>
            </w:r>
          </w:p>
        </w:tc>
        <w:tc>
          <w:tcPr>
            <w:tcW w:w="780" w:type="dxa"/>
            <w:tcBorders>
              <w:bottom w:val="single" w:sz="4" w:space="0" w:color="274A93"/>
            </w:tcBorders>
            <w:tcMar>
              <w:bottom w:w="57" w:type="dxa"/>
            </w:tcMar>
          </w:tcPr>
          <w:p w14:paraId="1F6669DA" w14:textId="77777777" w:rsidR="00B83F26" w:rsidRPr="006601D1" w:rsidRDefault="00B83F26" w:rsidP="006601D1">
            <w:pPr>
              <w:pStyle w:val="Tablebody"/>
              <w:spacing w:before="0" w:after="0"/>
              <w:jc w:val="right"/>
              <w:rPr>
                <w:b/>
                <w:bCs/>
              </w:rPr>
            </w:pPr>
            <w:r w:rsidRPr="006601D1">
              <w:rPr>
                <w:b/>
                <w:bCs/>
              </w:rPr>
              <w:t>20.31</w:t>
            </w:r>
          </w:p>
        </w:tc>
        <w:tc>
          <w:tcPr>
            <w:tcW w:w="780" w:type="dxa"/>
            <w:tcBorders>
              <w:bottom w:val="single" w:sz="4" w:space="0" w:color="274A93"/>
            </w:tcBorders>
            <w:tcMar>
              <w:bottom w:w="57" w:type="dxa"/>
            </w:tcMar>
          </w:tcPr>
          <w:p w14:paraId="36F7852C" w14:textId="77777777" w:rsidR="00B83F26" w:rsidRPr="006601D1" w:rsidRDefault="00B83F26" w:rsidP="006601D1">
            <w:pPr>
              <w:pStyle w:val="Tablebody"/>
              <w:spacing w:before="0" w:after="0"/>
              <w:jc w:val="right"/>
              <w:rPr>
                <w:b/>
                <w:bCs/>
              </w:rPr>
            </w:pPr>
            <w:r w:rsidRPr="006601D1">
              <w:rPr>
                <w:b/>
                <w:bCs/>
              </w:rPr>
              <w:t>1339</w:t>
            </w:r>
          </w:p>
        </w:tc>
        <w:tc>
          <w:tcPr>
            <w:tcW w:w="780" w:type="dxa"/>
            <w:tcBorders>
              <w:bottom w:val="single" w:sz="4" w:space="0" w:color="274A93"/>
            </w:tcBorders>
            <w:tcMar>
              <w:bottom w:w="57" w:type="dxa"/>
            </w:tcMar>
          </w:tcPr>
          <w:p w14:paraId="50BCAC92" w14:textId="77777777" w:rsidR="00B83F26" w:rsidRPr="006601D1" w:rsidRDefault="00B83F26" w:rsidP="006601D1">
            <w:pPr>
              <w:pStyle w:val="Tablebody"/>
              <w:spacing w:before="0" w:after="0"/>
              <w:jc w:val="right"/>
              <w:rPr>
                <w:b/>
                <w:bCs/>
              </w:rPr>
            </w:pPr>
            <w:r w:rsidRPr="006601D1">
              <w:rPr>
                <w:b/>
                <w:bCs/>
              </w:rPr>
              <w:t>28.61</w:t>
            </w:r>
          </w:p>
        </w:tc>
        <w:tc>
          <w:tcPr>
            <w:tcW w:w="780" w:type="dxa"/>
            <w:tcBorders>
              <w:bottom w:val="single" w:sz="4" w:space="0" w:color="274A93"/>
            </w:tcBorders>
            <w:shd w:val="clear" w:color="auto" w:fill="F2F2F2" w:themeFill="background1" w:themeFillShade="F2"/>
            <w:tcMar>
              <w:bottom w:w="57" w:type="dxa"/>
            </w:tcMar>
          </w:tcPr>
          <w:p w14:paraId="713530BB" w14:textId="77777777" w:rsidR="00B83F26" w:rsidRPr="006601D1" w:rsidRDefault="00B83F26" w:rsidP="006601D1">
            <w:pPr>
              <w:pStyle w:val="Tablebody"/>
              <w:spacing w:before="0" w:after="0"/>
              <w:jc w:val="right"/>
              <w:rPr>
                <w:b/>
                <w:bCs/>
              </w:rPr>
            </w:pPr>
            <w:r w:rsidRPr="006601D1">
              <w:rPr>
                <w:b/>
                <w:bCs/>
              </w:rPr>
              <w:t>1304</w:t>
            </w:r>
          </w:p>
        </w:tc>
        <w:tc>
          <w:tcPr>
            <w:tcW w:w="780" w:type="dxa"/>
            <w:tcBorders>
              <w:bottom w:val="single" w:sz="4" w:space="0" w:color="274A93"/>
            </w:tcBorders>
            <w:shd w:val="clear" w:color="auto" w:fill="F2F2F2" w:themeFill="background1" w:themeFillShade="F2"/>
            <w:tcMar>
              <w:bottom w:w="57" w:type="dxa"/>
            </w:tcMar>
          </w:tcPr>
          <w:p w14:paraId="209B7204" w14:textId="77777777" w:rsidR="00B83F26" w:rsidRPr="006601D1" w:rsidRDefault="00B83F26" w:rsidP="006601D1">
            <w:pPr>
              <w:pStyle w:val="Tablebody"/>
              <w:spacing w:before="0" w:after="0"/>
              <w:jc w:val="right"/>
              <w:rPr>
                <w:b/>
                <w:bCs/>
              </w:rPr>
            </w:pPr>
            <w:r w:rsidRPr="006601D1">
              <w:rPr>
                <w:b/>
                <w:bCs/>
              </w:rPr>
              <w:t>28.48</w:t>
            </w:r>
          </w:p>
        </w:tc>
      </w:tr>
      <w:tr w:rsidR="00C3418B" w:rsidRPr="00B83F26" w14:paraId="6E778401"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5818655E" w14:textId="77777777" w:rsidR="00B83F26" w:rsidRPr="00B83F26" w:rsidRDefault="00B83F26" w:rsidP="00B936C2">
            <w:pPr>
              <w:pStyle w:val="Tablebody"/>
              <w:spacing w:before="0" w:after="0"/>
            </w:pPr>
            <w:r w:rsidRPr="00B83F26">
              <w:t>No case to answer</w:t>
            </w:r>
          </w:p>
        </w:tc>
        <w:tc>
          <w:tcPr>
            <w:tcW w:w="2977" w:type="dxa"/>
            <w:tcBorders>
              <w:top w:val="single" w:sz="4" w:space="0" w:color="274A93"/>
              <w:bottom w:val="dotted" w:sz="4" w:space="0" w:color="274B93"/>
            </w:tcBorders>
            <w:tcMar>
              <w:bottom w:w="57" w:type="dxa"/>
            </w:tcMar>
          </w:tcPr>
          <w:p w14:paraId="3AF5A722" w14:textId="77777777" w:rsidR="00B83F26" w:rsidRPr="00B83F26" w:rsidRDefault="00B83F26" w:rsidP="006601D1">
            <w:pPr>
              <w:pStyle w:val="Tablebody"/>
              <w:spacing w:before="0" w:after="0"/>
            </w:pPr>
            <w:r w:rsidRPr="00B83F26">
              <w:t>False report</w:t>
            </w:r>
          </w:p>
        </w:tc>
        <w:tc>
          <w:tcPr>
            <w:tcW w:w="779" w:type="dxa"/>
            <w:tcBorders>
              <w:top w:val="single" w:sz="4" w:space="0" w:color="274A93"/>
              <w:bottom w:val="dotted" w:sz="4" w:space="0" w:color="274B93"/>
            </w:tcBorders>
            <w:tcMar>
              <w:bottom w:w="57" w:type="dxa"/>
            </w:tcMar>
          </w:tcPr>
          <w:p w14:paraId="7D1990F9"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tcMar>
              <w:bottom w:w="57" w:type="dxa"/>
            </w:tcMar>
          </w:tcPr>
          <w:p w14:paraId="58DBA78D" w14:textId="77777777" w:rsidR="00B83F26" w:rsidRPr="00B83F26" w:rsidRDefault="00B83F26" w:rsidP="006601D1">
            <w:pPr>
              <w:pStyle w:val="Tablebody"/>
              <w:spacing w:before="0" w:after="0"/>
              <w:jc w:val="right"/>
            </w:pPr>
            <w:r w:rsidRPr="00B83F26">
              <w:t>0.05</w:t>
            </w:r>
          </w:p>
        </w:tc>
        <w:tc>
          <w:tcPr>
            <w:tcW w:w="780" w:type="dxa"/>
            <w:tcBorders>
              <w:top w:val="single" w:sz="4" w:space="0" w:color="274A93"/>
              <w:bottom w:val="dotted" w:sz="4" w:space="0" w:color="274B93"/>
            </w:tcBorders>
            <w:tcMar>
              <w:bottom w:w="57" w:type="dxa"/>
            </w:tcMar>
          </w:tcPr>
          <w:p w14:paraId="7DB7B93D"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0C4A6461"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1CF9A399"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3005ED90" w14:textId="77777777" w:rsidR="00B83F26" w:rsidRPr="00B83F26" w:rsidRDefault="00B83F26" w:rsidP="006601D1">
            <w:pPr>
              <w:pStyle w:val="Tablebody"/>
              <w:spacing w:before="0" w:after="0"/>
              <w:jc w:val="right"/>
            </w:pPr>
            <w:r w:rsidRPr="00B83F26">
              <w:t>0</w:t>
            </w:r>
          </w:p>
        </w:tc>
      </w:tr>
      <w:tr w:rsidR="00C3418B" w:rsidRPr="00B83F26" w14:paraId="0DF8FF1D" w14:textId="77777777" w:rsidTr="006E07C7">
        <w:trPr>
          <w:cantSplit w:val="0"/>
          <w:trHeight w:val="60"/>
        </w:trPr>
        <w:tc>
          <w:tcPr>
            <w:tcW w:w="2834" w:type="dxa"/>
            <w:vMerge/>
            <w:tcBorders>
              <w:top w:val="dotted" w:sz="4" w:space="0" w:color="274B93"/>
            </w:tcBorders>
            <w:tcMar>
              <w:bottom w:w="57" w:type="dxa"/>
            </w:tcMar>
          </w:tcPr>
          <w:p w14:paraId="7A0FFA45"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52011616" w14:textId="77777777" w:rsidR="00B83F26" w:rsidRPr="00B83F26" w:rsidRDefault="00B83F26" w:rsidP="006601D1">
            <w:pPr>
              <w:pStyle w:val="Tablebody"/>
              <w:spacing w:before="0" w:after="0"/>
            </w:pPr>
            <w:r w:rsidRPr="00B83F26">
              <w:t>For intelligence purposes only</w:t>
            </w:r>
          </w:p>
        </w:tc>
        <w:tc>
          <w:tcPr>
            <w:tcW w:w="779" w:type="dxa"/>
            <w:tcBorders>
              <w:top w:val="dotted" w:sz="4" w:space="0" w:color="274B93"/>
            </w:tcBorders>
            <w:tcMar>
              <w:bottom w:w="57" w:type="dxa"/>
            </w:tcMar>
          </w:tcPr>
          <w:p w14:paraId="0EB92EED" w14:textId="77777777" w:rsidR="00B83F26" w:rsidRPr="00B83F26" w:rsidRDefault="00B83F26" w:rsidP="006601D1">
            <w:pPr>
              <w:pStyle w:val="Tablebody"/>
              <w:spacing w:before="0" w:after="0"/>
              <w:jc w:val="right"/>
            </w:pPr>
            <w:r w:rsidRPr="00B83F26">
              <w:t>16</w:t>
            </w:r>
          </w:p>
        </w:tc>
        <w:tc>
          <w:tcPr>
            <w:tcW w:w="780" w:type="dxa"/>
            <w:tcBorders>
              <w:top w:val="dotted" w:sz="4" w:space="0" w:color="274B93"/>
            </w:tcBorders>
            <w:tcMar>
              <w:bottom w:w="57" w:type="dxa"/>
            </w:tcMar>
          </w:tcPr>
          <w:p w14:paraId="7149E0E8" w14:textId="77777777" w:rsidR="00B83F26" w:rsidRPr="00B83F26" w:rsidRDefault="00B83F26" w:rsidP="006601D1">
            <w:pPr>
              <w:pStyle w:val="Tablebody"/>
              <w:spacing w:before="0" w:after="0"/>
              <w:jc w:val="right"/>
            </w:pPr>
            <w:r w:rsidRPr="00B83F26">
              <w:t>0.37</w:t>
            </w:r>
          </w:p>
        </w:tc>
        <w:tc>
          <w:tcPr>
            <w:tcW w:w="780" w:type="dxa"/>
            <w:tcBorders>
              <w:top w:val="dotted" w:sz="4" w:space="0" w:color="274B93"/>
            </w:tcBorders>
            <w:tcMar>
              <w:bottom w:w="57" w:type="dxa"/>
            </w:tcMar>
          </w:tcPr>
          <w:p w14:paraId="3A4627EE" w14:textId="77777777" w:rsidR="00B83F26" w:rsidRPr="00B83F26" w:rsidRDefault="00B83F26" w:rsidP="006601D1">
            <w:pPr>
              <w:pStyle w:val="Tablebody"/>
              <w:spacing w:before="0" w:after="0"/>
              <w:jc w:val="right"/>
            </w:pPr>
            <w:r w:rsidRPr="00B83F26">
              <w:t>12</w:t>
            </w:r>
          </w:p>
        </w:tc>
        <w:tc>
          <w:tcPr>
            <w:tcW w:w="780" w:type="dxa"/>
            <w:tcBorders>
              <w:top w:val="dotted" w:sz="4" w:space="0" w:color="274B93"/>
            </w:tcBorders>
            <w:tcMar>
              <w:bottom w:w="57" w:type="dxa"/>
            </w:tcMar>
          </w:tcPr>
          <w:p w14:paraId="3076B4D9" w14:textId="77777777" w:rsidR="00B83F26" w:rsidRPr="00B83F26" w:rsidRDefault="00B83F26" w:rsidP="006601D1">
            <w:pPr>
              <w:pStyle w:val="Tablebody"/>
              <w:spacing w:before="0" w:after="0"/>
              <w:jc w:val="right"/>
            </w:pPr>
            <w:r w:rsidRPr="00B83F26">
              <w:t>0.26</w:t>
            </w:r>
          </w:p>
        </w:tc>
        <w:tc>
          <w:tcPr>
            <w:tcW w:w="780" w:type="dxa"/>
            <w:tcBorders>
              <w:top w:val="dotted" w:sz="4" w:space="0" w:color="274B93"/>
            </w:tcBorders>
            <w:shd w:val="clear" w:color="auto" w:fill="F2F2F2" w:themeFill="background1" w:themeFillShade="F2"/>
            <w:tcMar>
              <w:bottom w:w="57" w:type="dxa"/>
            </w:tcMar>
          </w:tcPr>
          <w:p w14:paraId="5504A513" w14:textId="77777777" w:rsidR="00B83F26" w:rsidRPr="00B83F26" w:rsidRDefault="00B83F26" w:rsidP="006601D1">
            <w:pPr>
              <w:pStyle w:val="Tablebody"/>
              <w:spacing w:before="0" w:after="0"/>
              <w:jc w:val="right"/>
            </w:pPr>
            <w:r w:rsidRPr="00B83F26">
              <w:t>1</w:t>
            </w:r>
          </w:p>
        </w:tc>
        <w:tc>
          <w:tcPr>
            <w:tcW w:w="780" w:type="dxa"/>
            <w:tcBorders>
              <w:top w:val="dotted" w:sz="4" w:space="0" w:color="274B93"/>
            </w:tcBorders>
            <w:shd w:val="clear" w:color="auto" w:fill="F2F2F2" w:themeFill="background1" w:themeFillShade="F2"/>
            <w:tcMar>
              <w:bottom w:w="57" w:type="dxa"/>
            </w:tcMar>
          </w:tcPr>
          <w:p w14:paraId="2E3DA53E" w14:textId="77777777" w:rsidR="00B83F26" w:rsidRPr="00B83F26" w:rsidRDefault="00B83F26" w:rsidP="006601D1">
            <w:pPr>
              <w:pStyle w:val="Tablebody"/>
              <w:spacing w:before="0" w:after="0"/>
              <w:jc w:val="right"/>
            </w:pPr>
            <w:r w:rsidRPr="00B83F26">
              <w:t>0.02</w:t>
            </w:r>
          </w:p>
        </w:tc>
      </w:tr>
      <w:tr w:rsidR="00C3418B" w:rsidRPr="00B83F26" w14:paraId="712BC1E3" w14:textId="77777777" w:rsidTr="006E07C7">
        <w:trPr>
          <w:cantSplit w:val="0"/>
          <w:trHeight w:val="60"/>
        </w:trPr>
        <w:tc>
          <w:tcPr>
            <w:tcW w:w="2834" w:type="dxa"/>
            <w:vMerge/>
            <w:tcMar>
              <w:bottom w:w="57" w:type="dxa"/>
            </w:tcMar>
          </w:tcPr>
          <w:p w14:paraId="245FA8DE" w14:textId="77777777" w:rsidR="00B83F26" w:rsidRPr="00B83F26" w:rsidRDefault="00B83F26" w:rsidP="00B936C2">
            <w:pPr>
              <w:pStyle w:val="Tablebody"/>
              <w:spacing w:before="0" w:after="0"/>
            </w:pPr>
          </w:p>
        </w:tc>
        <w:tc>
          <w:tcPr>
            <w:tcW w:w="2977" w:type="dxa"/>
            <w:tcMar>
              <w:bottom w:w="57" w:type="dxa"/>
            </w:tcMar>
          </w:tcPr>
          <w:p w14:paraId="04DE225F" w14:textId="77777777" w:rsidR="00B83F26" w:rsidRPr="00B83F26" w:rsidRDefault="00B83F26" w:rsidP="006601D1">
            <w:pPr>
              <w:pStyle w:val="Tablebody"/>
              <w:spacing w:before="0" w:after="0"/>
            </w:pPr>
            <w:r w:rsidRPr="00B83F26">
              <w:t>Member exonerated</w:t>
            </w:r>
          </w:p>
        </w:tc>
        <w:tc>
          <w:tcPr>
            <w:tcW w:w="779" w:type="dxa"/>
            <w:tcMar>
              <w:bottom w:w="57" w:type="dxa"/>
            </w:tcMar>
          </w:tcPr>
          <w:p w14:paraId="58D94232" w14:textId="77777777" w:rsidR="00B83F26" w:rsidRPr="00B83F26" w:rsidRDefault="00B83F26" w:rsidP="006601D1">
            <w:pPr>
              <w:pStyle w:val="Tablebody"/>
              <w:spacing w:before="0" w:after="0"/>
              <w:jc w:val="right"/>
            </w:pPr>
            <w:r w:rsidRPr="00B83F26">
              <w:t>138</w:t>
            </w:r>
          </w:p>
        </w:tc>
        <w:tc>
          <w:tcPr>
            <w:tcW w:w="780" w:type="dxa"/>
            <w:tcMar>
              <w:bottom w:w="57" w:type="dxa"/>
            </w:tcMar>
          </w:tcPr>
          <w:p w14:paraId="21CD4E09" w14:textId="77777777" w:rsidR="00B83F26" w:rsidRPr="00B83F26" w:rsidRDefault="00B83F26" w:rsidP="006601D1">
            <w:pPr>
              <w:pStyle w:val="Tablebody"/>
              <w:spacing w:before="0" w:after="0"/>
              <w:jc w:val="right"/>
            </w:pPr>
            <w:r w:rsidRPr="00B83F26">
              <w:t>3.21</w:t>
            </w:r>
          </w:p>
        </w:tc>
        <w:tc>
          <w:tcPr>
            <w:tcW w:w="780" w:type="dxa"/>
            <w:tcMar>
              <w:bottom w:w="57" w:type="dxa"/>
            </w:tcMar>
          </w:tcPr>
          <w:p w14:paraId="5C3768E3" w14:textId="77777777" w:rsidR="00B83F26" w:rsidRPr="00B83F26" w:rsidRDefault="00B83F26" w:rsidP="006601D1">
            <w:pPr>
              <w:pStyle w:val="Tablebody"/>
              <w:spacing w:before="0" w:after="0"/>
              <w:jc w:val="right"/>
            </w:pPr>
            <w:r w:rsidRPr="00B83F26">
              <w:t>736</w:t>
            </w:r>
          </w:p>
        </w:tc>
        <w:tc>
          <w:tcPr>
            <w:tcW w:w="780" w:type="dxa"/>
            <w:tcMar>
              <w:bottom w:w="57" w:type="dxa"/>
            </w:tcMar>
          </w:tcPr>
          <w:p w14:paraId="54BFC074" w14:textId="77777777" w:rsidR="00B83F26" w:rsidRPr="00B83F26" w:rsidRDefault="00B83F26" w:rsidP="006601D1">
            <w:pPr>
              <w:pStyle w:val="Tablebody"/>
              <w:spacing w:before="0" w:after="0"/>
              <w:jc w:val="right"/>
            </w:pPr>
            <w:r w:rsidRPr="00B83F26">
              <w:t>15.73</w:t>
            </w:r>
          </w:p>
        </w:tc>
        <w:tc>
          <w:tcPr>
            <w:tcW w:w="780" w:type="dxa"/>
            <w:shd w:val="clear" w:color="auto" w:fill="F2F2F2" w:themeFill="background1" w:themeFillShade="F2"/>
            <w:tcMar>
              <w:bottom w:w="57" w:type="dxa"/>
            </w:tcMar>
          </w:tcPr>
          <w:p w14:paraId="5B4702DF" w14:textId="77777777" w:rsidR="00B83F26" w:rsidRPr="00B83F26" w:rsidRDefault="00B83F26" w:rsidP="006601D1">
            <w:pPr>
              <w:pStyle w:val="Tablebody"/>
              <w:spacing w:before="0" w:after="0"/>
              <w:jc w:val="right"/>
            </w:pPr>
            <w:r w:rsidRPr="00B83F26">
              <w:t>1155</w:t>
            </w:r>
          </w:p>
        </w:tc>
        <w:tc>
          <w:tcPr>
            <w:tcW w:w="780" w:type="dxa"/>
            <w:shd w:val="clear" w:color="auto" w:fill="F2F2F2" w:themeFill="background1" w:themeFillShade="F2"/>
            <w:tcMar>
              <w:bottom w:w="57" w:type="dxa"/>
            </w:tcMar>
          </w:tcPr>
          <w:p w14:paraId="4E4611F5" w14:textId="77777777" w:rsidR="00B83F26" w:rsidRPr="00B83F26" w:rsidRDefault="00B83F26" w:rsidP="006601D1">
            <w:pPr>
              <w:pStyle w:val="Tablebody"/>
              <w:spacing w:before="0" w:after="0"/>
              <w:jc w:val="right"/>
            </w:pPr>
            <w:r w:rsidRPr="00B83F26">
              <w:t>25.23</w:t>
            </w:r>
          </w:p>
        </w:tc>
      </w:tr>
      <w:tr w:rsidR="00C3418B" w:rsidRPr="00B83F26" w14:paraId="1BDD28A3" w14:textId="77777777" w:rsidTr="006E07C7">
        <w:trPr>
          <w:cantSplit w:val="0"/>
          <w:trHeight w:val="60"/>
        </w:trPr>
        <w:tc>
          <w:tcPr>
            <w:tcW w:w="2834" w:type="dxa"/>
            <w:vMerge/>
            <w:tcMar>
              <w:bottom w:w="57" w:type="dxa"/>
            </w:tcMar>
          </w:tcPr>
          <w:p w14:paraId="36BA1228" w14:textId="77777777" w:rsidR="00B83F26" w:rsidRPr="00B83F26" w:rsidRDefault="00B83F26" w:rsidP="00B936C2">
            <w:pPr>
              <w:pStyle w:val="Tablebody"/>
              <w:spacing w:before="0" w:after="0"/>
            </w:pPr>
          </w:p>
        </w:tc>
        <w:tc>
          <w:tcPr>
            <w:tcW w:w="2977" w:type="dxa"/>
            <w:tcMar>
              <w:bottom w:w="57" w:type="dxa"/>
            </w:tcMar>
          </w:tcPr>
          <w:p w14:paraId="1B576991" w14:textId="77777777" w:rsidR="00B83F26" w:rsidRPr="00B83F26" w:rsidRDefault="00B83F26" w:rsidP="006601D1">
            <w:pPr>
              <w:pStyle w:val="Tablebody"/>
              <w:spacing w:before="0" w:after="0"/>
            </w:pPr>
            <w:r w:rsidRPr="00B83F26">
              <w:t>No complaint</w:t>
            </w:r>
          </w:p>
        </w:tc>
        <w:tc>
          <w:tcPr>
            <w:tcW w:w="779" w:type="dxa"/>
            <w:tcMar>
              <w:bottom w:w="57" w:type="dxa"/>
            </w:tcMar>
          </w:tcPr>
          <w:p w14:paraId="03799BC6" w14:textId="77777777" w:rsidR="00B83F26" w:rsidRPr="00B83F26" w:rsidRDefault="00B83F26" w:rsidP="006601D1">
            <w:pPr>
              <w:pStyle w:val="Tablebody"/>
              <w:spacing w:before="0" w:after="0"/>
              <w:jc w:val="right"/>
            </w:pPr>
            <w:r w:rsidRPr="00B83F26">
              <w:t>726</w:t>
            </w:r>
          </w:p>
        </w:tc>
        <w:tc>
          <w:tcPr>
            <w:tcW w:w="780" w:type="dxa"/>
            <w:tcMar>
              <w:bottom w:w="57" w:type="dxa"/>
            </w:tcMar>
          </w:tcPr>
          <w:p w14:paraId="6B59A1F7" w14:textId="77777777" w:rsidR="00B83F26" w:rsidRPr="00B83F26" w:rsidRDefault="00B83F26" w:rsidP="006601D1">
            <w:pPr>
              <w:pStyle w:val="Tablebody"/>
              <w:spacing w:before="0" w:after="0"/>
              <w:jc w:val="right"/>
            </w:pPr>
            <w:r w:rsidRPr="00B83F26">
              <w:t>16.91</w:t>
            </w:r>
          </w:p>
        </w:tc>
        <w:tc>
          <w:tcPr>
            <w:tcW w:w="780" w:type="dxa"/>
            <w:tcMar>
              <w:bottom w:w="57" w:type="dxa"/>
            </w:tcMar>
          </w:tcPr>
          <w:p w14:paraId="68A772EB" w14:textId="77777777" w:rsidR="00B83F26" w:rsidRPr="00B83F26" w:rsidRDefault="00B83F26" w:rsidP="006601D1">
            <w:pPr>
              <w:pStyle w:val="Tablebody"/>
              <w:spacing w:before="0" w:after="0"/>
              <w:jc w:val="right"/>
            </w:pPr>
            <w:r w:rsidRPr="00B83F26">
              <w:t>289</w:t>
            </w:r>
          </w:p>
        </w:tc>
        <w:tc>
          <w:tcPr>
            <w:tcW w:w="780" w:type="dxa"/>
            <w:tcMar>
              <w:bottom w:w="57" w:type="dxa"/>
            </w:tcMar>
          </w:tcPr>
          <w:p w14:paraId="7AF09AAD" w14:textId="77777777" w:rsidR="00B83F26" w:rsidRPr="00B83F26" w:rsidRDefault="00B83F26" w:rsidP="006601D1">
            <w:pPr>
              <w:pStyle w:val="Tablebody"/>
              <w:spacing w:before="0" w:after="0"/>
              <w:jc w:val="right"/>
            </w:pPr>
            <w:r w:rsidRPr="00B83F26">
              <w:t>6.18</w:t>
            </w:r>
          </w:p>
        </w:tc>
        <w:tc>
          <w:tcPr>
            <w:tcW w:w="780" w:type="dxa"/>
            <w:shd w:val="clear" w:color="auto" w:fill="F2F2F2" w:themeFill="background1" w:themeFillShade="F2"/>
            <w:tcMar>
              <w:bottom w:w="57" w:type="dxa"/>
            </w:tcMar>
          </w:tcPr>
          <w:p w14:paraId="7B6AE1F8" w14:textId="77777777" w:rsidR="00B83F26" w:rsidRPr="00B83F26" w:rsidRDefault="00B83F26" w:rsidP="006601D1">
            <w:pPr>
              <w:pStyle w:val="Tablebody"/>
              <w:spacing w:before="0" w:after="0"/>
              <w:jc w:val="right"/>
            </w:pPr>
            <w:r w:rsidRPr="00B83F26">
              <w:t>41</w:t>
            </w:r>
          </w:p>
        </w:tc>
        <w:tc>
          <w:tcPr>
            <w:tcW w:w="780" w:type="dxa"/>
            <w:shd w:val="clear" w:color="auto" w:fill="F2F2F2" w:themeFill="background1" w:themeFillShade="F2"/>
            <w:tcMar>
              <w:bottom w:w="57" w:type="dxa"/>
            </w:tcMar>
          </w:tcPr>
          <w:p w14:paraId="4E6BE280" w14:textId="77777777" w:rsidR="00B83F26" w:rsidRPr="00B83F26" w:rsidRDefault="00B83F26" w:rsidP="006601D1">
            <w:pPr>
              <w:pStyle w:val="Tablebody"/>
              <w:spacing w:before="0" w:after="0"/>
              <w:jc w:val="right"/>
            </w:pPr>
            <w:r w:rsidRPr="00B83F26">
              <w:t>0.9</w:t>
            </w:r>
          </w:p>
        </w:tc>
      </w:tr>
      <w:tr w:rsidR="00C3418B" w:rsidRPr="00B83F26" w14:paraId="7397D917" w14:textId="77777777" w:rsidTr="006E07C7">
        <w:trPr>
          <w:cantSplit w:val="0"/>
          <w:trHeight w:val="60"/>
        </w:trPr>
        <w:tc>
          <w:tcPr>
            <w:tcW w:w="2834" w:type="dxa"/>
            <w:vMerge/>
            <w:tcMar>
              <w:bottom w:w="57" w:type="dxa"/>
            </w:tcMar>
          </w:tcPr>
          <w:p w14:paraId="0E6CAA6B" w14:textId="77777777" w:rsidR="00B83F26" w:rsidRPr="00B83F26" w:rsidRDefault="00B83F26" w:rsidP="00B936C2">
            <w:pPr>
              <w:pStyle w:val="Tablebody"/>
              <w:spacing w:before="0" w:after="0"/>
            </w:pPr>
          </w:p>
        </w:tc>
        <w:tc>
          <w:tcPr>
            <w:tcW w:w="2977" w:type="dxa"/>
            <w:tcMar>
              <w:bottom w:w="57" w:type="dxa"/>
            </w:tcMar>
          </w:tcPr>
          <w:p w14:paraId="79D27CFF" w14:textId="77777777" w:rsidR="00B83F26" w:rsidRPr="00B83F26" w:rsidRDefault="00B83F26" w:rsidP="006601D1">
            <w:pPr>
              <w:pStyle w:val="Tablebody"/>
              <w:spacing w:before="0" w:after="0"/>
            </w:pPr>
            <w:r w:rsidRPr="00B83F26">
              <w:t>Not established</w:t>
            </w:r>
          </w:p>
        </w:tc>
        <w:tc>
          <w:tcPr>
            <w:tcW w:w="779" w:type="dxa"/>
            <w:tcMar>
              <w:bottom w:w="57" w:type="dxa"/>
            </w:tcMar>
          </w:tcPr>
          <w:p w14:paraId="1B123056" w14:textId="77777777" w:rsidR="00B83F26" w:rsidRPr="00B83F26" w:rsidRDefault="00B83F26" w:rsidP="006601D1">
            <w:pPr>
              <w:pStyle w:val="Tablebody"/>
              <w:spacing w:before="0" w:after="0"/>
              <w:jc w:val="right"/>
            </w:pPr>
            <w:r w:rsidRPr="00B83F26">
              <w:t>515</w:t>
            </w:r>
          </w:p>
        </w:tc>
        <w:tc>
          <w:tcPr>
            <w:tcW w:w="780" w:type="dxa"/>
            <w:tcMar>
              <w:bottom w:w="57" w:type="dxa"/>
            </w:tcMar>
          </w:tcPr>
          <w:p w14:paraId="23D503B9" w14:textId="77777777" w:rsidR="00B83F26" w:rsidRPr="00B83F26" w:rsidRDefault="00B83F26" w:rsidP="006601D1">
            <w:pPr>
              <w:pStyle w:val="Tablebody"/>
              <w:spacing w:before="0" w:after="0"/>
              <w:jc w:val="right"/>
            </w:pPr>
            <w:r w:rsidRPr="00B83F26">
              <w:t>11.99</w:t>
            </w:r>
          </w:p>
        </w:tc>
        <w:tc>
          <w:tcPr>
            <w:tcW w:w="780" w:type="dxa"/>
            <w:tcMar>
              <w:bottom w:w="57" w:type="dxa"/>
            </w:tcMar>
          </w:tcPr>
          <w:p w14:paraId="3DFC97B0" w14:textId="77777777" w:rsidR="00B83F26" w:rsidRPr="00B83F26" w:rsidRDefault="00B83F26" w:rsidP="006601D1">
            <w:pPr>
              <w:pStyle w:val="Tablebody"/>
              <w:spacing w:before="0" w:after="0"/>
              <w:jc w:val="right"/>
            </w:pPr>
            <w:r w:rsidRPr="00B83F26">
              <w:t>968</w:t>
            </w:r>
          </w:p>
        </w:tc>
        <w:tc>
          <w:tcPr>
            <w:tcW w:w="780" w:type="dxa"/>
            <w:tcMar>
              <w:bottom w:w="57" w:type="dxa"/>
            </w:tcMar>
          </w:tcPr>
          <w:p w14:paraId="1E541FB8" w14:textId="77777777" w:rsidR="00B83F26" w:rsidRPr="00B83F26" w:rsidRDefault="00B83F26" w:rsidP="006601D1">
            <w:pPr>
              <w:pStyle w:val="Tablebody"/>
              <w:spacing w:before="0" w:after="0"/>
              <w:jc w:val="right"/>
            </w:pPr>
            <w:r w:rsidRPr="00B83F26">
              <w:t>20.68</w:t>
            </w:r>
          </w:p>
        </w:tc>
        <w:tc>
          <w:tcPr>
            <w:tcW w:w="780" w:type="dxa"/>
            <w:shd w:val="clear" w:color="auto" w:fill="F2F2F2" w:themeFill="background1" w:themeFillShade="F2"/>
            <w:tcMar>
              <w:bottom w:w="57" w:type="dxa"/>
            </w:tcMar>
          </w:tcPr>
          <w:p w14:paraId="1C519516" w14:textId="77777777" w:rsidR="00B83F26" w:rsidRPr="00B83F26" w:rsidRDefault="00B83F26" w:rsidP="006601D1">
            <w:pPr>
              <w:pStyle w:val="Tablebody"/>
              <w:spacing w:before="0" w:after="0"/>
              <w:jc w:val="right"/>
            </w:pPr>
            <w:r w:rsidRPr="00B83F26">
              <w:t>1306</w:t>
            </w:r>
          </w:p>
        </w:tc>
        <w:tc>
          <w:tcPr>
            <w:tcW w:w="780" w:type="dxa"/>
            <w:shd w:val="clear" w:color="auto" w:fill="F2F2F2" w:themeFill="background1" w:themeFillShade="F2"/>
            <w:tcMar>
              <w:bottom w:w="57" w:type="dxa"/>
            </w:tcMar>
          </w:tcPr>
          <w:p w14:paraId="00D12C29" w14:textId="77777777" w:rsidR="00B83F26" w:rsidRPr="00B83F26" w:rsidRDefault="00B83F26" w:rsidP="006601D1">
            <w:pPr>
              <w:pStyle w:val="Tablebody"/>
              <w:spacing w:before="0" w:after="0"/>
              <w:jc w:val="right"/>
            </w:pPr>
            <w:r w:rsidRPr="00B83F26">
              <w:t>28.53</w:t>
            </w:r>
          </w:p>
        </w:tc>
      </w:tr>
      <w:tr w:rsidR="00C3418B" w:rsidRPr="00B83F26" w14:paraId="19437419" w14:textId="77777777" w:rsidTr="006E07C7">
        <w:trPr>
          <w:cantSplit w:val="0"/>
          <w:trHeight w:val="60"/>
        </w:trPr>
        <w:tc>
          <w:tcPr>
            <w:tcW w:w="2834" w:type="dxa"/>
            <w:vMerge/>
            <w:tcMar>
              <w:bottom w:w="57" w:type="dxa"/>
            </w:tcMar>
          </w:tcPr>
          <w:p w14:paraId="23702A0A" w14:textId="77777777" w:rsidR="00B83F26" w:rsidRPr="00B83F26" w:rsidRDefault="00B83F26" w:rsidP="00B936C2">
            <w:pPr>
              <w:pStyle w:val="Tablebody"/>
              <w:spacing w:before="0" w:after="0"/>
            </w:pPr>
          </w:p>
        </w:tc>
        <w:tc>
          <w:tcPr>
            <w:tcW w:w="2977" w:type="dxa"/>
            <w:tcMar>
              <w:bottom w:w="57" w:type="dxa"/>
            </w:tcMar>
          </w:tcPr>
          <w:p w14:paraId="21098931" w14:textId="77777777" w:rsidR="00B83F26" w:rsidRPr="00B83F26" w:rsidRDefault="00B83F26" w:rsidP="006601D1">
            <w:pPr>
              <w:pStyle w:val="Tablebody"/>
              <w:spacing w:before="0" w:after="0"/>
            </w:pPr>
            <w:r w:rsidRPr="00B83F26">
              <w:t>Unable to Determine</w:t>
            </w:r>
          </w:p>
        </w:tc>
        <w:tc>
          <w:tcPr>
            <w:tcW w:w="779" w:type="dxa"/>
            <w:tcMar>
              <w:bottom w:w="57" w:type="dxa"/>
            </w:tcMar>
          </w:tcPr>
          <w:p w14:paraId="05E0E230" w14:textId="77777777" w:rsidR="00B83F26" w:rsidRPr="00B83F26" w:rsidRDefault="00B83F26" w:rsidP="006601D1">
            <w:pPr>
              <w:pStyle w:val="Tablebody"/>
              <w:spacing w:before="0" w:after="0"/>
              <w:jc w:val="right"/>
            </w:pPr>
            <w:r w:rsidRPr="00B83F26">
              <w:t>177</w:t>
            </w:r>
          </w:p>
        </w:tc>
        <w:tc>
          <w:tcPr>
            <w:tcW w:w="780" w:type="dxa"/>
            <w:tcMar>
              <w:bottom w:w="57" w:type="dxa"/>
            </w:tcMar>
          </w:tcPr>
          <w:p w14:paraId="1F52068F" w14:textId="77777777" w:rsidR="00B83F26" w:rsidRPr="00B83F26" w:rsidRDefault="00B83F26" w:rsidP="006601D1">
            <w:pPr>
              <w:pStyle w:val="Tablebody"/>
              <w:spacing w:before="0" w:after="0"/>
              <w:jc w:val="right"/>
            </w:pPr>
            <w:r w:rsidRPr="00B83F26">
              <w:t>4.12</w:t>
            </w:r>
          </w:p>
        </w:tc>
        <w:tc>
          <w:tcPr>
            <w:tcW w:w="780" w:type="dxa"/>
            <w:tcMar>
              <w:bottom w:w="57" w:type="dxa"/>
            </w:tcMar>
          </w:tcPr>
          <w:p w14:paraId="28D25B7D" w14:textId="77777777" w:rsidR="00B83F26" w:rsidRPr="00B83F26" w:rsidRDefault="00B83F26" w:rsidP="006601D1">
            <w:pPr>
              <w:pStyle w:val="Tablebody"/>
              <w:spacing w:before="0" w:after="0"/>
              <w:jc w:val="right"/>
            </w:pPr>
            <w:r w:rsidRPr="00B83F26">
              <w:t>311</w:t>
            </w:r>
          </w:p>
        </w:tc>
        <w:tc>
          <w:tcPr>
            <w:tcW w:w="780" w:type="dxa"/>
            <w:tcMar>
              <w:bottom w:w="57" w:type="dxa"/>
            </w:tcMar>
          </w:tcPr>
          <w:p w14:paraId="290CA573" w14:textId="77777777" w:rsidR="00B83F26" w:rsidRPr="00B83F26" w:rsidRDefault="00B83F26" w:rsidP="006601D1">
            <w:pPr>
              <w:pStyle w:val="Tablebody"/>
              <w:spacing w:before="0" w:after="0"/>
              <w:jc w:val="right"/>
            </w:pPr>
            <w:r w:rsidRPr="00B83F26">
              <w:t>6.65</w:t>
            </w:r>
          </w:p>
        </w:tc>
        <w:tc>
          <w:tcPr>
            <w:tcW w:w="780" w:type="dxa"/>
            <w:shd w:val="clear" w:color="auto" w:fill="F2F2F2" w:themeFill="background1" w:themeFillShade="F2"/>
            <w:tcMar>
              <w:bottom w:w="57" w:type="dxa"/>
            </w:tcMar>
          </w:tcPr>
          <w:p w14:paraId="6533FADA" w14:textId="77777777" w:rsidR="00B83F26" w:rsidRPr="00B83F26" w:rsidRDefault="00B83F26" w:rsidP="006601D1">
            <w:pPr>
              <w:pStyle w:val="Tablebody"/>
              <w:spacing w:before="0" w:after="0"/>
              <w:jc w:val="right"/>
            </w:pPr>
            <w:r w:rsidRPr="00B83F26">
              <w:t>370</w:t>
            </w:r>
          </w:p>
        </w:tc>
        <w:tc>
          <w:tcPr>
            <w:tcW w:w="780" w:type="dxa"/>
            <w:shd w:val="clear" w:color="auto" w:fill="F2F2F2" w:themeFill="background1" w:themeFillShade="F2"/>
            <w:tcMar>
              <w:bottom w:w="57" w:type="dxa"/>
            </w:tcMar>
          </w:tcPr>
          <w:p w14:paraId="162B6161" w14:textId="77777777" w:rsidR="00B83F26" w:rsidRPr="00B83F26" w:rsidRDefault="00B83F26" w:rsidP="006601D1">
            <w:pPr>
              <w:pStyle w:val="Tablebody"/>
              <w:spacing w:before="0" w:after="0"/>
              <w:jc w:val="right"/>
            </w:pPr>
            <w:r w:rsidRPr="00B83F26">
              <w:t>8.08</w:t>
            </w:r>
          </w:p>
        </w:tc>
      </w:tr>
      <w:tr w:rsidR="00C3418B" w:rsidRPr="00B83F26" w14:paraId="56106352" w14:textId="77777777" w:rsidTr="006E07C7">
        <w:trPr>
          <w:cantSplit w:val="0"/>
          <w:trHeight w:val="60"/>
        </w:trPr>
        <w:tc>
          <w:tcPr>
            <w:tcW w:w="2834" w:type="dxa"/>
            <w:vMerge/>
            <w:tcMar>
              <w:bottom w:w="57" w:type="dxa"/>
            </w:tcMar>
          </w:tcPr>
          <w:p w14:paraId="4BC99CDA" w14:textId="77777777" w:rsidR="00B83F26" w:rsidRPr="00B83F26" w:rsidRDefault="00B83F26" w:rsidP="00B936C2">
            <w:pPr>
              <w:pStyle w:val="Tablebody"/>
              <w:spacing w:before="0" w:after="0"/>
            </w:pPr>
          </w:p>
        </w:tc>
        <w:tc>
          <w:tcPr>
            <w:tcW w:w="2977" w:type="dxa"/>
            <w:tcMar>
              <w:bottom w:w="57" w:type="dxa"/>
            </w:tcMar>
          </w:tcPr>
          <w:p w14:paraId="109332C3" w14:textId="77777777" w:rsidR="00B83F26" w:rsidRPr="00B83F26" w:rsidRDefault="00B83F26" w:rsidP="006601D1">
            <w:pPr>
              <w:pStyle w:val="Tablebody"/>
              <w:spacing w:before="0" w:after="0"/>
            </w:pPr>
            <w:r w:rsidRPr="00B83F26">
              <w:t>Unfounded</w:t>
            </w:r>
          </w:p>
        </w:tc>
        <w:tc>
          <w:tcPr>
            <w:tcW w:w="779" w:type="dxa"/>
            <w:tcMar>
              <w:bottom w:w="57" w:type="dxa"/>
            </w:tcMar>
          </w:tcPr>
          <w:p w14:paraId="7A0F14F7" w14:textId="77777777" w:rsidR="00B83F26" w:rsidRPr="00B83F26" w:rsidRDefault="00B83F26" w:rsidP="006601D1">
            <w:pPr>
              <w:pStyle w:val="Tablebody"/>
              <w:spacing w:before="0" w:after="0"/>
              <w:jc w:val="right"/>
            </w:pPr>
            <w:r w:rsidRPr="00B83F26">
              <w:t>569</w:t>
            </w:r>
          </w:p>
        </w:tc>
        <w:tc>
          <w:tcPr>
            <w:tcW w:w="780" w:type="dxa"/>
            <w:tcMar>
              <w:bottom w:w="57" w:type="dxa"/>
            </w:tcMar>
          </w:tcPr>
          <w:p w14:paraId="2FA4356D" w14:textId="77777777" w:rsidR="00B83F26" w:rsidRPr="00B83F26" w:rsidRDefault="00B83F26" w:rsidP="006601D1">
            <w:pPr>
              <w:pStyle w:val="Tablebody"/>
              <w:spacing w:before="0" w:after="0"/>
              <w:jc w:val="right"/>
            </w:pPr>
            <w:r w:rsidRPr="00B83F26">
              <w:t>13.25</w:t>
            </w:r>
          </w:p>
        </w:tc>
        <w:tc>
          <w:tcPr>
            <w:tcW w:w="780" w:type="dxa"/>
            <w:tcMar>
              <w:bottom w:w="57" w:type="dxa"/>
            </w:tcMar>
          </w:tcPr>
          <w:p w14:paraId="49A26D70" w14:textId="77777777" w:rsidR="00B83F26" w:rsidRPr="00B83F26" w:rsidRDefault="00B83F26" w:rsidP="006601D1">
            <w:pPr>
              <w:pStyle w:val="Tablebody"/>
              <w:spacing w:before="0" w:after="0"/>
              <w:jc w:val="right"/>
            </w:pPr>
            <w:r w:rsidRPr="00B83F26">
              <w:t>303</w:t>
            </w:r>
          </w:p>
        </w:tc>
        <w:tc>
          <w:tcPr>
            <w:tcW w:w="780" w:type="dxa"/>
            <w:tcMar>
              <w:bottom w:w="57" w:type="dxa"/>
            </w:tcMar>
          </w:tcPr>
          <w:p w14:paraId="774D4F88" w14:textId="77777777" w:rsidR="00B83F26" w:rsidRPr="00B83F26" w:rsidRDefault="00B83F26" w:rsidP="006601D1">
            <w:pPr>
              <w:pStyle w:val="Tablebody"/>
              <w:spacing w:before="0" w:after="0"/>
              <w:jc w:val="right"/>
            </w:pPr>
            <w:r w:rsidRPr="00B83F26">
              <w:t>6.47</w:t>
            </w:r>
          </w:p>
        </w:tc>
        <w:tc>
          <w:tcPr>
            <w:tcW w:w="780" w:type="dxa"/>
            <w:shd w:val="clear" w:color="auto" w:fill="F2F2F2" w:themeFill="background1" w:themeFillShade="F2"/>
            <w:tcMar>
              <w:bottom w:w="57" w:type="dxa"/>
            </w:tcMar>
          </w:tcPr>
          <w:p w14:paraId="6BF0F92F" w14:textId="77777777" w:rsidR="00B83F26" w:rsidRPr="00B83F26" w:rsidRDefault="00B83F26" w:rsidP="006601D1">
            <w:pPr>
              <w:pStyle w:val="Tablebody"/>
              <w:spacing w:before="0" w:after="0"/>
              <w:jc w:val="right"/>
            </w:pPr>
            <w:r w:rsidRPr="00B83F26">
              <w:t>8</w:t>
            </w:r>
          </w:p>
        </w:tc>
        <w:tc>
          <w:tcPr>
            <w:tcW w:w="780" w:type="dxa"/>
            <w:shd w:val="clear" w:color="auto" w:fill="F2F2F2" w:themeFill="background1" w:themeFillShade="F2"/>
            <w:tcMar>
              <w:bottom w:w="57" w:type="dxa"/>
            </w:tcMar>
          </w:tcPr>
          <w:p w14:paraId="169465C1" w14:textId="77777777" w:rsidR="00B83F26" w:rsidRPr="00B83F26" w:rsidRDefault="00B83F26" w:rsidP="006601D1">
            <w:pPr>
              <w:pStyle w:val="Tablebody"/>
              <w:spacing w:before="0" w:after="0"/>
              <w:jc w:val="right"/>
            </w:pPr>
            <w:r w:rsidRPr="00B83F26">
              <w:t>0.17</w:t>
            </w:r>
          </w:p>
        </w:tc>
      </w:tr>
      <w:tr w:rsidR="00C3418B" w:rsidRPr="00B83F26" w14:paraId="793F2CD4" w14:textId="77777777" w:rsidTr="006E07C7">
        <w:trPr>
          <w:cantSplit w:val="0"/>
          <w:trHeight w:val="60"/>
        </w:trPr>
        <w:tc>
          <w:tcPr>
            <w:tcW w:w="2834" w:type="dxa"/>
            <w:vMerge/>
            <w:tcMar>
              <w:bottom w:w="57" w:type="dxa"/>
            </w:tcMar>
          </w:tcPr>
          <w:p w14:paraId="4DBF2232" w14:textId="77777777" w:rsidR="00B83F26" w:rsidRPr="00B83F26" w:rsidRDefault="00B83F26" w:rsidP="00B936C2">
            <w:pPr>
              <w:pStyle w:val="Tablebody"/>
              <w:spacing w:before="0" w:after="0"/>
            </w:pPr>
          </w:p>
        </w:tc>
        <w:tc>
          <w:tcPr>
            <w:tcW w:w="2977" w:type="dxa"/>
            <w:tcMar>
              <w:bottom w:w="57" w:type="dxa"/>
            </w:tcMar>
          </w:tcPr>
          <w:p w14:paraId="388FB719" w14:textId="77777777" w:rsidR="00B83F26" w:rsidRPr="00B83F26" w:rsidRDefault="00B83F26" w:rsidP="006601D1">
            <w:pPr>
              <w:pStyle w:val="Tablebody"/>
              <w:spacing w:before="0" w:after="0"/>
            </w:pPr>
            <w:r w:rsidRPr="00B83F26">
              <w:t>Withdrawn</w:t>
            </w:r>
          </w:p>
        </w:tc>
        <w:tc>
          <w:tcPr>
            <w:tcW w:w="779" w:type="dxa"/>
            <w:tcMar>
              <w:bottom w:w="57" w:type="dxa"/>
            </w:tcMar>
          </w:tcPr>
          <w:p w14:paraId="7C70193D" w14:textId="77777777" w:rsidR="00B83F26" w:rsidRPr="00B83F26" w:rsidRDefault="00B83F26" w:rsidP="006601D1">
            <w:pPr>
              <w:pStyle w:val="Tablebody"/>
              <w:spacing w:before="0" w:after="0"/>
              <w:jc w:val="right"/>
            </w:pPr>
            <w:r w:rsidRPr="00B83F26">
              <w:t>53</w:t>
            </w:r>
          </w:p>
        </w:tc>
        <w:tc>
          <w:tcPr>
            <w:tcW w:w="780" w:type="dxa"/>
            <w:tcMar>
              <w:bottom w:w="57" w:type="dxa"/>
            </w:tcMar>
          </w:tcPr>
          <w:p w14:paraId="73852D39" w14:textId="77777777" w:rsidR="00B83F26" w:rsidRPr="00B83F26" w:rsidRDefault="00B83F26" w:rsidP="006601D1">
            <w:pPr>
              <w:pStyle w:val="Tablebody"/>
              <w:spacing w:before="0" w:after="0"/>
              <w:jc w:val="right"/>
            </w:pPr>
            <w:r w:rsidRPr="00B83F26">
              <w:t>1.23</w:t>
            </w:r>
          </w:p>
        </w:tc>
        <w:tc>
          <w:tcPr>
            <w:tcW w:w="780" w:type="dxa"/>
            <w:tcMar>
              <w:bottom w:w="57" w:type="dxa"/>
            </w:tcMar>
          </w:tcPr>
          <w:p w14:paraId="5724CB7B" w14:textId="77777777" w:rsidR="00B83F26" w:rsidRPr="00B83F26" w:rsidRDefault="00B83F26" w:rsidP="006601D1">
            <w:pPr>
              <w:pStyle w:val="Tablebody"/>
              <w:spacing w:before="0" w:after="0"/>
              <w:jc w:val="right"/>
            </w:pPr>
            <w:r w:rsidRPr="00B83F26">
              <w:t>24</w:t>
            </w:r>
          </w:p>
        </w:tc>
        <w:tc>
          <w:tcPr>
            <w:tcW w:w="780" w:type="dxa"/>
            <w:tcMar>
              <w:bottom w:w="57" w:type="dxa"/>
            </w:tcMar>
          </w:tcPr>
          <w:p w14:paraId="399F1D8D" w14:textId="77777777" w:rsidR="00B83F26" w:rsidRPr="00B83F26" w:rsidRDefault="00B83F26" w:rsidP="006601D1">
            <w:pPr>
              <w:pStyle w:val="Tablebody"/>
              <w:spacing w:before="0" w:after="0"/>
              <w:jc w:val="right"/>
            </w:pPr>
            <w:r w:rsidRPr="00B83F26">
              <w:t>0.51</w:t>
            </w:r>
          </w:p>
        </w:tc>
        <w:tc>
          <w:tcPr>
            <w:tcW w:w="780" w:type="dxa"/>
            <w:shd w:val="clear" w:color="auto" w:fill="F2F2F2" w:themeFill="background1" w:themeFillShade="F2"/>
            <w:tcMar>
              <w:bottom w:w="57" w:type="dxa"/>
            </w:tcMar>
          </w:tcPr>
          <w:p w14:paraId="283D8B55" w14:textId="77777777" w:rsidR="00B83F26" w:rsidRPr="00B83F26" w:rsidRDefault="00B83F26" w:rsidP="006601D1">
            <w:pPr>
              <w:pStyle w:val="Tablebody"/>
              <w:spacing w:before="0" w:after="0"/>
              <w:jc w:val="right"/>
            </w:pPr>
            <w:r w:rsidRPr="00B83F26">
              <w:t>3</w:t>
            </w:r>
          </w:p>
        </w:tc>
        <w:tc>
          <w:tcPr>
            <w:tcW w:w="780" w:type="dxa"/>
            <w:shd w:val="clear" w:color="auto" w:fill="F2F2F2" w:themeFill="background1" w:themeFillShade="F2"/>
            <w:tcMar>
              <w:bottom w:w="57" w:type="dxa"/>
            </w:tcMar>
          </w:tcPr>
          <w:p w14:paraId="5C16FEF0" w14:textId="77777777" w:rsidR="00B83F26" w:rsidRPr="00B83F26" w:rsidRDefault="00B83F26" w:rsidP="006601D1">
            <w:pPr>
              <w:pStyle w:val="Tablebody"/>
              <w:spacing w:before="0" w:after="0"/>
              <w:jc w:val="right"/>
            </w:pPr>
            <w:r w:rsidRPr="00B83F26">
              <w:t>0.07</w:t>
            </w:r>
          </w:p>
        </w:tc>
      </w:tr>
      <w:tr w:rsidR="00C3418B" w:rsidRPr="00B83F26" w14:paraId="757FD2CB" w14:textId="77777777" w:rsidTr="006E07C7">
        <w:trPr>
          <w:cantSplit w:val="0"/>
          <w:trHeight w:val="60"/>
        </w:trPr>
        <w:tc>
          <w:tcPr>
            <w:tcW w:w="2834" w:type="dxa"/>
            <w:vMerge/>
            <w:tcBorders>
              <w:bottom w:val="single" w:sz="4" w:space="0" w:color="274A93"/>
            </w:tcBorders>
            <w:tcMar>
              <w:bottom w:w="57" w:type="dxa"/>
            </w:tcMar>
          </w:tcPr>
          <w:p w14:paraId="07A7B396"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47A12AA1"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0CED319E" w14:textId="77777777" w:rsidR="00B83F26" w:rsidRPr="006601D1" w:rsidRDefault="00B83F26" w:rsidP="006601D1">
            <w:pPr>
              <w:pStyle w:val="Tablebody"/>
              <w:spacing w:before="0" w:after="0"/>
              <w:jc w:val="right"/>
              <w:rPr>
                <w:b/>
                <w:bCs/>
              </w:rPr>
            </w:pPr>
            <w:r w:rsidRPr="006601D1">
              <w:rPr>
                <w:b/>
                <w:bCs/>
              </w:rPr>
              <w:t>2196</w:t>
            </w:r>
          </w:p>
        </w:tc>
        <w:tc>
          <w:tcPr>
            <w:tcW w:w="780" w:type="dxa"/>
            <w:tcBorders>
              <w:bottom w:val="single" w:sz="4" w:space="0" w:color="274A93"/>
            </w:tcBorders>
            <w:tcMar>
              <w:bottom w:w="57" w:type="dxa"/>
            </w:tcMar>
          </w:tcPr>
          <w:p w14:paraId="029526AF" w14:textId="77777777" w:rsidR="00B83F26" w:rsidRPr="006601D1" w:rsidRDefault="00B83F26" w:rsidP="006601D1">
            <w:pPr>
              <w:pStyle w:val="Tablebody"/>
              <w:spacing w:before="0" w:after="0"/>
              <w:jc w:val="right"/>
              <w:rPr>
                <w:b/>
                <w:bCs/>
              </w:rPr>
            </w:pPr>
            <w:r w:rsidRPr="006601D1">
              <w:rPr>
                <w:b/>
                <w:bCs/>
              </w:rPr>
              <w:t>51.14</w:t>
            </w:r>
          </w:p>
        </w:tc>
        <w:tc>
          <w:tcPr>
            <w:tcW w:w="780" w:type="dxa"/>
            <w:tcBorders>
              <w:bottom w:val="single" w:sz="4" w:space="0" w:color="274A93"/>
            </w:tcBorders>
            <w:tcMar>
              <w:bottom w:w="57" w:type="dxa"/>
            </w:tcMar>
          </w:tcPr>
          <w:p w14:paraId="2EF9C877" w14:textId="77777777" w:rsidR="00B83F26" w:rsidRPr="006601D1" w:rsidRDefault="00B83F26" w:rsidP="006601D1">
            <w:pPr>
              <w:pStyle w:val="Tablebody"/>
              <w:spacing w:before="0" w:after="0"/>
              <w:jc w:val="right"/>
              <w:rPr>
                <w:b/>
                <w:bCs/>
              </w:rPr>
            </w:pPr>
            <w:r w:rsidRPr="006601D1">
              <w:rPr>
                <w:b/>
                <w:bCs/>
              </w:rPr>
              <w:t>2643</w:t>
            </w:r>
          </w:p>
        </w:tc>
        <w:tc>
          <w:tcPr>
            <w:tcW w:w="780" w:type="dxa"/>
            <w:tcBorders>
              <w:bottom w:val="single" w:sz="4" w:space="0" w:color="274A93"/>
            </w:tcBorders>
            <w:tcMar>
              <w:bottom w:w="57" w:type="dxa"/>
            </w:tcMar>
          </w:tcPr>
          <w:p w14:paraId="3F8C3C3F" w14:textId="77777777" w:rsidR="00B83F26" w:rsidRPr="006601D1" w:rsidRDefault="00B83F26" w:rsidP="006601D1">
            <w:pPr>
              <w:pStyle w:val="Tablebody"/>
              <w:spacing w:before="0" w:after="0"/>
              <w:jc w:val="right"/>
              <w:rPr>
                <w:b/>
                <w:bCs/>
              </w:rPr>
            </w:pPr>
            <w:r w:rsidRPr="006601D1">
              <w:rPr>
                <w:b/>
                <w:bCs/>
              </w:rPr>
              <w:t>56.47</w:t>
            </w:r>
          </w:p>
        </w:tc>
        <w:tc>
          <w:tcPr>
            <w:tcW w:w="780" w:type="dxa"/>
            <w:tcBorders>
              <w:bottom w:val="single" w:sz="4" w:space="0" w:color="274A93"/>
            </w:tcBorders>
            <w:shd w:val="clear" w:color="auto" w:fill="F2F2F2" w:themeFill="background1" w:themeFillShade="F2"/>
            <w:tcMar>
              <w:bottom w:w="57" w:type="dxa"/>
            </w:tcMar>
          </w:tcPr>
          <w:p w14:paraId="01F02484" w14:textId="77777777" w:rsidR="00B83F26" w:rsidRPr="006601D1" w:rsidRDefault="00B83F26" w:rsidP="006601D1">
            <w:pPr>
              <w:pStyle w:val="Tablebody"/>
              <w:spacing w:before="0" w:after="0"/>
              <w:jc w:val="right"/>
              <w:rPr>
                <w:b/>
                <w:bCs/>
              </w:rPr>
            </w:pPr>
            <w:r w:rsidRPr="006601D1">
              <w:rPr>
                <w:b/>
                <w:bCs/>
              </w:rPr>
              <w:t>2884</w:t>
            </w:r>
          </w:p>
        </w:tc>
        <w:tc>
          <w:tcPr>
            <w:tcW w:w="780" w:type="dxa"/>
            <w:tcBorders>
              <w:bottom w:val="single" w:sz="4" w:space="0" w:color="274A93"/>
            </w:tcBorders>
            <w:shd w:val="clear" w:color="auto" w:fill="F2F2F2" w:themeFill="background1" w:themeFillShade="F2"/>
            <w:tcMar>
              <w:bottom w:w="57" w:type="dxa"/>
            </w:tcMar>
          </w:tcPr>
          <w:p w14:paraId="74B59771" w14:textId="77777777" w:rsidR="00B83F26" w:rsidRPr="006601D1" w:rsidRDefault="00B83F26" w:rsidP="006601D1">
            <w:pPr>
              <w:pStyle w:val="Tablebody"/>
              <w:spacing w:before="0" w:after="0"/>
              <w:jc w:val="right"/>
              <w:rPr>
                <w:b/>
                <w:bCs/>
              </w:rPr>
            </w:pPr>
            <w:r w:rsidRPr="006601D1">
              <w:rPr>
                <w:b/>
                <w:bCs/>
              </w:rPr>
              <w:t>63.01</w:t>
            </w:r>
          </w:p>
        </w:tc>
      </w:tr>
      <w:tr w:rsidR="00C3418B" w:rsidRPr="00B83F26" w14:paraId="491EEBD7"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43C6B98C" w14:textId="77777777" w:rsidR="00B83F26" w:rsidRPr="00B83F26" w:rsidRDefault="00B83F26" w:rsidP="00B936C2">
            <w:pPr>
              <w:pStyle w:val="Tablebody"/>
              <w:spacing w:before="0" w:after="0"/>
            </w:pPr>
            <w:r w:rsidRPr="00B83F26">
              <w:t>Other</w:t>
            </w:r>
          </w:p>
        </w:tc>
        <w:tc>
          <w:tcPr>
            <w:tcW w:w="2977" w:type="dxa"/>
            <w:tcBorders>
              <w:top w:val="single" w:sz="4" w:space="0" w:color="274A93"/>
              <w:bottom w:val="dotted" w:sz="4" w:space="0" w:color="274B93"/>
            </w:tcBorders>
            <w:tcMar>
              <w:bottom w:w="57" w:type="dxa"/>
            </w:tcMar>
          </w:tcPr>
          <w:p w14:paraId="39C8F6D1" w14:textId="77777777" w:rsidR="00B83F26" w:rsidRPr="00B83F26" w:rsidRDefault="00B83F26" w:rsidP="006601D1">
            <w:pPr>
              <w:pStyle w:val="Tablebody"/>
              <w:spacing w:before="0" w:after="0"/>
            </w:pPr>
            <w:r w:rsidRPr="00B83F26">
              <w:t>Conciliated</w:t>
            </w:r>
          </w:p>
        </w:tc>
        <w:tc>
          <w:tcPr>
            <w:tcW w:w="779" w:type="dxa"/>
            <w:tcBorders>
              <w:top w:val="single" w:sz="4" w:space="0" w:color="274A93"/>
              <w:bottom w:val="dotted" w:sz="4" w:space="0" w:color="274B93"/>
            </w:tcBorders>
            <w:tcMar>
              <w:bottom w:w="57" w:type="dxa"/>
            </w:tcMar>
          </w:tcPr>
          <w:p w14:paraId="6DB18A49" w14:textId="77777777" w:rsidR="00B83F26" w:rsidRPr="00B83F26" w:rsidRDefault="00B83F26" w:rsidP="006601D1">
            <w:pPr>
              <w:pStyle w:val="Tablebody"/>
              <w:spacing w:before="0" w:after="0"/>
              <w:jc w:val="right"/>
            </w:pPr>
            <w:r w:rsidRPr="00B83F26">
              <w:t>4</w:t>
            </w:r>
          </w:p>
        </w:tc>
        <w:tc>
          <w:tcPr>
            <w:tcW w:w="780" w:type="dxa"/>
            <w:tcBorders>
              <w:top w:val="single" w:sz="4" w:space="0" w:color="274A93"/>
              <w:bottom w:val="dotted" w:sz="4" w:space="0" w:color="274B93"/>
            </w:tcBorders>
            <w:tcMar>
              <w:bottom w:w="57" w:type="dxa"/>
            </w:tcMar>
          </w:tcPr>
          <w:p w14:paraId="4F1314F8" w14:textId="77777777" w:rsidR="00B83F26" w:rsidRPr="00B83F26" w:rsidRDefault="00B83F26" w:rsidP="006601D1">
            <w:pPr>
              <w:pStyle w:val="Tablebody"/>
              <w:spacing w:before="0" w:after="0"/>
              <w:jc w:val="right"/>
            </w:pPr>
            <w:r w:rsidRPr="00B83F26">
              <w:t>0.09</w:t>
            </w:r>
          </w:p>
        </w:tc>
        <w:tc>
          <w:tcPr>
            <w:tcW w:w="780" w:type="dxa"/>
            <w:tcBorders>
              <w:top w:val="single" w:sz="4" w:space="0" w:color="274A93"/>
              <w:bottom w:val="dotted" w:sz="4" w:space="0" w:color="274B93"/>
            </w:tcBorders>
            <w:tcMar>
              <w:bottom w:w="57" w:type="dxa"/>
            </w:tcMar>
          </w:tcPr>
          <w:p w14:paraId="2A185113"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01EB1DB9"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33DFF130"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31349402" w14:textId="77777777" w:rsidR="00B83F26" w:rsidRPr="00B83F26" w:rsidRDefault="00B83F26" w:rsidP="006601D1">
            <w:pPr>
              <w:pStyle w:val="Tablebody"/>
              <w:spacing w:before="0" w:after="0"/>
              <w:jc w:val="right"/>
            </w:pPr>
            <w:r w:rsidRPr="00B83F26">
              <w:t>0</w:t>
            </w:r>
          </w:p>
        </w:tc>
      </w:tr>
      <w:tr w:rsidR="00C3418B" w:rsidRPr="00B83F26" w14:paraId="6910898E" w14:textId="77777777" w:rsidTr="006E07C7">
        <w:trPr>
          <w:cantSplit w:val="0"/>
          <w:trHeight w:val="60"/>
        </w:trPr>
        <w:tc>
          <w:tcPr>
            <w:tcW w:w="2834" w:type="dxa"/>
            <w:vMerge/>
            <w:tcBorders>
              <w:top w:val="dotted" w:sz="4" w:space="0" w:color="274B93"/>
            </w:tcBorders>
            <w:tcMar>
              <w:bottom w:w="57" w:type="dxa"/>
            </w:tcMar>
          </w:tcPr>
          <w:p w14:paraId="424A6C26"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3C23CDDD" w14:textId="77777777" w:rsidR="00B83F26" w:rsidRPr="00B83F26" w:rsidRDefault="00B83F26" w:rsidP="006601D1">
            <w:pPr>
              <w:pStyle w:val="Tablebody"/>
              <w:spacing w:before="0" w:after="0"/>
            </w:pPr>
            <w:r w:rsidRPr="00B83F26">
              <w:t>Not finalised</w:t>
            </w:r>
          </w:p>
        </w:tc>
        <w:tc>
          <w:tcPr>
            <w:tcW w:w="779" w:type="dxa"/>
            <w:tcBorders>
              <w:top w:val="dotted" w:sz="4" w:space="0" w:color="274B93"/>
            </w:tcBorders>
            <w:tcMar>
              <w:bottom w:w="57" w:type="dxa"/>
            </w:tcMar>
          </w:tcPr>
          <w:p w14:paraId="449D6BE1" w14:textId="77777777" w:rsidR="00B83F26" w:rsidRPr="00B83F26" w:rsidRDefault="00B83F26" w:rsidP="006601D1">
            <w:pPr>
              <w:pStyle w:val="Tablebody"/>
              <w:spacing w:before="0" w:after="0"/>
              <w:jc w:val="right"/>
            </w:pPr>
            <w:r w:rsidRPr="00B83F26">
              <w:t>3</w:t>
            </w:r>
          </w:p>
        </w:tc>
        <w:tc>
          <w:tcPr>
            <w:tcW w:w="780" w:type="dxa"/>
            <w:tcBorders>
              <w:top w:val="dotted" w:sz="4" w:space="0" w:color="274B93"/>
            </w:tcBorders>
            <w:tcMar>
              <w:bottom w:w="57" w:type="dxa"/>
            </w:tcMar>
          </w:tcPr>
          <w:p w14:paraId="66407359" w14:textId="77777777" w:rsidR="00B83F26" w:rsidRPr="00B83F26" w:rsidRDefault="00B83F26" w:rsidP="006601D1">
            <w:pPr>
              <w:pStyle w:val="Tablebody"/>
              <w:spacing w:before="0" w:after="0"/>
              <w:jc w:val="right"/>
            </w:pPr>
            <w:r w:rsidRPr="00B83F26">
              <w:t>0.07</w:t>
            </w:r>
          </w:p>
        </w:tc>
        <w:tc>
          <w:tcPr>
            <w:tcW w:w="780" w:type="dxa"/>
            <w:tcBorders>
              <w:top w:val="dotted" w:sz="4" w:space="0" w:color="274B93"/>
            </w:tcBorders>
            <w:tcMar>
              <w:bottom w:w="57" w:type="dxa"/>
            </w:tcMar>
          </w:tcPr>
          <w:p w14:paraId="51960AA7" w14:textId="77777777" w:rsidR="00B83F26" w:rsidRPr="00B83F26" w:rsidRDefault="00B83F26" w:rsidP="006601D1">
            <w:pPr>
              <w:pStyle w:val="Tablebody"/>
              <w:spacing w:before="0" w:after="0"/>
              <w:jc w:val="right"/>
            </w:pPr>
            <w:r w:rsidRPr="00B83F26">
              <w:t>5</w:t>
            </w:r>
          </w:p>
        </w:tc>
        <w:tc>
          <w:tcPr>
            <w:tcW w:w="780" w:type="dxa"/>
            <w:tcBorders>
              <w:top w:val="dotted" w:sz="4" w:space="0" w:color="274B93"/>
            </w:tcBorders>
            <w:tcMar>
              <w:bottom w:w="57" w:type="dxa"/>
            </w:tcMar>
          </w:tcPr>
          <w:p w14:paraId="04238309" w14:textId="77777777" w:rsidR="00B83F26" w:rsidRPr="00B83F26" w:rsidRDefault="00B83F26" w:rsidP="006601D1">
            <w:pPr>
              <w:pStyle w:val="Tablebody"/>
              <w:spacing w:before="0" w:after="0"/>
              <w:jc w:val="right"/>
            </w:pPr>
            <w:r w:rsidRPr="00B83F26">
              <w:t>0.11</w:t>
            </w:r>
          </w:p>
        </w:tc>
        <w:tc>
          <w:tcPr>
            <w:tcW w:w="780" w:type="dxa"/>
            <w:tcBorders>
              <w:top w:val="dotted" w:sz="4" w:space="0" w:color="274B93"/>
            </w:tcBorders>
            <w:shd w:val="clear" w:color="auto" w:fill="F2F2F2" w:themeFill="background1" w:themeFillShade="F2"/>
            <w:tcMar>
              <w:bottom w:w="57" w:type="dxa"/>
            </w:tcMar>
          </w:tcPr>
          <w:p w14:paraId="6166A5FE" w14:textId="77777777" w:rsidR="00B83F26" w:rsidRPr="00B83F26" w:rsidRDefault="00B83F26" w:rsidP="006601D1">
            <w:pPr>
              <w:pStyle w:val="Tablebody"/>
              <w:spacing w:before="0" w:after="0"/>
              <w:jc w:val="right"/>
            </w:pPr>
            <w:r w:rsidRPr="00B83F26">
              <w:t>5</w:t>
            </w:r>
          </w:p>
        </w:tc>
        <w:tc>
          <w:tcPr>
            <w:tcW w:w="780" w:type="dxa"/>
            <w:tcBorders>
              <w:top w:val="dotted" w:sz="4" w:space="0" w:color="274B93"/>
            </w:tcBorders>
            <w:shd w:val="clear" w:color="auto" w:fill="F2F2F2" w:themeFill="background1" w:themeFillShade="F2"/>
            <w:tcMar>
              <w:bottom w:w="57" w:type="dxa"/>
            </w:tcMar>
          </w:tcPr>
          <w:p w14:paraId="39FAE42E" w14:textId="77777777" w:rsidR="00B83F26" w:rsidRPr="00B83F26" w:rsidRDefault="00B83F26" w:rsidP="006601D1">
            <w:pPr>
              <w:pStyle w:val="Tablebody"/>
              <w:spacing w:before="0" w:after="0"/>
              <w:jc w:val="right"/>
            </w:pPr>
            <w:r w:rsidRPr="00B83F26">
              <w:t>0.11</w:t>
            </w:r>
          </w:p>
        </w:tc>
      </w:tr>
      <w:tr w:rsidR="00C3418B" w:rsidRPr="00B83F26" w14:paraId="1E00C27A" w14:textId="77777777" w:rsidTr="006E07C7">
        <w:trPr>
          <w:cantSplit w:val="0"/>
          <w:trHeight w:val="60"/>
        </w:trPr>
        <w:tc>
          <w:tcPr>
            <w:tcW w:w="2834" w:type="dxa"/>
            <w:vMerge/>
            <w:tcMar>
              <w:bottom w:w="57" w:type="dxa"/>
            </w:tcMar>
          </w:tcPr>
          <w:p w14:paraId="3A7A0C6A" w14:textId="77777777" w:rsidR="00B83F26" w:rsidRPr="00B83F26" w:rsidRDefault="00B83F26" w:rsidP="00B936C2">
            <w:pPr>
              <w:pStyle w:val="Tablebody"/>
              <w:spacing w:before="0" w:after="0"/>
            </w:pPr>
          </w:p>
        </w:tc>
        <w:tc>
          <w:tcPr>
            <w:tcW w:w="2977" w:type="dxa"/>
            <w:tcMar>
              <w:bottom w:w="57" w:type="dxa"/>
            </w:tcMar>
          </w:tcPr>
          <w:p w14:paraId="773B13B3" w14:textId="77777777" w:rsidR="00B83F26" w:rsidRPr="00B83F26" w:rsidRDefault="00B83F26" w:rsidP="006601D1">
            <w:pPr>
              <w:pStyle w:val="Tablebody"/>
              <w:spacing w:before="0" w:after="0"/>
            </w:pPr>
            <w:r w:rsidRPr="00B83F26">
              <w:t>Not proceeded with</w:t>
            </w:r>
          </w:p>
        </w:tc>
        <w:tc>
          <w:tcPr>
            <w:tcW w:w="779" w:type="dxa"/>
            <w:tcMar>
              <w:bottom w:w="57" w:type="dxa"/>
            </w:tcMar>
          </w:tcPr>
          <w:p w14:paraId="306FA806" w14:textId="77777777" w:rsidR="00B83F26" w:rsidRPr="00B83F26" w:rsidRDefault="00B83F26" w:rsidP="006601D1">
            <w:pPr>
              <w:pStyle w:val="Tablebody"/>
              <w:spacing w:before="0" w:after="0"/>
              <w:jc w:val="right"/>
            </w:pPr>
            <w:r w:rsidRPr="00B83F26">
              <w:t>113</w:t>
            </w:r>
          </w:p>
        </w:tc>
        <w:tc>
          <w:tcPr>
            <w:tcW w:w="780" w:type="dxa"/>
            <w:tcMar>
              <w:bottom w:w="57" w:type="dxa"/>
            </w:tcMar>
          </w:tcPr>
          <w:p w14:paraId="468DBA88" w14:textId="77777777" w:rsidR="00B83F26" w:rsidRPr="00B83F26" w:rsidRDefault="00B83F26" w:rsidP="006601D1">
            <w:pPr>
              <w:pStyle w:val="Tablebody"/>
              <w:spacing w:before="0" w:after="0"/>
              <w:jc w:val="right"/>
            </w:pPr>
            <w:r w:rsidRPr="00B83F26">
              <w:t>2.63</w:t>
            </w:r>
          </w:p>
        </w:tc>
        <w:tc>
          <w:tcPr>
            <w:tcW w:w="780" w:type="dxa"/>
            <w:tcMar>
              <w:bottom w:w="57" w:type="dxa"/>
            </w:tcMar>
          </w:tcPr>
          <w:p w14:paraId="4639D0C4" w14:textId="77777777" w:rsidR="00B83F26" w:rsidRPr="00B83F26" w:rsidRDefault="00B83F26" w:rsidP="006601D1">
            <w:pPr>
              <w:pStyle w:val="Tablebody"/>
              <w:spacing w:before="0" w:after="0"/>
              <w:jc w:val="right"/>
            </w:pPr>
            <w:r w:rsidRPr="00B83F26">
              <w:t>100</w:t>
            </w:r>
          </w:p>
        </w:tc>
        <w:tc>
          <w:tcPr>
            <w:tcW w:w="780" w:type="dxa"/>
            <w:tcMar>
              <w:bottom w:w="57" w:type="dxa"/>
            </w:tcMar>
          </w:tcPr>
          <w:p w14:paraId="330AD57B" w14:textId="77777777" w:rsidR="00B83F26" w:rsidRPr="00B83F26" w:rsidRDefault="00B83F26" w:rsidP="006601D1">
            <w:pPr>
              <w:pStyle w:val="Tablebody"/>
              <w:spacing w:before="0" w:after="0"/>
              <w:jc w:val="right"/>
            </w:pPr>
            <w:r w:rsidRPr="00B83F26">
              <w:t>2.14</w:t>
            </w:r>
          </w:p>
        </w:tc>
        <w:tc>
          <w:tcPr>
            <w:tcW w:w="780" w:type="dxa"/>
            <w:shd w:val="clear" w:color="auto" w:fill="F2F2F2" w:themeFill="background1" w:themeFillShade="F2"/>
            <w:tcMar>
              <w:bottom w:w="57" w:type="dxa"/>
            </w:tcMar>
          </w:tcPr>
          <w:p w14:paraId="41ACA733" w14:textId="77777777" w:rsidR="00B83F26" w:rsidRPr="00B83F26" w:rsidRDefault="00B83F26" w:rsidP="006601D1">
            <w:pPr>
              <w:pStyle w:val="Tablebody"/>
              <w:spacing w:before="0" w:after="0"/>
              <w:jc w:val="right"/>
            </w:pPr>
            <w:r w:rsidRPr="00B83F26">
              <w:t>15</w:t>
            </w:r>
          </w:p>
        </w:tc>
        <w:tc>
          <w:tcPr>
            <w:tcW w:w="780" w:type="dxa"/>
            <w:shd w:val="clear" w:color="auto" w:fill="F2F2F2" w:themeFill="background1" w:themeFillShade="F2"/>
            <w:tcMar>
              <w:bottom w:w="57" w:type="dxa"/>
            </w:tcMar>
          </w:tcPr>
          <w:p w14:paraId="17972F5D" w14:textId="77777777" w:rsidR="00B83F26" w:rsidRPr="00B83F26" w:rsidRDefault="00B83F26" w:rsidP="006601D1">
            <w:pPr>
              <w:pStyle w:val="Tablebody"/>
              <w:spacing w:before="0" w:after="0"/>
              <w:jc w:val="right"/>
            </w:pPr>
            <w:r w:rsidRPr="00B83F26">
              <w:t>0.33</w:t>
            </w:r>
          </w:p>
        </w:tc>
      </w:tr>
      <w:tr w:rsidR="00C3418B" w:rsidRPr="00B83F26" w14:paraId="56CA6728" w14:textId="77777777" w:rsidTr="006E07C7">
        <w:trPr>
          <w:cantSplit w:val="0"/>
          <w:trHeight w:val="60"/>
        </w:trPr>
        <w:tc>
          <w:tcPr>
            <w:tcW w:w="2834" w:type="dxa"/>
            <w:vMerge/>
            <w:tcBorders>
              <w:bottom w:val="single" w:sz="4" w:space="0" w:color="274A93"/>
            </w:tcBorders>
            <w:tcMar>
              <w:bottom w:w="57" w:type="dxa"/>
            </w:tcMar>
          </w:tcPr>
          <w:p w14:paraId="1E3184EF"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6CC58AA8"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716533F5" w14:textId="77777777" w:rsidR="00B83F26" w:rsidRPr="006601D1" w:rsidRDefault="00B83F26" w:rsidP="006601D1">
            <w:pPr>
              <w:pStyle w:val="Tablebody"/>
              <w:spacing w:before="0" w:after="0"/>
              <w:jc w:val="right"/>
              <w:rPr>
                <w:b/>
                <w:bCs/>
              </w:rPr>
            </w:pPr>
            <w:r w:rsidRPr="006601D1">
              <w:rPr>
                <w:b/>
                <w:bCs/>
              </w:rPr>
              <w:t>120</w:t>
            </w:r>
          </w:p>
        </w:tc>
        <w:tc>
          <w:tcPr>
            <w:tcW w:w="780" w:type="dxa"/>
            <w:tcBorders>
              <w:bottom w:val="single" w:sz="4" w:space="0" w:color="274A93"/>
            </w:tcBorders>
            <w:tcMar>
              <w:bottom w:w="57" w:type="dxa"/>
            </w:tcMar>
          </w:tcPr>
          <w:p w14:paraId="5287319E" w14:textId="77777777" w:rsidR="00B83F26" w:rsidRPr="006601D1" w:rsidRDefault="00B83F26" w:rsidP="006601D1">
            <w:pPr>
              <w:pStyle w:val="Tablebody"/>
              <w:spacing w:before="0" w:after="0"/>
              <w:jc w:val="right"/>
              <w:rPr>
                <w:b/>
                <w:bCs/>
              </w:rPr>
            </w:pPr>
            <w:r w:rsidRPr="006601D1">
              <w:rPr>
                <w:b/>
                <w:bCs/>
              </w:rPr>
              <w:t>2.79</w:t>
            </w:r>
          </w:p>
        </w:tc>
        <w:tc>
          <w:tcPr>
            <w:tcW w:w="780" w:type="dxa"/>
            <w:tcBorders>
              <w:bottom w:val="single" w:sz="4" w:space="0" w:color="274A93"/>
            </w:tcBorders>
            <w:tcMar>
              <w:bottom w:w="57" w:type="dxa"/>
            </w:tcMar>
          </w:tcPr>
          <w:p w14:paraId="27875EBB" w14:textId="77777777" w:rsidR="00B83F26" w:rsidRPr="006601D1" w:rsidRDefault="00B83F26" w:rsidP="006601D1">
            <w:pPr>
              <w:pStyle w:val="Tablebody"/>
              <w:spacing w:before="0" w:after="0"/>
              <w:jc w:val="right"/>
              <w:rPr>
                <w:b/>
                <w:bCs/>
              </w:rPr>
            </w:pPr>
            <w:r w:rsidRPr="006601D1">
              <w:rPr>
                <w:b/>
                <w:bCs/>
              </w:rPr>
              <w:t>105</w:t>
            </w:r>
          </w:p>
        </w:tc>
        <w:tc>
          <w:tcPr>
            <w:tcW w:w="780" w:type="dxa"/>
            <w:tcBorders>
              <w:bottom w:val="single" w:sz="4" w:space="0" w:color="274A93"/>
            </w:tcBorders>
            <w:tcMar>
              <w:bottom w:w="57" w:type="dxa"/>
            </w:tcMar>
          </w:tcPr>
          <w:p w14:paraId="0F49E7BB" w14:textId="77777777" w:rsidR="00B83F26" w:rsidRPr="006601D1" w:rsidRDefault="00B83F26" w:rsidP="006601D1">
            <w:pPr>
              <w:pStyle w:val="Tablebody"/>
              <w:spacing w:before="0" w:after="0"/>
              <w:jc w:val="right"/>
              <w:rPr>
                <w:b/>
                <w:bCs/>
              </w:rPr>
            </w:pPr>
            <w:r w:rsidRPr="006601D1">
              <w:rPr>
                <w:b/>
                <w:bCs/>
              </w:rPr>
              <w:t>2.24</w:t>
            </w:r>
          </w:p>
        </w:tc>
        <w:tc>
          <w:tcPr>
            <w:tcW w:w="780" w:type="dxa"/>
            <w:tcBorders>
              <w:bottom w:val="single" w:sz="4" w:space="0" w:color="274A93"/>
            </w:tcBorders>
            <w:shd w:val="clear" w:color="auto" w:fill="F2F2F2" w:themeFill="background1" w:themeFillShade="F2"/>
            <w:tcMar>
              <w:bottom w:w="57" w:type="dxa"/>
            </w:tcMar>
          </w:tcPr>
          <w:p w14:paraId="214BA277" w14:textId="77777777" w:rsidR="00B83F26" w:rsidRPr="006601D1" w:rsidRDefault="00B83F26" w:rsidP="006601D1">
            <w:pPr>
              <w:pStyle w:val="Tablebody"/>
              <w:spacing w:before="0" w:after="0"/>
              <w:jc w:val="right"/>
              <w:rPr>
                <w:b/>
                <w:bCs/>
              </w:rPr>
            </w:pPr>
            <w:r w:rsidRPr="006601D1">
              <w:rPr>
                <w:b/>
                <w:bCs/>
              </w:rPr>
              <w:t>20</w:t>
            </w:r>
          </w:p>
        </w:tc>
        <w:tc>
          <w:tcPr>
            <w:tcW w:w="780" w:type="dxa"/>
            <w:tcBorders>
              <w:bottom w:val="single" w:sz="4" w:space="0" w:color="274A93"/>
            </w:tcBorders>
            <w:shd w:val="clear" w:color="auto" w:fill="F2F2F2" w:themeFill="background1" w:themeFillShade="F2"/>
            <w:tcMar>
              <w:bottom w:w="57" w:type="dxa"/>
            </w:tcMar>
          </w:tcPr>
          <w:p w14:paraId="6DA4652D" w14:textId="77777777" w:rsidR="00B83F26" w:rsidRPr="006601D1" w:rsidRDefault="00B83F26" w:rsidP="006601D1">
            <w:pPr>
              <w:pStyle w:val="Tablebody"/>
              <w:spacing w:before="0" w:after="0"/>
              <w:jc w:val="right"/>
              <w:rPr>
                <w:b/>
                <w:bCs/>
              </w:rPr>
            </w:pPr>
            <w:r w:rsidRPr="006601D1">
              <w:rPr>
                <w:b/>
                <w:bCs/>
              </w:rPr>
              <w:t>0.44</w:t>
            </w:r>
          </w:p>
        </w:tc>
      </w:tr>
      <w:tr w:rsidR="00C3418B" w:rsidRPr="00B83F26" w14:paraId="0681455B"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DE45475" w14:textId="77777777" w:rsidR="00B83F26" w:rsidRPr="00B83F26" w:rsidRDefault="00B83F26" w:rsidP="00B936C2">
            <w:pPr>
              <w:pStyle w:val="Tablebody"/>
              <w:spacing w:before="0" w:after="0"/>
            </w:pPr>
            <w:r w:rsidRPr="00B83F26">
              <w:t>Other (local management actions)</w:t>
            </w:r>
          </w:p>
        </w:tc>
        <w:tc>
          <w:tcPr>
            <w:tcW w:w="2977" w:type="dxa"/>
            <w:tcBorders>
              <w:top w:val="single" w:sz="4" w:space="0" w:color="274A93"/>
              <w:bottom w:val="dotted" w:sz="4" w:space="0" w:color="274B93"/>
            </w:tcBorders>
            <w:tcMar>
              <w:bottom w:w="57" w:type="dxa"/>
            </w:tcMar>
          </w:tcPr>
          <w:p w14:paraId="2B88C7B3" w14:textId="77777777" w:rsidR="00B83F26" w:rsidRPr="00B83F26" w:rsidRDefault="00B83F26" w:rsidP="006601D1">
            <w:pPr>
              <w:pStyle w:val="Tablebody"/>
              <w:spacing w:before="0" w:after="0"/>
            </w:pPr>
            <w:r w:rsidRPr="00B83F26">
              <w:t>Not resolved</w:t>
            </w:r>
          </w:p>
        </w:tc>
        <w:tc>
          <w:tcPr>
            <w:tcW w:w="779" w:type="dxa"/>
            <w:tcBorders>
              <w:top w:val="single" w:sz="4" w:space="0" w:color="274A93"/>
              <w:bottom w:val="dotted" w:sz="4" w:space="0" w:color="274B93"/>
            </w:tcBorders>
            <w:tcMar>
              <w:bottom w:w="57" w:type="dxa"/>
            </w:tcMar>
          </w:tcPr>
          <w:p w14:paraId="3961E489" w14:textId="77777777" w:rsidR="00B83F26" w:rsidRPr="00B83F26" w:rsidRDefault="00B83F26" w:rsidP="006601D1">
            <w:pPr>
              <w:pStyle w:val="Tablebody"/>
              <w:spacing w:before="0" w:after="0"/>
              <w:jc w:val="right"/>
            </w:pPr>
            <w:r w:rsidRPr="00B83F26">
              <w:t>377</w:t>
            </w:r>
          </w:p>
        </w:tc>
        <w:tc>
          <w:tcPr>
            <w:tcW w:w="780" w:type="dxa"/>
            <w:tcBorders>
              <w:top w:val="single" w:sz="4" w:space="0" w:color="274A93"/>
              <w:bottom w:val="dotted" w:sz="4" w:space="0" w:color="274B93"/>
            </w:tcBorders>
            <w:tcMar>
              <w:bottom w:w="57" w:type="dxa"/>
            </w:tcMar>
          </w:tcPr>
          <w:p w14:paraId="7B8932AF" w14:textId="77777777" w:rsidR="00B83F26" w:rsidRPr="00B83F26" w:rsidRDefault="00B83F26" w:rsidP="006601D1">
            <w:pPr>
              <w:pStyle w:val="Tablebody"/>
              <w:spacing w:before="0" w:after="0"/>
              <w:jc w:val="right"/>
            </w:pPr>
            <w:r w:rsidRPr="00B83F26">
              <w:t>8.78</w:t>
            </w:r>
          </w:p>
        </w:tc>
        <w:tc>
          <w:tcPr>
            <w:tcW w:w="780" w:type="dxa"/>
            <w:tcBorders>
              <w:top w:val="single" w:sz="4" w:space="0" w:color="274A93"/>
              <w:bottom w:val="dotted" w:sz="4" w:space="0" w:color="274B93"/>
            </w:tcBorders>
            <w:tcMar>
              <w:bottom w:w="57" w:type="dxa"/>
            </w:tcMar>
          </w:tcPr>
          <w:p w14:paraId="596A5863" w14:textId="77777777" w:rsidR="00B83F26" w:rsidRPr="00B83F26" w:rsidRDefault="00B83F26" w:rsidP="006601D1">
            <w:pPr>
              <w:pStyle w:val="Tablebody"/>
              <w:spacing w:before="0" w:after="0"/>
              <w:jc w:val="right"/>
            </w:pPr>
            <w:r w:rsidRPr="00B83F26">
              <w:t>69</w:t>
            </w:r>
          </w:p>
        </w:tc>
        <w:tc>
          <w:tcPr>
            <w:tcW w:w="780" w:type="dxa"/>
            <w:tcBorders>
              <w:top w:val="single" w:sz="4" w:space="0" w:color="274A93"/>
              <w:bottom w:val="dotted" w:sz="4" w:space="0" w:color="274B93"/>
            </w:tcBorders>
            <w:tcMar>
              <w:bottom w:w="57" w:type="dxa"/>
            </w:tcMar>
          </w:tcPr>
          <w:p w14:paraId="5FCDAEB2" w14:textId="77777777" w:rsidR="00B83F26" w:rsidRPr="00B83F26" w:rsidRDefault="00B83F26" w:rsidP="006601D1">
            <w:pPr>
              <w:pStyle w:val="Tablebody"/>
              <w:spacing w:before="0" w:after="0"/>
              <w:jc w:val="right"/>
            </w:pPr>
            <w:r w:rsidRPr="00B83F26">
              <w:t>1.47</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70B3CF9B"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3D30718F" w14:textId="77777777" w:rsidR="00B83F26" w:rsidRPr="00B83F26" w:rsidRDefault="00B83F26" w:rsidP="006601D1">
            <w:pPr>
              <w:pStyle w:val="Tablebody"/>
              <w:spacing w:before="0" w:after="0"/>
              <w:jc w:val="right"/>
            </w:pPr>
            <w:r w:rsidRPr="00B83F26">
              <w:t>0</w:t>
            </w:r>
          </w:p>
        </w:tc>
      </w:tr>
      <w:tr w:rsidR="00C3418B" w:rsidRPr="00B83F26" w14:paraId="00EC2161" w14:textId="77777777" w:rsidTr="006E07C7">
        <w:trPr>
          <w:cantSplit w:val="0"/>
          <w:trHeight w:val="60"/>
        </w:trPr>
        <w:tc>
          <w:tcPr>
            <w:tcW w:w="2834" w:type="dxa"/>
            <w:vMerge/>
            <w:tcBorders>
              <w:top w:val="dotted" w:sz="4" w:space="0" w:color="274B93"/>
            </w:tcBorders>
            <w:tcMar>
              <w:bottom w:w="57" w:type="dxa"/>
            </w:tcMar>
          </w:tcPr>
          <w:p w14:paraId="284E75B3"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5060BFF" w14:textId="77777777" w:rsidR="00B83F26" w:rsidRPr="00B83F26" w:rsidRDefault="00B83F26" w:rsidP="006601D1">
            <w:pPr>
              <w:pStyle w:val="Tablebody"/>
              <w:spacing w:before="0" w:after="0"/>
            </w:pPr>
            <w:r w:rsidRPr="00B83F26">
              <w:t>Resolved</w:t>
            </w:r>
          </w:p>
        </w:tc>
        <w:tc>
          <w:tcPr>
            <w:tcW w:w="779" w:type="dxa"/>
            <w:tcBorders>
              <w:top w:val="dotted" w:sz="4" w:space="0" w:color="274B93"/>
            </w:tcBorders>
            <w:tcMar>
              <w:bottom w:w="57" w:type="dxa"/>
            </w:tcMar>
          </w:tcPr>
          <w:p w14:paraId="340729C7" w14:textId="77777777" w:rsidR="00B83F26" w:rsidRPr="00B83F26" w:rsidRDefault="00B83F26" w:rsidP="006601D1">
            <w:pPr>
              <w:pStyle w:val="Tablebody"/>
              <w:spacing w:before="0" w:after="0"/>
              <w:jc w:val="right"/>
            </w:pPr>
            <w:r w:rsidRPr="00B83F26">
              <w:t>715</w:t>
            </w:r>
          </w:p>
        </w:tc>
        <w:tc>
          <w:tcPr>
            <w:tcW w:w="780" w:type="dxa"/>
            <w:tcBorders>
              <w:top w:val="dotted" w:sz="4" w:space="0" w:color="274B93"/>
            </w:tcBorders>
            <w:tcMar>
              <w:bottom w:w="57" w:type="dxa"/>
            </w:tcMar>
          </w:tcPr>
          <w:p w14:paraId="11DA7F9A" w14:textId="77777777" w:rsidR="00B83F26" w:rsidRPr="00B83F26" w:rsidRDefault="00B83F26" w:rsidP="006601D1">
            <w:pPr>
              <w:pStyle w:val="Tablebody"/>
              <w:spacing w:before="0" w:after="0"/>
              <w:jc w:val="right"/>
            </w:pPr>
            <w:r w:rsidRPr="00B83F26">
              <w:t>16.65</w:t>
            </w:r>
          </w:p>
        </w:tc>
        <w:tc>
          <w:tcPr>
            <w:tcW w:w="780" w:type="dxa"/>
            <w:tcBorders>
              <w:top w:val="dotted" w:sz="4" w:space="0" w:color="274B93"/>
            </w:tcBorders>
            <w:tcMar>
              <w:bottom w:w="57" w:type="dxa"/>
            </w:tcMar>
          </w:tcPr>
          <w:p w14:paraId="065DF54A" w14:textId="77777777" w:rsidR="00B83F26" w:rsidRPr="00B83F26" w:rsidRDefault="00B83F26" w:rsidP="006601D1">
            <w:pPr>
              <w:pStyle w:val="Tablebody"/>
              <w:spacing w:before="0" w:after="0"/>
              <w:jc w:val="right"/>
            </w:pPr>
            <w:r w:rsidRPr="00B83F26">
              <w:t>198</w:t>
            </w:r>
          </w:p>
        </w:tc>
        <w:tc>
          <w:tcPr>
            <w:tcW w:w="780" w:type="dxa"/>
            <w:tcBorders>
              <w:top w:val="dotted" w:sz="4" w:space="0" w:color="274B93"/>
            </w:tcBorders>
            <w:tcMar>
              <w:bottom w:w="57" w:type="dxa"/>
            </w:tcMar>
          </w:tcPr>
          <w:p w14:paraId="5D97D027" w14:textId="77777777" w:rsidR="00B83F26" w:rsidRPr="00B83F26" w:rsidRDefault="00B83F26" w:rsidP="006601D1">
            <w:pPr>
              <w:pStyle w:val="Tablebody"/>
              <w:spacing w:before="0" w:after="0"/>
              <w:jc w:val="right"/>
            </w:pPr>
            <w:r w:rsidRPr="00B83F26">
              <w:t>4.23</w:t>
            </w:r>
          </w:p>
        </w:tc>
        <w:tc>
          <w:tcPr>
            <w:tcW w:w="780" w:type="dxa"/>
            <w:tcBorders>
              <w:top w:val="dotted" w:sz="4" w:space="0" w:color="274B93"/>
            </w:tcBorders>
            <w:shd w:val="clear" w:color="auto" w:fill="F2F2F2" w:themeFill="background1" w:themeFillShade="F2"/>
            <w:tcMar>
              <w:bottom w:w="57" w:type="dxa"/>
            </w:tcMar>
          </w:tcPr>
          <w:p w14:paraId="241951D2" w14:textId="77777777" w:rsidR="00B83F26" w:rsidRPr="00B83F26" w:rsidRDefault="00B83F26" w:rsidP="006601D1">
            <w:pPr>
              <w:pStyle w:val="Tablebody"/>
              <w:spacing w:before="0" w:after="0"/>
              <w:jc w:val="right"/>
            </w:pPr>
            <w:r w:rsidRPr="00B83F26">
              <w:t>2</w:t>
            </w:r>
          </w:p>
        </w:tc>
        <w:tc>
          <w:tcPr>
            <w:tcW w:w="780" w:type="dxa"/>
            <w:tcBorders>
              <w:top w:val="dotted" w:sz="4" w:space="0" w:color="274B93"/>
            </w:tcBorders>
            <w:shd w:val="clear" w:color="auto" w:fill="F2F2F2" w:themeFill="background1" w:themeFillShade="F2"/>
            <w:tcMar>
              <w:bottom w:w="57" w:type="dxa"/>
            </w:tcMar>
          </w:tcPr>
          <w:p w14:paraId="7A649D1B" w14:textId="77777777" w:rsidR="00B83F26" w:rsidRPr="00B83F26" w:rsidRDefault="00B83F26" w:rsidP="006601D1">
            <w:pPr>
              <w:pStyle w:val="Tablebody"/>
              <w:spacing w:before="0" w:after="0"/>
              <w:jc w:val="right"/>
            </w:pPr>
            <w:r w:rsidRPr="00B83F26">
              <w:t>0.04</w:t>
            </w:r>
          </w:p>
        </w:tc>
      </w:tr>
      <w:tr w:rsidR="00C3418B" w:rsidRPr="00B83F26" w14:paraId="4965C15F" w14:textId="77777777" w:rsidTr="006E07C7">
        <w:trPr>
          <w:cantSplit w:val="0"/>
          <w:trHeight w:val="60"/>
        </w:trPr>
        <w:tc>
          <w:tcPr>
            <w:tcW w:w="2834" w:type="dxa"/>
            <w:vMerge/>
            <w:tcBorders>
              <w:bottom w:val="single" w:sz="4" w:space="0" w:color="274A93"/>
            </w:tcBorders>
            <w:tcMar>
              <w:bottom w:w="57" w:type="dxa"/>
            </w:tcMar>
          </w:tcPr>
          <w:p w14:paraId="7DC9306B"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2A538331"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0DCB9A7" w14:textId="77777777" w:rsidR="00B83F26" w:rsidRPr="006601D1" w:rsidRDefault="00B83F26" w:rsidP="006601D1">
            <w:pPr>
              <w:pStyle w:val="Tablebody"/>
              <w:spacing w:before="0" w:after="0"/>
              <w:jc w:val="right"/>
              <w:rPr>
                <w:b/>
                <w:bCs/>
              </w:rPr>
            </w:pPr>
            <w:r w:rsidRPr="006601D1">
              <w:rPr>
                <w:b/>
                <w:bCs/>
              </w:rPr>
              <w:t>1092</w:t>
            </w:r>
          </w:p>
        </w:tc>
        <w:tc>
          <w:tcPr>
            <w:tcW w:w="780" w:type="dxa"/>
            <w:tcBorders>
              <w:bottom w:val="single" w:sz="4" w:space="0" w:color="274A93"/>
            </w:tcBorders>
            <w:tcMar>
              <w:bottom w:w="57" w:type="dxa"/>
            </w:tcMar>
          </w:tcPr>
          <w:p w14:paraId="0ECB271E" w14:textId="77777777" w:rsidR="00B83F26" w:rsidRPr="006601D1" w:rsidRDefault="00B83F26" w:rsidP="006601D1">
            <w:pPr>
              <w:pStyle w:val="Tablebody"/>
              <w:spacing w:before="0" w:after="0"/>
              <w:jc w:val="right"/>
              <w:rPr>
                <w:b/>
                <w:bCs/>
              </w:rPr>
            </w:pPr>
            <w:r w:rsidRPr="006601D1">
              <w:rPr>
                <w:b/>
                <w:bCs/>
              </w:rPr>
              <w:t>27.43</w:t>
            </w:r>
          </w:p>
        </w:tc>
        <w:tc>
          <w:tcPr>
            <w:tcW w:w="780" w:type="dxa"/>
            <w:tcBorders>
              <w:bottom w:val="single" w:sz="4" w:space="0" w:color="274A93"/>
            </w:tcBorders>
            <w:tcMar>
              <w:bottom w:w="57" w:type="dxa"/>
            </w:tcMar>
          </w:tcPr>
          <w:p w14:paraId="22A86F82" w14:textId="77777777" w:rsidR="00B83F26" w:rsidRPr="006601D1" w:rsidRDefault="00B83F26" w:rsidP="006601D1">
            <w:pPr>
              <w:pStyle w:val="Tablebody"/>
              <w:spacing w:before="0" w:after="0"/>
              <w:jc w:val="right"/>
              <w:rPr>
                <w:b/>
                <w:bCs/>
              </w:rPr>
            </w:pPr>
            <w:r w:rsidRPr="006601D1">
              <w:rPr>
                <w:b/>
                <w:bCs/>
              </w:rPr>
              <w:t>267</w:t>
            </w:r>
          </w:p>
        </w:tc>
        <w:tc>
          <w:tcPr>
            <w:tcW w:w="780" w:type="dxa"/>
            <w:tcBorders>
              <w:bottom w:val="single" w:sz="4" w:space="0" w:color="274A93"/>
            </w:tcBorders>
            <w:tcMar>
              <w:bottom w:w="57" w:type="dxa"/>
            </w:tcMar>
          </w:tcPr>
          <w:p w14:paraId="32CA9E40" w14:textId="77777777" w:rsidR="00B83F26" w:rsidRPr="006601D1" w:rsidRDefault="00B83F26" w:rsidP="006601D1">
            <w:pPr>
              <w:pStyle w:val="Tablebody"/>
              <w:spacing w:before="0" w:after="0"/>
              <w:jc w:val="right"/>
              <w:rPr>
                <w:b/>
                <w:bCs/>
              </w:rPr>
            </w:pPr>
            <w:r w:rsidRPr="006601D1">
              <w:rPr>
                <w:b/>
                <w:bCs/>
              </w:rPr>
              <w:t>5.7</w:t>
            </w:r>
          </w:p>
        </w:tc>
        <w:tc>
          <w:tcPr>
            <w:tcW w:w="780" w:type="dxa"/>
            <w:tcBorders>
              <w:bottom w:val="single" w:sz="4" w:space="0" w:color="274A93"/>
            </w:tcBorders>
            <w:shd w:val="clear" w:color="auto" w:fill="F2F2F2" w:themeFill="background1" w:themeFillShade="F2"/>
            <w:tcMar>
              <w:bottom w:w="57" w:type="dxa"/>
            </w:tcMar>
          </w:tcPr>
          <w:p w14:paraId="2225D6CB" w14:textId="77777777" w:rsidR="00B83F26" w:rsidRPr="006601D1" w:rsidRDefault="00B83F26" w:rsidP="006601D1">
            <w:pPr>
              <w:pStyle w:val="Tablebody"/>
              <w:spacing w:before="0" w:after="0"/>
              <w:jc w:val="right"/>
              <w:rPr>
                <w:b/>
                <w:bCs/>
              </w:rPr>
            </w:pPr>
            <w:r w:rsidRPr="006601D1">
              <w:rPr>
                <w:b/>
                <w:bCs/>
              </w:rPr>
              <w:t>2</w:t>
            </w:r>
          </w:p>
        </w:tc>
        <w:tc>
          <w:tcPr>
            <w:tcW w:w="780" w:type="dxa"/>
            <w:tcBorders>
              <w:bottom w:val="single" w:sz="4" w:space="0" w:color="274A93"/>
            </w:tcBorders>
            <w:shd w:val="clear" w:color="auto" w:fill="F2F2F2" w:themeFill="background1" w:themeFillShade="F2"/>
            <w:tcMar>
              <w:bottom w:w="57" w:type="dxa"/>
            </w:tcMar>
          </w:tcPr>
          <w:p w14:paraId="20ADDF8C" w14:textId="77777777" w:rsidR="00B83F26" w:rsidRPr="006601D1" w:rsidRDefault="00B83F26" w:rsidP="006601D1">
            <w:pPr>
              <w:pStyle w:val="Tablebody"/>
              <w:spacing w:before="0" w:after="0"/>
              <w:jc w:val="right"/>
              <w:rPr>
                <w:b/>
                <w:bCs/>
              </w:rPr>
            </w:pPr>
            <w:r w:rsidRPr="006601D1">
              <w:rPr>
                <w:b/>
                <w:bCs/>
              </w:rPr>
              <w:t>0.04</w:t>
            </w:r>
          </w:p>
        </w:tc>
      </w:tr>
      <w:tr w:rsidR="00C3418B" w:rsidRPr="00B83F26" w14:paraId="24FFE97C"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5FB8263D" w14:textId="77777777" w:rsidR="00B83F26" w:rsidRPr="00B83F26" w:rsidRDefault="00B83F26" w:rsidP="00B936C2">
            <w:pPr>
              <w:pStyle w:val="Tablebody"/>
              <w:spacing w:before="0" w:after="0"/>
            </w:pPr>
            <w:r w:rsidRPr="00B83F26">
              <w:t>Other (oversight matters)</w:t>
            </w:r>
          </w:p>
        </w:tc>
        <w:tc>
          <w:tcPr>
            <w:tcW w:w="2977" w:type="dxa"/>
            <w:tcBorders>
              <w:top w:val="single" w:sz="4" w:space="0" w:color="274A93"/>
              <w:bottom w:val="dotted" w:sz="4" w:space="0" w:color="274B93"/>
            </w:tcBorders>
            <w:tcMar>
              <w:bottom w:w="57" w:type="dxa"/>
            </w:tcMar>
          </w:tcPr>
          <w:p w14:paraId="369FCC00" w14:textId="77777777" w:rsidR="00B83F26" w:rsidRPr="00B83F26" w:rsidRDefault="00B83F26" w:rsidP="006601D1">
            <w:pPr>
              <w:pStyle w:val="Tablebody"/>
              <w:spacing w:before="0" w:after="0"/>
            </w:pPr>
            <w:r w:rsidRPr="00B83F26">
              <w:t>No complaint (Oversight)</w:t>
            </w:r>
          </w:p>
        </w:tc>
        <w:tc>
          <w:tcPr>
            <w:tcW w:w="779" w:type="dxa"/>
            <w:tcBorders>
              <w:top w:val="single" w:sz="4" w:space="0" w:color="274A93"/>
              <w:bottom w:val="dotted" w:sz="4" w:space="0" w:color="274B93"/>
            </w:tcBorders>
            <w:tcMar>
              <w:bottom w:w="57" w:type="dxa"/>
            </w:tcMar>
          </w:tcPr>
          <w:p w14:paraId="2B61EDAC" w14:textId="77777777" w:rsidR="00B83F26" w:rsidRPr="00B83F26" w:rsidRDefault="00B83F26" w:rsidP="006601D1">
            <w:pPr>
              <w:pStyle w:val="Tablebody"/>
              <w:spacing w:before="0" w:after="0"/>
              <w:jc w:val="right"/>
            </w:pPr>
            <w:r w:rsidRPr="00B83F26">
              <w:t>14</w:t>
            </w:r>
          </w:p>
        </w:tc>
        <w:tc>
          <w:tcPr>
            <w:tcW w:w="780" w:type="dxa"/>
            <w:tcBorders>
              <w:top w:val="single" w:sz="4" w:space="0" w:color="274A93"/>
              <w:bottom w:val="dotted" w:sz="4" w:space="0" w:color="274B93"/>
            </w:tcBorders>
            <w:tcMar>
              <w:bottom w:w="57" w:type="dxa"/>
            </w:tcMar>
          </w:tcPr>
          <w:p w14:paraId="66E7B8DF" w14:textId="77777777" w:rsidR="00B83F26" w:rsidRPr="00B83F26" w:rsidRDefault="00B83F26" w:rsidP="006601D1">
            <w:pPr>
              <w:pStyle w:val="Tablebody"/>
              <w:spacing w:before="0" w:after="0"/>
              <w:jc w:val="right"/>
            </w:pPr>
            <w:r w:rsidRPr="00B83F26">
              <w:t>0.33</w:t>
            </w:r>
          </w:p>
        </w:tc>
        <w:tc>
          <w:tcPr>
            <w:tcW w:w="780" w:type="dxa"/>
            <w:tcBorders>
              <w:top w:val="single" w:sz="4" w:space="0" w:color="274A93"/>
              <w:bottom w:val="dotted" w:sz="4" w:space="0" w:color="274B93"/>
            </w:tcBorders>
            <w:tcMar>
              <w:bottom w:w="57" w:type="dxa"/>
            </w:tcMar>
          </w:tcPr>
          <w:p w14:paraId="62AC3799" w14:textId="77777777" w:rsidR="00B83F26" w:rsidRPr="00B83F26" w:rsidRDefault="00B83F26" w:rsidP="006601D1">
            <w:pPr>
              <w:pStyle w:val="Tablebody"/>
              <w:spacing w:before="0" w:after="0"/>
              <w:jc w:val="right"/>
            </w:pPr>
            <w:r w:rsidRPr="00B83F26">
              <w:t>7</w:t>
            </w:r>
          </w:p>
        </w:tc>
        <w:tc>
          <w:tcPr>
            <w:tcW w:w="780" w:type="dxa"/>
            <w:tcBorders>
              <w:top w:val="single" w:sz="4" w:space="0" w:color="274A93"/>
              <w:bottom w:val="dotted" w:sz="4" w:space="0" w:color="274B93"/>
            </w:tcBorders>
            <w:tcMar>
              <w:bottom w:w="57" w:type="dxa"/>
            </w:tcMar>
          </w:tcPr>
          <w:p w14:paraId="03DDDAB4" w14:textId="77777777" w:rsidR="00B83F26" w:rsidRPr="00B83F26" w:rsidRDefault="00B83F26" w:rsidP="006601D1">
            <w:pPr>
              <w:pStyle w:val="Tablebody"/>
              <w:spacing w:before="0" w:after="0"/>
              <w:jc w:val="right"/>
            </w:pPr>
            <w:r w:rsidRPr="00B83F26">
              <w:t>0.15</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711BD101"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32DF43F" w14:textId="77777777" w:rsidR="00B83F26" w:rsidRPr="00B83F26" w:rsidRDefault="00B83F26" w:rsidP="006601D1">
            <w:pPr>
              <w:pStyle w:val="Tablebody"/>
              <w:spacing w:before="0" w:after="0"/>
              <w:jc w:val="right"/>
            </w:pPr>
            <w:r w:rsidRPr="00B83F26">
              <w:t>0</w:t>
            </w:r>
          </w:p>
        </w:tc>
      </w:tr>
      <w:tr w:rsidR="00C3418B" w:rsidRPr="00B83F26" w14:paraId="2F04F208" w14:textId="77777777" w:rsidTr="006E07C7">
        <w:trPr>
          <w:cantSplit w:val="0"/>
          <w:trHeight w:val="60"/>
        </w:trPr>
        <w:tc>
          <w:tcPr>
            <w:tcW w:w="2834" w:type="dxa"/>
            <w:vMerge/>
            <w:tcBorders>
              <w:top w:val="dotted" w:sz="4" w:space="0" w:color="274B93"/>
            </w:tcBorders>
            <w:tcMar>
              <w:bottom w:w="57" w:type="dxa"/>
            </w:tcMar>
          </w:tcPr>
          <w:p w14:paraId="08ACF04C"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D8B5A90" w14:textId="77777777" w:rsidR="00B83F26" w:rsidRPr="00B83F26" w:rsidRDefault="00B83F26" w:rsidP="006601D1">
            <w:pPr>
              <w:pStyle w:val="Tablebody"/>
              <w:spacing w:before="0" w:after="0"/>
            </w:pPr>
            <w:r w:rsidRPr="00B83F26">
              <w:t>Oversight completed</w:t>
            </w:r>
          </w:p>
        </w:tc>
        <w:tc>
          <w:tcPr>
            <w:tcW w:w="779" w:type="dxa"/>
            <w:tcBorders>
              <w:top w:val="dotted" w:sz="4" w:space="0" w:color="274B93"/>
            </w:tcBorders>
            <w:tcMar>
              <w:bottom w:w="57" w:type="dxa"/>
            </w:tcMar>
          </w:tcPr>
          <w:p w14:paraId="161E470B"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229826DF"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4218037E" w14:textId="77777777" w:rsidR="00B83F26" w:rsidRPr="00B83F26" w:rsidRDefault="00B83F26" w:rsidP="006601D1">
            <w:pPr>
              <w:pStyle w:val="Tablebody"/>
              <w:spacing w:before="0" w:after="0"/>
              <w:jc w:val="right"/>
            </w:pPr>
            <w:r w:rsidRPr="00B83F26">
              <w:t>319</w:t>
            </w:r>
          </w:p>
        </w:tc>
        <w:tc>
          <w:tcPr>
            <w:tcW w:w="780" w:type="dxa"/>
            <w:tcBorders>
              <w:top w:val="dotted" w:sz="4" w:space="0" w:color="274B93"/>
            </w:tcBorders>
            <w:tcMar>
              <w:bottom w:w="57" w:type="dxa"/>
            </w:tcMar>
          </w:tcPr>
          <w:p w14:paraId="2E4AC161" w14:textId="77777777" w:rsidR="00B83F26" w:rsidRPr="00B83F26" w:rsidRDefault="00B83F26" w:rsidP="006601D1">
            <w:pPr>
              <w:pStyle w:val="Tablebody"/>
              <w:spacing w:before="0" w:after="0"/>
              <w:jc w:val="right"/>
            </w:pPr>
            <w:r w:rsidRPr="00B83F26">
              <w:t>6.82</w:t>
            </w:r>
          </w:p>
        </w:tc>
        <w:tc>
          <w:tcPr>
            <w:tcW w:w="780" w:type="dxa"/>
            <w:tcBorders>
              <w:top w:val="dotted" w:sz="4" w:space="0" w:color="274B93"/>
            </w:tcBorders>
            <w:shd w:val="clear" w:color="auto" w:fill="F2F2F2" w:themeFill="background1" w:themeFillShade="F2"/>
            <w:tcMar>
              <w:bottom w:w="57" w:type="dxa"/>
            </w:tcMar>
          </w:tcPr>
          <w:p w14:paraId="04E98075" w14:textId="77777777" w:rsidR="00B83F26" w:rsidRPr="00B83F26" w:rsidRDefault="00B83F26" w:rsidP="006601D1">
            <w:pPr>
              <w:pStyle w:val="Tablebody"/>
              <w:spacing w:before="0" w:after="0"/>
              <w:jc w:val="right"/>
            </w:pPr>
            <w:r w:rsidRPr="00B83F26">
              <w:t>367</w:t>
            </w:r>
          </w:p>
        </w:tc>
        <w:tc>
          <w:tcPr>
            <w:tcW w:w="780" w:type="dxa"/>
            <w:tcBorders>
              <w:top w:val="dotted" w:sz="4" w:space="0" w:color="274B93"/>
            </w:tcBorders>
            <w:shd w:val="clear" w:color="auto" w:fill="F2F2F2" w:themeFill="background1" w:themeFillShade="F2"/>
            <w:tcMar>
              <w:bottom w:w="57" w:type="dxa"/>
            </w:tcMar>
          </w:tcPr>
          <w:p w14:paraId="0CF1B04B" w14:textId="77777777" w:rsidR="00B83F26" w:rsidRPr="00B83F26" w:rsidRDefault="00B83F26" w:rsidP="006601D1">
            <w:pPr>
              <w:pStyle w:val="Tablebody"/>
              <w:spacing w:before="0" w:after="0"/>
              <w:jc w:val="right"/>
            </w:pPr>
            <w:r w:rsidRPr="00B83F26">
              <w:t>8.02</w:t>
            </w:r>
          </w:p>
        </w:tc>
      </w:tr>
      <w:tr w:rsidR="00C3418B" w:rsidRPr="00B83F26" w14:paraId="553AF76F" w14:textId="77777777" w:rsidTr="006E07C7">
        <w:trPr>
          <w:cantSplit w:val="0"/>
          <w:trHeight w:val="60"/>
        </w:trPr>
        <w:tc>
          <w:tcPr>
            <w:tcW w:w="2834" w:type="dxa"/>
            <w:vMerge/>
            <w:tcBorders>
              <w:bottom w:val="single" w:sz="4" w:space="0" w:color="274A93"/>
            </w:tcBorders>
            <w:tcMar>
              <w:bottom w:w="57" w:type="dxa"/>
            </w:tcMar>
          </w:tcPr>
          <w:p w14:paraId="6BC5ED01"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23221FDF"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F2D860D" w14:textId="77777777" w:rsidR="00B83F26" w:rsidRPr="006601D1" w:rsidRDefault="00B83F26" w:rsidP="006601D1">
            <w:pPr>
              <w:pStyle w:val="Tablebody"/>
              <w:spacing w:before="0" w:after="0"/>
              <w:jc w:val="right"/>
              <w:rPr>
                <w:b/>
                <w:bCs/>
              </w:rPr>
            </w:pPr>
            <w:r w:rsidRPr="006601D1">
              <w:rPr>
                <w:b/>
                <w:bCs/>
              </w:rPr>
              <w:t>14</w:t>
            </w:r>
          </w:p>
        </w:tc>
        <w:tc>
          <w:tcPr>
            <w:tcW w:w="780" w:type="dxa"/>
            <w:tcBorders>
              <w:bottom w:val="single" w:sz="4" w:space="0" w:color="274A93"/>
            </w:tcBorders>
            <w:tcMar>
              <w:bottom w:w="57" w:type="dxa"/>
            </w:tcMar>
          </w:tcPr>
          <w:p w14:paraId="407C8AF9" w14:textId="77777777" w:rsidR="00B83F26" w:rsidRPr="006601D1" w:rsidRDefault="00B83F26" w:rsidP="006601D1">
            <w:pPr>
              <w:pStyle w:val="Tablebody"/>
              <w:spacing w:before="0" w:after="0"/>
              <w:jc w:val="right"/>
              <w:rPr>
                <w:b/>
                <w:bCs/>
              </w:rPr>
            </w:pPr>
            <w:r w:rsidRPr="006601D1">
              <w:rPr>
                <w:b/>
                <w:bCs/>
              </w:rPr>
              <w:t>0.33</w:t>
            </w:r>
          </w:p>
        </w:tc>
        <w:tc>
          <w:tcPr>
            <w:tcW w:w="780" w:type="dxa"/>
            <w:tcBorders>
              <w:bottom w:val="single" w:sz="4" w:space="0" w:color="274A93"/>
            </w:tcBorders>
            <w:tcMar>
              <w:bottom w:w="57" w:type="dxa"/>
            </w:tcMar>
          </w:tcPr>
          <w:p w14:paraId="04EC3BD1" w14:textId="77777777" w:rsidR="00B83F26" w:rsidRPr="006601D1" w:rsidRDefault="00B83F26" w:rsidP="006601D1">
            <w:pPr>
              <w:pStyle w:val="Tablebody"/>
              <w:spacing w:before="0" w:after="0"/>
              <w:jc w:val="right"/>
              <w:rPr>
                <w:b/>
                <w:bCs/>
              </w:rPr>
            </w:pPr>
            <w:r w:rsidRPr="006601D1">
              <w:rPr>
                <w:b/>
                <w:bCs/>
              </w:rPr>
              <w:t>326</w:t>
            </w:r>
          </w:p>
        </w:tc>
        <w:tc>
          <w:tcPr>
            <w:tcW w:w="780" w:type="dxa"/>
            <w:tcBorders>
              <w:bottom w:val="single" w:sz="4" w:space="0" w:color="274A93"/>
            </w:tcBorders>
            <w:tcMar>
              <w:bottom w:w="57" w:type="dxa"/>
            </w:tcMar>
          </w:tcPr>
          <w:p w14:paraId="75BF6DBB" w14:textId="77777777" w:rsidR="00B83F26" w:rsidRPr="006601D1" w:rsidRDefault="00B83F26" w:rsidP="006601D1">
            <w:pPr>
              <w:pStyle w:val="Tablebody"/>
              <w:spacing w:before="0" w:after="0"/>
              <w:jc w:val="right"/>
              <w:rPr>
                <w:b/>
                <w:bCs/>
              </w:rPr>
            </w:pPr>
            <w:r w:rsidRPr="006601D1">
              <w:rPr>
                <w:b/>
                <w:bCs/>
              </w:rPr>
              <w:t>6.97</w:t>
            </w:r>
          </w:p>
        </w:tc>
        <w:tc>
          <w:tcPr>
            <w:tcW w:w="780" w:type="dxa"/>
            <w:tcBorders>
              <w:bottom w:val="single" w:sz="4" w:space="0" w:color="274A93"/>
            </w:tcBorders>
            <w:shd w:val="clear" w:color="auto" w:fill="F2F2F2" w:themeFill="background1" w:themeFillShade="F2"/>
            <w:tcMar>
              <w:bottom w:w="57" w:type="dxa"/>
            </w:tcMar>
          </w:tcPr>
          <w:p w14:paraId="4BE19099" w14:textId="77777777" w:rsidR="00B83F26" w:rsidRPr="006601D1" w:rsidRDefault="00B83F26" w:rsidP="006601D1">
            <w:pPr>
              <w:pStyle w:val="Tablebody"/>
              <w:spacing w:before="0" w:after="0"/>
              <w:jc w:val="right"/>
              <w:rPr>
                <w:b/>
                <w:bCs/>
              </w:rPr>
            </w:pPr>
            <w:r w:rsidRPr="006601D1">
              <w:rPr>
                <w:b/>
                <w:bCs/>
              </w:rPr>
              <w:t>367</w:t>
            </w:r>
          </w:p>
        </w:tc>
        <w:tc>
          <w:tcPr>
            <w:tcW w:w="780" w:type="dxa"/>
            <w:tcBorders>
              <w:bottom w:val="single" w:sz="4" w:space="0" w:color="274A93"/>
            </w:tcBorders>
            <w:shd w:val="clear" w:color="auto" w:fill="F2F2F2" w:themeFill="background1" w:themeFillShade="F2"/>
            <w:tcMar>
              <w:bottom w:w="57" w:type="dxa"/>
            </w:tcMar>
          </w:tcPr>
          <w:p w14:paraId="27752C8D" w14:textId="77777777" w:rsidR="00B83F26" w:rsidRPr="006601D1" w:rsidRDefault="00B83F26" w:rsidP="006601D1">
            <w:pPr>
              <w:pStyle w:val="Tablebody"/>
              <w:spacing w:before="0" w:after="0"/>
              <w:jc w:val="right"/>
              <w:rPr>
                <w:b/>
                <w:bCs/>
              </w:rPr>
            </w:pPr>
            <w:r w:rsidRPr="006601D1">
              <w:rPr>
                <w:b/>
                <w:bCs/>
              </w:rPr>
              <w:t>8.02</w:t>
            </w:r>
          </w:p>
        </w:tc>
      </w:tr>
      <w:tr w:rsidR="00C3418B" w:rsidRPr="006601D1" w14:paraId="053F6C3E" w14:textId="77777777" w:rsidTr="006E07C7">
        <w:trPr>
          <w:cantSplit w:val="0"/>
          <w:trHeight w:val="60"/>
        </w:trPr>
        <w:tc>
          <w:tcPr>
            <w:tcW w:w="5811" w:type="dxa"/>
            <w:gridSpan w:val="2"/>
            <w:tcBorders>
              <w:top w:val="single" w:sz="4" w:space="0" w:color="274A93"/>
              <w:bottom w:val="single" w:sz="4" w:space="0" w:color="274A93"/>
            </w:tcBorders>
            <w:tcMar>
              <w:bottom w:w="57" w:type="dxa"/>
            </w:tcMar>
          </w:tcPr>
          <w:p w14:paraId="523351D6" w14:textId="77777777" w:rsidR="00B83F26" w:rsidRPr="006601D1" w:rsidRDefault="00B83F26" w:rsidP="00B936C2">
            <w:pPr>
              <w:pStyle w:val="Tablebody"/>
              <w:spacing w:before="0" w:after="0"/>
              <w:rPr>
                <w:b/>
                <w:bCs/>
              </w:rPr>
            </w:pPr>
            <w:r w:rsidRPr="006601D1">
              <w:rPr>
                <w:b/>
                <w:bCs/>
              </w:rPr>
              <w:t xml:space="preserve">Total </w:t>
            </w:r>
          </w:p>
        </w:tc>
        <w:tc>
          <w:tcPr>
            <w:tcW w:w="779" w:type="dxa"/>
            <w:tcBorders>
              <w:top w:val="single" w:sz="4" w:space="0" w:color="274A93"/>
              <w:bottom w:val="single" w:sz="4" w:space="0" w:color="274A93"/>
            </w:tcBorders>
            <w:tcMar>
              <w:bottom w:w="57" w:type="dxa"/>
            </w:tcMar>
          </w:tcPr>
          <w:p w14:paraId="15D769E4" w14:textId="77777777" w:rsidR="00B83F26" w:rsidRPr="006601D1" w:rsidRDefault="00B83F26" w:rsidP="006601D1">
            <w:pPr>
              <w:pStyle w:val="Tablebody"/>
              <w:spacing w:before="0" w:after="0"/>
              <w:jc w:val="right"/>
              <w:rPr>
                <w:b/>
                <w:bCs/>
              </w:rPr>
            </w:pPr>
            <w:r w:rsidRPr="006601D1">
              <w:rPr>
                <w:b/>
                <w:bCs/>
              </w:rPr>
              <w:t>4294</w:t>
            </w:r>
          </w:p>
        </w:tc>
        <w:tc>
          <w:tcPr>
            <w:tcW w:w="780" w:type="dxa"/>
            <w:tcBorders>
              <w:top w:val="single" w:sz="4" w:space="0" w:color="274A93"/>
              <w:bottom w:val="single" w:sz="4" w:space="0" w:color="274A93"/>
            </w:tcBorders>
            <w:tcMar>
              <w:bottom w:w="57" w:type="dxa"/>
            </w:tcMar>
          </w:tcPr>
          <w:p w14:paraId="04061FEE" w14:textId="77777777" w:rsidR="00B83F26" w:rsidRPr="006601D1" w:rsidRDefault="00B83F26" w:rsidP="006601D1">
            <w:pPr>
              <w:pStyle w:val="Tablebody"/>
              <w:spacing w:before="0" w:after="0"/>
              <w:jc w:val="right"/>
              <w:rPr>
                <w:b/>
                <w:bCs/>
              </w:rPr>
            </w:pPr>
            <w:r w:rsidRPr="006601D1">
              <w:rPr>
                <w:b/>
                <w:bCs/>
              </w:rPr>
              <w:t>100</w:t>
            </w:r>
          </w:p>
        </w:tc>
        <w:tc>
          <w:tcPr>
            <w:tcW w:w="780" w:type="dxa"/>
            <w:tcBorders>
              <w:top w:val="single" w:sz="4" w:space="0" w:color="274A93"/>
              <w:bottom w:val="single" w:sz="4" w:space="0" w:color="274A93"/>
            </w:tcBorders>
            <w:tcMar>
              <w:bottom w:w="57" w:type="dxa"/>
            </w:tcMar>
          </w:tcPr>
          <w:p w14:paraId="7A03A79A" w14:textId="77777777" w:rsidR="00B83F26" w:rsidRPr="006601D1" w:rsidRDefault="00B83F26" w:rsidP="006601D1">
            <w:pPr>
              <w:pStyle w:val="Tablebody"/>
              <w:spacing w:before="0" w:after="0"/>
              <w:jc w:val="right"/>
              <w:rPr>
                <w:b/>
                <w:bCs/>
              </w:rPr>
            </w:pPr>
            <w:r w:rsidRPr="006601D1">
              <w:rPr>
                <w:b/>
                <w:bCs/>
              </w:rPr>
              <w:t>4680</w:t>
            </w:r>
          </w:p>
        </w:tc>
        <w:tc>
          <w:tcPr>
            <w:tcW w:w="780" w:type="dxa"/>
            <w:tcBorders>
              <w:top w:val="single" w:sz="4" w:space="0" w:color="274A93"/>
              <w:bottom w:val="single" w:sz="4" w:space="0" w:color="274A93"/>
            </w:tcBorders>
            <w:tcMar>
              <w:bottom w:w="57" w:type="dxa"/>
            </w:tcMar>
          </w:tcPr>
          <w:p w14:paraId="7941BD59" w14:textId="77777777" w:rsidR="00B83F26" w:rsidRPr="006601D1" w:rsidRDefault="00B83F26" w:rsidP="006601D1">
            <w:pPr>
              <w:pStyle w:val="Tablebody"/>
              <w:spacing w:before="0" w:after="0"/>
              <w:jc w:val="right"/>
              <w:rPr>
                <w:b/>
                <w:bCs/>
              </w:rPr>
            </w:pPr>
            <w:r w:rsidRPr="006601D1">
              <w:rPr>
                <w:b/>
                <w:bCs/>
              </w:rPr>
              <w:t>100</w:t>
            </w:r>
          </w:p>
        </w:tc>
        <w:tc>
          <w:tcPr>
            <w:tcW w:w="780" w:type="dxa"/>
            <w:tcBorders>
              <w:top w:val="single" w:sz="4" w:space="0" w:color="274A93"/>
              <w:bottom w:val="single" w:sz="4" w:space="0" w:color="274A93"/>
            </w:tcBorders>
            <w:shd w:val="clear" w:color="auto" w:fill="F2F2F2" w:themeFill="background1" w:themeFillShade="F2"/>
            <w:tcMar>
              <w:bottom w:w="57" w:type="dxa"/>
            </w:tcMar>
          </w:tcPr>
          <w:p w14:paraId="6A09E9A7" w14:textId="77777777" w:rsidR="00B83F26" w:rsidRPr="006601D1" w:rsidRDefault="00B83F26" w:rsidP="006601D1">
            <w:pPr>
              <w:pStyle w:val="Tablebody"/>
              <w:spacing w:before="0" w:after="0"/>
              <w:jc w:val="right"/>
              <w:rPr>
                <w:b/>
                <w:bCs/>
              </w:rPr>
            </w:pPr>
            <w:r w:rsidRPr="006601D1">
              <w:rPr>
                <w:b/>
                <w:bCs/>
              </w:rPr>
              <w:t>4577</w:t>
            </w:r>
          </w:p>
        </w:tc>
        <w:tc>
          <w:tcPr>
            <w:tcW w:w="780" w:type="dxa"/>
            <w:tcBorders>
              <w:top w:val="single" w:sz="4" w:space="0" w:color="274A93"/>
              <w:bottom w:val="single" w:sz="4" w:space="0" w:color="274A93"/>
            </w:tcBorders>
            <w:shd w:val="clear" w:color="auto" w:fill="F2F2F2" w:themeFill="background1" w:themeFillShade="F2"/>
            <w:tcMar>
              <w:bottom w:w="57" w:type="dxa"/>
            </w:tcMar>
          </w:tcPr>
          <w:p w14:paraId="1955A248" w14:textId="77777777" w:rsidR="00B83F26" w:rsidRPr="006601D1" w:rsidRDefault="00B83F26" w:rsidP="006601D1">
            <w:pPr>
              <w:pStyle w:val="Tablebody"/>
              <w:spacing w:before="0" w:after="0"/>
              <w:jc w:val="right"/>
              <w:rPr>
                <w:b/>
                <w:bCs/>
              </w:rPr>
            </w:pPr>
            <w:r w:rsidRPr="006601D1">
              <w:rPr>
                <w:b/>
                <w:bCs/>
              </w:rPr>
              <w:t>100</w:t>
            </w:r>
          </w:p>
        </w:tc>
      </w:tr>
      <w:tr w:rsidR="00B83F26" w:rsidRPr="006601D1" w14:paraId="39C4B501" w14:textId="77777777" w:rsidTr="006E07C7">
        <w:trPr>
          <w:cantSplit w:val="0"/>
          <w:trHeight w:val="60"/>
        </w:trPr>
        <w:tc>
          <w:tcPr>
            <w:tcW w:w="10490" w:type="dxa"/>
            <w:gridSpan w:val="8"/>
            <w:tcBorders>
              <w:top w:val="single" w:sz="4" w:space="0" w:color="274A93"/>
              <w:bottom w:val="single" w:sz="4" w:space="0" w:color="274A93"/>
            </w:tcBorders>
            <w:tcMar>
              <w:bottom w:w="57" w:type="dxa"/>
            </w:tcMar>
          </w:tcPr>
          <w:p w14:paraId="6D282FF5" w14:textId="77777777" w:rsidR="00B83F26" w:rsidRPr="006601D1" w:rsidRDefault="00B83F26" w:rsidP="00B936C2">
            <w:pPr>
              <w:pStyle w:val="Tablebody"/>
              <w:spacing w:before="0" w:after="0"/>
              <w:rPr>
                <w:b/>
                <w:bCs/>
              </w:rPr>
            </w:pPr>
            <w:r w:rsidRPr="006601D1">
              <w:rPr>
                <w:b/>
                <w:bCs/>
              </w:rPr>
              <w:t>Total complaint allegations (aggregated)</w:t>
            </w:r>
          </w:p>
        </w:tc>
      </w:tr>
      <w:tr w:rsidR="00C3418B" w:rsidRPr="00B83F26" w14:paraId="04B6C100"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4A60A986" w14:textId="77777777" w:rsidR="00B83F26" w:rsidRPr="00B83F26" w:rsidRDefault="00B83F26" w:rsidP="00B936C2">
            <w:pPr>
              <w:pStyle w:val="Tablebody"/>
              <w:spacing w:before="0" w:after="0"/>
            </w:pPr>
            <w:r w:rsidRPr="00B83F26">
              <w:t>Case to answer</w:t>
            </w:r>
          </w:p>
        </w:tc>
        <w:tc>
          <w:tcPr>
            <w:tcW w:w="2977" w:type="dxa"/>
            <w:tcBorders>
              <w:top w:val="single" w:sz="4" w:space="0" w:color="274A93"/>
              <w:bottom w:val="dotted" w:sz="4" w:space="0" w:color="274B93"/>
            </w:tcBorders>
            <w:tcMar>
              <w:bottom w:w="57" w:type="dxa"/>
            </w:tcMar>
          </w:tcPr>
          <w:p w14:paraId="7954626D" w14:textId="77777777" w:rsidR="00B83F26" w:rsidRPr="00B83F26" w:rsidRDefault="00B83F26" w:rsidP="006601D1">
            <w:pPr>
              <w:pStyle w:val="Tablebody"/>
              <w:spacing w:before="0" w:after="0"/>
            </w:pPr>
            <w:r w:rsidRPr="00B83F26">
              <w:t>Established</w:t>
            </w:r>
          </w:p>
        </w:tc>
        <w:tc>
          <w:tcPr>
            <w:tcW w:w="779" w:type="dxa"/>
            <w:tcBorders>
              <w:top w:val="single" w:sz="4" w:space="0" w:color="274A93"/>
              <w:bottom w:val="dotted" w:sz="4" w:space="0" w:color="274B93"/>
            </w:tcBorders>
            <w:tcMar>
              <w:bottom w:w="57" w:type="dxa"/>
            </w:tcMar>
          </w:tcPr>
          <w:p w14:paraId="3550ED41" w14:textId="77777777" w:rsidR="00B83F26" w:rsidRPr="00B83F26" w:rsidRDefault="00B83F26" w:rsidP="006601D1">
            <w:pPr>
              <w:pStyle w:val="Tablebody"/>
              <w:spacing w:before="0" w:after="0"/>
              <w:jc w:val="right"/>
            </w:pPr>
            <w:r w:rsidRPr="00B83F26">
              <w:t>872</w:t>
            </w:r>
          </w:p>
        </w:tc>
        <w:tc>
          <w:tcPr>
            <w:tcW w:w="780" w:type="dxa"/>
            <w:tcBorders>
              <w:top w:val="single" w:sz="4" w:space="0" w:color="274A93"/>
              <w:bottom w:val="dotted" w:sz="4" w:space="0" w:color="274B93"/>
            </w:tcBorders>
            <w:tcMar>
              <w:bottom w:w="57" w:type="dxa"/>
            </w:tcMar>
          </w:tcPr>
          <w:p w14:paraId="7CAAA19D" w14:textId="77777777" w:rsidR="00B83F26" w:rsidRPr="00B83F26" w:rsidRDefault="00B83F26" w:rsidP="006601D1">
            <w:pPr>
              <w:pStyle w:val="Tablebody"/>
              <w:spacing w:before="0" w:after="0"/>
              <w:jc w:val="right"/>
            </w:pPr>
            <w:r w:rsidRPr="00B83F26">
              <w:t>20.13</w:t>
            </w:r>
          </w:p>
        </w:tc>
        <w:tc>
          <w:tcPr>
            <w:tcW w:w="780" w:type="dxa"/>
            <w:tcBorders>
              <w:top w:val="single" w:sz="4" w:space="0" w:color="274A93"/>
              <w:bottom w:val="dotted" w:sz="4" w:space="0" w:color="274B93"/>
            </w:tcBorders>
            <w:tcMar>
              <w:bottom w:w="57" w:type="dxa"/>
            </w:tcMar>
          </w:tcPr>
          <w:p w14:paraId="3906FD6B" w14:textId="77777777" w:rsidR="00B83F26" w:rsidRPr="00B83F26" w:rsidRDefault="00B83F26" w:rsidP="006601D1">
            <w:pPr>
              <w:pStyle w:val="Tablebody"/>
              <w:spacing w:before="0" w:after="0"/>
              <w:jc w:val="right"/>
            </w:pPr>
            <w:r w:rsidRPr="00B83F26">
              <w:t>1,336</w:t>
            </w:r>
          </w:p>
        </w:tc>
        <w:tc>
          <w:tcPr>
            <w:tcW w:w="780" w:type="dxa"/>
            <w:tcBorders>
              <w:top w:val="single" w:sz="4" w:space="0" w:color="274A93"/>
              <w:bottom w:val="dotted" w:sz="4" w:space="0" w:color="274B93"/>
            </w:tcBorders>
            <w:tcMar>
              <w:bottom w:w="57" w:type="dxa"/>
            </w:tcMar>
          </w:tcPr>
          <w:p w14:paraId="5C34D599" w14:textId="77777777" w:rsidR="00B83F26" w:rsidRPr="00B83F26" w:rsidRDefault="00B83F26" w:rsidP="006601D1">
            <w:pPr>
              <w:pStyle w:val="Tablebody"/>
              <w:spacing w:before="0" w:after="0"/>
              <w:jc w:val="right"/>
            </w:pPr>
            <w:r w:rsidRPr="00B83F26">
              <w:t>28.44</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71F345B7" w14:textId="77777777" w:rsidR="00B83F26" w:rsidRPr="00B83F26" w:rsidRDefault="00B83F26" w:rsidP="006601D1">
            <w:pPr>
              <w:pStyle w:val="Tablebody"/>
              <w:spacing w:before="0" w:after="0"/>
              <w:jc w:val="right"/>
            </w:pPr>
            <w:r w:rsidRPr="00B83F26">
              <w:t>1,305</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1CC67658" w14:textId="77777777" w:rsidR="00B83F26" w:rsidRPr="00B83F26" w:rsidRDefault="00B83F26" w:rsidP="006601D1">
            <w:pPr>
              <w:pStyle w:val="Tablebody"/>
              <w:spacing w:before="0" w:after="0"/>
              <w:jc w:val="right"/>
            </w:pPr>
            <w:r w:rsidRPr="00B83F26">
              <w:t>28.31</w:t>
            </w:r>
          </w:p>
        </w:tc>
      </w:tr>
      <w:tr w:rsidR="00C3418B" w:rsidRPr="00B83F26" w14:paraId="388951F4" w14:textId="77777777" w:rsidTr="006E07C7">
        <w:trPr>
          <w:cantSplit w:val="0"/>
          <w:trHeight w:val="60"/>
        </w:trPr>
        <w:tc>
          <w:tcPr>
            <w:tcW w:w="2834" w:type="dxa"/>
            <w:vMerge/>
            <w:tcBorders>
              <w:top w:val="dotted" w:sz="4" w:space="0" w:color="274B93"/>
            </w:tcBorders>
            <w:tcMar>
              <w:bottom w:w="57" w:type="dxa"/>
            </w:tcMar>
          </w:tcPr>
          <w:p w14:paraId="7216C4DC"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E8B1E09" w14:textId="77777777" w:rsidR="00B83F26" w:rsidRPr="00B83F26" w:rsidRDefault="00B83F26" w:rsidP="006601D1">
            <w:pPr>
              <w:pStyle w:val="Tablebody"/>
              <w:spacing w:before="0" w:after="0"/>
            </w:pPr>
            <w:r w:rsidRPr="00B83F26">
              <w:t>Lesser deficiency found</w:t>
            </w:r>
          </w:p>
        </w:tc>
        <w:tc>
          <w:tcPr>
            <w:tcW w:w="779" w:type="dxa"/>
            <w:tcBorders>
              <w:top w:val="dotted" w:sz="4" w:space="0" w:color="274B93"/>
            </w:tcBorders>
            <w:tcMar>
              <w:bottom w:w="57" w:type="dxa"/>
            </w:tcMar>
          </w:tcPr>
          <w:p w14:paraId="6A0C31AF" w14:textId="77777777" w:rsidR="00B83F26" w:rsidRPr="00B83F26" w:rsidRDefault="00B83F26" w:rsidP="006601D1">
            <w:pPr>
              <w:pStyle w:val="Tablebody"/>
              <w:spacing w:before="0" w:after="0"/>
              <w:jc w:val="right"/>
            </w:pPr>
            <w:r w:rsidRPr="00B83F26">
              <w:t>8</w:t>
            </w:r>
          </w:p>
        </w:tc>
        <w:tc>
          <w:tcPr>
            <w:tcW w:w="780" w:type="dxa"/>
            <w:tcBorders>
              <w:top w:val="dotted" w:sz="4" w:space="0" w:color="274B93"/>
            </w:tcBorders>
            <w:tcMar>
              <w:bottom w:w="57" w:type="dxa"/>
            </w:tcMar>
          </w:tcPr>
          <w:p w14:paraId="70DAEE7F" w14:textId="77777777" w:rsidR="00B83F26" w:rsidRPr="00B83F26" w:rsidRDefault="00B83F26" w:rsidP="006601D1">
            <w:pPr>
              <w:pStyle w:val="Tablebody"/>
              <w:spacing w:before="0" w:after="0"/>
              <w:jc w:val="right"/>
            </w:pPr>
            <w:r w:rsidRPr="00B83F26">
              <w:t>0.18</w:t>
            </w:r>
          </w:p>
        </w:tc>
        <w:tc>
          <w:tcPr>
            <w:tcW w:w="780" w:type="dxa"/>
            <w:tcBorders>
              <w:top w:val="dotted" w:sz="4" w:space="0" w:color="274B93"/>
            </w:tcBorders>
            <w:tcMar>
              <w:bottom w:w="57" w:type="dxa"/>
            </w:tcMar>
          </w:tcPr>
          <w:p w14:paraId="19FC7BDE" w14:textId="77777777" w:rsidR="00B83F26" w:rsidRPr="00B83F26" w:rsidRDefault="00B83F26" w:rsidP="006601D1">
            <w:pPr>
              <w:pStyle w:val="Tablebody"/>
              <w:spacing w:before="0" w:after="0"/>
              <w:jc w:val="right"/>
            </w:pPr>
            <w:r w:rsidRPr="00B83F26">
              <w:t>7</w:t>
            </w:r>
          </w:p>
        </w:tc>
        <w:tc>
          <w:tcPr>
            <w:tcW w:w="780" w:type="dxa"/>
            <w:tcBorders>
              <w:top w:val="dotted" w:sz="4" w:space="0" w:color="274B93"/>
            </w:tcBorders>
            <w:tcMar>
              <w:bottom w:w="57" w:type="dxa"/>
            </w:tcMar>
          </w:tcPr>
          <w:p w14:paraId="0628C5B3" w14:textId="77777777" w:rsidR="00B83F26" w:rsidRPr="00B83F26" w:rsidRDefault="00B83F26" w:rsidP="006601D1">
            <w:pPr>
              <w:pStyle w:val="Tablebody"/>
              <w:spacing w:before="0" w:after="0"/>
              <w:jc w:val="right"/>
            </w:pPr>
            <w:r w:rsidRPr="00B83F26">
              <w:t>0.15</w:t>
            </w:r>
          </w:p>
        </w:tc>
        <w:tc>
          <w:tcPr>
            <w:tcW w:w="780" w:type="dxa"/>
            <w:tcBorders>
              <w:top w:val="dotted" w:sz="4" w:space="0" w:color="274B93"/>
            </w:tcBorders>
            <w:shd w:val="clear" w:color="auto" w:fill="F2F2F2" w:themeFill="background1" w:themeFillShade="F2"/>
            <w:tcMar>
              <w:bottom w:w="57" w:type="dxa"/>
            </w:tcMar>
          </w:tcPr>
          <w:p w14:paraId="65351388" w14:textId="77777777" w:rsidR="00B83F26" w:rsidRPr="00B83F26" w:rsidRDefault="00B83F26" w:rsidP="006601D1">
            <w:pPr>
              <w:pStyle w:val="Tablebody"/>
              <w:spacing w:before="0" w:after="0"/>
              <w:jc w:val="right"/>
            </w:pPr>
            <w:r w:rsidRPr="00B83F26">
              <w:t>2</w:t>
            </w:r>
          </w:p>
        </w:tc>
        <w:tc>
          <w:tcPr>
            <w:tcW w:w="780" w:type="dxa"/>
            <w:tcBorders>
              <w:top w:val="dotted" w:sz="4" w:space="0" w:color="274B93"/>
            </w:tcBorders>
            <w:shd w:val="clear" w:color="auto" w:fill="F2F2F2" w:themeFill="background1" w:themeFillShade="F2"/>
            <w:tcMar>
              <w:bottom w:w="57" w:type="dxa"/>
            </w:tcMar>
          </w:tcPr>
          <w:p w14:paraId="403B2864" w14:textId="77777777" w:rsidR="00B83F26" w:rsidRPr="00B83F26" w:rsidRDefault="00B83F26" w:rsidP="006601D1">
            <w:pPr>
              <w:pStyle w:val="Tablebody"/>
              <w:spacing w:before="0" w:after="0"/>
              <w:jc w:val="right"/>
            </w:pPr>
            <w:r w:rsidRPr="00B83F26">
              <w:t>0.04</w:t>
            </w:r>
          </w:p>
        </w:tc>
      </w:tr>
      <w:tr w:rsidR="00C3418B" w:rsidRPr="00B83F26" w14:paraId="4340A62E" w14:textId="77777777" w:rsidTr="006E07C7">
        <w:trPr>
          <w:cantSplit w:val="0"/>
          <w:trHeight w:val="60"/>
        </w:trPr>
        <w:tc>
          <w:tcPr>
            <w:tcW w:w="2834" w:type="dxa"/>
            <w:vMerge/>
            <w:tcBorders>
              <w:bottom w:val="single" w:sz="4" w:space="0" w:color="274A93"/>
            </w:tcBorders>
            <w:tcMar>
              <w:bottom w:w="57" w:type="dxa"/>
            </w:tcMar>
          </w:tcPr>
          <w:p w14:paraId="0719DE60"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0674CF76"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4A479964" w14:textId="77777777" w:rsidR="00B83F26" w:rsidRPr="006601D1" w:rsidRDefault="00B83F26" w:rsidP="006601D1">
            <w:pPr>
              <w:pStyle w:val="Tablebody"/>
              <w:spacing w:before="0" w:after="0"/>
              <w:jc w:val="right"/>
              <w:rPr>
                <w:b/>
                <w:bCs/>
              </w:rPr>
            </w:pPr>
            <w:r w:rsidRPr="006601D1">
              <w:rPr>
                <w:b/>
                <w:bCs/>
              </w:rPr>
              <w:t>880</w:t>
            </w:r>
          </w:p>
        </w:tc>
        <w:tc>
          <w:tcPr>
            <w:tcW w:w="780" w:type="dxa"/>
            <w:tcBorders>
              <w:bottom w:val="single" w:sz="4" w:space="0" w:color="274A93"/>
            </w:tcBorders>
            <w:tcMar>
              <w:bottom w:w="57" w:type="dxa"/>
            </w:tcMar>
          </w:tcPr>
          <w:p w14:paraId="37D45BA8" w14:textId="77777777" w:rsidR="00B83F26" w:rsidRPr="006601D1" w:rsidRDefault="00B83F26" w:rsidP="006601D1">
            <w:pPr>
              <w:pStyle w:val="Tablebody"/>
              <w:spacing w:before="0" w:after="0"/>
              <w:jc w:val="right"/>
              <w:rPr>
                <w:b/>
                <w:bCs/>
              </w:rPr>
            </w:pPr>
            <w:r w:rsidRPr="006601D1">
              <w:rPr>
                <w:b/>
                <w:bCs/>
              </w:rPr>
              <w:t>20.32</w:t>
            </w:r>
          </w:p>
        </w:tc>
        <w:tc>
          <w:tcPr>
            <w:tcW w:w="780" w:type="dxa"/>
            <w:tcBorders>
              <w:bottom w:val="single" w:sz="4" w:space="0" w:color="274A93"/>
            </w:tcBorders>
            <w:tcMar>
              <w:bottom w:w="57" w:type="dxa"/>
            </w:tcMar>
          </w:tcPr>
          <w:p w14:paraId="68CD1D10" w14:textId="77777777" w:rsidR="00B83F26" w:rsidRPr="006601D1" w:rsidRDefault="00B83F26" w:rsidP="006601D1">
            <w:pPr>
              <w:pStyle w:val="Tablebody"/>
              <w:spacing w:before="0" w:after="0"/>
              <w:jc w:val="right"/>
              <w:rPr>
                <w:b/>
                <w:bCs/>
              </w:rPr>
            </w:pPr>
            <w:r w:rsidRPr="006601D1">
              <w:rPr>
                <w:b/>
                <w:bCs/>
              </w:rPr>
              <w:t>1343</w:t>
            </w:r>
          </w:p>
        </w:tc>
        <w:tc>
          <w:tcPr>
            <w:tcW w:w="780" w:type="dxa"/>
            <w:tcBorders>
              <w:bottom w:val="single" w:sz="4" w:space="0" w:color="274A93"/>
            </w:tcBorders>
            <w:tcMar>
              <w:bottom w:w="57" w:type="dxa"/>
            </w:tcMar>
          </w:tcPr>
          <w:p w14:paraId="1FE0D145" w14:textId="77777777" w:rsidR="00B83F26" w:rsidRPr="006601D1" w:rsidRDefault="00B83F26" w:rsidP="006601D1">
            <w:pPr>
              <w:pStyle w:val="Tablebody"/>
              <w:spacing w:before="0" w:after="0"/>
              <w:jc w:val="right"/>
              <w:rPr>
                <w:b/>
                <w:bCs/>
              </w:rPr>
            </w:pPr>
            <w:r w:rsidRPr="006601D1">
              <w:rPr>
                <w:b/>
                <w:bCs/>
              </w:rPr>
              <w:t>28.59</w:t>
            </w:r>
          </w:p>
        </w:tc>
        <w:tc>
          <w:tcPr>
            <w:tcW w:w="780" w:type="dxa"/>
            <w:tcBorders>
              <w:bottom w:val="single" w:sz="4" w:space="0" w:color="274A93"/>
            </w:tcBorders>
            <w:shd w:val="clear" w:color="auto" w:fill="F2F2F2" w:themeFill="background1" w:themeFillShade="F2"/>
            <w:tcMar>
              <w:bottom w:w="57" w:type="dxa"/>
            </w:tcMar>
          </w:tcPr>
          <w:p w14:paraId="0EC91178" w14:textId="77777777" w:rsidR="00B83F26" w:rsidRPr="006601D1" w:rsidRDefault="00B83F26" w:rsidP="006601D1">
            <w:pPr>
              <w:pStyle w:val="Tablebody"/>
              <w:spacing w:before="0" w:after="0"/>
              <w:jc w:val="right"/>
              <w:rPr>
                <w:b/>
                <w:bCs/>
              </w:rPr>
            </w:pPr>
            <w:r w:rsidRPr="006601D1">
              <w:rPr>
                <w:b/>
                <w:bCs/>
              </w:rPr>
              <w:t>1307</w:t>
            </w:r>
          </w:p>
        </w:tc>
        <w:tc>
          <w:tcPr>
            <w:tcW w:w="780" w:type="dxa"/>
            <w:tcBorders>
              <w:bottom w:val="single" w:sz="4" w:space="0" w:color="274A93"/>
            </w:tcBorders>
            <w:shd w:val="clear" w:color="auto" w:fill="F2F2F2" w:themeFill="background1" w:themeFillShade="F2"/>
            <w:tcMar>
              <w:bottom w:w="57" w:type="dxa"/>
            </w:tcMar>
          </w:tcPr>
          <w:p w14:paraId="52AFF46C" w14:textId="77777777" w:rsidR="00B83F26" w:rsidRPr="006601D1" w:rsidRDefault="00B83F26" w:rsidP="006601D1">
            <w:pPr>
              <w:pStyle w:val="Tablebody"/>
              <w:spacing w:before="0" w:after="0"/>
              <w:jc w:val="right"/>
              <w:rPr>
                <w:b/>
                <w:bCs/>
              </w:rPr>
            </w:pPr>
            <w:r w:rsidRPr="006601D1">
              <w:rPr>
                <w:b/>
                <w:bCs/>
              </w:rPr>
              <w:t>28.36</w:t>
            </w:r>
          </w:p>
        </w:tc>
      </w:tr>
      <w:tr w:rsidR="00C3418B" w:rsidRPr="00B83F26" w14:paraId="0189A34B"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2340F79" w14:textId="77777777" w:rsidR="00B83F26" w:rsidRPr="00B83F26" w:rsidRDefault="00B83F26" w:rsidP="00B936C2">
            <w:pPr>
              <w:pStyle w:val="Tablebody"/>
              <w:spacing w:before="0" w:after="0"/>
            </w:pPr>
            <w:r w:rsidRPr="00B83F26">
              <w:t>No case to answer</w:t>
            </w:r>
          </w:p>
        </w:tc>
        <w:tc>
          <w:tcPr>
            <w:tcW w:w="2977" w:type="dxa"/>
            <w:tcBorders>
              <w:top w:val="single" w:sz="4" w:space="0" w:color="274A93"/>
              <w:bottom w:val="dotted" w:sz="4" w:space="0" w:color="274B93"/>
            </w:tcBorders>
            <w:tcMar>
              <w:bottom w:w="57" w:type="dxa"/>
            </w:tcMar>
          </w:tcPr>
          <w:p w14:paraId="424269DA" w14:textId="77777777" w:rsidR="00B83F26" w:rsidRPr="00B83F26" w:rsidRDefault="00B83F26" w:rsidP="006601D1">
            <w:pPr>
              <w:pStyle w:val="Tablebody"/>
              <w:spacing w:before="0" w:after="0"/>
            </w:pPr>
            <w:r w:rsidRPr="00B83F26">
              <w:t>False report</w:t>
            </w:r>
          </w:p>
        </w:tc>
        <w:tc>
          <w:tcPr>
            <w:tcW w:w="779" w:type="dxa"/>
            <w:tcBorders>
              <w:top w:val="single" w:sz="4" w:space="0" w:color="274A93"/>
              <w:bottom w:val="dotted" w:sz="4" w:space="0" w:color="274B93"/>
            </w:tcBorders>
            <w:tcMar>
              <w:bottom w:w="57" w:type="dxa"/>
            </w:tcMar>
          </w:tcPr>
          <w:p w14:paraId="08E3A252"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tcMar>
              <w:bottom w:w="57" w:type="dxa"/>
            </w:tcMar>
          </w:tcPr>
          <w:p w14:paraId="1FD6DA44" w14:textId="77777777" w:rsidR="00B83F26" w:rsidRPr="00B83F26" w:rsidRDefault="00B83F26" w:rsidP="006601D1">
            <w:pPr>
              <w:pStyle w:val="Tablebody"/>
              <w:spacing w:before="0" w:after="0"/>
              <w:jc w:val="right"/>
            </w:pPr>
            <w:r w:rsidRPr="00B83F26">
              <w:t>0.05</w:t>
            </w:r>
          </w:p>
        </w:tc>
        <w:tc>
          <w:tcPr>
            <w:tcW w:w="780" w:type="dxa"/>
            <w:tcBorders>
              <w:top w:val="single" w:sz="4" w:space="0" w:color="274A93"/>
              <w:bottom w:val="dotted" w:sz="4" w:space="0" w:color="274B93"/>
            </w:tcBorders>
            <w:tcMar>
              <w:bottom w:w="57" w:type="dxa"/>
            </w:tcMar>
          </w:tcPr>
          <w:p w14:paraId="10801835"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1D2D50E5"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6E851809"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2F80FFA" w14:textId="77777777" w:rsidR="00B83F26" w:rsidRPr="00B83F26" w:rsidRDefault="00B83F26" w:rsidP="006601D1">
            <w:pPr>
              <w:pStyle w:val="Tablebody"/>
              <w:spacing w:before="0" w:after="0"/>
              <w:jc w:val="right"/>
            </w:pPr>
            <w:r w:rsidRPr="00B83F26">
              <w:t>0</w:t>
            </w:r>
          </w:p>
        </w:tc>
      </w:tr>
      <w:tr w:rsidR="00C3418B" w:rsidRPr="00B83F26" w14:paraId="3C047556" w14:textId="77777777" w:rsidTr="006E07C7">
        <w:trPr>
          <w:cantSplit w:val="0"/>
          <w:trHeight w:val="60"/>
        </w:trPr>
        <w:tc>
          <w:tcPr>
            <w:tcW w:w="2834" w:type="dxa"/>
            <w:vMerge/>
            <w:tcBorders>
              <w:top w:val="dotted" w:sz="4" w:space="0" w:color="274B93"/>
            </w:tcBorders>
            <w:tcMar>
              <w:bottom w:w="57" w:type="dxa"/>
            </w:tcMar>
          </w:tcPr>
          <w:p w14:paraId="184A33F1"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71B757CB" w14:textId="77777777" w:rsidR="00B83F26" w:rsidRPr="00B83F26" w:rsidRDefault="00B83F26" w:rsidP="006601D1">
            <w:pPr>
              <w:pStyle w:val="Tablebody"/>
              <w:spacing w:before="0" w:after="0"/>
            </w:pPr>
            <w:r w:rsidRPr="00B83F26">
              <w:t>For intelligence purposes only</w:t>
            </w:r>
          </w:p>
        </w:tc>
        <w:tc>
          <w:tcPr>
            <w:tcW w:w="779" w:type="dxa"/>
            <w:tcBorders>
              <w:top w:val="dotted" w:sz="4" w:space="0" w:color="274B93"/>
            </w:tcBorders>
            <w:tcMar>
              <w:bottom w:w="57" w:type="dxa"/>
            </w:tcMar>
          </w:tcPr>
          <w:p w14:paraId="21AFFD1E" w14:textId="77777777" w:rsidR="00B83F26" w:rsidRPr="00B83F26" w:rsidRDefault="00B83F26" w:rsidP="006601D1">
            <w:pPr>
              <w:pStyle w:val="Tablebody"/>
              <w:spacing w:before="0" w:after="0"/>
              <w:jc w:val="right"/>
            </w:pPr>
            <w:r w:rsidRPr="00B83F26">
              <w:t>17</w:t>
            </w:r>
          </w:p>
        </w:tc>
        <w:tc>
          <w:tcPr>
            <w:tcW w:w="780" w:type="dxa"/>
            <w:tcBorders>
              <w:top w:val="dotted" w:sz="4" w:space="0" w:color="274B93"/>
            </w:tcBorders>
            <w:tcMar>
              <w:bottom w:w="57" w:type="dxa"/>
            </w:tcMar>
          </w:tcPr>
          <w:p w14:paraId="778E2304" w14:textId="77777777" w:rsidR="00B83F26" w:rsidRPr="00B83F26" w:rsidRDefault="00B83F26" w:rsidP="006601D1">
            <w:pPr>
              <w:pStyle w:val="Tablebody"/>
              <w:spacing w:before="0" w:after="0"/>
              <w:jc w:val="right"/>
            </w:pPr>
            <w:r w:rsidRPr="00B83F26">
              <w:t>0.39</w:t>
            </w:r>
          </w:p>
        </w:tc>
        <w:tc>
          <w:tcPr>
            <w:tcW w:w="780" w:type="dxa"/>
            <w:tcBorders>
              <w:top w:val="dotted" w:sz="4" w:space="0" w:color="274B93"/>
            </w:tcBorders>
            <w:tcMar>
              <w:bottom w:w="57" w:type="dxa"/>
            </w:tcMar>
          </w:tcPr>
          <w:p w14:paraId="22E2365C" w14:textId="77777777" w:rsidR="00B83F26" w:rsidRPr="00B83F26" w:rsidRDefault="00B83F26" w:rsidP="006601D1">
            <w:pPr>
              <w:pStyle w:val="Tablebody"/>
              <w:spacing w:before="0" w:after="0"/>
              <w:jc w:val="right"/>
            </w:pPr>
            <w:r w:rsidRPr="00B83F26">
              <w:t>12</w:t>
            </w:r>
          </w:p>
        </w:tc>
        <w:tc>
          <w:tcPr>
            <w:tcW w:w="780" w:type="dxa"/>
            <w:tcBorders>
              <w:top w:val="dotted" w:sz="4" w:space="0" w:color="274B93"/>
            </w:tcBorders>
            <w:tcMar>
              <w:bottom w:w="57" w:type="dxa"/>
            </w:tcMar>
          </w:tcPr>
          <w:p w14:paraId="5B4C1C18" w14:textId="77777777" w:rsidR="00B83F26" w:rsidRPr="00B83F26" w:rsidRDefault="00B83F26" w:rsidP="006601D1">
            <w:pPr>
              <w:pStyle w:val="Tablebody"/>
              <w:spacing w:before="0" w:after="0"/>
              <w:jc w:val="right"/>
            </w:pPr>
            <w:r w:rsidRPr="00B83F26">
              <w:t>0.26</w:t>
            </w:r>
          </w:p>
        </w:tc>
        <w:tc>
          <w:tcPr>
            <w:tcW w:w="780" w:type="dxa"/>
            <w:tcBorders>
              <w:top w:val="dotted" w:sz="4" w:space="0" w:color="274B93"/>
            </w:tcBorders>
            <w:shd w:val="clear" w:color="auto" w:fill="F2F2F2" w:themeFill="background1" w:themeFillShade="F2"/>
            <w:tcMar>
              <w:bottom w:w="57" w:type="dxa"/>
            </w:tcMar>
          </w:tcPr>
          <w:p w14:paraId="11DEB929" w14:textId="77777777" w:rsidR="00B83F26" w:rsidRPr="00B83F26" w:rsidRDefault="00B83F26" w:rsidP="006601D1">
            <w:pPr>
              <w:pStyle w:val="Tablebody"/>
              <w:spacing w:before="0" w:after="0"/>
              <w:jc w:val="right"/>
            </w:pPr>
            <w:r w:rsidRPr="00B83F26">
              <w:t>1</w:t>
            </w:r>
          </w:p>
        </w:tc>
        <w:tc>
          <w:tcPr>
            <w:tcW w:w="780" w:type="dxa"/>
            <w:tcBorders>
              <w:top w:val="dotted" w:sz="4" w:space="0" w:color="274B93"/>
            </w:tcBorders>
            <w:shd w:val="clear" w:color="auto" w:fill="F2F2F2" w:themeFill="background1" w:themeFillShade="F2"/>
            <w:tcMar>
              <w:bottom w:w="57" w:type="dxa"/>
            </w:tcMar>
          </w:tcPr>
          <w:p w14:paraId="287217B6" w14:textId="77777777" w:rsidR="00B83F26" w:rsidRPr="00B83F26" w:rsidRDefault="00B83F26" w:rsidP="006601D1">
            <w:pPr>
              <w:pStyle w:val="Tablebody"/>
              <w:spacing w:before="0" w:after="0"/>
              <w:jc w:val="right"/>
            </w:pPr>
            <w:r w:rsidRPr="00B83F26">
              <w:t>0.02</w:t>
            </w:r>
          </w:p>
        </w:tc>
      </w:tr>
      <w:tr w:rsidR="00C3418B" w:rsidRPr="00B83F26" w14:paraId="7998318D" w14:textId="77777777" w:rsidTr="006E07C7">
        <w:trPr>
          <w:cantSplit w:val="0"/>
          <w:trHeight w:val="60"/>
        </w:trPr>
        <w:tc>
          <w:tcPr>
            <w:tcW w:w="2834" w:type="dxa"/>
            <w:vMerge/>
            <w:tcMar>
              <w:bottom w:w="57" w:type="dxa"/>
            </w:tcMar>
          </w:tcPr>
          <w:p w14:paraId="12164461" w14:textId="77777777" w:rsidR="00B83F26" w:rsidRPr="00B83F26" w:rsidRDefault="00B83F26" w:rsidP="00B936C2">
            <w:pPr>
              <w:pStyle w:val="Tablebody"/>
              <w:spacing w:before="0" w:after="0"/>
            </w:pPr>
          </w:p>
        </w:tc>
        <w:tc>
          <w:tcPr>
            <w:tcW w:w="2977" w:type="dxa"/>
            <w:tcMar>
              <w:bottom w:w="57" w:type="dxa"/>
            </w:tcMar>
          </w:tcPr>
          <w:p w14:paraId="7B49F26F" w14:textId="77777777" w:rsidR="00B83F26" w:rsidRPr="00B83F26" w:rsidRDefault="00B83F26" w:rsidP="006601D1">
            <w:pPr>
              <w:pStyle w:val="Tablebody"/>
              <w:spacing w:before="0" w:after="0"/>
            </w:pPr>
            <w:r w:rsidRPr="00B83F26">
              <w:t>Member exonerated</w:t>
            </w:r>
          </w:p>
        </w:tc>
        <w:tc>
          <w:tcPr>
            <w:tcW w:w="779" w:type="dxa"/>
            <w:tcMar>
              <w:bottom w:w="57" w:type="dxa"/>
            </w:tcMar>
          </w:tcPr>
          <w:p w14:paraId="5EE68B2D" w14:textId="77777777" w:rsidR="00B83F26" w:rsidRPr="00B83F26" w:rsidRDefault="00B83F26" w:rsidP="006601D1">
            <w:pPr>
              <w:pStyle w:val="Tablebody"/>
              <w:spacing w:before="0" w:after="0"/>
              <w:jc w:val="right"/>
            </w:pPr>
            <w:r w:rsidRPr="00B83F26">
              <w:t>138</w:t>
            </w:r>
          </w:p>
        </w:tc>
        <w:tc>
          <w:tcPr>
            <w:tcW w:w="780" w:type="dxa"/>
            <w:tcMar>
              <w:bottom w:w="57" w:type="dxa"/>
            </w:tcMar>
          </w:tcPr>
          <w:p w14:paraId="4D762B1E" w14:textId="77777777" w:rsidR="00B83F26" w:rsidRPr="00B83F26" w:rsidRDefault="00B83F26" w:rsidP="006601D1">
            <w:pPr>
              <w:pStyle w:val="Tablebody"/>
              <w:spacing w:before="0" w:after="0"/>
              <w:jc w:val="right"/>
            </w:pPr>
            <w:r w:rsidRPr="00B83F26">
              <w:t>3.19</w:t>
            </w:r>
          </w:p>
        </w:tc>
        <w:tc>
          <w:tcPr>
            <w:tcW w:w="780" w:type="dxa"/>
            <w:tcMar>
              <w:bottom w:w="57" w:type="dxa"/>
            </w:tcMar>
          </w:tcPr>
          <w:p w14:paraId="4960FBB5" w14:textId="77777777" w:rsidR="00B83F26" w:rsidRPr="00B83F26" w:rsidRDefault="00B83F26" w:rsidP="006601D1">
            <w:pPr>
              <w:pStyle w:val="Tablebody"/>
              <w:spacing w:before="0" w:after="0"/>
              <w:jc w:val="right"/>
            </w:pPr>
            <w:r w:rsidRPr="00B83F26">
              <w:t>740</w:t>
            </w:r>
          </w:p>
        </w:tc>
        <w:tc>
          <w:tcPr>
            <w:tcW w:w="780" w:type="dxa"/>
            <w:tcMar>
              <w:bottom w:w="57" w:type="dxa"/>
            </w:tcMar>
          </w:tcPr>
          <w:p w14:paraId="28A5387B" w14:textId="77777777" w:rsidR="00B83F26" w:rsidRPr="00B83F26" w:rsidRDefault="00B83F26" w:rsidP="006601D1">
            <w:pPr>
              <w:pStyle w:val="Tablebody"/>
              <w:spacing w:before="0" w:after="0"/>
              <w:jc w:val="right"/>
            </w:pPr>
            <w:r w:rsidRPr="00B83F26">
              <w:t>15.76</w:t>
            </w:r>
          </w:p>
        </w:tc>
        <w:tc>
          <w:tcPr>
            <w:tcW w:w="780" w:type="dxa"/>
            <w:shd w:val="clear" w:color="auto" w:fill="F2F2F2" w:themeFill="background1" w:themeFillShade="F2"/>
            <w:tcMar>
              <w:bottom w:w="57" w:type="dxa"/>
            </w:tcMar>
          </w:tcPr>
          <w:p w14:paraId="65748579" w14:textId="77777777" w:rsidR="00B83F26" w:rsidRPr="00B83F26" w:rsidRDefault="00B83F26" w:rsidP="006601D1">
            <w:pPr>
              <w:pStyle w:val="Tablebody"/>
              <w:spacing w:before="0" w:after="0"/>
              <w:jc w:val="right"/>
            </w:pPr>
            <w:r w:rsidRPr="00B83F26">
              <w:t>1,172</w:t>
            </w:r>
          </w:p>
        </w:tc>
        <w:tc>
          <w:tcPr>
            <w:tcW w:w="780" w:type="dxa"/>
            <w:shd w:val="clear" w:color="auto" w:fill="F2F2F2" w:themeFill="background1" w:themeFillShade="F2"/>
            <w:tcMar>
              <w:bottom w:w="57" w:type="dxa"/>
            </w:tcMar>
          </w:tcPr>
          <w:p w14:paraId="4231550A" w14:textId="77777777" w:rsidR="00B83F26" w:rsidRPr="00B83F26" w:rsidRDefault="00B83F26" w:rsidP="006601D1">
            <w:pPr>
              <w:pStyle w:val="Tablebody"/>
              <w:spacing w:before="0" w:after="0"/>
              <w:jc w:val="right"/>
            </w:pPr>
            <w:r w:rsidRPr="00B83F26">
              <w:t>25.43</w:t>
            </w:r>
          </w:p>
        </w:tc>
      </w:tr>
      <w:tr w:rsidR="00C3418B" w:rsidRPr="00B83F26" w14:paraId="766EB749" w14:textId="77777777" w:rsidTr="006E07C7">
        <w:trPr>
          <w:cantSplit w:val="0"/>
          <w:trHeight w:val="60"/>
        </w:trPr>
        <w:tc>
          <w:tcPr>
            <w:tcW w:w="2834" w:type="dxa"/>
            <w:vMerge/>
            <w:tcMar>
              <w:bottom w:w="57" w:type="dxa"/>
            </w:tcMar>
          </w:tcPr>
          <w:p w14:paraId="5EB1F504" w14:textId="77777777" w:rsidR="00B83F26" w:rsidRPr="00B83F26" w:rsidRDefault="00B83F26" w:rsidP="00B936C2">
            <w:pPr>
              <w:pStyle w:val="Tablebody"/>
              <w:spacing w:before="0" w:after="0"/>
            </w:pPr>
          </w:p>
        </w:tc>
        <w:tc>
          <w:tcPr>
            <w:tcW w:w="2977" w:type="dxa"/>
            <w:tcMar>
              <w:bottom w:w="57" w:type="dxa"/>
            </w:tcMar>
          </w:tcPr>
          <w:p w14:paraId="6C1191F6" w14:textId="77777777" w:rsidR="00B83F26" w:rsidRPr="00B83F26" w:rsidRDefault="00B83F26" w:rsidP="006601D1">
            <w:pPr>
              <w:pStyle w:val="Tablebody"/>
              <w:spacing w:before="0" w:after="0"/>
            </w:pPr>
            <w:r w:rsidRPr="00B83F26">
              <w:t>No complaint</w:t>
            </w:r>
          </w:p>
        </w:tc>
        <w:tc>
          <w:tcPr>
            <w:tcW w:w="779" w:type="dxa"/>
            <w:tcMar>
              <w:bottom w:w="57" w:type="dxa"/>
            </w:tcMar>
          </w:tcPr>
          <w:p w14:paraId="79197FB4" w14:textId="77777777" w:rsidR="00B83F26" w:rsidRPr="00B83F26" w:rsidRDefault="00B83F26" w:rsidP="006601D1">
            <w:pPr>
              <w:pStyle w:val="Tablebody"/>
              <w:spacing w:before="0" w:after="0"/>
              <w:jc w:val="right"/>
            </w:pPr>
            <w:r w:rsidRPr="00B83F26">
              <w:t>731</w:t>
            </w:r>
          </w:p>
        </w:tc>
        <w:tc>
          <w:tcPr>
            <w:tcW w:w="780" w:type="dxa"/>
            <w:tcMar>
              <w:bottom w:w="57" w:type="dxa"/>
            </w:tcMar>
          </w:tcPr>
          <w:p w14:paraId="6245079C" w14:textId="77777777" w:rsidR="00B83F26" w:rsidRPr="00B83F26" w:rsidRDefault="00B83F26" w:rsidP="006601D1">
            <w:pPr>
              <w:pStyle w:val="Tablebody"/>
              <w:spacing w:before="0" w:after="0"/>
              <w:jc w:val="right"/>
            </w:pPr>
            <w:r w:rsidRPr="00B83F26">
              <w:t>16.88</w:t>
            </w:r>
          </w:p>
        </w:tc>
        <w:tc>
          <w:tcPr>
            <w:tcW w:w="780" w:type="dxa"/>
            <w:tcMar>
              <w:bottom w:w="57" w:type="dxa"/>
            </w:tcMar>
          </w:tcPr>
          <w:p w14:paraId="0D41E92E" w14:textId="77777777" w:rsidR="00B83F26" w:rsidRPr="00B83F26" w:rsidRDefault="00B83F26" w:rsidP="006601D1">
            <w:pPr>
              <w:pStyle w:val="Tablebody"/>
              <w:spacing w:before="0" w:after="0"/>
              <w:jc w:val="right"/>
            </w:pPr>
            <w:r w:rsidRPr="00B83F26">
              <w:t>291</w:t>
            </w:r>
          </w:p>
        </w:tc>
        <w:tc>
          <w:tcPr>
            <w:tcW w:w="780" w:type="dxa"/>
            <w:tcMar>
              <w:bottom w:w="57" w:type="dxa"/>
            </w:tcMar>
          </w:tcPr>
          <w:p w14:paraId="349B46B4" w14:textId="77777777" w:rsidR="00B83F26" w:rsidRPr="00B83F26" w:rsidRDefault="00B83F26" w:rsidP="006601D1">
            <w:pPr>
              <w:pStyle w:val="Tablebody"/>
              <w:spacing w:before="0" w:after="0"/>
              <w:jc w:val="right"/>
            </w:pPr>
            <w:r w:rsidRPr="00B83F26">
              <w:t>6.19</w:t>
            </w:r>
          </w:p>
        </w:tc>
        <w:tc>
          <w:tcPr>
            <w:tcW w:w="780" w:type="dxa"/>
            <w:shd w:val="clear" w:color="auto" w:fill="F2F2F2" w:themeFill="background1" w:themeFillShade="F2"/>
            <w:tcMar>
              <w:bottom w:w="57" w:type="dxa"/>
            </w:tcMar>
          </w:tcPr>
          <w:p w14:paraId="43F43BAF" w14:textId="77777777" w:rsidR="00B83F26" w:rsidRPr="00B83F26" w:rsidRDefault="00B83F26" w:rsidP="006601D1">
            <w:pPr>
              <w:pStyle w:val="Tablebody"/>
              <w:spacing w:before="0" w:after="0"/>
              <w:jc w:val="right"/>
            </w:pPr>
            <w:r w:rsidRPr="00B83F26">
              <w:t>41</w:t>
            </w:r>
          </w:p>
        </w:tc>
        <w:tc>
          <w:tcPr>
            <w:tcW w:w="780" w:type="dxa"/>
            <w:shd w:val="clear" w:color="auto" w:fill="F2F2F2" w:themeFill="background1" w:themeFillShade="F2"/>
            <w:tcMar>
              <w:bottom w:w="57" w:type="dxa"/>
            </w:tcMar>
          </w:tcPr>
          <w:p w14:paraId="0BA28FAE" w14:textId="77777777" w:rsidR="00B83F26" w:rsidRPr="00B83F26" w:rsidRDefault="00B83F26" w:rsidP="006601D1">
            <w:pPr>
              <w:pStyle w:val="Tablebody"/>
              <w:spacing w:before="0" w:after="0"/>
              <w:jc w:val="right"/>
            </w:pPr>
            <w:r w:rsidRPr="00B83F26">
              <w:t>0.89</w:t>
            </w:r>
          </w:p>
        </w:tc>
      </w:tr>
      <w:tr w:rsidR="00C3418B" w:rsidRPr="00B83F26" w14:paraId="49A54A52" w14:textId="77777777" w:rsidTr="006E07C7">
        <w:trPr>
          <w:cantSplit w:val="0"/>
          <w:trHeight w:val="60"/>
        </w:trPr>
        <w:tc>
          <w:tcPr>
            <w:tcW w:w="2834" w:type="dxa"/>
            <w:vMerge/>
            <w:tcMar>
              <w:bottom w:w="57" w:type="dxa"/>
            </w:tcMar>
          </w:tcPr>
          <w:p w14:paraId="107A6AC0" w14:textId="77777777" w:rsidR="00B83F26" w:rsidRPr="00B83F26" w:rsidRDefault="00B83F26" w:rsidP="00B936C2">
            <w:pPr>
              <w:pStyle w:val="Tablebody"/>
              <w:spacing w:before="0" w:after="0"/>
            </w:pPr>
          </w:p>
        </w:tc>
        <w:tc>
          <w:tcPr>
            <w:tcW w:w="2977" w:type="dxa"/>
            <w:tcMar>
              <w:bottom w:w="57" w:type="dxa"/>
            </w:tcMar>
          </w:tcPr>
          <w:p w14:paraId="435E0BB6" w14:textId="77777777" w:rsidR="00B83F26" w:rsidRPr="00B83F26" w:rsidRDefault="00B83F26" w:rsidP="006601D1">
            <w:pPr>
              <w:pStyle w:val="Tablebody"/>
              <w:spacing w:before="0" w:after="0"/>
            </w:pPr>
            <w:r w:rsidRPr="00B83F26">
              <w:t>Not established</w:t>
            </w:r>
          </w:p>
        </w:tc>
        <w:tc>
          <w:tcPr>
            <w:tcW w:w="779" w:type="dxa"/>
            <w:tcMar>
              <w:bottom w:w="57" w:type="dxa"/>
            </w:tcMar>
          </w:tcPr>
          <w:p w14:paraId="09F4154B" w14:textId="77777777" w:rsidR="00B83F26" w:rsidRPr="00B83F26" w:rsidRDefault="00B83F26" w:rsidP="006601D1">
            <w:pPr>
              <w:pStyle w:val="Tablebody"/>
              <w:spacing w:before="0" w:after="0"/>
              <w:jc w:val="right"/>
            </w:pPr>
            <w:r w:rsidRPr="00B83F26">
              <w:t>522</w:t>
            </w:r>
          </w:p>
        </w:tc>
        <w:tc>
          <w:tcPr>
            <w:tcW w:w="780" w:type="dxa"/>
            <w:tcMar>
              <w:bottom w:w="57" w:type="dxa"/>
            </w:tcMar>
          </w:tcPr>
          <w:p w14:paraId="73E19F5B" w14:textId="77777777" w:rsidR="00B83F26" w:rsidRPr="00B83F26" w:rsidRDefault="00B83F26" w:rsidP="006601D1">
            <w:pPr>
              <w:pStyle w:val="Tablebody"/>
              <w:spacing w:before="0" w:after="0"/>
              <w:jc w:val="right"/>
            </w:pPr>
            <w:r w:rsidRPr="00B83F26">
              <w:t>12.05</w:t>
            </w:r>
          </w:p>
        </w:tc>
        <w:tc>
          <w:tcPr>
            <w:tcW w:w="780" w:type="dxa"/>
            <w:tcMar>
              <w:bottom w:w="57" w:type="dxa"/>
            </w:tcMar>
          </w:tcPr>
          <w:p w14:paraId="31AB6058" w14:textId="77777777" w:rsidR="00B83F26" w:rsidRPr="00B83F26" w:rsidRDefault="00B83F26" w:rsidP="006601D1">
            <w:pPr>
              <w:pStyle w:val="Tablebody"/>
              <w:spacing w:before="0" w:after="0"/>
              <w:jc w:val="right"/>
            </w:pPr>
            <w:r w:rsidRPr="00B83F26">
              <w:t>976</w:t>
            </w:r>
          </w:p>
        </w:tc>
        <w:tc>
          <w:tcPr>
            <w:tcW w:w="780" w:type="dxa"/>
            <w:tcMar>
              <w:bottom w:w="57" w:type="dxa"/>
            </w:tcMar>
          </w:tcPr>
          <w:p w14:paraId="169BD43B" w14:textId="77777777" w:rsidR="00B83F26" w:rsidRPr="00B83F26" w:rsidRDefault="00B83F26" w:rsidP="006601D1">
            <w:pPr>
              <w:pStyle w:val="Tablebody"/>
              <w:spacing w:before="0" w:after="0"/>
              <w:jc w:val="right"/>
            </w:pPr>
            <w:r w:rsidRPr="00B83F26">
              <w:t>20.77</w:t>
            </w:r>
          </w:p>
        </w:tc>
        <w:tc>
          <w:tcPr>
            <w:tcW w:w="780" w:type="dxa"/>
            <w:shd w:val="clear" w:color="auto" w:fill="F2F2F2" w:themeFill="background1" w:themeFillShade="F2"/>
            <w:tcMar>
              <w:bottom w:w="57" w:type="dxa"/>
            </w:tcMar>
          </w:tcPr>
          <w:p w14:paraId="7329A11D" w14:textId="77777777" w:rsidR="00B83F26" w:rsidRPr="00B83F26" w:rsidRDefault="00B83F26" w:rsidP="006601D1">
            <w:pPr>
              <w:pStyle w:val="Tablebody"/>
              <w:spacing w:before="0" w:after="0"/>
              <w:jc w:val="right"/>
            </w:pPr>
            <w:r w:rsidRPr="00B83F26">
              <w:t>1310</w:t>
            </w:r>
          </w:p>
        </w:tc>
        <w:tc>
          <w:tcPr>
            <w:tcW w:w="780" w:type="dxa"/>
            <w:shd w:val="clear" w:color="auto" w:fill="F2F2F2" w:themeFill="background1" w:themeFillShade="F2"/>
            <w:tcMar>
              <w:bottom w:w="57" w:type="dxa"/>
            </w:tcMar>
          </w:tcPr>
          <w:p w14:paraId="1F16D2E4" w14:textId="77777777" w:rsidR="00B83F26" w:rsidRPr="00B83F26" w:rsidRDefault="00B83F26" w:rsidP="006601D1">
            <w:pPr>
              <w:pStyle w:val="Tablebody"/>
              <w:spacing w:before="0" w:after="0"/>
              <w:jc w:val="right"/>
            </w:pPr>
            <w:r w:rsidRPr="00B83F26">
              <w:t>28.43</w:t>
            </w:r>
          </w:p>
        </w:tc>
      </w:tr>
      <w:tr w:rsidR="00C3418B" w:rsidRPr="00B83F26" w14:paraId="0DA13C5D" w14:textId="77777777" w:rsidTr="006E07C7">
        <w:trPr>
          <w:cantSplit w:val="0"/>
          <w:trHeight w:val="60"/>
        </w:trPr>
        <w:tc>
          <w:tcPr>
            <w:tcW w:w="2834" w:type="dxa"/>
            <w:vMerge/>
            <w:tcMar>
              <w:bottom w:w="57" w:type="dxa"/>
            </w:tcMar>
          </w:tcPr>
          <w:p w14:paraId="65210F4B" w14:textId="77777777" w:rsidR="00B83F26" w:rsidRPr="00B83F26" w:rsidRDefault="00B83F26" w:rsidP="00B936C2">
            <w:pPr>
              <w:pStyle w:val="Tablebody"/>
              <w:spacing w:before="0" w:after="0"/>
            </w:pPr>
          </w:p>
        </w:tc>
        <w:tc>
          <w:tcPr>
            <w:tcW w:w="2977" w:type="dxa"/>
            <w:tcMar>
              <w:bottom w:w="57" w:type="dxa"/>
            </w:tcMar>
          </w:tcPr>
          <w:p w14:paraId="4054927A" w14:textId="77777777" w:rsidR="00B83F26" w:rsidRPr="00B83F26" w:rsidRDefault="00B83F26" w:rsidP="006601D1">
            <w:pPr>
              <w:pStyle w:val="Tablebody"/>
              <w:spacing w:before="0" w:after="0"/>
            </w:pPr>
            <w:r w:rsidRPr="00B83F26">
              <w:t>Unable to Determine</w:t>
            </w:r>
          </w:p>
        </w:tc>
        <w:tc>
          <w:tcPr>
            <w:tcW w:w="779" w:type="dxa"/>
            <w:tcMar>
              <w:bottom w:w="57" w:type="dxa"/>
            </w:tcMar>
          </w:tcPr>
          <w:p w14:paraId="0784312F" w14:textId="77777777" w:rsidR="00B83F26" w:rsidRPr="00B83F26" w:rsidRDefault="00B83F26" w:rsidP="006601D1">
            <w:pPr>
              <w:pStyle w:val="Tablebody"/>
              <w:spacing w:before="0" w:after="0"/>
              <w:jc w:val="right"/>
            </w:pPr>
            <w:r w:rsidRPr="00B83F26">
              <w:t>181</w:t>
            </w:r>
          </w:p>
        </w:tc>
        <w:tc>
          <w:tcPr>
            <w:tcW w:w="780" w:type="dxa"/>
            <w:tcMar>
              <w:bottom w:w="57" w:type="dxa"/>
            </w:tcMar>
          </w:tcPr>
          <w:p w14:paraId="755F89E6" w14:textId="77777777" w:rsidR="00B83F26" w:rsidRPr="00B83F26" w:rsidRDefault="00B83F26" w:rsidP="006601D1">
            <w:pPr>
              <w:pStyle w:val="Tablebody"/>
              <w:spacing w:before="0" w:after="0"/>
              <w:jc w:val="right"/>
            </w:pPr>
            <w:r w:rsidRPr="00B83F26">
              <w:t>4.18</w:t>
            </w:r>
          </w:p>
        </w:tc>
        <w:tc>
          <w:tcPr>
            <w:tcW w:w="780" w:type="dxa"/>
            <w:tcMar>
              <w:bottom w:w="57" w:type="dxa"/>
            </w:tcMar>
          </w:tcPr>
          <w:p w14:paraId="6D3A34BD" w14:textId="77777777" w:rsidR="00B83F26" w:rsidRPr="00B83F26" w:rsidRDefault="00B83F26" w:rsidP="006601D1">
            <w:pPr>
              <w:pStyle w:val="Tablebody"/>
              <w:spacing w:before="0" w:after="0"/>
              <w:jc w:val="right"/>
            </w:pPr>
            <w:r w:rsidRPr="00B83F26">
              <w:t>311</w:t>
            </w:r>
          </w:p>
        </w:tc>
        <w:tc>
          <w:tcPr>
            <w:tcW w:w="780" w:type="dxa"/>
            <w:tcMar>
              <w:bottom w:w="57" w:type="dxa"/>
            </w:tcMar>
          </w:tcPr>
          <w:p w14:paraId="6D061DFC" w14:textId="77777777" w:rsidR="00B83F26" w:rsidRPr="00B83F26" w:rsidRDefault="00B83F26" w:rsidP="006601D1">
            <w:pPr>
              <w:pStyle w:val="Tablebody"/>
              <w:spacing w:before="0" w:after="0"/>
              <w:jc w:val="right"/>
            </w:pPr>
            <w:r w:rsidRPr="00B83F26">
              <w:t>6.62</w:t>
            </w:r>
          </w:p>
        </w:tc>
        <w:tc>
          <w:tcPr>
            <w:tcW w:w="780" w:type="dxa"/>
            <w:shd w:val="clear" w:color="auto" w:fill="F2F2F2" w:themeFill="background1" w:themeFillShade="F2"/>
            <w:tcMar>
              <w:bottom w:w="57" w:type="dxa"/>
            </w:tcMar>
          </w:tcPr>
          <w:p w14:paraId="1EB938F8" w14:textId="77777777" w:rsidR="00B83F26" w:rsidRPr="00B83F26" w:rsidRDefault="00B83F26" w:rsidP="006601D1">
            <w:pPr>
              <w:pStyle w:val="Tablebody"/>
              <w:spacing w:before="0" w:after="0"/>
              <w:jc w:val="right"/>
            </w:pPr>
            <w:r w:rsidRPr="00B83F26">
              <w:t>376</w:t>
            </w:r>
          </w:p>
        </w:tc>
        <w:tc>
          <w:tcPr>
            <w:tcW w:w="780" w:type="dxa"/>
            <w:shd w:val="clear" w:color="auto" w:fill="F2F2F2" w:themeFill="background1" w:themeFillShade="F2"/>
            <w:tcMar>
              <w:bottom w:w="57" w:type="dxa"/>
            </w:tcMar>
          </w:tcPr>
          <w:p w14:paraId="42CB55A4" w14:textId="77777777" w:rsidR="00B83F26" w:rsidRPr="00B83F26" w:rsidRDefault="00B83F26" w:rsidP="006601D1">
            <w:pPr>
              <w:pStyle w:val="Tablebody"/>
              <w:spacing w:before="0" w:after="0"/>
              <w:jc w:val="right"/>
            </w:pPr>
            <w:r w:rsidRPr="00B83F26">
              <w:t>8.16</w:t>
            </w:r>
          </w:p>
        </w:tc>
      </w:tr>
      <w:tr w:rsidR="00C3418B" w:rsidRPr="00B83F26" w14:paraId="5FAAF8A0" w14:textId="77777777" w:rsidTr="006E07C7">
        <w:trPr>
          <w:cantSplit w:val="0"/>
          <w:trHeight w:val="60"/>
        </w:trPr>
        <w:tc>
          <w:tcPr>
            <w:tcW w:w="2834" w:type="dxa"/>
            <w:vMerge/>
            <w:tcMar>
              <w:bottom w:w="57" w:type="dxa"/>
            </w:tcMar>
          </w:tcPr>
          <w:p w14:paraId="7D956FB5" w14:textId="77777777" w:rsidR="00B83F26" w:rsidRPr="00B83F26" w:rsidRDefault="00B83F26" w:rsidP="00B936C2">
            <w:pPr>
              <w:pStyle w:val="Tablebody"/>
              <w:spacing w:before="0" w:after="0"/>
            </w:pPr>
          </w:p>
        </w:tc>
        <w:tc>
          <w:tcPr>
            <w:tcW w:w="2977" w:type="dxa"/>
            <w:tcMar>
              <w:bottom w:w="57" w:type="dxa"/>
            </w:tcMar>
          </w:tcPr>
          <w:p w14:paraId="68EB6E3C" w14:textId="77777777" w:rsidR="00B83F26" w:rsidRPr="00B83F26" w:rsidRDefault="00B83F26" w:rsidP="006601D1">
            <w:pPr>
              <w:pStyle w:val="Tablebody"/>
              <w:spacing w:before="0" w:after="0"/>
            </w:pPr>
            <w:r w:rsidRPr="00B83F26">
              <w:t>Unfounded</w:t>
            </w:r>
          </w:p>
        </w:tc>
        <w:tc>
          <w:tcPr>
            <w:tcW w:w="779" w:type="dxa"/>
            <w:tcMar>
              <w:bottom w:w="57" w:type="dxa"/>
            </w:tcMar>
          </w:tcPr>
          <w:p w14:paraId="2AF0DAD3" w14:textId="77777777" w:rsidR="00B83F26" w:rsidRPr="00B83F26" w:rsidRDefault="00B83F26" w:rsidP="006601D1">
            <w:pPr>
              <w:pStyle w:val="Tablebody"/>
              <w:spacing w:before="0" w:after="0"/>
              <w:jc w:val="right"/>
            </w:pPr>
            <w:r w:rsidRPr="00B83F26">
              <w:t>575</w:t>
            </w:r>
          </w:p>
        </w:tc>
        <w:tc>
          <w:tcPr>
            <w:tcW w:w="780" w:type="dxa"/>
            <w:tcMar>
              <w:bottom w:w="57" w:type="dxa"/>
            </w:tcMar>
          </w:tcPr>
          <w:p w14:paraId="7507A11F" w14:textId="77777777" w:rsidR="00B83F26" w:rsidRPr="00B83F26" w:rsidRDefault="00B83F26" w:rsidP="006601D1">
            <w:pPr>
              <w:pStyle w:val="Tablebody"/>
              <w:spacing w:before="0" w:after="0"/>
              <w:jc w:val="right"/>
            </w:pPr>
            <w:r w:rsidRPr="00B83F26">
              <w:t>13.28</w:t>
            </w:r>
          </w:p>
        </w:tc>
        <w:tc>
          <w:tcPr>
            <w:tcW w:w="780" w:type="dxa"/>
            <w:tcMar>
              <w:bottom w:w="57" w:type="dxa"/>
            </w:tcMar>
          </w:tcPr>
          <w:p w14:paraId="40BD259C" w14:textId="77777777" w:rsidR="00B83F26" w:rsidRPr="00B83F26" w:rsidRDefault="00B83F26" w:rsidP="006601D1">
            <w:pPr>
              <w:pStyle w:val="Tablebody"/>
              <w:spacing w:before="0" w:after="0"/>
              <w:jc w:val="right"/>
            </w:pPr>
            <w:r w:rsidRPr="00B83F26">
              <w:t>303</w:t>
            </w:r>
          </w:p>
        </w:tc>
        <w:tc>
          <w:tcPr>
            <w:tcW w:w="780" w:type="dxa"/>
            <w:tcMar>
              <w:bottom w:w="57" w:type="dxa"/>
            </w:tcMar>
          </w:tcPr>
          <w:p w14:paraId="3358BB8C" w14:textId="77777777" w:rsidR="00B83F26" w:rsidRPr="00B83F26" w:rsidRDefault="00B83F26" w:rsidP="006601D1">
            <w:pPr>
              <w:pStyle w:val="Tablebody"/>
              <w:spacing w:before="0" w:after="0"/>
              <w:jc w:val="right"/>
            </w:pPr>
            <w:r w:rsidRPr="00B83F26">
              <w:t>6.45</w:t>
            </w:r>
          </w:p>
        </w:tc>
        <w:tc>
          <w:tcPr>
            <w:tcW w:w="780" w:type="dxa"/>
            <w:shd w:val="clear" w:color="auto" w:fill="F2F2F2" w:themeFill="background1" w:themeFillShade="F2"/>
            <w:tcMar>
              <w:bottom w:w="57" w:type="dxa"/>
            </w:tcMar>
          </w:tcPr>
          <w:p w14:paraId="6E1FB695" w14:textId="77777777" w:rsidR="00B83F26" w:rsidRPr="00B83F26" w:rsidRDefault="00B83F26" w:rsidP="006601D1">
            <w:pPr>
              <w:pStyle w:val="Tablebody"/>
              <w:spacing w:before="0" w:after="0"/>
              <w:jc w:val="right"/>
            </w:pPr>
            <w:r w:rsidRPr="00B83F26">
              <w:t>8</w:t>
            </w:r>
          </w:p>
        </w:tc>
        <w:tc>
          <w:tcPr>
            <w:tcW w:w="780" w:type="dxa"/>
            <w:shd w:val="clear" w:color="auto" w:fill="F2F2F2" w:themeFill="background1" w:themeFillShade="F2"/>
            <w:tcMar>
              <w:bottom w:w="57" w:type="dxa"/>
            </w:tcMar>
          </w:tcPr>
          <w:p w14:paraId="51AC7255" w14:textId="77777777" w:rsidR="00B83F26" w:rsidRPr="00B83F26" w:rsidRDefault="00B83F26" w:rsidP="006601D1">
            <w:pPr>
              <w:pStyle w:val="Tablebody"/>
              <w:spacing w:before="0" w:after="0"/>
              <w:jc w:val="right"/>
            </w:pPr>
            <w:r w:rsidRPr="00B83F26">
              <w:t>0.17</w:t>
            </w:r>
          </w:p>
        </w:tc>
      </w:tr>
      <w:tr w:rsidR="00C3418B" w:rsidRPr="00B83F26" w14:paraId="5CD14B94" w14:textId="77777777" w:rsidTr="006E07C7">
        <w:trPr>
          <w:cantSplit w:val="0"/>
          <w:trHeight w:val="60"/>
        </w:trPr>
        <w:tc>
          <w:tcPr>
            <w:tcW w:w="2834" w:type="dxa"/>
            <w:vMerge/>
            <w:tcMar>
              <w:bottom w:w="57" w:type="dxa"/>
            </w:tcMar>
          </w:tcPr>
          <w:p w14:paraId="3D10F27C" w14:textId="77777777" w:rsidR="00B83F26" w:rsidRPr="00B83F26" w:rsidRDefault="00B83F26" w:rsidP="00B936C2">
            <w:pPr>
              <w:pStyle w:val="Tablebody"/>
              <w:spacing w:before="0" w:after="0"/>
            </w:pPr>
          </w:p>
        </w:tc>
        <w:tc>
          <w:tcPr>
            <w:tcW w:w="2977" w:type="dxa"/>
            <w:tcMar>
              <w:bottom w:w="57" w:type="dxa"/>
            </w:tcMar>
          </w:tcPr>
          <w:p w14:paraId="4E334927" w14:textId="77777777" w:rsidR="00B83F26" w:rsidRPr="00B83F26" w:rsidRDefault="00B83F26" w:rsidP="006601D1">
            <w:pPr>
              <w:pStyle w:val="Tablebody"/>
              <w:spacing w:before="0" w:after="0"/>
            </w:pPr>
            <w:r w:rsidRPr="00B83F26">
              <w:t>Withdrawn</w:t>
            </w:r>
          </w:p>
        </w:tc>
        <w:tc>
          <w:tcPr>
            <w:tcW w:w="779" w:type="dxa"/>
            <w:tcMar>
              <w:bottom w:w="57" w:type="dxa"/>
            </w:tcMar>
          </w:tcPr>
          <w:p w14:paraId="208A294C" w14:textId="77777777" w:rsidR="00B83F26" w:rsidRPr="00B83F26" w:rsidRDefault="00B83F26" w:rsidP="006601D1">
            <w:pPr>
              <w:pStyle w:val="Tablebody"/>
              <w:spacing w:before="0" w:after="0"/>
              <w:jc w:val="right"/>
            </w:pPr>
            <w:r w:rsidRPr="00B83F26">
              <w:t>53</w:t>
            </w:r>
          </w:p>
        </w:tc>
        <w:tc>
          <w:tcPr>
            <w:tcW w:w="780" w:type="dxa"/>
            <w:tcMar>
              <w:bottom w:w="57" w:type="dxa"/>
            </w:tcMar>
          </w:tcPr>
          <w:p w14:paraId="6F5F1110" w14:textId="77777777" w:rsidR="00B83F26" w:rsidRPr="00B83F26" w:rsidRDefault="00B83F26" w:rsidP="006601D1">
            <w:pPr>
              <w:pStyle w:val="Tablebody"/>
              <w:spacing w:before="0" w:after="0"/>
              <w:jc w:val="right"/>
            </w:pPr>
            <w:r w:rsidRPr="00B83F26">
              <w:t>1.22</w:t>
            </w:r>
          </w:p>
        </w:tc>
        <w:tc>
          <w:tcPr>
            <w:tcW w:w="780" w:type="dxa"/>
            <w:tcMar>
              <w:bottom w:w="57" w:type="dxa"/>
            </w:tcMar>
          </w:tcPr>
          <w:p w14:paraId="2D1E8574" w14:textId="77777777" w:rsidR="00B83F26" w:rsidRPr="00B83F26" w:rsidRDefault="00B83F26" w:rsidP="006601D1">
            <w:pPr>
              <w:pStyle w:val="Tablebody"/>
              <w:spacing w:before="0" w:after="0"/>
              <w:jc w:val="right"/>
            </w:pPr>
            <w:r w:rsidRPr="00B83F26">
              <w:t>24</w:t>
            </w:r>
          </w:p>
        </w:tc>
        <w:tc>
          <w:tcPr>
            <w:tcW w:w="780" w:type="dxa"/>
            <w:tcMar>
              <w:bottom w:w="57" w:type="dxa"/>
            </w:tcMar>
          </w:tcPr>
          <w:p w14:paraId="06F289B0" w14:textId="77777777" w:rsidR="00B83F26" w:rsidRPr="00B83F26" w:rsidRDefault="00B83F26" w:rsidP="006601D1">
            <w:pPr>
              <w:pStyle w:val="Tablebody"/>
              <w:spacing w:before="0" w:after="0"/>
              <w:jc w:val="right"/>
            </w:pPr>
            <w:r w:rsidRPr="00B83F26">
              <w:t>0.51</w:t>
            </w:r>
          </w:p>
        </w:tc>
        <w:tc>
          <w:tcPr>
            <w:tcW w:w="780" w:type="dxa"/>
            <w:shd w:val="clear" w:color="auto" w:fill="F2F2F2" w:themeFill="background1" w:themeFillShade="F2"/>
            <w:tcMar>
              <w:bottom w:w="57" w:type="dxa"/>
            </w:tcMar>
          </w:tcPr>
          <w:p w14:paraId="2198D08C" w14:textId="77777777" w:rsidR="00B83F26" w:rsidRPr="00B83F26" w:rsidRDefault="00B83F26" w:rsidP="006601D1">
            <w:pPr>
              <w:pStyle w:val="Tablebody"/>
              <w:spacing w:before="0" w:after="0"/>
              <w:jc w:val="right"/>
            </w:pPr>
            <w:r w:rsidRPr="00B83F26">
              <w:t>3</w:t>
            </w:r>
          </w:p>
        </w:tc>
        <w:tc>
          <w:tcPr>
            <w:tcW w:w="780" w:type="dxa"/>
            <w:shd w:val="clear" w:color="auto" w:fill="F2F2F2" w:themeFill="background1" w:themeFillShade="F2"/>
            <w:tcMar>
              <w:bottom w:w="57" w:type="dxa"/>
            </w:tcMar>
          </w:tcPr>
          <w:p w14:paraId="7E8559C1" w14:textId="77777777" w:rsidR="00B83F26" w:rsidRPr="00B83F26" w:rsidRDefault="00B83F26" w:rsidP="006601D1">
            <w:pPr>
              <w:pStyle w:val="Tablebody"/>
              <w:spacing w:before="0" w:after="0"/>
              <w:jc w:val="right"/>
            </w:pPr>
            <w:r w:rsidRPr="00B83F26">
              <w:t>0.07</w:t>
            </w:r>
          </w:p>
        </w:tc>
      </w:tr>
      <w:tr w:rsidR="00C3418B" w:rsidRPr="00B83F26" w14:paraId="43EEBE5C" w14:textId="77777777" w:rsidTr="006E07C7">
        <w:trPr>
          <w:cantSplit w:val="0"/>
          <w:trHeight w:val="60"/>
        </w:trPr>
        <w:tc>
          <w:tcPr>
            <w:tcW w:w="2834" w:type="dxa"/>
            <w:vMerge/>
            <w:tcBorders>
              <w:bottom w:val="single" w:sz="4" w:space="0" w:color="274A93"/>
            </w:tcBorders>
            <w:tcMar>
              <w:bottom w:w="57" w:type="dxa"/>
            </w:tcMar>
          </w:tcPr>
          <w:p w14:paraId="644D6061"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07774D7F"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06E4B5F7" w14:textId="77777777" w:rsidR="00B83F26" w:rsidRPr="006601D1" w:rsidRDefault="00B83F26" w:rsidP="006601D1">
            <w:pPr>
              <w:pStyle w:val="Tablebody"/>
              <w:spacing w:before="0" w:after="0"/>
              <w:jc w:val="right"/>
              <w:rPr>
                <w:b/>
                <w:bCs/>
              </w:rPr>
            </w:pPr>
            <w:r w:rsidRPr="006601D1">
              <w:rPr>
                <w:b/>
                <w:bCs/>
              </w:rPr>
              <w:t>2219</w:t>
            </w:r>
          </w:p>
        </w:tc>
        <w:tc>
          <w:tcPr>
            <w:tcW w:w="780" w:type="dxa"/>
            <w:tcBorders>
              <w:bottom w:val="single" w:sz="4" w:space="0" w:color="274A93"/>
            </w:tcBorders>
            <w:tcMar>
              <w:bottom w:w="57" w:type="dxa"/>
            </w:tcMar>
          </w:tcPr>
          <w:p w14:paraId="0F257A62" w14:textId="77777777" w:rsidR="00B83F26" w:rsidRPr="006601D1" w:rsidRDefault="00B83F26" w:rsidP="006601D1">
            <w:pPr>
              <w:pStyle w:val="Tablebody"/>
              <w:spacing w:before="0" w:after="0"/>
              <w:jc w:val="right"/>
              <w:rPr>
                <w:b/>
                <w:bCs/>
              </w:rPr>
            </w:pPr>
            <w:r w:rsidRPr="006601D1">
              <w:rPr>
                <w:b/>
                <w:bCs/>
              </w:rPr>
              <w:t>51.24</w:t>
            </w:r>
          </w:p>
        </w:tc>
        <w:tc>
          <w:tcPr>
            <w:tcW w:w="780" w:type="dxa"/>
            <w:tcBorders>
              <w:bottom w:val="single" w:sz="4" w:space="0" w:color="274A93"/>
            </w:tcBorders>
            <w:tcMar>
              <w:bottom w:w="57" w:type="dxa"/>
            </w:tcMar>
          </w:tcPr>
          <w:p w14:paraId="2BD4B72D" w14:textId="77777777" w:rsidR="00B83F26" w:rsidRPr="006601D1" w:rsidRDefault="00B83F26" w:rsidP="006601D1">
            <w:pPr>
              <w:pStyle w:val="Tablebody"/>
              <w:spacing w:before="0" w:after="0"/>
              <w:jc w:val="right"/>
              <w:rPr>
                <w:b/>
                <w:bCs/>
              </w:rPr>
            </w:pPr>
            <w:r w:rsidRPr="006601D1">
              <w:rPr>
                <w:b/>
                <w:bCs/>
              </w:rPr>
              <w:t>2657</w:t>
            </w:r>
          </w:p>
        </w:tc>
        <w:tc>
          <w:tcPr>
            <w:tcW w:w="780" w:type="dxa"/>
            <w:tcBorders>
              <w:bottom w:val="single" w:sz="4" w:space="0" w:color="274A93"/>
            </w:tcBorders>
            <w:tcMar>
              <w:bottom w:w="57" w:type="dxa"/>
            </w:tcMar>
          </w:tcPr>
          <w:p w14:paraId="1A840E52" w14:textId="77777777" w:rsidR="00B83F26" w:rsidRPr="006601D1" w:rsidRDefault="00B83F26" w:rsidP="006601D1">
            <w:pPr>
              <w:pStyle w:val="Tablebody"/>
              <w:spacing w:before="0" w:after="0"/>
              <w:jc w:val="right"/>
              <w:rPr>
                <w:b/>
                <w:bCs/>
              </w:rPr>
            </w:pPr>
            <w:r w:rsidRPr="006601D1">
              <w:rPr>
                <w:b/>
                <w:bCs/>
              </w:rPr>
              <w:t>56.56</w:t>
            </w:r>
          </w:p>
        </w:tc>
        <w:tc>
          <w:tcPr>
            <w:tcW w:w="780" w:type="dxa"/>
            <w:tcBorders>
              <w:bottom w:val="single" w:sz="4" w:space="0" w:color="274A93"/>
            </w:tcBorders>
            <w:shd w:val="clear" w:color="auto" w:fill="F2F2F2" w:themeFill="background1" w:themeFillShade="F2"/>
            <w:tcMar>
              <w:bottom w:w="57" w:type="dxa"/>
            </w:tcMar>
          </w:tcPr>
          <w:p w14:paraId="57261284" w14:textId="77777777" w:rsidR="00B83F26" w:rsidRPr="006601D1" w:rsidRDefault="00B83F26" w:rsidP="006601D1">
            <w:pPr>
              <w:pStyle w:val="Tablebody"/>
              <w:spacing w:before="0" w:after="0"/>
              <w:jc w:val="right"/>
              <w:rPr>
                <w:b/>
                <w:bCs/>
              </w:rPr>
            </w:pPr>
            <w:r w:rsidRPr="006601D1">
              <w:rPr>
                <w:b/>
                <w:bCs/>
              </w:rPr>
              <w:t>2911</w:t>
            </w:r>
          </w:p>
        </w:tc>
        <w:tc>
          <w:tcPr>
            <w:tcW w:w="780" w:type="dxa"/>
            <w:tcBorders>
              <w:bottom w:val="single" w:sz="4" w:space="0" w:color="274A93"/>
            </w:tcBorders>
            <w:shd w:val="clear" w:color="auto" w:fill="F2F2F2" w:themeFill="background1" w:themeFillShade="F2"/>
            <w:tcMar>
              <w:bottom w:w="57" w:type="dxa"/>
            </w:tcMar>
          </w:tcPr>
          <w:p w14:paraId="6AA12AAA" w14:textId="77777777" w:rsidR="00B83F26" w:rsidRPr="006601D1" w:rsidRDefault="00B83F26" w:rsidP="006601D1">
            <w:pPr>
              <w:pStyle w:val="Tablebody"/>
              <w:spacing w:before="0" w:after="0"/>
              <w:jc w:val="right"/>
              <w:rPr>
                <w:b/>
                <w:bCs/>
              </w:rPr>
            </w:pPr>
            <w:r w:rsidRPr="006601D1">
              <w:rPr>
                <w:b/>
                <w:bCs/>
              </w:rPr>
              <w:t>63.16</w:t>
            </w:r>
          </w:p>
        </w:tc>
      </w:tr>
      <w:tr w:rsidR="00C3418B" w:rsidRPr="00B83F26" w14:paraId="2546B771"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390999E7" w14:textId="77777777" w:rsidR="00B83F26" w:rsidRPr="00B83F26" w:rsidRDefault="00B83F26" w:rsidP="00B936C2">
            <w:pPr>
              <w:pStyle w:val="Tablebody"/>
              <w:spacing w:before="0" w:after="0"/>
            </w:pPr>
            <w:r w:rsidRPr="00B83F26">
              <w:t>Other</w:t>
            </w:r>
          </w:p>
        </w:tc>
        <w:tc>
          <w:tcPr>
            <w:tcW w:w="2977" w:type="dxa"/>
            <w:tcBorders>
              <w:top w:val="single" w:sz="4" w:space="0" w:color="274A93"/>
              <w:bottom w:val="dotted" w:sz="4" w:space="0" w:color="274B93"/>
            </w:tcBorders>
            <w:tcMar>
              <w:bottom w:w="57" w:type="dxa"/>
            </w:tcMar>
          </w:tcPr>
          <w:p w14:paraId="4061FB86" w14:textId="77777777" w:rsidR="00B83F26" w:rsidRPr="00B83F26" w:rsidRDefault="00B83F26" w:rsidP="006601D1">
            <w:pPr>
              <w:pStyle w:val="Tablebody"/>
              <w:spacing w:before="0" w:after="0"/>
            </w:pPr>
            <w:r w:rsidRPr="00B83F26">
              <w:t>Conciliated</w:t>
            </w:r>
          </w:p>
        </w:tc>
        <w:tc>
          <w:tcPr>
            <w:tcW w:w="779" w:type="dxa"/>
            <w:tcBorders>
              <w:top w:val="single" w:sz="4" w:space="0" w:color="274A93"/>
              <w:bottom w:val="dotted" w:sz="4" w:space="0" w:color="274B93"/>
            </w:tcBorders>
            <w:tcMar>
              <w:bottom w:w="57" w:type="dxa"/>
            </w:tcMar>
          </w:tcPr>
          <w:p w14:paraId="09FB1DE6" w14:textId="77777777" w:rsidR="00B83F26" w:rsidRPr="00B83F26" w:rsidRDefault="00B83F26" w:rsidP="006601D1">
            <w:pPr>
              <w:pStyle w:val="Tablebody"/>
              <w:spacing w:before="0" w:after="0"/>
              <w:jc w:val="right"/>
            </w:pPr>
            <w:r w:rsidRPr="00B83F26">
              <w:t>4</w:t>
            </w:r>
          </w:p>
        </w:tc>
        <w:tc>
          <w:tcPr>
            <w:tcW w:w="780" w:type="dxa"/>
            <w:tcBorders>
              <w:top w:val="single" w:sz="4" w:space="0" w:color="274A93"/>
              <w:bottom w:val="dotted" w:sz="4" w:space="0" w:color="274B93"/>
            </w:tcBorders>
            <w:tcMar>
              <w:bottom w:w="57" w:type="dxa"/>
            </w:tcMar>
          </w:tcPr>
          <w:p w14:paraId="01B6A859" w14:textId="77777777" w:rsidR="00B83F26" w:rsidRPr="00B83F26" w:rsidRDefault="00B83F26" w:rsidP="006601D1">
            <w:pPr>
              <w:pStyle w:val="Tablebody"/>
              <w:spacing w:before="0" w:after="0"/>
              <w:jc w:val="right"/>
            </w:pPr>
            <w:r w:rsidRPr="00B83F26">
              <w:t>0.09</w:t>
            </w:r>
          </w:p>
        </w:tc>
        <w:tc>
          <w:tcPr>
            <w:tcW w:w="780" w:type="dxa"/>
            <w:tcBorders>
              <w:top w:val="single" w:sz="4" w:space="0" w:color="274A93"/>
              <w:bottom w:val="dotted" w:sz="4" w:space="0" w:color="274B93"/>
            </w:tcBorders>
            <w:tcMar>
              <w:bottom w:w="57" w:type="dxa"/>
            </w:tcMar>
          </w:tcPr>
          <w:p w14:paraId="5764FCC0"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58414836"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B7C3720"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475BBBF6" w14:textId="77777777" w:rsidR="00B83F26" w:rsidRPr="00B83F26" w:rsidRDefault="00B83F26" w:rsidP="006601D1">
            <w:pPr>
              <w:pStyle w:val="Tablebody"/>
              <w:spacing w:before="0" w:after="0"/>
              <w:jc w:val="right"/>
            </w:pPr>
            <w:r w:rsidRPr="00B83F26">
              <w:t>0</w:t>
            </w:r>
          </w:p>
        </w:tc>
      </w:tr>
      <w:tr w:rsidR="00C3418B" w:rsidRPr="00B83F26" w14:paraId="24CDA9E7" w14:textId="77777777" w:rsidTr="006E07C7">
        <w:trPr>
          <w:cantSplit w:val="0"/>
          <w:trHeight w:val="60"/>
        </w:trPr>
        <w:tc>
          <w:tcPr>
            <w:tcW w:w="2834" w:type="dxa"/>
            <w:vMerge/>
            <w:tcBorders>
              <w:top w:val="dotted" w:sz="4" w:space="0" w:color="274B93"/>
            </w:tcBorders>
            <w:tcMar>
              <w:bottom w:w="57" w:type="dxa"/>
            </w:tcMar>
          </w:tcPr>
          <w:p w14:paraId="24F8332F"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0D05057" w14:textId="77777777" w:rsidR="00B83F26" w:rsidRPr="00B83F26" w:rsidRDefault="00B83F26" w:rsidP="006601D1">
            <w:pPr>
              <w:pStyle w:val="Tablebody"/>
              <w:spacing w:before="0" w:after="0"/>
            </w:pPr>
            <w:r w:rsidRPr="00B83F26">
              <w:t>Not finalised</w:t>
            </w:r>
          </w:p>
        </w:tc>
        <w:tc>
          <w:tcPr>
            <w:tcW w:w="779" w:type="dxa"/>
            <w:tcBorders>
              <w:top w:val="dotted" w:sz="4" w:space="0" w:color="274B93"/>
            </w:tcBorders>
            <w:tcMar>
              <w:bottom w:w="57" w:type="dxa"/>
            </w:tcMar>
          </w:tcPr>
          <w:p w14:paraId="32A6F146" w14:textId="77777777" w:rsidR="00B83F26" w:rsidRPr="00B83F26" w:rsidRDefault="00B83F26" w:rsidP="006601D1">
            <w:pPr>
              <w:pStyle w:val="Tablebody"/>
              <w:spacing w:before="0" w:after="0"/>
              <w:jc w:val="right"/>
            </w:pPr>
            <w:r w:rsidRPr="00B83F26">
              <w:t>3</w:t>
            </w:r>
          </w:p>
        </w:tc>
        <w:tc>
          <w:tcPr>
            <w:tcW w:w="780" w:type="dxa"/>
            <w:tcBorders>
              <w:top w:val="dotted" w:sz="4" w:space="0" w:color="274B93"/>
            </w:tcBorders>
            <w:tcMar>
              <w:bottom w:w="57" w:type="dxa"/>
            </w:tcMar>
          </w:tcPr>
          <w:p w14:paraId="4982D1D6" w14:textId="77777777" w:rsidR="00B83F26" w:rsidRPr="00B83F26" w:rsidRDefault="00B83F26" w:rsidP="006601D1">
            <w:pPr>
              <w:pStyle w:val="Tablebody"/>
              <w:spacing w:before="0" w:after="0"/>
              <w:jc w:val="right"/>
            </w:pPr>
            <w:r w:rsidRPr="00B83F26">
              <w:t>0.07</w:t>
            </w:r>
          </w:p>
        </w:tc>
        <w:tc>
          <w:tcPr>
            <w:tcW w:w="780" w:type="dxa"/>
            <w:tcBorders>
              <w:top w:val="dotted" w:sz="4" w:space="0" w:color="274B93"/>
            </w:tcBorders>
            <w:tcMar>
              <w:bottom w:w="57" w:type="dxa"/>
            </w:tcMar>
          </w:tcPr>
          <w:p w14:paraId="3AB8DC8E" w14:textId="77777777" w:rsidR="00B83F26" w:rsidRPr="00B83F26" w:rsidRDefault="00B83F26" w:rsidP="006601D1">
            <w:pPr>
              <w:pStyle w:val="Tablebody"/>
              <w:spacing w:before="0" w:after="0"/>
              <w:jc w:val="right"/>
            </w:pPr>
            <w:r w:rsidRPr="00B83F26">
              <w:t>5</w:t>
            </w:r>
          </w:p>
        </w:tc>
        <w:tc>
          <w:tcPr>
            <w:tcW w:w="780" w:type="dxa"/>
            <w:tcBorders>
              <w:top w:val="dotted" w:sz="4" w:space="0" w:color="274B93"/>
            </w:tcBorders>
            <w:tcMar>
              <w:bottom w:w="57" w:type="dxa"/>
            </w:tcMar>
          </w:tcPr>
          <w:p w14:paraId="60F1F6F2" w14:textId="77777777" w:rsidR="00B83F26" w:rsidRPr="00B83F26" w:rsidRDefault="00B83F26" w:rsidP="006601D1">
            <w:pPr>
              <w:pStyle w:val="Tablebody"/>
              <w:spacing w:before="0" w:after="0"/>
              <w:jc w:val="right"/>
            </w:pPr>
            <w:r w:rsidRPr="00B83F26">
              <w:t>0.11</w:t>
            </w:r>
          </w:p>
        </w:tc>
        <w:tc>
          <w:tcPr>
            <w:tcW w:w="780" w:type="dxa"/>
            <w:tcBorders>
              <w:top w:val="dotted" w:sz="4" w:space="0" w:color="274B93"/>
            </w:tcBorders>
            <w:shd w:val="clear" w:color="auto" w:fill="F2F2F2" w:themeFill="background1" w:themeFillShade="F2"/>
            <w:tcMar>
              <w:bottom w:w="57" w:type="dxa"/>
            </w:tcMar>
          </w:tcPr>
          <w:p w14:paraId="3D9B8711" w14:textId="77777777" w:rsidR="00B83F26" w:rsidRPr="00B83F26" w:rsidRDefault="00B83F26" w:rsidP="006601D1">
            <w:pPr>
              <w:pStyle w:val="Tablebody"/>
              <w:spacing w:before="0" w:after="0"/>
              <w:jc w:val="right"/>
            </w:pPr>
            <w:r w:rsidRPr="00B83F26">
              <w:t>5</w:t>
            </w:r>
          </w:p>
        </w:tc>
        <w:tc>
          <w:tcPr>
            <w:tcW w:w="780" w:type="dxa"/>
            <w:tcBorders>
              <w:top w:val="dotted" w:sz="4" w:space="0" w:color="274B93"/>
            </w:tcBorders>
            <w:shd w:val="clear" w:color="auto" w:fill="F2F2F2" w:themeFill="background1" w:themeFillShade="F2"/>
            <w:tcMar>
              <w:bottom w:w="57" w:type="dxa"/>
            </w:tcMar>
          </w:tcPr>
          <w:p w14:paraId="12997943" w14:textId="77777777" w:rsidR="00B83F26" w:rsidRPr="00B83F26" w:rsidRDefault="00B83F26" w:rsidP="006601D1">
            <w:pPr>
              <w:pStyle w:val="Tablebody"/>
              <w:spacing w:before="0" w:after="0"/>
              <w:jc w:val="right"/>
            </w:pPr>
            <w:r w:rsidRPr="00B83F26">
              <w:t>0.11</w:t>
            </w:r>
          </w:p>
        </w:tc>
      </w:tr>
      <w:tr w:rsidR="00C3418B" w:rsidRPr="00B83F26" w14:paraId="25AE16BB" w14:textId="77777777" w:rsidTr="006E07C7">
        <w:trPr>
          <w:cantSplit w:val="0"/>
          <w:trHeight w:val="60"/>
        </w:trPr>
        <w:tc>
          <w:tcPr>
            <w:tcW w:w="2834" w:type="dxa"/>
            <w:vMerge/>
            <w:tcMar>
              <w:bottom w:w="57" w:type="dxa"/>
            </w:tcMar>
          </w:tcPr>
          <w:p w14:paraId="00FBBCFE" w14:textId="77777777" w:rsidR="00B83F26" w:rsidRPr="00B83F26" w:rsidRDefault="00B83F26" w:rsidP="00B936C2">
            <w:pPr>
              <w:pStyle w:val="Tablebody"/>
              <w:spacing w:before="0" w:after="0"/>
            </w:pPr>
          </w:p>
        </w:tc>
        <w:tc>
          <w:tcPr>
            <w:tcW w:w="2977" w:type="dxa"/>
            <w:tcMar>
              <w:bottom w:w="57" w:type="dxa"/>
            </w:tcMar>
          </w:tcPr>
          <w:p w14:paraId="548E06FB" w14:textId="77777777" w:rsidR="00B83F26" w:rsidRPr="00B83F26" w:rsidRDefault="00B83F26" w:rsidP="006601D1">
            <w:pPr>
              <w:pStyle w:val="Tablebody"/>
              <w:spacing w:before="0" w:after="0"/>
            </w:pPr>
            <w:r w:rsidRPr="00B83F26">
              <w:t>Not proceeded with</w:t>
            </w:r>
          </w:p>
        </w:tc>
        <w:tc>
          <w:tcPr>
            <w:tcW w:w="779" w:type="dxa"/>
            <w:tcMar>
              <w:bottom w:w="57" w:type="dxa"/>
            </w:tcMar>
          </w:tcPr>
          <w:p w14:paraId="67AEB98D" w14:textId="77777777" w:rsidR="00B83F26" w:rsidRPr="00B83F26" w:rsidRDefault="00B83F26" w:rsidP="006601D1">
            <w:pPr>
              <w:pStyle w:val="Tablebody"/>
              <w:spacing w:before="0" w:after="0"/>
              <w:jc w:val="right"/>
            </w:pPr>
            <w:r w:rsidRPr="00B83F26">
              <w:t>117</w:t>
            </w:r>
          </w:p>
        </w:tc>
        <w:tc>
          <w:tcPr>
            <w:tcW w:w="780" w:type="dxa"/>
            <w:tcMar>
              <w:bottom w:w="57" w:type="dxa"/>
            </w:tcMar>
          </w:tcPr>
          <w:p w14:paraId="351150E2" w14:textId="77777777" w:rsidR="00B83F26" w:rsidRPr="00B83F26" w:rsidRDefault="00B83F26" w:rsidP="006601D1">
            <w:pPr>
              <w:pStyle w:val="Tablebody"/>
              <w:spacing w:before="0" w:after="0"/>
              <w:jc w:val="right"/>
            </w:pPr>
            <w:r w:rsidRPr="00B83F26">
              <w:t>2.7</w:t>
            </w:r>
          </w:p>
        </w:tc>
        <w:tc>
          <w:tcPr>
            <w:tcW w:w="780" w:type="dxa"/>
            <w:tcMar>
              <w:bottom w:w="57" w:type="dxa"/>
            </w:tcMar>
          </w:tcPr>
          <w:p w14:paraId="7458AED6" w14:textId="77777777" w:rsidR="00B83F26" w:rsidRPr="00B83F26" w:rsidRDefault="00B83F26" w:rsidP="006601D1">
            <w:pPr>
              <w:pStyle w:val="Tablebody"/>
              <w:spacing w:before="0" w:after="0"/>
              <w:jc w:val="right"/>
            </w:pPr>
            <w:r w:rsidRPr="00B83F26">
              <w:t>100</w:t>
            </w:r>
          </w:p>
        </w:tc>
        <w:tc>
          <w:tcPr>
            <w:tcW w:w="780" w:type="dxa"/>
            <w:tcMar>
              <w:bottom w:w="57" w:type="dxa"/>
            </w:tcMar>
          </w:tcPr>
          <w:p w14:paraId="0938458D" w14:textId="77777777" w:rsidR="00B83F26" w:rsidRPr="00B83F26" w:rsidRDefault="00B83F26" w:rsidP="006601D1">
            <w:pPr>
              <w:pStyle w:val="Tablebody"/>
              <w:spacing w:before="0" w:after="0"/>
              <w:jc w:val="right"/>
            </w:pPr>
            <w:r w:rsidRPr="00B83F26">
              <w:t>2.13</w:t>
            </w:r>
          </w:p>
        </w:tc>
        <w:tc>
          <w:tcPr>
            <w:tcW w:w="780" w:type="dxa"/>
            <w:shd w:val="clear" w:color="auto" w:fill="F2F2F2" w:themeFill="background1" w:themeFillShade="F2"/>
            <w:tcMar>
              <w:bottom w:w="57" w:type="dxa"/>
            </w:tcMar>
          </w:tcPr>
          <w:p w14:paraId="4ED0E4CC" w14:textId="77777777" w:rsidR="00B83F26" w:rsidRPr="00B83F26" w:rsidRDefault="00B83F26" w:rsidP="006601D1">
            <w:pPr>
              <w:pStyle w:val="Tablebody"/>
              <w:spacing w:before="0" w:after="0"/>
              <w:jc w:val="right"/>
            </w:pPr>
            <w:r w:rsidRPr="00B83F26">
              <w:t>15</w:t>
            </w:r>
          </w:p>
        </w:tc>
        <w:tc>
          <w:tcPr>
            <w:tcW w:w="780" w:type="dxa"/>
            <w:shd w:val="clear" w:color="auto" w:fill="F2F2F2" w:themeFill="background1" w:themeFillShade="F2"/>
            <w:tcMar>
              <w:bottom w:w="57" w:type="dxa"/>
            </w:tcMar>
          </w:tcPr>
          <w:p w14:paraId="3EE65740" w14:textId="77777777" w:rsidR="00B83F26" w:rsidRPr="00B83F26" w:rsidRDefault="00B83F26" w:rsidP="006601D1">
            <w:pPr>
              <w:pStyle w:val="Tablebody"/>
              <w:spacing w:before="0" w:after="0"/>
              <w:jc w:val="right"/>
            </w:pPr>
            <w:r w:rsidRPr="00B83F26">
              <w:t>0.33</w:t>
            </w:r>
          </w:p>
        </w:tc>
      </w:tr>
      <w:tr w:rsidR="00C3418B" w:rsidRPr="00B83F26" w14:paraId="0B1126F0" w14:textId="77777777" w:rsidTr="006E07C7">
        <w:trPr>
          <w:cantSplit w:val="0"/>
          <w:trHeight w:val="60"/>
        </w:trPr>
        <w:tc>
          <w:tcPr>
            <w:tcW w:w="2834" w:type="dxa"/>
            <w:vMerge/>
            <w:tcBorders>
              <w:bottom w:val="single" w:sz="4" w:space="0" w:color="274A93"/>
            </w:tcBorders>
            <w:tcMar>
              <w:bottom w:w="57" w:type="dxa"/>
            </w:tcMar>
          </w:tcPr>
          <w:p w14:paraId="22AACDAA"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0DA0C269"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B4EECD7" w14:textId="77777777" w:rsidR="00B83F26" w:rsidRPr="006601D1" w:rsidRDefault="00B83F26" w:rsidP="006601D1">
            <w:pPr>
              <w:pStyle w:val="Tablebody"/>
              <w:spacing w:before="0" w:after="0"/>
              <w:jc w:val="right"/>
              <w:rPr>
                <w:b/>
                <w:bCs/>
              </w:rPr>
            </w:pPr>
            <w:r w:rsidRPr="006601D1">
              <w:rPr>
                <w:b/>
                <w:bCs/>
              </w:rPr>
              <w:t>124</w:t>
            </w:r>
          </w:p>
        </w:tc>
        <w:tc>
          <w:tcPr>
            <w:tcW w:w="780" w:type="dxa"/>
            <w:tcBorders>
              <w:bottom w:val="single" w:sz="4" w:space="0" w:color="274A93"/>
            </w:tcBorders>
            <w:tcMar>
              <w:bottom w:w="57" w:type="dxa"/>
            </w:tcMar>
          </w:tcPr>
          <w:p w14:paraId="4DE0E4DF" w14:textId="77777777" w:rsidR="00B83F26" w:rsidRPr="006601D1" w:rsidRDefault="00B83F26" w:rsidP="006601D1">
            <w:pPr>
              <w:pStyle w:val="Tablebody"/>
              <w:spacing w:before="0" w:after="0"/>
              <w:jc w:val="right"/>
              <w:rPr>
                <w:b/>
                <w:bCs/>
              </w:rPr>
            </w:pPr>
            <w:r w:rsidRPr="006601D1">
              <w:rPr>
                <w:b/>
                <w:bCs/>
              </w:rPr>
              <w:t>2.86</w:t>
            </w:r>
          </w:p>
        </w:tc>
        <w:tc>
          <w:tcPr>
            <w:tcW w:w="780" w:type="dxa"/>
            <w:tcBorders>
              <w:bottom w:val="single" w:sz="4" w:space="0" w:color="274A93"/>
            </w:tcBorders>
            <w:tcMar>
              <w:bottom w:w="57" w:type="dxa"/>
            </w:tcMar>
          </w:tcPr>
          <w:p w14:paraId="47B92716" w14:textId="77777777" w:rsidR="00B83F26" w:rsidRPr="006601D1" w:rsidRDefault="00B83F26" w:rsidP="006601D1">
            <w:pPr>
              <w:pStyle w:val="Tablebody"/>
              <w:spacing w:before="0" w:after="0"/>
              <w:jc w:val="right"/>
              <w:rPr>
                <w:b/>
                <w:bCs/>
              </w:rPr>
            </w:pPr>
            <w:r w:rsidRPr="006601D1">
              <w:rPr>
                <w:b/>
                <w:bCs/>
              </w:rPr>
              <w:t>105</w:t>
            </w:r>
          </w:p>
        </w:tc>
        <w:tc>
          <w:tcPr>
            <w:tcW w:w="780" w:type="dxa"/>
            <w:tcBorders>
              <w:bottom w:val="single" w:sz="4" w:space="0" w:color="274A93"/>
            </w:tcBorders>
            <w:tcMar>
              <w:bottom w:w="57" w:type="dxa"/>
            </w:tcMar>
          </w:tcPr>
          <w:p w14:paraId="251D5C4C" w14:textId="77777777" w:rsidR="00B83F26" w:rsidRPr="006601D1" w:rsidRDefault="00B83F26" w:rsidP="006601D1">
            <w:pPr>
              <w:pStyle w:val="Tablebody"/>
              <w:spacing w:before="0" w:after="0"/>
              <w:jc w:val="right"/>
              <w:rPr>
                <w:b/>
                <w:bCs/>
              </w:rPr>
            </w:pPr>
            <w:r w:rsidRPr="006601D1">
              <w:rPr>
                <w:b/>
                <w:bCs/>
              </w:rPr>
              <w:t>2.23</w:t>
            </w:r>
          </w:p>
        </w:tc>
        <w:tc>
          <w:tcPr>
            <w:tcW w:w="780" w:type="dxa"/>
            <w:tcBorders>
              <w:bottom w:val="single" w:sz="4" w:space="0" w:color="274A93"/>
            </w:tcBorders>
            <w:shd w:val="clear" w:color="auto" w:fill="F2F2F2" w:themeFill="background1" w:themeFillShade="F2"/>
            <w:tcMar>
              <w:bottom w:w="57" w:type="dxa"/>
            </w:tcMar>
          </w:tcPr>
          <w:p w14:paraId="726A9943" w14:textId="77777777" w:rsidR="00B83F26" w:rsidRPr="006601D1" w:rsidRDefault="00B83F26" w:rsidP="006601D1">
            <w:pPr>
              <w:pStyle w:val="Tablebody"/>
              <w:spacing w:before="0" w:after="0"/>
              <w:jc w:val="right"/>
              <w:rPr>
                <w:b/>
                <w:bCs/>
              </w:rPr>
            </w:pPr>
            <w:r w:rsidRPr="006601D1">
              <w:rPr>
                <w:b/>
                <w:bCs/>
              </w:rPr>
              <w:t>20</w:t>
            </w:r>
          </w:p>
        </w:tc>
        <w:tc>
          <w:tcPr>
            <w:tcW w:w="780" w:type="dxa"/>
            <w:tcBorders>
              <w:bottom w:val="single" w:sz="4" w:space="0" w:color="274A93"/>
            </w:tcBorders>
            <w:shd w:val="clear" w:color="auto" w:fill="F2F2F2" w:themeFill="background1" w:themeFillShade="F2"/>
            <w:tcMar>
              <w:bottom w:w="57" w:type="dxa"/>
            </w:tcMar>
          </w:tcPr>
          <w:p w14:paraId="7E868E61" w14:textId="77777777" w:rsidR="00B83F26" w:rsidRPr="006601D1" w:rsidRDefault="00B83F26" w:rsidP="006601D1">
            <w:pPr>
              <w:pStyle w:val="Tablebody"/>
              <w:spacing w:before="0" w:after="0"/>
              <w:jc w:val="right"/>
              <w:rPr>
                <w:b/>
                <w:bCs/>
              </w:rPr>
            </w:pPr>
            <w:r w:rsidRPr="006601D1">
              <w:rPr>
                <w:b/>
                <w:bCs/>
              </w:rPr>
              <w:t>0.43</w:t>
            </w:r>
          </w:p>
        </w:tc>
      </w:tr>
      <w:tr w:rsidR="00C3418B" w:rsidRPr="00B83F26" w14:paraId="71F98C30"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C0F76DE" w14:textId="77777777" w:rsidR="00B83F26" w:rsidRPr="00B83F26" w:rsidRDefault="00B83F26" w:rsidP="00B936C2">
            <w:pPr>
              <w:pStyle w:val="Tablebody"/>
              <w:spacing w:before="0" w:after="0"/>
            </w:pPr>
            <w:r w:rsidRPr="00B83F26">
              <w:t>Other (local management actions)</w:t>
            </w:r>
          </w:p>
        </w:tc>
        <w:tc>
          <w:tcPr>
            <w:tcW w:w="2977" w:type="dxa"/>
            <w:tcBorders>
              <w:top w:val="single" w:sz="4" w:space="0" w:color="274A93"/>
              <w:bottom w:val="dotted" w:sz="4" w:space="0" w:color="274B93"/>
            </w:tcBorders>
            <w:tcMar>
              <w:bottom w:w="57" w:type="dxa"/>
            </w:tcMar>
          </w:tcPr>
          <w:p w14:paraId="684FE688" w14:textId="77777777" w:rsidR="00B83F26" w:rsidRPr="00B83F26" w:rsidRDefault="00B83F26" w:rsidP="006601D1">
            <w:pPr>
              <w:pStyle w:val="Tablebody"/>
              <w:spacing w:before="0" w:after="0"/>
            </w:pPr>
            <w:r w:rsidRPr="00B83F26">
              <w:t>Not resolved</w:t>
            </w:r>
          </w:p>
        </w:tc>
        <w:tc>
          <w:tcPr>
            <w:tcW w:w="779" w:type="dxa"/>
            <w:tcBorders>
              <w:top w:val="single" w:sz="4" w:space="0" w:color="274A93"/>
              <w:bottom w:val="dotted" w:sz="4" w:space="0" w:color="274B93"/>
            </w:tcBorders>
            <w:tcMar>
              <w:bottom w:w="57" w:type="dxa"/>
            </w:tcMar>
          </w:tcPr>
          <w:p w14:paraId="5C4BDEF9" w14:textId="77777777" w:rsidR="00B83F26" w:rsidRPr="00B83F26" w:rsidRDefault="00B83F26" w:rsidP="006601D1">
            <w:pPr>
              <w:pStyle w:val="Tablebody"/>
              <w:spacing w:before="0" w:after="0"/>
              <w:jc w:val="right"/>
            </w:pPr>
            <w:r w:rsidRPr="00B83F26">
              <w:t>715</w:t>
            </w:r>
          </w:p>
        </w:tc>
        <w:tc>
          <w:tcPr>
            <w:tcW w:w="780" w:type="dxa"/>
            <w:tcBorders>
              <w:top w:val="single" w:sz="4" w:space="0" w:color="274A93"/>
              <w:bottom w:val="dotted" w:sz="4" w:space="0" w:color="274B93"/>
            </w:tcBorders>
            <w:tcMar>
              <w:bottom w:w="57" w:type="dxa"/>
            </w:tcMar>
          </w:tcPr>
          <w:p w14:paraId="65B5E20D" w14:textId="77777777" w:rsidR="00B83F26" w:rsidRPr="00B83F26" w:rsidRDefault="00B83F26" w:rsidP="006601D1">
            <w:pPr>
              <w:pStyle w:val="Tablebody"/>
              <w:spacing w:before="0" w:after="0"/>
              <w:jc w:val="right"/>
            </w:pPr>
            <w:r w:rsidRPr="00B83F26">
              <w:t>16.51</w:t>
            </w:r>
          </w:p>
        </w:tc>
        <w:tc>
          <w:tcPr>
            <w:tcW w:w="780" w:type="dxa"/>
            <w:tcBorders>
              <w:top w:val="single" w:sz="4" w:space="0" w:color="274A93"/>
              <w:bottom w:val="dotted" w:sz="4" w:space="0" w:color="274B93"/>
            </w:tcBorders>
            <w:tcMar>
              <w:bottom w:w="57" w:type="dxa"/>
            </w:tcMar>
          </w:tcPr>
          <w:p w14:paraId="0DAE06A2" w14:textId="77777777" w:rsidR="00B83F26" w:rsidRPr="00B83F26" w:rsidRDefault="00B83F26" w:rsidP="006601D1">
            <w:pPr>
              <w:pStyle w:val="Tablebody"/>
              <w:spacing w:before="0" w:after="0"/>
              <w:jc w:val="right"/>
            </w:pPr>
            <w:r w:rsidRPr="00B83F26">
              <w:t>198</w:t>
            </w:r>
          </w:p>
        </w:tc>
        <w:tc>
          <w:tcPr>
            <w:tcW w:w="780" w:type="dxa"/>
            <w:tcBorders>
              <w:top w:val="single" w:sz="4" w:space="0" w:color="274A93"/>
              <w:bottom w:val="dotted" w:sz="4" w:space="0" w:color="274B93"/>
            </w:tcBorders>
            <w:tcMar>
              <w:bottom w:w="57" w:type="dxa"/>
            </w:tcMar>
          </w:tcPr>
          <w:p w14:paraId="68413CA1" w14:textId="77777777" w:rsidR="00B83F26" w:rsidRPr="00B83F26" w:rsidRDefault="00B83F26" w:rsidP="006601D1">
            <w:pPr>
              <w:pStyle w:val="Tablebody"/>
              <w:spacing w:before="0" w:after="0"/>
              <w:jc w:val="right"/>
            </w:pPr>
            <w:r w:rsidRPr="00B83F26">
              <w:t>4.21</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29BFED24"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42F95332" w14:textId="77777777" w:rsidR="00B83F26" w:rsidRPr="00B83F26" w:rsidRDefault="00B83F26" w:rsidP="006601D1">
            <w:pPr>
              <w:pStyle w:val="Tablebody"/>
              <w:spacing w:before="0" w:after="0"/>
              <w:jc w:val="right"/>
            </w:pPr>
            <w:r w:rsidRPr="00B83F26">
              <w:t>0.04</w:t>
            </w:r>
          </w:p>
        </w:tc>
      </w:tr>
      <w:tr w:rsidR="00C3418B" w:rsidRPr="00B83F26" w14:paraId="1C974F18" w14:textId="77777777" w:rsidTr="006E07C7">
        <w:trPr>
          <w:cantSplit w:val="0"/>
          <w:trHeight w:val="60"/>
        </w:trPr>
        <w:tc>
          <w:tcPr>
            <w:tcW w:w="2834" w:type="dxa"/>
            <w:vMerge/>
            <w:tcBorders>
              <w:top w:val="dotted" w:sz="4" w:space="0" w:color="274B93"/>
            </w:tcBorders>
            <w:tcMar>
              <w:bottom w:w="57" w:type="dxa"/>
            </w:tcMar>
          </w:tcPr>
          <w:p w14:paraId="0D840447"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1CA4CE91" w14:textId="77777777" w:rsidR="00B83F26" w:rsidRPr="00B83F26" w:rsidRDefault="00B83F26" w:rsidP="006601D1">
            <w:pPr>
              <w:pStyle w:val="Tablebody"/>
              <w:spacing w:before="0" w:after="0"/>
            </w:pPr>
            <w:r w:rsidRPr="00B83F26">
              <w:t>Resolved</w:t>
            </w:r>
          </w:p>
        </w:tc>
        <w:tc>
          <w:tcPr>
            <w:tcW w:w="779" w:type="dxa"/>
            <w:tcBorders>
              <w:top w:val="dotted" w:sz="4" w:space="0" w:color="274B93"/>
            </w:tcBorders>
            <w:tcMar>
              <w:bottom w:w="57" w:type="dxa"/>
            </w:tcMar>
          </w:tcPr>
          <w:p w14:paraId="7995620B" w14:textId="77777777" w:rsidR="00B83F26" w:rsidRPr="00B83F26" w:rsidRDefault="00B83F26" w:rsidP="006601D1">
            <w:pPr>
              <w:pStyle w:val="Tablebody"/>
              <w:spacing w:before="0" w:after="0"/>
              <w:jc w:val="right"/>
            </w:pPr>
            <w:r w:rsidRPr="00B83F26">
              <w:t>379</w:t>
            </w:r>
          </w:p>
        </w:tc>
        <w:tc>
          <w:tcPr>
            <w:tcW w:w="780" w:type="dxa"/>
            <w:tcBorders>
              <w:top w:val="dotted" w:sz="4" w:space="0" w:color="274B93"/>
            </w:tcBorders>
            <w:tcMar>
              <w:bottom w:w="57" w:type="dxa"/>
            </w:tcMar>
          </w:tcPr>
          <w:p w14:paraId="72DF4A3C" w14:textId="77777777" w:rsidR="00B83F26" w:rsidRPr="00B83F26" w:rsidRDefault="00B83F26" w:rsidP="006601D1">
            <w:pPr>
              <w:pStyle w:val="Tablebody"/>
              <w:spacing w:before="0" w:after="0"/>
              <w:jc w:val="right"/>
            </w:pPr>
            <w:r w:rsidRPr="00B83F26">
              <w:t>8.75</w:t>
            </w:r>
          </w:p>
        </w:tc>
        <w:tc>
          <w:tcPr>
            <w:tcW w:w="780" w:type="dxa"/>
            <w:tcBorders>
              <w:top w:val="dotted" w:sz="4" w:space="0" w:color="274B93"/>
            </w:tcBorders>
            <w:tcMar>
              <w:bottom w:w="57" w:type="dxa"/>
            </w:tcMar>
          </w:tcPr>
          <w:p w14:paraId="7B2FE4F1" w14:textId="77777777" w:rsidR="00B83F26" w:rsidRPr="00B83F26" w:rsidRDefault="00B83F26" w:rsidP="006601D1">
            <w:pPr>
              <w:pStyle w:val="Tablebody"/>
              <w:spacing w:before="0" w:after="0"/>
              <w:jc w:val="right"/>
            </w:pPr>
            <w:r w:rsidRPr="00B83F26">
              <w:t>69</w:t>
            </w:r>
          </w:p>
        </w:tc>
        <w:tc>
          <w:tcPr>
            <w:tcW w:w="780" w:type="dxa"/>
            <w:tcBorders>
              <w:top w:val="dotted" w:sz="4" w:space="0" w:color="274B93"/>
            </w:tcBorders>
            <w:tcMar>
              <w:bottom w:w="57" w:type="dxa"/>
            </w:tcMar>
          </w:tcPr>
          <w:p w14:paraId="776EE935" w14:textId="77777777" w:rsidR="00B83F26" w:rsidRPr="00B83F26" w:rsidRDefault="00B83F26" w:rsidP="006601D1">
            <w:pPr>
              <w:pStyle w:val="Tablebody"/>
              <w:spacing w:before="0" w:after="0"/>
              <w:jc w:val="right"/>
            </w:pPr>
            <w:r w:rsidRPr="00B83F26">
              <w:t>1.47</w:t>
            </w:r>
          </w:p>
        </w:tc>
        <w:tc>
          <w:tcPr>
            <w:tcW w:w="780" w:type="dxa"/>
            <w:tcBorders>
              <w:top w:val="dotted" w:sz="4" w:space="0" w:color="274B93"/>
            </w:tcBorders>
            <w:shd w:val="clear" w:color="auto" w:fill="F2F2F2" w:themeFill="background1" w:themeFillShade="F2"/>
            <w:tcMar>
              <w:bottom w:w="57" w:type="dxa"/>
            </w:tcMar>
          </w:tcPr>
          <w:p w14:paraId="74F5999A"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0D1292D3" w14:textId="77777777" w:rsidR="00B83F26" w:rsidRPr="00B83F26" w:rsidRDefault="00B83F26" w:rsidP="006601D1">
            <w:pPr>
              <w:pStyle w:val="Tablebody"/>
              <w:spacing w:before="0" w:after="0"/>
              <w:jc w:val="right"/>
            </w:pPr>
            <w:r w:rsidRPr="00B83F26">
              <w:t>0</w:t>
            </w:r>
          </w:p>
        </w:tc>
      </w:tr>
      <w:tr w:rsidR="00C3418B" w:rsidRPr="00B83F26" w14:paraId="4DFAF121" w14:textId="77777777" w:rsidTr="006E07C7">
        <w:trPr>
          <w:cantSplit w:val="0"/>
          <w:trHeight w:val="60"/>
        </w:trPr>
        <w:tc>
          <w:tcPr>
            <w:tcW w:w="2834" w:type="dxa"/>
            <w:vMerge/>
            <w:tcBorders>
              <w:bottom w:val="single" w:sz="4" w:space="0" w:color="274A93"/>
            </w:tcBorders>
            <w:tcMar>
              <w:bottom w:w="57" w:type="dxa"/>
            </w:tcMar>
          </w:tcPr>
          <w:p w14:paraId="73C20629"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757346CE"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2704D09" w14:textId="77777777" w:rsidR="00B83F26" w:rsidRPr="006601D1" w:rsidRDefault="00B83F26" w:rsidP="006601D1">
            <w:pPr>
              <w:pStyle w:val="Tablebody"/>
              <w:spacing w:before="0" w:after="0"/>
              <w:jc w:val="right"/>
              <w:rPr>
                <w:b/>
                <w:bCs/>
              </w:rPr>
            </w:pPr>
            <w:r w:rsidRPr="006601D1">
              <w:rPr>
                <w:b/>
                <w:bCs/>
              </w:rPr>
              <w:t>1094</w:t>
            </w:r>
          </w:p>
        </w:tc>
        <w:tc>
          <w:tcPr>
            <w:tcW w:w="780" w:type="dxa"/>
            <w:tcBorders>
              <w:bottom w:val="single" w:sz="4" w:space="0" w:color="274A93"/>
            </w:tcBorders>
            <w:tcMar>
              <w:bottom w:w="57" w:type="dxa"/>
            </w:tcMar>
          </w:tcPr>
          <w:p w14:paraId="09484A62" w14:textId="77777777" w:rsidR="00B83F26" w:rsidRPr="006601D1" w:rsidRDefault="00B83F26" w:rsidP="006601D1">
            <w:pPr>
              <w:pStyle w:val="Tablebody"/>
              <w:spacing w:before="0" w:after="0"/>
              <w:jc w:val="right"/>
              <w:rPr>
                <w:b/>
                <w:bCs/>
              </w:rPr>
            </w:pPr>
            <w:r w:rsidRPr="006601D1">
              <w:rPr>
                <w:b/>
                <w:bCs/>
              </w:rPr>
              <w:t>25.26</w:t>
            </w:r>
          </w:p>
        </w:tc>
        <w:tc>
          <w:tcPr>
            <w:tcW w:w="780" w:type="dxa"/>
            <w:tcBorders>
              <w:bottom w:val="single" w:sz="4" w:space="0" w:color="274A93"/>
            </w:tcBorders>
            <w:tcMar>
              <w:bottom w:w="57" w:type="dxa"/>
            </w:tcMar>
          </w:tcPr>
          <w:p w14:paraId="355A4B99" w14:textId="77777777" w:rsidR="00B83F26" w:rsidRPr="006601D1" w:rsidRDefault="00B83F26" w:rsidP="006601D1">
            <w:pPr>
              <w:pStyle w:val="Tablebody"/>
              <w:spacing w:before="0" w:after="0"/>
              <w:jc w:val="right"/>
              <w:rPr>
                <w:b/>
                <w:bCs/>
              </w:rPr>
            </w:pPr>
            <w:r w:rsidRPr="006601D1">
              <w:rPr>
                <w:b/>
                <w:bCs/>
              </w:rPr>
              <w:t>267</w:t>
            </w:r>
          </w:p>
        </w:tc>
        <w:tc>
          <w:tcPr>
            <w:tcW w:w="780" w:type="dxa"/>
            <w:tcBorders>
              <w:bottom w:val="single" w:sz="4" w:space="0" w:color="274A93"/>
            </w:tcBorders>
            <w:tcMar>
              <w:bottom w:w="57" w:type="dxa"/>
            </w:tcMar>
          </w:tcPr>
          <w:p w14:paraId="6412F6AF" w14:textId="77777777" w:rsidR="00B83F26" w:rsidRPr="006601D1" w:rsidRDefault="00B83F26" w:rsidP="006601D1">
            <w:pPr>
              <w:pStyle w:val="Tablebody"/>
              <w:spacing w:before="0" w:after="0"/>
              <w:jc w:val="right"/>
              <w:rPr>
                <w:b/>
                <w:bCs/>
              </w:rPr>
            </w:pPr>
            <w:r w:rsidRPr="006601D1">
              <w:rPr>
                <w:b/>
                <w:bCs/>
              </w:rPr>
              <w:t>5.68</w:t>
            </w:r>
          </w:p>
        </w:tc>
        <w:tc>
          <w:tcPr>
            <w:tcW w:w="780" w:type="dxa"/>
            <w:tcBorders>
              <w:bottom w:val="single" w:sz="4" w:space="0" w:color="274A93"/>
            </w:tcBorders>
            <w:shd w:val="clear" w:color="auto" w:fill="F2F2F2" w:themeFill="background1" w:themeFillShade="F2"/>
            <w:tcMar>
              <w:bottom w:w="57" w:type="dxa"/>
            </w:tcMar>
          </w:tcPr>
          <w:p w14:paraId="468E8A11" w14:textId="77777777" w:rsidR="00B83F26" w:rsidRPr="006601D1" w:rsidRDefault="00B83F26" w:rsidP="006601D1">
            <w:pPr>
              <w:pStyle w:val="Tablebody"/>
              <w:spacing w:before="0" w:after="0"/>
              <w:jc w:val="right"/>
              <w:rPr>
                <w:b/>
                <w:bCs/>
              </w:rPr>
            </w:pPr>
            <w:r w:rsidRPr="006601D1">
              <w:rPr>
                <w:b/>
                <w:bCs/>
              </w:rPr>
              <w:t>2</w:t>
            </w:r>
          </w:p>
        </w:tc>
        <w:tc>
          <w:tcPr>
            <w:tcW w:w="780" w:type="dxa"/>
            <w:tcBorders>
              <w:bottom w:val="single" w:sz="4" w:space="0" w:color="274A93"/>
            </w:tcBorders>
            <w:shd w:val="clear" w:color="auto" w:fill="F2F2F2" w:themeFill="background1" w:themeFillShade="F2"/>
            <w:tcMar>
              <w:bottom w:w="57" w:type="dxa"/>
            </w:tcMar>
          </w:tcPr>
          <w:p w14:paraId="655376A1" w14:textId="77777777" w:rsidR="00B83F26" w:rsidRPr="006601D1" w:rsidRDefault="00B83F26" w:rsidP="006601D1">
            <w:pPr>
              <w:pStyle w:val="Tablebody"/>
              <w:spacing w:before="0" w:after="0"/>
              <w:jc w:val="right"/>
              <w:rPr>
                <w:b/>
                <w:bCs/>
              </w:rPr>
            </w:pPr>
            <w:r w:rsidRPr="006601D1">
              <w:rPr>
                <w:b/>
                <w:bCs/>
              </w:rPr>
              <w:t>0.04</w:t>
            </w:r>
          </w:p>
        </w:tc>
      </w:tr>
      <w:tr w:rsidR="00C3418B" w:rsidRPr="00B83F26" w14:paraId="4DD9370D"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F015562" w14:textId="77777777" w:rsidR="00B83F26" w:rsidRPr="00B83F26" w:rsidRDefault="00B83F26" w:rsidP="00B936C2">
            <w:pPr>
              <w:pStyle w:val="Tablebody"/>
              <w:spacing w:before="0" w:after="0"/>
            </w:pPr>
            <w:r w:rsidRPr="00B83F26">
              <w:t>Other (oversight matters)</w:t>
            </w:r>
          </w:p>
        </w:tc>
        <w:tc>
          <w:tcPr>
            <w:tcW w:w="2977" w:type="dxa"/>
            <w:tcBorders>
              <w:top w:val="single" w:sz="4" w:space="0" w:color="274A93"/>
              <w:bottom w:val="dotted" w:sz="4" w:space="0" w:color="274B93"/>
            </w:tcBorders>
            <w:tcMar>
              <w:bottom w:w="57" w:type="dxa"/>
            </w:tcMar>
          </w:tcPr>
          <w:p w14:paraId="613554A2" w14:textId="77777777" w:rsidR="00B83F26" w:rsidRPr="00B83F26" w:rsidRDefault="00B83F26" w:rsidP="006601D1">
            <w:pPr>
              <w:pStyle w:val="Tablebody"/>
              <w:spacing w:before="0" w:after="0"/>
            </w:pPr>
            <w:r w:rsidRPr="00B83F26">
              <w:t>No complaint (Oversight)</w:t>
            </w:r>
          </w:p>
        </w:tc>
        <w:tc>
          <w:tcPr>
            <w:tcW w:w="779" w:type="dxa"/>
            <w:tcBorders>
              <w:top w:val="single" w:sz="4" w:space="0" w:color="274A93"/>
              <w:bottom w:val="dotted" w:sz="4" w:space="0" w:color="274B93"/>
            </w:tcBorders>
            <w:tcMar>
              <w:bottom w:w="57" w:type="dxa"/>
            </w:tcMar>
          </w:tcPr>
          <w:p w14:paraId="55FCC85B" w14:textId="77777777" w:rsidR="00B83F26" w:rsidRPr="00B83F26" w:rsidRDefault="00B83F26" w:rsidP="006601D1">
            <w:pPr>
              <w:pStyle w:val="Tablebody"/>
              <w:spacing w:before="0" w:after="0"/>
              <w:jc w:val="right"/>
            </w:pPr>
            <w:r w:rsidRPr="00B83F26">
              <w:t>14</w:t>
            </w:r>
          </w:p>
        </w:tc>
        <w:tc>
          <w:tcPr>
            <w:tcW w:w="780" w:type="dxa"/>
            <w:tcBorders>
              <w:top w:val="single" w:sz="4" w:space="0" w:color="274A93"/>
              <w:bottom w:val="dotted" w:sz="4" w:space="0" w:color="274B93"/>
            </w:tcBorders>
            <w:tcMar>
              <w:bottom w:w="57" w:type="dxa"/>
            </w:tcMar>
          </w:tcPr>
          <w:p w14:paraId="5D9F2E69" w14:textId="77777777" w:rsidR="00B83F26" w:rsidRPr="00B83F26" w:rsidRDefault="00B83F26" w:rsidP="006601D1">
            <w:pPr>
              <w:pStyle w:val="Tablebody"/>
              <w:spacing w:before="0" w:after="0"/>
              <w:jc w:val="right"/>
            </w:pPr>
            <w:r w:rsidRPr="00B83F26">
              <w:t>0.32</w:t>
            </w:r>
          </w:p>
        </w:tc>
        <w:tc>
          <w:tcPr>
            <w:tcW w:w="780" w:type="dxa"/>
            <w:tcBorders>
              <w:top w:val="single" w:sz="4" w:space="0" w:color="274A93"/>
              <w:bottom w:val="dotted" w:sz="4" w:space="0" w:color="274B93"/>
            </w:tcBorders>
            <w:tcMar>
              <w:bottom w:w="57" w:type="dxa"/>
            </w:tcMar>
          </w:tcPr>
          <w:p w14:paraId="3EC46CCD" w14:textId="77777777" w:rsidR="00B83F26" w:rsidRPr="00B83F26" w:rsidRDefault="00B83F26" w:rsidP="006601D1">
            <w:pPr>
              <w:pStyle w:val="Tablebody"/>
              <w:spacing w:before="0" w:after="0"/>
              <w:jc w:val="right"/>
            </w:pPr>
            <w:r w:rsidRPr="00B83F26">
              <w:t>7</w:t>
            </w:r>
          </w:p>
        </w:tc>
        <w:tc>
          <w:tcPr>
            <w:tcW w:w="780" w:type="dxa"/>
            <w:tcBorders>
              <w:top w:val="single" w:sz="4" w:space="0" w:color="274A93"/>
              <w:bottom w:val="dotted" w:sz="4" w:space="0" w:color="274B93"/>
            </w:tcBorders>
            <w:tcMar>
              <w:bottom w:w="57" w:type="dxa"/>
            </w:tcMar>
          </w:tcPr>
          <w:p w14:paraId="108EDB94" w14:textId="77777777" w:rsidR="00B83F26" w:rsidRPr="00B83F26" w:rsidRDefault="00B83F26" w:rsidP="006601D1">
            <w:pPr>
              <w:pStyle w:val="Tablebody"/>
              <w:spacing w:before="0" w:after="0"/>
              <w:jc w:val="right"/>
            </w:pPr>
            <w:r w:rsidRPr="00B83F26">
              <w:t>0.15</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38A6DD8"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0A4D057" w14:textId="77777777" w:rsidR="00B83F26" w:rsidRPr="00B83F26" w:rsidRDefault="00B83F26" w:rsidP="006601D1">
            <w:pPr>
              <w:pStyle w:val="Tablebody"/>
              <w:spacing w:before="0" w:after="0"/>
              <w:jc w:val="right"/>
            </w:pPr>
            <w:r w:rsidRPr="00B83F26">
              <w:t>0</w:t>
            </w:r>
          </w:p>
        </w:tc>
      </w:tr>
      <w:tr w:rsidR="00C3418B" w:rsidRPr="00B83F26" w14:paraId="3195F565" w14:textId="77777777" w:rsidTr="006E07C7">
        <w:trPr>
          <w:cantSplit w:val="0"/>
          <w:trHeight w:val="60"/>
        </w:trPr>
        <w:tc>
          <w:tcPr>
            <w:tcW w:w="2834" w:type="dxa"/>
            <w:vMerge/>
            <w:tcBorders>
              <w:top w:val="dotted" w:sz="4" w:space="0" w:color="274B93"/>
            </w:tcBorders>
            <w:tcMar>
              <w:bottom w:w="57" w:type="dxa"/>
            </w:tcMar>
          </w:tcPr>
          <w:p w14:paraId="2121D653" w14:textId="77777777" w:rsidR="00B83F26" w:rsidRPr="00B83F26" w:rsidRDefault="00B83F26" w:rsidP="00E26C99">
            <w:pPr>
              <w:pStyle w:val="Tablebody"/>
            </w:pPr>
          </w:p>
        </w:tc>
        <w:tc>
          <w:tcPr>
            <w:tcW w:w="2977" w:type="dxa"/>
            <w:tcBorders>
              <w:top w:val="dotted" w:sz="4" w:space="0" w:color="274B93"/>
            </w:tcBorders>
            <w:tcMar>
              <w:bottom w:w="57" w:type="dxa"/>
            </w:tcMar>
          </w:tcPr>
          <w:p w14:paraId="2A2802F9" w14:textId="77777777" w:rsidR="00B83F26" w:rsidRPr="00B83F26" w:rsidRDefault="00B83F26" w:rsidP="006601D1">
            <w:pPr>
              <w:pStyle w:val="Tablebody"/>
              <w:spacing w:before="0" w:after="0"/>
            </w:pPr>
            <w:r w:rsidRPr="00B83F26">
              <w:t>Oversight completed</w:t>
            </w:r>
          </w:p>
        </w:tc>
        <w:tc>
          <w:tcPr>
            <w:tcW w:w="779" w:type="dxa"/>
            <w:tcBorders>
              <w:top w:val="dotted" w:sz="4" w:space="0" w:color="274B93"/>
            </w:tcBorders>
            <w:tcMar>
              <w:bottom w:w="57" w:type="dxa"/>
            </w:tcMar>
          </w:tcPr>
          <w:p w14:paraId="5C06D59C"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0D3DA2A2"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1094D5FB" w14:textId="77777777" w:rsidR="00B83F26" w:rsidRPr="00B83F26" w:rsidRDefault="00B83F26" w:rsidP="006601D1">
            <w:pPr>
              <w:pStyle w:val="Tablebody"/>
              <w:spacing w:before="0" w:after="0"/>
              <w:jc w:val="right"/>
            </w:pPr>
            <w:r w:rsidRPr="00B83F26">
              <w:t>319</w:t>
            </w:r>
          </w:p>
        </w:tc>
        <w:tc>
          <w:tcPr>
            <w:tcW w:w="780" w:type="dxa"/>
            <w:tcBorders>
              <w:top w:val="dotted" w:sz="4" w:space="0" w:color="274B93"/>
            </w:tcBorders>
            <w:tcMar>
              <w:bottom w:w="57" w:type="dxa"/>
            </w:tcMar>
          </w:tcPr>
          <w:p w14:paraId="38E1A958" w14:textId="77777777" w:rsidR="00B83F26" w:rsidRPr="00B83F26" w:rsidRDefault="00B83F26" w:rsidP="006601D1">
            <w:pPr>
              <w:pStyle w:val="Tablebody"/>
              <w:spacing w:before="0" w:after="0"/>
              <w:jc w:val="right"/>
            </w:pPr>
            <w:r w:rsidRPr="00B83F26">
              <w:t>6.79</w:t>
            </w:r>
          </w:p>
        </w:tc>
        <w:tc>
          <w:tcPr>
            <w:tcW w:w="780" w:type="dxa"/>
            <w:tcBorders>
              <w:top w:val="dotted" w:sz="4" w:space="0" w:color="274B93"/>
            </w:tcBorders>
            <w:shd w:val="clear" w:color="auto" w:fill="F2F2F2" w:themeFill="background1" w:themeFillShade="F2"/>
            <w:tcMar>
              <w:bottom w:w="57" w:type="dxa"/>
            </w:tcMar>
          </w:tcPr>
          <w:p w14:paraId="442A606C" w14:textId="77777777" w:rsidR="00B83F26" w:rsidRPr="00B83F26" w:rsidRDefault="00B83F26" w:rsidP="006601D1">
            <w:pPr>
              <w:pStyle w:val="Tablebody"/>
              <w:spacing w:before="0" w:after="0"/>
              <w:jc w:val="right"/>
            </w:pPr>
            <w:r w:rsidRPr="00B83F26">
              <w:t>369</w:t>
            </w:r>
          </w:p>
        </w:tc>
        <w:tc>
          <w:tcPr>
            <w:tcW w:w="780" w:type="dxa"/>
            <w:tcBorders>
              <w:top w:val="dotted" w:sz="4" w:space="0" w:color="274B93"/>
            </w:tcBorders>
            <w:shd w:val="clear" w:color="auto" w:fill="F2F2F2" w:themeFill="background1" w:themeFillShade="F2"/>
            <w:tcMar>
              <w:bottom w:w="57" w:type="dxa"/>
            </w:tcMar>
          </w:tcPr>
          <w:p w14:paraId="28C1E5B4" w14:textId="77777777" w:rsidR="00B83F26" w:rsidRPr="00B83F26" w:rsidRDefault="00B83F26" w:rsidP="006601D1">
            <w:pPr>
              <w:pStyle w:val="Tablebody"/>
              <w:spacing w:before="0" w:after="0"/>
              <w:jc w:val="right"/>
            </w:pPr>
            <w:r w:rsidRPr="00B83F26">
              <w:t>8.01</w:t>
            </w:r>
          </w:p>
        </w:tc>
      </w:tr>
      <w:tr w:rsidR="00C3418B" w:rsidRPr="00B83F26" w14:paraId="38B00718" w14:textId="77777777" w:rsidTr="006E07C7">
        <w:trPr>
          <w:cantSplit w:val="0"/>
          <w:trHeight w:val="60"/>
        </w:trPr>
        <w:tc>
          <w:tcPr>
            <w:tcW w:w="2834" w:type="dxa"/>
            <w:vMerge/>
            <w:tcBorders>
              <w:bottom w:val="single" w:sz="4" w:space="0" w:color="274A93"/>
            </w:tcBorders>
            <w:tcMar>
              <w:bottom w:w="57" w:type="dxa"/>
            </w:tcMar>
          </w:tcPr>
          <w:p w14:paraId="60F3F6B6" w14:textId="77777777" w:rsidR="00B83F26" w:rsidRPr="00B83F26" w:rsidRDefault="00B83F26" w:rsidP="00E26C99">
            <w:pPr>
              <w:pStyle w:val="Tablebody"/>
            </w:pPr>
          </w:p>
        </w:tc>
        <w:tc>
          <w:tcPr>
            <w:tcW w:w="2977" w:type="dxa"/>
            <w:tcBorders>
              <w:bottom w:val="single" w:sz="4" w:space="0" w:color="274A93"/>
            </w:tcBorders>
            <w:tcMar>
              <w:bottom w:w="57" w:type="dxa"/>
            </w:tcMar>
          </w:tcPr>
          <w:p w14:paraId="0A4C87DA"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3504609B" w14:textId="77777777" w:rsidR="00B83F26" w:rsidRPr="006601D1" w:rsidRDefault="00B83F26" w:rsidP="006601D1">
            <w:pPr>
              <w:pStyle w:val="Tablebody"/>
              <w:spacing w:before="0" w:after="0"/>
              <w:jc w:val="right"/>
              <w:rPr>
                <w:b/>
                <w:bCs/>
              </w:rPr>
            </w:pPr>
            <w:r w:rsidRPr="006601D1">
              <w:rPr>
                <w:b/>
                <w:bCs/>
              </w:rPr>
              <w:t>14</w:t>
            </w:r>
          </w:p>
        </w:tc>
        <w:tc>
          <w:tcPr>
            <w:tcW w:w="780" w:type="dxa"/>
            <w:tcBorders>
              <w:bottom w:val="single" w:sz="4" w:space="0" w:color="274A93"/>
            </w:tcBorders>
            <w:tcMar>
              <w:bottom w:w="57" w:type="dxa"/>
            </w:tcMar>
          </w:tcPr>
          <w:p w14:paraId="03FAECCF" w14:textId="77777777" w:rsidR="00B83F26" w:rsidRPr="006601D1" w:rsidRDefault="00B83F26" w:rsidP="006601D1">
            <w:pPr>
              <w:pStyle w:val="Tablebody"/>
              <w:spacing w:before="0" w:after="0"/>
              <w:jc w:val="right"/>
              <w:rPr>
                <w:b/>
                <w:bCs/>
              </w:rPr>
            </w:pPr>
            <w:r w:rsidRPr="006601D1">
              <w:rPr>
                <w:b/>
                <w:bCs/>
              </w:rPr>
              <w:t>0.32</w:t>
            </w:r>
          </w:p>
        </w:tc>
        <w:tc>
          <w:tcPr>
            <w:tcW w:w="780" w:type="dxa"/>
            <w:tcBorders>
              <w:bottom w:val="single" w:sz="4" w:space="0" w:color="274A93"/>
            </w:tcBorders>
            <w:tcMar>
              <w:bottom w:w="57" w:type="dxa"/>
            </w:tcMar>
          </w:tcPr>
          <w:p w14:paraId="4C5B7426" w14:textId="77777777" w:rsidR="00B83F26" w:rsidRPr="006601D1" w:rsidRDefault="00B83F26" w:rsidP="006601D1">
            <w:pPr>
              <w:pStyle w:val="Tablebody"/>
              <w:spacing w:before="0" w:after="0"/>
              <w:jc w:val="right"/>
              <w:rPr>
                <w:b/>
                <w:bCs/>
              </w:rPr>
            </w:pPr>
            <w:r w:rsidRPr="006601D1">
              <w:rPr>
                <w:b/>
                <w:bCs/>
              </w:rPr>
              <w:t>326</w:t>
            </w:r>
          </w:p>
        </w:tc>
        <w:tc>
          <w:tcPr>
            <w:tcW w:w="780" w:type="dxa"/>
            <w:tcBorders>
              <w:bottom w:val="single" w:sz="4" w:space="0" w:color="274A93"/>
            </w:tcBorders>
            <w:tcMar>
              <w:bottom w:w="57" w:type="dxa"/>
            </w:tcMar>
          </w:tcPr>
          <w:p w14:paraId="6B83C36C" w14:textId="77777777" w:rsidR="00B83F26" w:rsidRPr="006601D1" w:rsidRDefault="00B83F26" w:rsidP="006601D1">
            <w:pPr>
              <w:pStyle w:val="Tablebody"/>
              <w:spacing w:before="0" w:after="0"/>
              <w:jc w:val="right"/>
              <w:rPr>
                <w:b/>
                <w:bCs/>
              </w:rPr>
            </w:pPr>
            <w:r w:rsidRPr="006601D1">
              <w:rPr>
                <w:b/>
                <w:bCs/>
              </w:rPr>
              <w:t>6.94</w:t>
            </w:r>
          </w:p>
        </w:tc>
        <w:tc>
          <w:tcPr>
            <w:tcW w:w="780" w:type="dxa"/>
            <w:tcBorders>
              <w:bottom w:val="single" w:sz="4" w:space="0" w:color="274A93"/>
            </w:tcBorders>
            <w:shd w:val="clear" w:color="auto" w:fill="F2F2F2" w:themeFill="background1" w:themeFillShade="F2"/>
            <w:tcMar>
              <w:bottom w:w="57" w:type="dxa"/>
            </w:tcMar>
          </w:tcPr>
          <w:p w14:paraId="38ECFC79" w14:textId="77777777" w:rsidR="00B83F26" w:rsidRPr="006601D1" w:rsidRDefault="00B83F26" w:rsidP="006601D1">
            <w:pPr>
              <w:pStyle w:val="Tablebody"/>
              <w:spacing w:before="0" w:after="0"/>
              <w:jc w:val="right"/>
              <w:rPr>
                <w:b/>
                <w:bCs/>
              </w:rPr>
            </w:pPr>
            <w:r w:rsidRPr="006601D1">
              <w:rPr>
                <w:b/>
                <w:bCs/>
              </w:rPr>
              <w:t>369</w:t>
            </w:r>
          </w:p>
        </w:tc>
        <w:tc>
          <w:tcPr>
            <w:tcW w:w="780" w:type="dxa"/>
            <w:tcBorders>
              <w:bottom w:val="single" w:sz="4" w:space="0" w:color="274A93"/>
            </w:tcBorders>
            <w:shd w:val="clear" w:color="auto" w:fill="F2F2F2" w:themeFill="background1" w:themeFillShade="F2"/>
            <w:tcMar>
              <w:bottom w:w="57" w:type="dxa"/>
            </w:tcMar>
          </w:tcPr>
          <w:p w14:paraId="769E79B5" w14:textId="77777777" w:rsidR="00B83F26" w:rsidRPr="006601D1" w:rsidRDefault="00B83F26" w:rsidP="006601D1">
            <w:pPr>
              <w:pStyle w:val="Tablebody"/>
              <w:spacing w:before="0" w:after="0"/>
              <w:jc w:val="right"/>
              <w:rPr>
                <w:b/>
                <w:bCs/>
              </w:rPr>
            </w:pPr>
            <w:r w:rsidRPr="006601D1">
              <w:rPr>
                <w:b/>
                <w:bCs/>
              </w:rPr>
              <w:t>8.01</w:t>
            </w:r>
          </w:p>
        </w:tc>
      </w:tr>
      <w:tr w:rsidR="002A7391" w:rsidRPr="00B83F26" w14:paraId="15A0F3C2" w14:textId="77777777" w:rsidTr="006E07C7">
        <w:trPr>
          <w:cnfStyle w:val="010000000000" w:firstRow="0" w:lastRow="1" w:firstColumn="0" w:lastColumn="0" w:oddVBand="0" w:evenVBand="0" w:oddHBand="0" w:evenHBand="0" w:firstRowFirstColumn="0" w:firstRowLastColumn="0" w:lastRowFirstColumn="0" w:lastRowLastColumn="0"/>
          <w:cantSplit w:val="0"/>
          <w:trHeight w:val="60"/>
        </w:trPr>
        <w:tc>
          <w:tcPr>
            <w:tcW w:w="5811" w:type="dxa"/>
            <w:gridSpan w:val="2"/>
            <w:tcBorders>
              <w:top w:val="single" w:sz="4" w:space="0" w:color="274A93"/>
            </w:tcBorders>
            <w:tcMar>
              <w:bottom w:w="57" w:type="dxa"/>
            </w:tcMar>
          </w:tcPr>
          <w:p w14:paraId="540D04C0" w14:textId="77777777" w:rsidR="00B83F26" w:rsidRPr="006601D1" w:rsidRDefault="00B83F26" w:rsidP="00E26C99">
            <w:pPr>
              <w:pStyle w:val="Tablebody"/>
              <w:rPr>
                <w:b/>
                <w:bCs/>
              </w:rPr>
            </w:pPr>
            <w:r w:rsidRPr="006601D1">
              <w:rPr>
                <w:b/>
                <w:bCs/>
              </w:rPr>
              <w:t xml:space="preserve">Grand total </w:t>
            </w:r>
          </w:p>
        </w:tc>
        <w:tc>
          <w:tcPr>
            <w:tcW w:w="779" w:type="dxa"/>
            <w:tcBorders>
              <w:top w:val="single" w:sz="4" w:space="0" w:color="274A93"/>
            </w:tcBorders>
            <w:tcMar>
              <w:bottom w:w="57" w:type="dxa"/>
            </w:tcMar>
          </w:tcPr>
          <w:p w14:paraId="127C1C35" w14:textId="77777777" w:rsidR="00B83F26" w:rsidRPr="006601D1" w:rsidRDefault="00B83F26" w:rsidP="00FC414C">
            <w:pPr>
              <w:pStyle w:val="Tablebody"/>
              <w:jc w:val="right"/>
              <w:rPr>
                <w:b/>
                <w:bCs/>
              </w:rPr>
            </w:pPr>
            <w:r w:rsidRPr="006601D1">
              <w:rPr>
                <w:b/>
                <w:bCs/>
              </w:rPr>
              <w:t>4331</w:t>
            </w:r>
          </w:p>
        </w:tc>
        <w:tc>
          <w:tcPr>
            <w:tcW w:w="780" w:type="dxa"/>
            <w:tcBorders>
              <w:top w:val="single" w:sz="4" w:space="0" w:color="274A93"/>
            </w:tcBorders>
            <w:tcMar>
              <w:bottom w:w="57" w:type="dxa"/>
            </w:tcMar>
          </w:tcPr>
          <w:p w14:paraId="3E52EAA8" w14:textId="77777777" w:rsidR="00B83F26" w:rsidRPr="006601D1" w:rsidRDefault="00B83F26" w:rsidP="00FC414C">
            <w:pPr>
              <w:pStyle w:val="Tablebody"/>
              <w:jc w:val="right"/>
              <w:rPr>
                <w:b/>
                <w:bCs/>
              </w:rPr>
            </w:pPr>
            <w:r w:rsidRPr="006601D1">
              <w:rPr>
                <w:b/>
                <w:bCs/>
              </w:rPr>
              <w:t>100</w:t>
            </w:r>
          </w:p>
        </w:tc>
        <w:tc>
          <w:tcPr>
            <w:tcW w:w="780" w:type="dxa"/>
            <w:tcBorders>
              <w:top w:val="single" w:sz="4" w:space="0" w:color="274A93"/>
            </w:tcBorders>
            <w:tcMar>
              <w:bottom w:w="57" w:type="dxa"/>
            </w:tcMar>
          </w:tcPr>
          <w:p w14:paraId="0E00FADD" w14:textId="77777777" w:rsidR="00B83F26" w:rsidRPr="006601D1" w:rsidRDefault="00B83F26" w:rsidP="00FC414C">
            <w:pPr>
              <w:pStyle w:val="Tablebody"/>
              <w:jc w:val="right"/>
              <w:rPr>
                <w:b/>
                <w:bCs/>
              </w:rPr>
            </w:pPr>
            <w:r w:rsidRPr="006601D1">
              <w:rPr>
                <w:b/>
                <w:bCs/>
              </w:rPr>
              <w:t>4698</w:t>
            </w:r>
          </w:p>
        </w:tc>
        <w:tc>
          <w:tcPr>
            <w:tcW w:w="780" w:type="dxa"/>
            <w:tcBorders>
              <w:top w:val="single" w:sz="4" w:space="0" w:color="274A93"/>
            </w:tcBorders>
            <w:tcMar>
              <w:bottom w:w="57" w:type="dxa"/>
            </w:tcMar>
          </w:tcPr>
          <w:p w14:paraId="56A49CDE" w14:textId="77777777" w:rsidR="00B83F26" w:rsidRPr="006601D1" w:rsidRDefault="00B83F26" w:rsidP="00FC414C">
            <w:pPr>
              <w:pStyle w:val="Tablebody"/>
              <w:jc w:val="right"/>
              <w:rPr>
                <w:b/>
                <w:bCs/>
              </w:rPr>
            </w:pPr>
            <w:r w:rsidRPr="006601D1">
              <w:rPr>
                <w:b/>
                <w:bCs/>
              </w:rPr>
              <w:t>100</w:t>
            </w:r>
          </w:p>
        </w:tc>
        <w:tc>
          <w:tcPr>
            <w:tcW w:w="780" w:type="dxa"/>
            <w:tcBorders>
              <w:top w:val="single" w:sz="4" w:space="0" w:color="274A93"/>
            </w:tcBorders>
            <w:shd w:val="clear" w:color="auto" w:fill="F2F2F2" w:themeFill="background1" w:themeFillShade="F2"/>
            <w:tcMar>
              <w:bottom w:w="57" w:type="dxa"/>
            </w:tcMar>
          </w:tcPr>
          <w:p w14:paraId="0422CD6A" w14:textId="77777777" w:rsidR="00B83F26" w:rsidRPr="006601D1" w:rsidRDefault="00B83F26" w:rsidP="00FC414C">
            <w:pPr>
              <w:pStyle w:val="Tablebody"/>
              <w:jc w:val="right"/>
              <w:rPr>
                <w:b/>
                <w:bCs/>
              </w:rPr>
            </w:pPr>
            <w:r w:rsidRPr="006601D1">
              <w:rPr>
                <w:b/>
                <w:bCs/>
              </w:rPr>
              <w:t>4609</w:t>
            </w:r>
          </w:p>
        </w:tc>
        <w:tc>
          <w:tcPr>
            <w:tcW w:w="780" w:type="dxa"/>
            <w:tcBorders>
              <w:top w:val="single" w:sz="4" w:space="0" w:color="274A93"/>
            </w:tcBorders>
            <w:shd w:val="clear" w:color="auto" w:fill="F2F2F2" w:themeFill="background1" w:themeFillShade="F2"/>
            <w:tcMar>
              <w:bottom w:w="57" w:type="dxa"/>
            </w:tcMar>
          </w:tcPr>
          <w:p w14:paraId="462F0A0A" w14:textId="77777777" w:rsidR="00B83F26" w:rsidRPr="006601D1" w:rsidRDefault="00B83F26" w:rsidP="00FC414C">
            <w:pPr>
              <w:pStyle w:val="Tablebody"/>
              <w:jc w:val="right"/>
              <w:rPr>
                <w:b/>
                <w:bCs/>
              </w:rPr>
            </w:pPr>
            <w:r w:rsidRPr="006601D1">
              <w:rPr>
                <w:b/>
                <w:bCs/>
              </w:rPr>
              <w:t>100</w:t>
            </w:r>
          </w:p>
        </w:tc>
      </w:tr>
    </w:tbl>
    <w:p w14:paraId="48D4B924" w14:textId="77777777" w:rsidR="00B83F26" w:rsidRPr="00EF350A" w:rsidRDefault="00B83F26" w:rsidP="00EF350A">
      <w:pPr>
        <w:pStyle w:val="Notes"/>
        <w:spacing w:before="60"/>
        <w:ind w:left="0" w:firstLine="0"/>
        <w:rPr>
          <w:b/>
          <w:bCs/>
          <w:i/>
          <w:iCs/>
          <w:lang w:val="en-US"/>
        </w:rPr>
      </w:pPr>
      <w:r w:rsidRPr="00EF350A">
        <w:rPr>
          <w:b/>
          <w:bCs/>
          <w:i/>
          <w:iCs/>
          <w:lang w:val="en-US"/>
        </w:rPr>
        <w:t>Notes:</w:t>
      </w:r>
    </w:p>
    <w:p w14:paraId="23CF6815" w14:textId="77777777" w:rsidR="00B83F26" w:rsidRPr="00EF350A" w:rsidRDefault="00B83F26" w:rsidP="00EF350A">
      <w:pPr>
        <w:pStyle w:val="Notes"/>
        <w:ind w:left="0" w:firstLine="0"/>
        <w:rPr>
          <w:i/>
          <w:iCs/>
          <w:lang w:val="en-US"/>
        </w:rPr>
      </w:pPr>
      <w:r w:rsidRPr="00EF350A">
        <w:rPr>
          <w:i/>
          <w:iCs/>
          <w:lang w:val="en-US"/>
        </w:rPr>
        <w:t>A complaint may consist of one or more allegations against one or more employees. The figures in this table reflect the “determination” for each allegation, not the outcome of a single complaint.</w:t>
      </w:r>
    </w:p>
    <w:p w14:paraId="66D8A479" w14:textId="77777777" w:rsidR="00B83F26" w:rsidRPr="00EF350A" w:rsidRDefault="00B83F26" w:rsidP="00EF350A">
      <w:pPr>
        <w:pStyle w:val="Notes"/>
        <w:ind w:left="0" w:firstLine="0"/>
        <w:rPr>
          <w:i/>
          <w:iCs/>
          <w:lang w:val="en-US"/>
        </w:rPr>
      </w:pPr>
      <w:r w:rsidRPr="00EF350A">
        <w:rPr>
          <w:i/>
          <w:iCs/>
          <w:lang w:val="en-US"/>
        </w:rPr>
        <w:t>Figures in the table represent all allegations determined (finalised) by financial year and may include complaints lodged in previous financial years.</w:t>
      </w:r>
    </w:p>
    <w:p w14:paraId="202AB4AA" w14:textId="77777777" w:rsidR="00B83F26" w:rsidRPr="00EF350A" w:rsidRDefault="00B83F26" w:rsidP="00EF350A">
      <w:pPr>
        <w:pStyle w:val="Notes"/>
        <w:ind w:left="0" w:firstLine="0"/>
        <w:rPr>
          <w:i/>
          <w:iCs/>
          <w:lang w:val="en-US"/>
        </w:rPr>
      </w:pPr>
      <w:r w:rsidRPr="00EF350A">
        <w:rPr>
          <w:i/>
          <w:iCs/>
          <w:lang w:val="en-US"/>
        </w:rPr>
        <w:t>Data provided in the table for earlier financial years may vary from that previously published due to internal administration and quality control processes that may result in the back capturing of information.</w:t>
      </w:r>
    </w:p>
    <w:p w14:paraId="21619728" w14:textId="77777777" w:rsidR="00B83F26" w:rsidRPr="00EF350A" w:rsidRDefault="00B83F26" w:rsidP="00EF350A">
      <w:pPr>
        <w:pStyle w:val="Notes"/>
        <w:spacing w:after="120"/>
        <w:ind w:left="0" w:firstLine="0"/>
        <w:rPr>
          <w:i/>
          <w:iCs/>
          <w:lang w:val="en-US"/>
        </w:rPr>
      </w:pPr>
      <w:r w:rsidRPr="00EF350A">
        <w:rPr>
          <w:i/>
          <w:iCs/>
          <w:lang w:val="en-US"/>
        </w:rPr>
        <w:t>Sub totals for percentage figures may not tally due to rounding to two decimal places.</w:t>
      </w:r>
    </w:p>
    <w:p w14:paraId="57DFA13C" w14:textId="77777777" w:rsidR="0023519F" w:rsidRDefault="0023519F">
      <w:pPr>
        <w:spacing w:after="0"/>
        <w:rPr>
          <w:rFonts w:asciiTheme="majorHAnsi" w:eastAsiaTheme="majorEastAsia" w:hAnsiTheme="majorHAnsi" w:cstheme="majorBidi"/>
          <w:b/>
          <w:iCs/>
          <w:sz w:val="20"/>
        </w:rPr>
      </w:pPr>
      <w:r>
        <w:br w:type="page"/>
      </w:r>
    </w:p>
    <w:p w14:paraId="37F09241" w14:textId="792D3F3B" w:rsidR="00B83F26" w:rsidRPr="00EF350A" w:rsidRDefault="00B83F26" w:rsidP="00EF350A">
      <w:pPr>
        <w:pStyle w:val="Heading4"/>
      </w:pPr>
      <w:r w:rsidRPr="00EF350A">
        <w:lastRenderedPageBreak/>
        <w:t>Recommended actions for complaint allegations per financial year finalised</w:t>
      </w:r>
    </w:p>
    <w:tbl>
      <w:tblPr>
        <w:tblStyle w:val="TableGrid"/>
        <w:tblW w:w="10348" w:type="dxa"/>
        <w:tblLayout w:type="fixed"/>
        <w:tblLook w:val="0060" w:firstRow="1" w:lastRow="1" w:firstColumn="0" w:lastColumn="0" w:noHBand="0" w:noVBand="0"/>
      </w:tblPr>
      <w:tblGrid>
        <w:gridCol w:w="4395"/>
        <w:gridCol w:w="992"/>
        <w:gridCol w:w="992"/>
        <w:gridCol w:w="992"/>
        <w:gridCol w:w="993"/>
        <w:gridCol w:w="992"/>
        <w:gridCol w:w="992"/>
      </w:tblGrid>
      <w:tr w:rsidR="00B83F26" w:rsidRPr="00B83F26" w14:paraId="73EE434E" w14:textId="77777777" w:rsidTr="00295256">
        <w:trPr>
          <w:cnfStyle w:val="100000000000" w:firstRow="1" w:lastRow="0" w:firstColumn="0" w:lastColumn="0" w:oddVBand="0" w:evenVBand="0" w:oddHBand="0" w:evenHBand="0" w:firstRowFirstColumn="0" w:firstRowLastColumn="0" w:lastRowFirstColumn="0" w:lastRowLastColumn="0"/>
          <w:trHeight w:val="60"/>
          <w:tblHeader/>
        </w:trPr>
        <w:tc>
          <w:tcPr>
            <w:tcW w:w="4395" w:type="dxa"/>
            <w:vMerge w:val="restart"/>
            <w:vAlign w:val="bottom"/>
          </w:tcPr>
          <w:p w14:paraId="23278E59" w14:textId="77777777" w:rsidR="00B83F26" w:rsidRPr="00B83F26" w:rsidRDefault="00B83F26" w:rsidP="00295256">
            <w:pPr>
              <w:spacing w:after="0"/>
              <w:rPr>
                <w:lang w:val="en-US"/>
              </w:rPr>
            </w:pPr>
            <w:r w:rsidRPr="00B83F26">
              <w:rPr>
                <w:lang w:val="en-US"/>
              </w:rPr>
              <w:t>Recommendation</w:t>
            </w:r>
          </w:p>
        </w:tc>
        <w:tc>
          <w:tcPr>
            <w:tcW w:w="1984" w:type="dxa"/>
            <w:gridSpan w:val="2"/>
          </w:tcPr>
          <w:p w14:paraId="3F8CB1CA" w14:textId="77777777" w:rsidR="00B83F26" w:rsidRPr="00B83F26" w:rsidRDefault="00B83F26" w:rsidP="00295256">
            <w:pPr>
              <w:spacing w:after="0"/>
              <w:jc w:val="center"/>
              <w:rPr>
                <w:lang w:val="en-US"/>
              </w:rPr>
            </w:pPr>
            <w:r w:rsidRPr="00B83F26">
              <w:rPr>
                <w:lang w:val="en-US"/>
              </w:rPr>
              <w:t>2021–22</w:t>
            </w:r>
          </w:p>
        </w:tc>
        <w:tc>
          <w:tcPr>
            <w:tcW w:w="1985" w:type="dxa"/>
            <w:gridSpan w:val="2"/>
          </w:tcPr>
          <w:p w14:paraId="138D7AD6" w14:textId="77777777" w:rsidR="00B83F26" w:rsidRPr="00B83F26" w:rsidRDefault="00B83F26" w:rsidP="00295256">
            <w:pPr>
              <w:spacing w:after="0"/>
              <w:jc w:val="center"/>
              <w:rPr>
                <w:lang w:val="en-US"/>
              </w:rPr>
            </w:pPr>
            <w:r w:rsidRPr="00B83F26">
              <w:rPr>
                <w:lang w:val="en-US"/>
              </w:rPr>
              <w:t>2022–23</w:t>
            </w:r>
          </w:p>
        </w:tc>
        <w:tc>
          <w:tcPr>
            <w:tcW w:w="1984" w:type="dxa"/>
            <w:gridSpan w:val="2"/>
          </w:tcPr>
          <w:p w14:paraId="35AE1F29" w14:textId="77777777" w:rsidR="00B83F26" w:rsidRPr="00B83F26" w:rsidRDefault="00B83F26" w:rsidP="00295256">
            <w:pPr>
              <w:spacing w:after="0"/>
              <w:jc w:val="center"/>
              <w:rPr>
                <w:lang w:val="en-US"/>
              </w:rPr>
            </w:pPr>
            <w:r w:rsidRPr="00B83F26">
              <w:rPr>
                <w:lang w:val="en-US"/>
              </w:rPr>
              <w:t>2023–24</w:t>
            </w:r>
          </w:p>
        </w:tc>
      </w:tr>
      <w:tr w:rsidR="00295256" w:rsidRPr="00B83F26" w14:paraId="2C37C094" w14:textId="77777777" w:rsidTr="00295256">
        <w:trPr>
          <w:cnfStyle w:val="100000000000" w:firstRow="1" w:lastRow="0" w:firstColumn="0" w:lastColumn="0" w:oddVBand="0" w:evenVBand="0" w:oddHBand="0" w:evenHBand="0" w:firstRowFirstColumn="0" w:firstRowLastColumn="0" w:lastRowFirstColumn="0" w:lastRowLastColumn="0"/>
          <w:trHeight w:val="60"/>
          <w:tblHeader/>
        </w:trPr>
        <w:tc>
          <w:tcPr>
            <w:tcW w:w="4395" w:type="dxa"/>
            <w:vMerge/>
          </w:tcPr>
          <w:p w14:paraId="1698F841" w14:textId="77777777" w:rsidR="00B83F26" w:rsidRPr="00B83F26" w:rsidRDefault="00B83F26" w:rsidP="00553EFF">
            <w:pPr>
              <w:spacing w:after="0"/>
            </w:pPr>
          </w:p>
        </w:tc>
        <w:tc>
          <w:tcPr>
            <w:tcW w:w="992" w:type="dxa"/>
          </w:tcPr>
          <w:p w14:paraId="0578A544" w14:textId="77777777" w:rsidR="00B83F26" w:rsidRPr="00B83F26" w:rsidRDefault="00B83F26" w:rsidP="00295256">
            <w:pPr>
              <w:spacing w:after="0"/>
              <w:jc w:val="right"/>
              <w:rPr>
                <w:lang w:val="en-US"/>
              </w:rPr>
            </w:pPr>
            <w:r w:rsidRPr="00B83F26">
              <w:rPr>
                <w:lang w:val="en-US"/>
              </w:rPr>
              <w:t xml:space="preserve">Count </w:t>
            </w:r>
          </w:p>
        </w:tc>
        <w:tc>
          <w:tcPr>
            <w:tcW w:w="992" w:type="dxa"/>
          </w:tcPr>
          <w:p w14:paraId="0068D868" w14:textId="77777777" w:rsidR="00B83F26" w:rsidRPr="00B83F26" w:rsidRDefault="00B83F26" w:rsidP="00295256">
            <w:pPr>
              <w:spacing w:after="0"/>
              <w:jc w:val="right"/>
              <w:rPr>
                <w:lang w:val="en-US"/>
              </w:rPr>
            </w:pPr>
            <w:r w:rsidRPr="00B83F26">
              <w:rPr>
                <w:lang w:val="en-US"/>
              </w:rPr>
              <w:t>%</w:t>
            </w:r>
          </w:p>
        </w:tc>
        <w:tc>
          <w:tcPr>
            <w:tcW w:w="992" w:type="dxa"/>
          </w:tcPr>
          <w:p w14:paraId="5142B1D2" w14:textId="77777777" w:rsidR="00B83F26" w:rsidRPr="00B83F26" w:rsidRDefault="00B83F26" w:rsidP="00295256">
            <w:pPr>
              <w:spacing w:after="0"/>
              <w:jc w:val="right"/>
              <w:rPr>
                <w:lang w:val="en-US"/>
              </w:rPr>
            </w:pPr>
            <w:r w:rsidRPr="00B83F26">
              <w:rPr>
                <w:lang w:val="en-US"/>
              </w:rPr>
              <w:t>Count</w:t>
            </w:r>
          </w:p>
        </w:tc>
        <w:tc>
          <w:tcPr>
            <w:tcW w:w="993" w:type="dxa"/>
          </w:tcPr>
          <w:p w14:paraId="06ACAD4B" w14:textId="77777777" w:rsidR="00B83F26" w:rsidRPr="00B83F26" w:rsidRDefault="00B83F26" w:rsidP="00295256">
            <w:pPr>
              <w:spacing w:after="0"/>
              <w:jc w:val="right"/>
              <w:rPr>
                <w:lang w:val="en-US"/>
              </w:rPr>
            </w:pPr>
            <w:r w:rsidRPr="00B83F26">
              <w:rPr>
                <w:lang w:val="en-US"/>
              </w:rPr>
              <w:t>%</w:t>
            </w:r>
          </w:p>
        </w:tc>
        <w:tc>
          <w:tcPr>
            <w:tcW w:w="992" w:type="dxa"/>
          </w:tcPr>
          <w:p w14:paraId="2980DC9B" w14:textId="77777777" w:rsidR="00B83F26" w:rsidRPr="00B83F26" w:rsidRDefault="00B83F26" w:rsidP="00295256">
            <w:pPr>
              <w:spacing w:after="0"/>
              <w:jc w:val="right"/>
              <w:rPr>
                <w:lang w:val="en-US"/>
              </w:rPr>
            </w:pPr>
            <w:r w:rsidRPr="00B83F26">
              <w:rPr>
                <w:lang w:val="en-US"/>
              </w:rPr>
              <w:t xml:space="preserve">Count </w:t>
            </w:r>
          </w:p>
        </w:tc>
        <w:tc>
          <w:tcPr>
            <w:tcW w:w="992" w:type="dxa"/>
          </w:tcPr>
          <w:p w14:paraId="4F9BEF4A" w14:textId="77777777" w:rsidR="00B83F26" w:rsidRPr="00B83F26" w:rsidRDefault="00B83F26" w:rsidP="00295256">
            <w:pPr>
              <w:spacing w:after="0"/>
              <w:jc w:val="right"/>
              <w:rPr>
                <w:lang w:val="en-US"/>
              </w:rPr>
            </w:pPr>
            <w:r w:rsidRPr="00B83F26">
              <w:rPr>
                <w:lang w:val="en-US"/>
              </w:rPr>
              <w:t>%</w:t>
            </w:r>
          </w:p>
        </w:tc>
      </w:tr>
      <w:tr w:rsidR="00010DB5" w:rsidRPr="00010DB5" w14:paraId="45966EB8" w14:textId="77777777" w:rsidTr="00641B57">
        <w:trPr>
          <w:trHeight w:val="60"/>
        </w:trPr>
        <w:tc>
          <w:tcPr>
            <w:tcW w:w="10348" w:type="dxa"/>
            <w:gridSpan w:val="7"/>
          </w:tcPr>
          <w:p w14:paraId="71E3A74F" w14:textId="77777777" w:rsidR="00B83F26" w:rsidRPr="00010DB5" w:rsidRDefault="00B83F26" w:rsidP="00641B57">
            <w:pPr>
              <w:pStyle w:val="Tablebody"/>
              <w:spacing w:before="0" w:after="0"/>
              <w:rPr>
                <w:b/>
                <w:bCs/>
                <w:color w:val="274A93"/>
              </w:rPr>
            </w:pPr>
            <w:r w:rsidRPr="00010DB5">
              <w:rPr>
                <w:b/>
                <w:bCs/>
                <w:color w:val="274A93"/>
              </w:rPr>
              <w:t>Complaint allegations made by Aboriginal people</w:t>
            </w:r>
          </w:p>
        </w:tc>
      </w:tr>
      <w:tr w:rsidR="00B83F26" w:rsidRPr="00B83F26" w14:paraId="3FC63F62" w14:textId="77777777" w:rsidTr="00295256">
        <w:trPr>
          <w:trHeight w:val="60"/>
        </w:trPr>
        <w:tc>
          <w:tcPr>
            <w:tcW w:w="4395" w:type="dxa"/>
          </w:tcPr>
          <w:p w14:paraId="37226DC6" w14:textId="77777777" w:rsidR="00B83F26" w:rsidRPr="00B83F26" w:rsidRDefault="00B83F26" w:rsidP="00641B57">
            <w:pPr>
              <w:pStyle w:val="Tablebody"/>
              <w:spacing w:before="0" w:after="0"/>
            </w:pPr>
            <w:r w:rsidRPr="00B83F26">
              <w:t>Admonishment</w:t>
            </w:r>
          </w:p>
        </w:tc>
        <w:tc>
          <w:tcPr>
            <w:tcW w:w="992" w:type="dxa"/>
          </w:tcPr>
          <w:p w14:paraId="3EDA121B" w14:textId="77777777" w:rsidR="00B83F26" w:rsidRPr="00B83F26" w:rsidRDefault="00B83F26" w:rsidP="00295256">
            <w:pPr>
              <w:pStyle w:val="Tablebody"/>
              <w:spacing w:before="0" w:after="0"/>
              <w:jc w:val="right"/>
            </w:pPr>
            <w:r w:rsidRPr="00B83F26">
              <w:t>2</w:t>
            </w:r>
          </w:p>
        </w:tc>
        <w:tc>
          <w:tcPr>
            <w:tcW w:w="992" w:type="dxa"/>
          </w:tcPr>
          <w:p w14:paraId="4EF57318" w14:textId="77777777" w:rsidR="00B83F26" w:rsidRPr="00B83F26" w:rsidRDefault="00B83F26" w:rsidP="00295256">
            <w:pPr>
              <w:pStyle w:val="Tablebody"/>
              <w:spacing w:before="0" w:after="0"/>
              <w:jc w:val="right"/>
            </w:pPr>
            <w:r w:rsidRPr="00B83F26">
              <w:t>5.41</w:t>
            </w:r>
          </w:p>
        </w:tc>
        <w:tc>
          <w:tcPr>
            <w:tcW w:w="992" w:type="dxa"/>
          </w:tcPr>
          <w:p w14:paraId="394D3F07" w14:textId="77777777" w:rsidR="00B83F26" w:rsidRPr="00B83F26" w:rsidRDefault="00B83F26" w:rsidP="00295256">
            <w:pPr>
              <w:pStyle w:val="Tablebody"/>
              <w:spacing w:before="0" w:after="0"/>
              <w:jc w:val="right"/>
            </w:pPr>
            <w:r w:rsidRPr="00B83F26">
              <w:t>0</w:t>
            </w:r>
          </w:p>
        </w:tc>
        <w:tc>
          <w:tcPr>
            <w:tcW w:w="993" w:type="dxa"/>
          </w:tcPr>
          <w:p w14:paraId="6377CB2E" w14:textId="77777777" w:rsidR="00B83F26" w:rsidRPr="00B83F26" w:rsidRDefault="00B83F26" w:rsidP="00295256">
            <w:pPr>
              <w:pStyle w:val="Tablebody"/>
              <w:spacing w:before="0" w:after="0"/>
              <w:jc w:val="right"/>
            </w:pPr>
            <w:r w:rsidRPr="00B83F26">
              <w:t>0</w:t>
            </w:r>
          </w:p>
        </w:tc>
        <w:tc>
          <w:tcPr>
            <w:tcW w:w="992" w:type="dxa"/>
          </w:tcPr>
          <w:p w14:paraId="05BA832C" w14:textId="77777777" w:rsidR="00B83F26" w:rsidRPr="00B83F26" w:rsidRDefault="00B83F26" w:rsidP="00295256">
            <w:pPr>
              <w:pStyle w:val="Tablebody"/>
              <w:spacing w:before="0" w:after="0"/>
              <w:jc w:val="right"/>
            </w:pPr>
            <w:r w:rsidRPr="00B83F26">
              <w:t>0</w:t>
            </w:r>
          </w:p>
        </w:tc>
        <w:tc>
          <w:tcPr>
            <w:tcW w:w="992" w:type="dxa"/>
          </w:tcPr>
          <w:p w14:paraId="5F46F232" w14:textId="77777777" w:rsidR="00B83F26" w:rsidRPr="00B83F26" w:rsidRDefault="00B83F26" w:rsidP="00295256">
            <w:pPr>
              <w:pStyle w:val="Tablebody"/>
              <w:spacing w:before="0" w:after="0"/>
              <w:jc w:val="right"/>
            </w:pPr>
            <w:r w:rsidRPr="00B83F26">
              <w:t>0</w:t>
            </w:r>
          </w:p>
        </w:tc>
      </w:tr>
      <w:tr w:rsidR="00B83F26" w:rsidRPr="00B83F26" w14:paraId="17FDDBB4" w14:textId="77777777" w:rsidTr="00295256">
        <w:trPr>
          <w:trHeight w:val="60"/>
        </w:trPr>
        <w:tc>
          <w:tcPr>
            <w:tcW w:w="4395" w:type="dxa"/>
          </w:tcPr>
          <w:p w14:paraId="337A5690" w14:textId="77777777" w:rsidR="00B83F26" w:rsidRPr="00B83F26" w:rsidRDefault="00B83F26" w:rsidP="00641B57">
            <w:pPr>
              <w:pStyle w:val="Tablebody"/>
              <w:spacing w:before="0" w:after="0"/>
            </w:pPr>
            <w:r w:rsidRPr="00B83F26">
              <w:t>Criminal charges</w:t>
            </w:r>
          </w:p>
        </w:tc>
        <w:tc>
          <w:tcPr>
            <w:tcW w:w="992" w:type="dxa"/>
          </w:tcPr>
          <w:p w14:paraId="7757A27C" w14:textId="77777777" w:rsidR="00B83F26" w:rsidRPr="00B83F26" w:rsidRDefault="00B83F26" w:rsidP="00295256">
            <w:pPr>
              <w:pStyle w:val="Tablebody"/>
              <w:spacing w:before="0" w:after="0"/>
              <w:jc w:val="right"/>
            </w:pPr>
            <w:r w:rsidRPr="00B83F26">
              <w:t>0</w:t>
            </w:r>
          </w:p>
        </w:tc>
        <w:tc>
          <w:tcPr>
            <w:tcW w:w="992" w:type="dxa"/>
          </w:tcPr>
          <w:p w14:paraId="78015685" w14:textId="77777777" w:rsidR="00B83F26" w:rsidRPr="00B83F26" w:rsidRDefault="00B83F26" w:rsidP="00295256">
            <w:pPr>
              <w:pStyle w:val="Tablebody"/>
              <w:spacing w:before="0" w:after="0"/>
              <w:jc w:val="right"/>
            </w:pPr>
            <w:r w:rsidRPr="00B83F26">
              <w:t>0</w:t>
            </w:r>
          </w:p>
        </w:tc>
        <w:tc>
          <w:tcPr>
            <w:tcW w:w="992" w:type="dxa"/>
          </w:tcPr>
          <w:p w14:paraId="666126AC" w14:textId="77777777" w:rsidR="00B83F26" w:rsidRPr="00B83F26" w:rsidRDefault="00B83F26" w:rsidP="00295256">
            <w:pPr>
              <w:pStyle w:val="Tablebody"/>
              <w:spacing w:before="0" w:after="0"/>
              <w:jc w:val="right"/>
            </w:pPr>
            <w:r w:rsidRPr="00B83F26">
              <w:t>0</w:t>
            </w:r>
          </w:p>
        </w:tc>
        <w:tc>
          <w:tcPr>
            <w:tcW w:w="993" w:type="dxa"/>
          </w:tcPr>
          <w:p w14:paraId="38158627" w14:textId="77777777" w:rsidR="00B83F26" w:rsidRPr="00B83F26" w:rsidRDefault="00B83F26" w:rsidP="00295256">
            <w:pPr>
              <w:pStyle w:val="Tablebody"/>
              <w:spacing w:before="0" w:after="0"/>
              <w:jc w:val="right"/>
            </w:pPr>
            <w:r w:rsidRPr="00B83F26">
              <w:t>0</w:t>
            </w:r>
          </w:p>
        </w:tc>
        <w:tc>
          <w:tcPr>
            <w:tcW w:w="992" w:type="dxa"/>
          </w:tcPr>
          <w:p w14:paraId="2CC84EB3" w14:textId="77777777" w:rsidR="00B83F26" w:rsidRPr="00B83F26" w:rsidRDefault="00B83F26" w:rsidP="00295256">
            <w:pPr>
              <w:pStyle w:val="Tablebody"/>
              <w:spacing w:before="0" w:after="0"/>
              <w:jc w:val="right"/>
            </w:pPr>
            <w:r w:rsidRPr="00B83F26">
              <w:t>0</w:t>
            </w:r>
          </w:p>
        </w:tc>
        <w:tc>
          <w:tcPr>
            <w:tcW w:w="992" w:type="dxa"/>
          </w:tcPr>
          <w:p w14:paraId="1B7FFC46" w14:textId="77777777" w:rsidR="00B83F26" w:rsidRPr="00B83F26" w:rsidRDefault="00B83F26" w:rsidP="00295256">
            <w:pPr>
              <w:pStyle w:val="Tablebody"/>
              <w:spacing w:before="0" w:after="0"/>
              <w:jc w:val="right"/>
            </w:pPr>
            <w:r w:rsidRPr="00B83F26">
              <w:t>0</w:t>
            </w:r>
          </w:p>
        </w:tc>
      </w:tr>
      <w:tr w:rsidR="00B83F26" w:rsidRPr="00B83F26" w14:paraId="4FE3EFB9" w14:textId="77777777" w:rsidTr="00295256">
        <w:trPr>
          <w:trHeight w:val="60"/>
        </w:trPr>
        <w:tc>
          <w:tcPr>
            <w:tcW w:w="4395" w:type="dxa"/>
          </w:tcPr>
          <w:p w14:paraId="00E24CCE" w14:textId="77777777" w:rsidR="00B83F26" w:rsidRPr="00B83F26" w:rsidRDefault="00B83F26" w:rsidP="00641B57">
            <w:pPr>
              <w:pStyle w:val="Tablebody"/>
              <w:spacing w:before="0" w:after="0"/>
            </w:pPr>
            <w:r w:rsidRPr="00B83F26">
              <w:t>Discipline charges</w:t>
            </w:r>
          </w:p>
        </w:tc>
        <w:tc>
          <w:tcPr>
            <w:tcW w:w="992" w:type="dxa"/>
          </w:tcPr>
          <w:p w14:paraId="04A92819" w14:textId="77777777" w:rsidR="00B83F26" w:rsidRPr="00B83F26" w:rsidRDefault="00B83F26" w:rsidP="00295256">
            <w:pPr>
              <w:pStyle w:val="Tablebody"/>
              <w:spacing w:before="0" w:after="0"/>
              <w:jc w:val="right"/>
            </w:pPr>
            <w:r w:rsidRPr="00B83F26">
              <w:t>3</w:t>
            </w:r>
          </w:p>
        </w:tc>
        <w:tc>
          <w:tcPr>
            <w:tcW w:w="992" w:type="dxa"/>
          </w:tcPr>
          <w:p w14:paraId="6873EF78" w14:textId="77777777" w:rsidR="00B83F26" w:rsidRPr="00B83F26" w:rsidRDefault="00B83F26" w:rsidP="00295256">
            <w:pPr>
              <w:pStyle w:val="Tablebody"/>
              <w:spacing w:before="0" w:after="0"/>
              <w:jc w:val="right"/>
            </w:pPr>
            <w:r w:rsidRPr="00B83F26">
              <w:t>8.11</w:t>
            </w:r>
          </w:p>
        </w:tc>
        <w:tc>
          <w:tcPr>
            <w:tcW w:w="992" w:type="dxa"/>
          </w:tcPr>
          <w:p w14:paraId="42B6B042" w14:textId="77777777" w:rsidR="00B83F26" w:rsidRPr="00B83F26" w:rsidRDefault="00B83F26" w:rsidP="00295256">
            <w:pPr>
              <w:pStyle w:val="Tablebody"/>
              <w:spacing w:before="0" w:after="0"/>
              <w:jc w:val="right"/>
            </w:pPr>
            <w:r w:rsidRPr="00B83F26">
              <w:t>0</w:t>
            </w:r>
          </w:p>
        </w:tc>
        <w:tc>
          <w:tcPr>
            <w:tcW w:w="993" w:type="dxa"/>
          </w:tcPr>
          <w:p w14:paraId="7594B083" w14:textId="77777777" w:rsidR="00B83F26" w:rsidRPr="00B83F26" w:rsidRDefault="00B83F26" w:rsidP="00295256">
            <w:pPr>
              <w:pStyle w:val="Tablebody"/>
              <w:spacing w:before="0" w:after="0"/>
              <w:jc w:val="right"/>
            </w:pPr>
            <w:r w:rsidRPr="00B83F26">
              <w:t>0</w:t>
            </w:r>
          </w:p>
        </w:tc>
        <w:tc>
          <w:tcPr>
            <w:tcW w:w="992" w:type="dxa"/>
          </w:tcPr>
          <w:p w14:paraId="644477F1" w14:textId="77777777" w:rsidR="00B83F26" w:rsidRPr="00B83F26" w:rsidRDefault="00B83F26" w:rsidP="00295256">
            <w:pPr>
              <w:pStyle w:val="Tablebody"/>
              <w:spacing w:before="0" w:after="0"/>
              <w:jc w:val="right"/>
            </w:pPr>
            <w:r w:rsidRPr="00B83F26">
              <w:t>0</w:t>
            </w:r>
          </w:p>
        </w:tc>
        <w:tc>
          <w:tcPr>
            <w:tcW w:w="992" w:type="dxa"/>
          </w:tcPr>
          <w:p w14:paraId="31BA3730" w14:textId="77777777" w:rsidR="00B83F26" w:rsidRPr="00B83F26" w:rsidRDefault="00B83F26" w:rsidP="00295256">
            <w:pPr>
              <w:pStyle w:val="Tablebody"/>
              <w:spacing w:before="0" w:after="0"/>
              <w:jc w:val="right"/>
            </w:pPr>
            <w:r w:rsidRPr="00B83F26">
              <w:t>0</w:t>
            </w:r>
          </w:p>
        </w:tc>
      </w:tr>
      <w:tr w:rsidR="00B83F26" w:rsidRPr="00B83F26" w14:paraId="34336DEE" w14:textId="77777777" w:rsidTr="00295256">
        <w:trPr>
          <w:trHeight w:val="60"/>
        </w:trPr>
        <w:tc>
          <w:tcPr>
            <w:tcW w:w="4395" w:type="dxa"/>
          </w:tcPr>
          <w:p w14:paraId="76706A64" w14:textId="77777777" w:rsidR="00B83F26" w:rsidRPr="00B83F26" w:rsidRDefault="00B83F26" w:rsidP="00641B57">
            <w:pPr>
              <w:pStyle w:val="Tablebody"/>
              <w:spacing w:before="0" w:after="0"/>
            </w:pPr>
            <w:r w:rsidRPr="00B83F26">
              <w:t>Management actions</w:t>
            </w:r>
          </w:p>
        </w:tc>
        <w:tc>
          <w:tcPr>
            <w:tcW w:w="992" w:type="dxa"/>
          </w:tcPr>
          <w:p w14:paraId="51AE6488" w14:textId="77777777" w:rsidR="00B83F26" w:rsidRPr="00B83F26" w:rsidRDefault="00B83F26" w:rsidP="00295256">
            <w:pPr>
              <w:pStyle w:val="Tablebody"/>
              <w:spacing w:before="0" w:after="0"/>
              <w:jc w:val="right"/>
            </w:pPr>
            <w:r w:rsidRPr="00B83F26">
              <w:t>4</w:t>
            </w:r>
          </w:p>
        </w:tc>
        <w:tc>
          <w:tcPr>
            <w:tcW w:w="992" w:type="dxa"/>
          </w:tcPr>
          <w:p w14:paraId="2A5385F5" w14:textId="77777777" w:rsidR="00B83F26" w:rsidRPr="00B83F26" w:rsidRDefault="00B83F26" w:rsidP="00295256">
            <w:pPr>
              <w:pStyle w:val="Tablebody"/>
              <w:spacing w:before="0" w:after="0"/>
              <w:jc w:val="right"/>
            </w:pPr>
            <w:r w:rsidRPr="00B83F26">
              <w:t>10.81</w:t>
            </w:r>
          </w:p>
        </w:tc>
        <w:tc>
          <w:tcPr>
            <w:tcW w:w="992" w:type="dxa"/>
          </w:tcPr>
          <w:p w14:paraId="6146C598" w14:textId="77777777" w:rsidR="00B83F26" w:rsidRPr="00B83F26" w:rsidRDefault="00B83F26" w:rsidP="00295256">
            <w:pPr>
              <w:pStyle w:val="Tablebody"/>
              <w:spacing w:before="0" w:after="0"/>
              <w:jc w:val="right"/>
            </w:pPr>
            <w:r w:rsidRPr="00B83F26">
              <w:t>3</w:t>
            </w:r>
          </w:p>
        </w:tc>
        <w:tc>
          <w:tcPr>
            <w:tcW w:w="993" w:type="dxa"/>
          </w:tcPr>
          <w:p w14:paraId="73173DE5" w14:textId="77777777" w:rsidR="00B83F26" w:rsidRPr="00B83F26" w:rsidRDefault="00B83F26" w:rsidP="00295256">
            <w:pPr>
              <w:pStyle w:val="Tablebody"/>
              <w:spacing w:before="0" w:after="0"/>
              <w:jc w:val="right"/>
            </w:pPr>
            <w:r w:rsidRPr="00B83F26">
              <w:t>16.67</w:t>
            </w:r>
          </w:p>
        </w:tc>
        <w:tc>
          <w:tcPr>
            <w:tcW w:w="992" w:type="dxa"/>
          </w:tcPr>
          <w:p w14:paraId="5DAE66B0" w14:textId="77777777" w:rsidR="00B83F26" w:rsidRPr="00B83F26" w:rsidRDefault="00B83F26" w:rsidP="00295256">
            <w:pPr>
              <w:pStyle w:val="Tablebody"/>
              <w:spacing w:before="0" w:after="0"/>
              <w:jc w:val="right"/>
            </w:pPr>
            <w:r w:rsidRPr="00B83F26">
              <w:t>3</w:t>
            </w:r>
          </w:p>
        </w:tc>
        <w:tc>
          <w:tcPr>
            <w:tcW w:w="992" w:type="dxa"/>
          </w:tcPr>
          <w:p w14:paraId="06A64861" w14:textId="77777777" w:rsidR="00B83F26" w:rsidRPr="00B83F26" w:rsidRDefault="00B83F26" w:rsidP="00295256">
            <w:pPr>
              <w:pStyle w:val="Tablebody"/>
              <w:spacing w:before="0" w:after="0"/>
              <w:jc w:val="right"/>
            </w:pPr>
            <w:r w:rsidRPr="00B83F26">
              <w:t>9.38</w:t>
            </w:r>
          </w:p>
        </w:tc>
      </w:tr>
      <w:tr w:rsidR="00B83F26" w:rsidRPr="00B83F26" w14:paraId="0739C405" w14:textId="77777777" w:rsidTr="00295256">
        <w:trPr>
          <w:trHeight w:val="60"/>
        </w:trPr>
        <w:tc>
          <w:tcPr>
            <w:tcW w:w="4395" w:type="dxa"/>
          </w:tcPr>
          <w:p w14:paraId="340D223F" w14:textId="77777777" w:rsidR="00B83F26" w:rsidRPr="00B83F26" w:rsidRDefault="00B83F26" w:rsidP="00641B57">
            <w:pPr>
              <w:pStyle w:val="Tablebody"/>
              <w:spacing w:before="0" w:after="0"/>
            </w:pPr>
            <w:r w:rsidRPr="00B83F26">
              <w:t>No data recorded</w:t>
            </w:r>
          </w:p>
        </w:tc>
        <w:tc>
          <w:tcPr>
            <w:tcW w:w="992" w:type="dxa"/>
          </w:tcPr>
          <w:p w14:paraId="76E79C1B" w14:textId="77777777" w:rsidR="00B83F26" w:rsidRPr="00B83F26" w:rsidRDefault="00B83F26" w:rsidP="00295256">
            <w:pPr>
              <w:pStyle w:val="Tablebody"/>
              <w:spacing w:before="0" w:after="0"/>
              <w:jc w:val="right"/>
            </w:pPr>
            <w:r w:rsidRPr="00B83F26">
              <w:t>0</w:t>
            </w:r>
          </w:p>
        </w:tc>
        <w:tc>
          <w:tcPr>
            <w:tcW w:w="992" w:type="dxa"/>
          </w:tcPr>
          <w:p w14:paraId="2E5CB41E" w14:textId="77777777" w:rsidR="00B83F26" w:rsidRPr="00B83F26" w:rsidRDefault="00B83F26" w:rsidP="00295256">
            <w:pPr>
              <w:pStyle w:val="Tablebody"/>
              <w:spacing w:before="0" w:after="0"/>
              <w:jc w:val="right"/>
            </w:pPr>
            <w:r w:rsidRPr="00B83F26">
              <w:t>0</w:t>
            </w:r>
          </w:p>
        </w:tc>
        <w:tc>
          <w:tcPr>
            <w:tcW w:w="992" w:type="dxa"/>
          </w:tcPr>
          <w:p w14:paraId="3576A390" w14:textId="77777777" w:rsidR="00B83F26" w:rsidRPr="00B83F26" w:rsidRDefault="00B83F26" w:rsidP="00295256">
            <w:pPr>
              <w:pStyle w:val="Tablebody"/>
              <w:spacing w:before="0" w:after="0"/>
              <w:jc w:val="right"/>
            </w:pPr>
            <w:r w:rsidRPr="00B83F26">
              <w:t>0</w:t>
            </w:r>
          </w:p>
        </w:tc>
        <w:tc>
          <w:tcPr>
            <w:tcW w:w="993" w:type="dxa"/>
          </w:tcPr>
          <w:p w14:paraId="236D9BCA" w14:textId="77777777" w:rsidR="00B83F26" w:rsidRPr="00B83F26" w:rsidRDefault="00B83F26" w:rsidP="00295256">
            <w:pPr>
              <w:pStyle w:val="Tablebody"/>
              <w:spacing w:before="0" w:after="0"/>
              <w:jc w:val="right"/>
            </w:pPr>
            <w:r w:rsidRPr="00B83F26">
              <w:t>0</w:t>
            </w:r>
          </w:p>
        </w:tc>
        <w:tc>
          <w:tcPr>
            <w:tcW w:w="992" w:type="dxa"/>
          </w:tcPr>
          <w:p w14:paraId="3EFE4B02" w14:textId="77777777" w:rsidR="00B83F26" w:rsidRPr="00B83F26" w:rsidRDefault="00B83F26" w:rsidP="00295256">
            <w:pPr>
              <w:pStyle w:val="Tablebody"/>
              <w:spacing w:before="0" w:after="0"/>
              <w:jc w:val="right"/>
            </w:pPr>
            <w:r w:rsidRPr="00B83F26">
              <w:t>0</w:t>
            </w:r>
          </w:p>
        </w:tc>
        <w:tc>
          <w:tcPr>
            <w:tcW w:w="992" w:type="dxa"/>
          </w:tcPr>
          <w:p w14:paraId="3C904F2A" w14:textId="77777777" w:rsidR="00B83F26" w:rsidRPr="00B83F26" w:rsidRDefault="00B83F26" w:rsidP="00295256">
            <w:pPr>
              <w:pStyle w:val="Tablebody"/>
              <w:spacing w:before="0" w:after="0"/>
              <w:jc w:val="right"/>
            </w:pPr>
            <w:r w:rsidRPr="00B83F26">
              <w:t>0</w:t>
            </w:r>
          </w:p>
        </w:tc>
      </w:tr>
      <w:tr w:rsidR="00B83F26" w:rsidRPr="00B83F26" w14:paraId="71834245" w14:textId="77777777" w:rsidTr="00295256">
        <w:trPr>
          <w:trHeight w:val="60"/>
        </w:trPr>
        <w:tc>
          <w:tcPr>
            <w:tcW w:w="4395" w:type="dxa"/>
          </w:tcPr>
          <w:p w14:paraId="4E21AB6A" w14:textId="77777777" w:rsidR="00B83F26" w:rsidRPr="00B83F26" w:rsidRDefault="00B83F26" w:rsidP="00641B57">
            <w:pPr>
              <w:pStyle w:val="Tablebody"/>
              <w:spacing w:before="0" w:after="0"/>
            </w:pPr>
            <w:r w:rsidRPr="00B83F26">
              <w:t>No action</w:t>
            </w:r>
          </w:p>
        </w:tc>
        <w:tc>
          <w:tcPr>
            <w:tcW w:w="992" w:type="dxa"/>
          </w:tcPr>
          <w:p w14:paraId="7CB9D2CD" w14:textId="77777777" w:rsidR="00B83F26" w:rsidRPr="00B83F26" w:rsidRDefault="00B83F26" w:rsidP="00295256">
            <w:pPr>
              <w:pStyle w:val="Tablebody"/>
              <w:spacing w:before="0" w:after="0"/>
              <w:jc w:val="right"/>
            </w:pPr>
            <w:r w:rsidRPr="00B83F26">
              <w:t>28</w:t>
            </w:r>
          </w:p>
        </w:tc>
        <w:tc>
          <w:tcPr>
            <w:tcW w:w="992" w:type="dxa"/>
          </w:tcPr>
          <w:p w14:paraId="7FD905BE" w14:textId="77777777" w:rsidR="00B83F26" w:rsidRPr="00B83F26" w:rsidRDefault="00B83F26" w:rsidP="00295256">
            <w:pPr>
              <w:pStyle w:val="Tablebody"/>
              <w:spacing w:before="0" w:after="0"/>
              <w:jc w:val="right"/>
            </w:pPr>
            <w:r w:rsidRPr="00B83F26">
              <w:t>75.68</w:t>
            </w:r>
          </w:p>
        </w:tc>
        <w:tc>
          <w:tcPr>
            <w:tcW w:w="992" w:type="dxa"/>
          </w:tcPr>
          <w:p w14:paraId="43BE5338" w14:textId="77777777" w:rsidR="00B83F26" w:rsidRPr="00B83F26" w:rsidRDefault="00B83F26" w:rsidP="00295256">
            <w:pPr>
              <w:pStyle w:val="Tablebody"/>
              <w:spacing w:before="0" w:after="0"/>
              <w:jc w:val="right"/>
            </w:pPr>
            <w:r w:rsidRPr="00B83F26">
              <w:t>15</w:t>
            </w:r>
          </w:p>
        </w:tc>
        <w:tc>
          <w:tcPr>
            <w:tcW w:w="993" w:type="dxa"/>
          </w:tcPr>
          <w:p w14:paraId="778B554B" w14:textId="77777777" w:rsidR="00B83F26" w:rsidRPr="00B83F26" w:rsidRDefault="00B83F26" w:rsidP="00295256">
            <w:pPr>
              <w:pStyle w:val="Tablebody"/>
              <w:spacing w:before="0" w:after="0"/>
              <w:jc w:val="right"/>
            </w:pPr>
            <w:r w:rsidRPr="00B83F26">
              <w:t>83.33</w:t>
            </w:r>
          </w:p>
        </w:tc>
        <w:tc>
          <w:tcPr>
            <w:tcW w:w="992" w:type="dxa"/>
          </w:tcPr>
          <w:p w14:paraId="3754292A" w14:textId="77777777" w:rsidR="00B83F26" w:rsidRPr="00B83F26" w:rsidRDefault="00B83F26" w:rsidP="00295256">
            <w:pPr>
              <w:pStyle w:val="Tablebody"/>
              <w:spacing w:before="0" w:after="0"/>
              <w:jc w:val="right"/>
            </w:pPr>
            <w:r w:rsidRPr="00B83F26">
              <w:t>29</w:t>
            </w:r>
          </w:p>
        </w:tc>
        <w:tc>
          <w:tcPr>
            <w:tcW w:w="992" w:type="dxa"/>
          </w:tcPr>
          <w:p w14:paraId="32BC011B" w14:textId="77777777" w:rsidR="00B83F26" w:rsidRPr="00B83F26" w:rsidRDefault="00B83F26" w:rsidP="00295256">
            <w:pPr>
              <w:pStyle w:val="Tablebody"/>
              <w:spacing w:before="0" w:after="0"/>
              <w:jc w:val="right"/>
            </w:pPr>
            <w:r w:rsidRPr="00B83F26">
              <w:t>90.63</w:t>
            </w:r>
          </w:p>
        </w:tc>
      </w:tr>
      <w:tr w:rsidR="00B83F26" w:rsidRPr="00B83F26" w14:paraId="58CE01FD" w14:textId="77777777" w:rsidTr="00295256">
        <w:trPr>
          <w:trHeight w:val="60"/>
        </w:trPr>
        <w:tc>
          <w:tcPr>
            <w:tcW w:w="4395" w:type="dxa"/>
          </w:tcPr>
          <w:p w14:paraId="53924C9F" w14:textId="77777777" w:rsidR="00B83F26" w:rsidRPr="00B83F26" w:rsidRDefault="00B83F26" w:rsidP="00641B57">
            <w:pPr>
              <w:pStyle w:val="Tablebody"/>
              <w:spacing w:before="0" w:after="0"/>
            </w:pPr>
            <w:r w:rsidRPr="00B83F26">
              <w:t>Resigned/retired</w:t>
            </w:r>
          </w:p>
        </w:tc>
        <w:tc>
          <w:tcPr>
            <w:tcW w:w="992" w:type="dxa"/>
          </w:tcPr>
          <w:p w14:paraId="2E925DD5" w14:textId="77777777" w:rsidR="00B83F26" w:rsidRPr="00B83F26" w:rsidRDefault="00B83F26" w:rsidP="00295256">
            <w:pPr>
              <w:pStyle w:val="Tablebody"/>
              <w:spacing w:before="0" w:after="0"/>
              <w:jc w:val="right"/>
            </w:pPr>
            <w:r w:rsidRPr="00B83F26">
              <w:t>0</w:t>
            </w:r>
          </w:p>
        </w:tc>
        <w:tc>
          <w:tcPr>
            <w:tcW w:w="992" w:type="dxa"/>
          </w:tcPr>
          <w:p w14:paraId="402687B3" w14:textId="77777777" w:rsidR="00B83F26" w:rsidRPr="00B83F26" w:rsidRDefault="00B83F26" w:rsidP="00295256">
            <w:pPr>
              <w:pStyle w:val="Tablebody"/>
              <w:spacing w:before="0" w:after="0"/>
              <w:jc w:val="right"/>
            </w:pPr>
            <w:r w:rsidRPr="00B83F26">
              <w:t>0</w:t>
            </w:r>
          </w:p>
        </w:tc>
        <w:tc>
          <w:tcPr>
            <w:tcW w:w="992" w:type="dxa"/>
          </w:tcPr>
          <w:p w14:paraId="2130B745" w14:textId="77777777" w:rsidR="00B83F26" w:rsidRPr="00B83F26" w:rsidRDefault="00B83F26" w:rsidP="00295256">
            <w:pPr>
              <w:pStyle w:val="Tablebody"/>
              <w:spacing w:before="0" w:after="0"/>
              <w:jc w:val="right"/>
            </w:pPr>
            <w:r w:rsidRPr="00B83F26">
              <w:t>0</w:t>
            </w:r>
          </w:p>
        </w:tc>
        <w:tc>
          <w:tcPr>
            <w:tcW w:w="993" w:type="dxa"/>
          </w:tcPr>
          <w:p w14:paraId="64F3925A" w14:textId="77777777" w:rsidR="00B83F26" w:rsidRPr="00B83F26" w:rsidRDefault="00B83F26" w:rsidP="00295256">
            <w:pPr>
              <w:pStyle w:val="Tablebody"/>
              <w:spacing w:before="0" w:after="0"/>
              <w:jc w:val="right"/>
            </w:pPr>
            <w:r w:rsidRPr="00B83F26">
              <w:t>0</w:t>
            </w:r>
          </w:p>
        </w:tc>
        <w:tc>
          <w:tcPr>
            <w:tcW w:w="992" w:type="dxa"/>
          </w:tcPr>
          <w:p w14:paraId="6F42810D" w14:textId="77777777" w:rsidR="00B83F26" w:rsidRPr="00B83F26" w:rsidRDefault="00B83F26" w:rsidP="00295256">
            <w:pPr>
              <w:pStyle w:val="Tablebody"/>
              <w:spacing w:before="0" w:after="0"/>
              <w:jc w:val="right"/>
            </w:pPr>
            <w:r w:rsidRPr="00B83F26">
              <w:t>0</w:t>
            </w:r>
          </w:p>
        </w:tc>
        <w:tc>
          <w:tcPr>
            <w:tcW w:w="992" w:type="dxa"/>
          </w:tcPr>
          <w:p w14:paraId="655DC150" w14:textId="77777777" w:rsidR="00B83F26" w:rsidRPr="00B83F26" w:rsidRDefault="00B83F26" w:rsidP="00295256">
            <w:pPr>
              <w:pStyle w:val="Tablebody"/>
              <w:spacing w:before="0" w:after="0"/>
              <w:jc w:val="right"/>
            </w:pPr>
            <w:r w:rsidRPr="00B83F26">
              <w:t>0</w:t>
            </w:r>
          </w:p>
        </w:tc>
      </w:tr>
      <w:tr w:rsidR="0054786E" w:rsidRPr="00B83F26" w14:paraId="6C907F7D" w14:textId="77777777" w:rsidTr="0054786E">
        <w:trPr>
          <w:trHeight w:val="60"/>
        </w:trPr>
        <w:tc>
          <w:tcPr>
            <w:tcW w:w="4395" w:type="dxa"/>
            <w:tcBorders>
              <w:bottom w:val="dotted" w:sz="4" w:space="0" w:color="274B93"/>
            </w:tcBorders>
          </w:tcPr>
          <w:p w14:paraId="722F1E46" w14:textId="77777777" w:rsidR="00B83F26" w:rsidRPr="00B83F26" w:rsidRDefault="00B83F26" w:rsidP="00641B57">
            <w:pPr>
              <w:pStyle w:val="Tablebody"/>
              <w:spacing w:before="0" w:after="0"/>
            </w:pPr>
            <w:r w:rsidRPr="00B83F26">
              <w:t>Terminated</w:t>
            </w:r>
          </w:p>
        </w:tc>
        <w:tc>
          <w:tcPr>
            <w:tcW w:w="992" w:type="dxa"/>
            <w:tcBorders>
              <w:bottom w:val="dotted" w:sz="4" w:space="0" w:color="274B93"/>
            </w:tcBorders>
          </w:tcPr>
          <w:p w14:paraId="14A95BB1" w14:textId="77777777" w:rsidR="00B83F26" w:rsidRPr="00B83F26" w:rsidRDefault="00B83F26" w:rsidP="00295256">
            <w:pPr>
              <w:pStyle w:val="Tablebody"/>
              <w:spacing w:before="0" w:after="0"/>
              <w:jc w:val="right"/>
            </w:pPr>
            <w:r w:rsidRPr="00B83F26">
              <w:t>0</w:t>
            </w:r>
          </w:p>
        </w:tc>
        <w:tc>
          <w:tcPr>
            <w:tcW w:w="992" w:type="dxa"/>
            <w:tcBorders>
              <w:bottom w:val="dotted" w:sz="4" w:space="0" w:color="274B93"/>
            </w:tcBorders>
          </w:tcPr>
          <w:p w14:paraId="402F5D4F" w14:textId="77777777" w:rsidR="00B83F26" w:rsidRPr="00B83F26" w:rsidRDefault="00B83F26" w:rsidP="00295256">
            <w:pPr>
              <w:pStyle w:val="Tablebody"/>
              <w:spacing w:before="0" w:after="0"/>
              <w:jc w:val="right"/>
            </w:pPr>
            <w:r w:rsidRPr="00B83F26">
              <w:t>0</w:t>
            </w:r>
          </w:p>
        </w:tc>
        <w:tc>
          <w:tcPr>
            <w:tcW w:w="992" w:type="dxa"/>
            <w:tcBorders>
              <w:bottom w:val="dotted" w:sz="4" w:space="0" w:color="274B93"/>
            </w:tcBorders>
          </w:tcPr>
          <w:p w14:paraId="741B6887" w14:textId="77777777" w:rsidR="00B83F26" w:rsidRPr="00B83F26" w:rsidRDefault="00B83F26" w:rsidP="00295256">
            <w:pPr>
              <w:pStyle w:val="Tablebody"/>
              <w:spacing w:before="0" w:after="0"/>
              <w:jc w:val="right"/>
            </w:pPr>
            <w:r w:rsidRPr="00B83F26">
              <w:t>0</w:t>
            </w:r>
          </w:p>
        </w:tc>
        <w:tc>
          <w:tcPr>
            <w:tcW w:w="993" w:type="dxa"/>
            <w:tcBorders>
              <w:bottom w:val="dotted" w:sz="4" w:space="0" w:color="274B93"/>
            </w:tcBorders>
          </w:tcPr>
          <w:p w14:paraId="5A85F229" w14:textId="77777777" w:rsidR="00B83F26" w:rsidRPr="00B83F26" w:rsidRDefault="00B83F26" w:rsidP="00295256">
            <w:pPr>
              <w:pStyle w:val="Tablebody"/>
              <w:spacing w:before="0" w:after="0"/>
              <w:jc w:val="right"/>
            </w:pPr>
            <w:r w:rsidRPr="00B83F26">
              <w:t>0</w:t>
            </w:r>
          </w:p>
        </w:tc>
        <w:tc>
          <w:tcPr>
            <w:tcW w:w="992" w:type="dxa"/>
            <w:tcBorders>
              <w:bottom w:val="dotted" w:sz="4" w:space="0" w:color="274B93"/>
            </w:tcBorders>
          </w:tcPr>
          <w:p w14:paraId="5FA7F71E" w14:textId="77777777" w:rsidR="00B83F26" w:rsidRPr="00B83F26" w:rsidRDefault="00B83F26" w:rsidP="00295256">
            <w:pPr>
              <w:pStyle w:val="Tablebody"/>
              <w:spacing w:before="0" w:after="0"/>
              <w:jc w:val="right"/>
            </w:pPr>
            <w:r w:rsidRPr="00B83F26">
              <w:t>0</w:t>
            </w:r>
          </w:p>
        </w:tc>
        <w:tc>
          <w:tcPr>
            <w:tcW w:w="992" w:type="dxa"/>
            <w:tcBorders>
              <w:bottom w:val="dotted" w:sz="4" w:space="0" w:color="274B93"/>
            </w:tcBorders>
          </w:tcPr>
          <w:p w14:paraId="49C02D23" w14:textId="77777777" w:rsidR="00B83F26" w:rsidRPr="00B83F26" w:rsidRDefault="00B83F26" w:rsidP="00295256">
            <w:pPr>
              <w:pStyle w:val="Tablebody"/>
              <w:spacing w:before="0" w:after="0"/>
              <w:jc w:val="right"/>
            </w:pPr>
            <w:r w:rsidRPr="00B83F26">
              <w:t>0</w:t>
            </w:r>
          </w:p>
        </w:tc>
      </w:tr>
      <w:tr w:rsidR="0054786E" w:rsidRPr="0054786E" w14:paraId="31D44254" w14:textId="77777777" w:rsidTr="0054786E">
        <w:trPr>
          <w:trHeight w:val="60"/>
        </w:trPr>
        <w:tc>
          <w:tcPr>
            <w:tcW w:w="4395" w:type="dxa"/>
            <w:tcBorders>
              <w:top w:val="dotted" w:sz="4" w:space="0" w:color="274B93"/>
              <w:bottom w:val="single" w:sz="4" w:space="0" w:color="274A93"/>
            </w:tcBorders>
          </w:tcPr>
          <w:p w14:paraId="7E77CE33" w14:textId="77777777" w:rsidR="00B83F26" w:rsidRPr="0054786E" w:rsidRDefault="00B83F26" w:rsidP="00641B57">
            <w:pPr>
              <w:pStyle w:val="Tablebody"/>
              <w:spacing w:before="0" w:after="0"/>
              <w:rPr>
                <w:b/>
                <w:bCs/>
              </w:rPr>
            </w:pPr>
            <w:r w:rsidRPr="0054786E">
              <w:rPr>
                <w:b/>
                <w:bCs/>
              </w:rPr>
              <w:t xml:space="preserve">Total </w:t>
            </w:r>
          </w:p>
        </w:tc>
        <w:tc>
          <w:tcPr>
            <w:tcW w:w="992" w:type="dxa"/>
            <w:tcBorders>
              <w:top w:val="dotted" w:sz="4" w:space="0" w:color="274B93"/>
              <w:bottom w:val="single" w:sz="4" w:space="0" w:color="274A93"/>
            </w:tcBorders>
          </w:tcPr>
          <w:p w14:paraId="552E7B07" w14:textId="77777777" w:rsidR="00B83F26" w:rsidRPr="0054786E" w:rsidRDefault="00B83F26" w:rsidP="00295256">
            <w:pPr>
              <w:pStyle w:val="Tablebody"/>
              <w:spacing w:before="0" w:after="0"/>
              <w:jc w:val="right"/>
              <w:rPr>
                <w:b/>
                <w:bCs/>
              </w:rPr>
            </w:pPr>
            <w:r w:rsidRPr="0054786E">
              <w:rPr>
                <w:b/>
                <w:bCs/>
              </w:rPr>
              <w:t>37</w:t>
            </w:r>
          </w:p>
        </w:tc>
        <w:tc>
          <w:tcPr>
            <w:tcW w:w="992" w:type="dxa"/>
            <w:tcBorders>
              <w:top w:val="dotted" w:sz="4" w:space="0" w:color="274B93"/>
              <w:bottom w:val="single" w:sz="4" w:space="0" w:color="274A93"/>
            </w:tcBorders>
          </w:tcPr>
          <w:p w14:paraId="7332A929" w14:textId="77777777" w:rsidR="00B83F26" w:rsidRPr="0054786E" w:rsidRDefault="00B83F26" w:rsidP="00295256">
            <w:pPr>
              <w:pStyle w:val="Tablebody"/>
              <w:spacing w:before="0" w:after="0"/>
              <w:jc w:val="right"/>
              <w:rPr>
                <w:b/>
                <w:bCs/>
              </w:rPr>
            </w:pPr>
            <w:r w:rsidRPr="0054786E">
              <w:rPr>
                <w:b/>
                <w:bCs/>
              </w:rPr>
              <w:t>100</w:t>
            </w:r>
          </w:p>
        </w:tc>
        <w:tc>
          <w:tcPr>
            <w:tcW w:w="992" w:type="dxa"/>
            <w:tcBorders>
              <w:top w:val="dotted" w:sz="4" w:space="0" w:color="274B93"/>
              <w:bottom w:val="single" w:sz="4" w:space="0" w:color="274A93"/>
            </w:tcBorders>
          </w:tcPr>
          <w:p w14:paraId="79908021" w14:textId="77777777" w:rsidR="00B83F26" w:rsidRPr="0054786E" w:rsidRDefault="00B83F26" w:rsidP="00295256">
            <w:pPr>
              <w:pStyle w:val="Tablebody"/>
              <w:spacing w:before="0" w:after="0"/>
              <w:jc w:val="right"/>
              <w:rPr>
                <w:b/>
                <w:bCs/>
              </w:rPr>
            </w:pPr>
            <w:r w:rsidRPr="0054786E">
              <w:rPr>
                <w:b/>
                <w:bCs/>
              </w:rPr>
              <w:t>18</w:t>
            </w:r>
          </w:p>
        </w:tc>
        <w:tc>
          <w:tcPr>
            <w:tcW w:w="993" w:type="dxa"/>
            <w:tcBorders>
              <w:top w:val="dotted" w:sz="4" w:space="0" w:color="274B93"/>
              <w:bottom w:val="single" w:sz="4" w:space="0" w:color="274A93"/>
            </w:tcBorders>
          </w:tcPr>
          <w:p w14:paraId="3790641B" w14:textId="77777777" w:rsidR="00B83F26" w:rsidRPr="0054786E" w:rsidRDefault="00B83F26" w:rsidP="00295256">
            <w:pPr>
              <w:pStyle w:val="Tablebody"/>
              <w:spacing w:before="0" w:after="0"/>
              <w:jc w:val="right"/>
              <w:rPr>
                <w:b/>
                <w:bCs/>
              </w:rPr>
            </w:pPr>
            <w:r w:rsidRPr="0054786E">
              <w:rPr>
                <w:b/>
                <w:bCs/>
              </w:rPr>
              <w:t>100</w:t>
            </w:r>
          </w:p>
        </w:tc>
        <w:tc>
          <w:tcPr>
            <w:tcW w:w="992" w:type="dxa"/>
            <w:tcBorders>
              <w:top w:val="dotted" w:sz="4" w:space="0" w:color="274B93"/>
              <w:bottom w:val="single" w:sz="4" w:space="0" w:color="274A93"/>
            </w:tcBorders>
          </w:tcPr>
          <w:p w14:paraId="395D2BDD" w14:textId="77777777" w:rsidR="00B83F26" w:rsidRPr="0054786E" w:rsidRDefault="00B83F26" w:rsidP="00295256">
            <w:pPr>
              <w:pStyle w:val="Tablebody"/>
              <w:spacing w:before="0" w:after="0"/>
              <w:jc w:val="right"/>
              <w:rPr>
                <w:b/>
                <w:bCs/>
              </w:rPr>
            </w:pPr>
            <w:r w:rsidRPr="0054786E">
              <w:rPr>
                <w:b/>
                <w:bCs/>
              </w:rPr>
              <w:t>32</w:t>
            </w:r>
          </w:p>
        </w:tc>
        <w:tc>
          <w:tcPr>
            <w:tcW w:w="992" w:type="dxa"/>
            <w:tcBorders>
              <w:top w:val="dotted" w:sz="4" w:space="0" w:color="274B93"/>
              <w:bottom w:val="single" w:sz="4" w:space="0" w:color="274A93"/>
            </w:tcBorders>
          </w:tcPr>
          <w:p w14:paraId="46687EC6" w14:textId="77777777" w:rsidR="00B83F26" w:rsidRPr="0054786E" w:rsidRDefault="00B83F26" w:rsidP="00295256">
            <w:pPr>
              <w:pStyle w:val="Tablebody"/>
              <w:spacing w:before="0" w:after="0"/>
              <w:jc w:val="right"/>
              <w:rPr>
                <w:b/>
                <w:bCs/>
              </w:rPr>
            </w:pPr>
            <w:r w:rsidRPr="0054786E">
              <w:rPr>
                <w:b/>
                <w:bCs/>
              </w:rPr>
              <w:t>100</w:t>
            </w:r>
          </w:p>
        </w:tc>
      </w:tr>
      <w:tr w:rsidR="00010DB5" w:rsidRPr="00010DB5" w14:paraId="4BC75D53" w14:textId="77777777" w:rsidTr="0054786E">
        <w:trPr>
          <w:trHeight w:val="60"/>
        </w:trPr>
        <w:tc>
          <w:tcPr>
            <w:tcW w:w="10348" w:type="dxa"/>
            <w:gridSpan w:val="7"/>
            <w:tcBorders>
              <w:top w:val="single" w:sz="4" w:space="0" w:color="274A93"/>
              <w:bottom w:val="dotted" w:sz="4" w:space="0" w:color="274B93"/>
            </w:tcBorders>
          </w:tcPr>
          <w:p w14:paraId="37016689" w14:textId="77777777" w:rsidR="00B83F26" w:rsidRPr="00010DB5" w:rsidRDefault="00B83F26" w:rsidP="00641B57">
            <w:pPr>
              <w:pStyle w:val="Tablebody"/>
              <w:spacing w:before="0" w:after="0"/>
              <w:rPr>
                <w:b/>
                <w:bCs/>
                <w:color w:val="274A93"/>
              </w:rPr>
            </w:pPr>
            <w:r w:rsidRPr="00010DB5">
              <w:rPr>
                <w:b/>
                <w:bCs/>
                <w:color w:val="274A93"/>
              </w:rPr>
              <w:t>Complaint allegations made by non-Aboriginal people</w:t>
            </w:r>
          </w:p>
        </w:tc>
      </w:tr>
      <w:tr w:rsidR="0054786E" w:rsidRPr="00B83F26" w14:paraId="55576EBC" w14:textId="77777777" w:rsidTr="0054786E">
        <w:trPr>
          <w:trHeight w:val="60"/>
        </w:trPr>
        <w:tc>
          <w:tcPr>
            <w:tcW w:w="4395" w:type="dxa"/>
            <w:tcBorders>
              <w:top w:val="dotted" w:sz="4" w:space="0" w:color="274B93"/>
            </w:tcBorders>
          </w:tcPr>
          <w:p w14:paraId="3A5424E6" w14:textId="77777777" w:rsidR="00B83F26" w:rsidRPr="00B83F26" w:rsidRDefault="00B83F26" w:rsidP="00641B57">
            <w:pPr>
              <w:pStyle w:val="Tablebody"/>
              <w:spacing w:before="0" w:after="0"/>
            </w:pPr>
            <w:r w:rsidRPr="00B83F26">
              <w:t>Admonishment</w:t>
            </w:r>
          </w:p>
        </w:tc>
        <w:tc>
          <w:tcPr>
            <w:tcW w:w="992" w:type="dxa"/>
            <w:tcBorders>
              <w:top w:val="dotted" w:sz="4" w:space="0" w:color="274B93"/>
            </w:tcBorders>
          </w:tcPr>
          <w:p w14:paraId="49186D09" w14:textId="77777777" w:rsidR="00B83F26" w:rsidRPr="00B83F26" w:rsidRDefault="00B83F26" w:rsidP="00295256">
            <w:pPr>
              <w:pStyle w:val="Tablebody"/>
              <w:spacing w:before="0" w:after="0"/>
              <w:jc w:val="right"/>
            </w:pPr>
            <w:r w:rsidRPr="00B83F26">
              <w:t>156</w:t>
            </w:r>
          </w:p>
        </w:tc>
        <w:tc>
          <w:tcPr>
            <w:tcW w:w="992" w:type="dxa"/>
            <w:tcBorders>
              <w:top w:val="dotted" w:sz="4" w:space="0" w:color="274B93"/>
            </w:tcBorders>
          </w:tcPr>
          <w:p w14:paraId="491BD82C" w14:textId="77777777" w:rsidR="00B83F26" w:rsidRPr="00B83F26" w:rsidRDefault="00B83F26" w:rsidP="00295256">
            <w:pPr>
              <w:pStyle w:val="Tablebody"/>
              <w:spacing w:before="0" w:after="0"/>
              <w:jc w:val="right"/>
            </w:pPr>
            <w:r w:rsidRPr="00B83F26">
              <w:t>3.63</w:t>
            </w:r>
          </w:p>
        </w:tc>
        <w:tc>
          <w:tcPr>
            <w:tcW w:w="992" w:type="dxa"/>
            <w:tcBorders>
              <w:top w:val="dotted" w:sz="4" w:space="0" w:color="274B93"/>
            </w:tcBorders>
          </w:tcPr>
          <w:p w14:paraId="4C40EB06" w14:textId="77777777" w:rsidR="00B83F26" w:rsidRPr="00B83F26" w:rsidRDefault="00B83F26" w:rsidP="00295256">
            <w:pPr>
              <w:pStyle w:val="Tablebody"/>
              <w:spacing w:before="0" w:after="0"/>
              <w:jc w:val="right"/>
            </w:pPr>
            <w:r w:rsidRPr="00B83F26">
              <w:t>231</w:t>
            </w:r>
          </w:p>
        </w:tc>
        <w:tc>
          <w:tcPr>
            <w:tcW w:w="993" w:type="dxa"/>
            <w:tcBorders>
              <w:top w:val="dotted" w:sz="4" w:space="0" w:color="274B93"/>
            </w:tcBorders>
          </w:tcPr>
          <w:p w14:paraId="71851341" w14:textId="77777777" w:rsidR="00B83F26" w:rsidRPr="00B83F26" w:rsidRDefault="00B83F26" w:rsidP="00295256">
            <w:pPr>
              <w:pStyle w:val="Tablebody"/>
              <w:spacing w:before="0" w:after="0"/>
              <w:jc w:val="right"/>
            </w:pPr>
            <w:r w:rsidRPr="00B83F26">
              <w:t>4.94</w:t>
            </w:r>
          </w:p>
        </w:tc>
        <w:tc>
          <w:tcPr>
            <w:tcW w:w="992" w:type="dxa"/>
            <w:tcBorders>
              <w:top w:val="dotted" w:sz="4" w:space="0" w:color="274B93"/>
            </w:tcBorders>
          </w:tcPr>
          <w:p w14:paraId="194088CC" w14:textId="77777777" w:rsidR="00B83F26" w:rsidRPr="00B83F26" w:rsidRDefault="00B83F26" w:rsidP="00295256">
            <w:pPr>
              <w:pStyle w:val="Tablebody"/>
              <w:spacing w:before="0" w:after="0"/>
              <w:jc w:val="right"/>
            </w:pPr>
            <w:r w:rsidRPr="00B83F26">
              <w:t>266</w:t>
            </w:r>
          </w:p>
        </w:tc>
        <w:tc>
          <w:tcPr>
            <w:tcW w:w="992" w:type="dxa"/>
            <w:tcBorders>
              <w:top w:val="dotted" w:sz="4" w:space="0" w:color="274B93"/>
            </w:tcBorders>
          </w:tcPr>
          <w:p w14:paraId="5BCCA80A" w14:textId="77777777" w:rsidR="00B83F26" w:rsidRPr="00B83F26" w:rsidRDefault="00B83F26" w:rsidP="00295256">
            <w:pPr>
              <w:pStyle w:val="Tablebody"/>
              <w:spacing w:before="0" w:after="0"/>
              <w:jc w:val="right"/>
            </w:pPr>
            <w:r w:rsidRPr="00B83F26">
              <w:t>5.81</w:t>
            </w:r>
          </w:p>
        </w:tc>
      </w:tr>
      <w:tr w:rsidR="00B83F26" w:rsidRPr="00B83F26" w14:paraId="36890BBD" w14:textId="77777777" w:rsidTr="00295256">
        <w:trPr>
          <w:trHeight w:val="60"/>
        </w:trPr>
        <w:tc>
          <w:tcPr>
            <w:tcW w:w="4395" w:type="dxa"/>
          </w:tcPr>
          <w:p w14:paraId="163FF9BE" w14:textId="77777777" w:rsidR="00B83F26" w:rsidRPr="00B83F26" w:rsidRDefault="00B83F26" w:rsidP="00641B57">
            <w:pPr>
              <w:pStyle w:val="Tablebody"/>
              <w:spacing w:before="0" w:after="0"/>
            </w:pPr>
            <w:r w:rsidRPr="00B83F26">
              <w:t>Criminal charges</w:t>
            </w:r>
          </w:p>
        </w:tc>
        <w:tc>
          <w:tcPr>
            <w:tcW w:w="992" w:type="dxa"/>
          </w:tcPr>
          <w:p w14:paraId="2F5CA087" w14:textId="77777777" w:rsidR="00B83F26" w:rsidRPr="00B83F26" w:rsidRDefault="00B83F26" w:rsidP="00295256">
            <w:pPr>
              <w:pStyle w:val="Tablebody"/>
              <w:spacing w:before="0" w:after="0"/>
              <w:jc w:val="right"/>
            </w:pPr>
            <w:r w:rsidRPr="00B83F26">
              <w:t>89</w:t>
            </w:r>
          </w:p>
        </w:tc>
        <w:tc>
          <w:tcPr>
            <w:tcW w:w="992" w:type="dxa"/>
          </w:tcPr>
          <w:p w14:paraId="0F871EDB" w14:textId="77777777" w:rsidR="00B83F26" w:rsidRPr="00B83F26" w:rsidRDefault="00B83F26" w:rsidP="00295256">
            <w:pPr>
              <w:pStyle w:val="Tablebody"/>
              <w:spacing w:before="0" w:after="0"/>
              <w:jc w:val="right"/>
            </w:pPr>
            <w:r w:rsidRPr="00B83F26">
              <w:t>2.07</w:t>
            </w:r>
          </w:p>
        </w:tc>
        <w:tc>
          <w:tcPr>
            <w:tcW w:w="992" w:type="dxa"/>
          </w:tcPr>
          <w:p w14:paraId="4DB779CB" w14:textId="77777777" w:rsidR="00B83F26" w:rsidRPr="00B83F26" w:rsidRDefault="00B83F26" w:rsidP="00295256">
            <w:pPr>
              <w:pStyle w:val="Tablebody"/>
              <w:spacing w:before="0" w:after="0"/>
              <w:jc w:val="right"/>
            </w:pPr>
            <w:r w:rsidRPr="00B83F26">
              <w:t>71</w:t>
            </w:r>
          </w:p>
        </w:tc>
        <w:tc>
          <w:tcPr>
            <w:tcW w:w="993" w:type="dxa"/>
          </w:tcPr>
          <w:p w14:paraId="12C85078" w14:textId="77777777" w:rsidR="00B83F26" w:rsidRPr="00B83F26" w:rsidRDefault="00B83F26" w:rsidP="00295256">
            <w:pPr>
              <w:pStyle w:val="Tablebody"/>
              <w:spacing w:before="0" w:after="0"/>
              <w:jc w:val="right"/>
            </w:pPr>
            <w:r w:rsidRPr="00B83F26">
              <w:t>1.52</w:t>
            </w:r>
          </w:p>
        </w:tc>
        <w:tc>
          <w:tcPr>
            <w:tcW w:w="992" w:type="dxa"/>
          </w:tcPr>
          <w:p w14:paraId="29C3B867" w14:textId="77777777" w:rsidR="00B83F26" w:rsidRPr="00B83F26" w:rsidRDefault="00B83F26" w:rsidP="00295256">
            <w:pPr>
              <w:pStyle w:val="Tablebody"/>
              <w:spacing w:before="0" w:after="0"/>
              <w:jc w:val="right"/>
            </w:pPr>
            <w:r w:rsidRPr="00B83F26">
              <w:t>53</w:t>
            </w:r>
          </w:p>
        </w:tc>
        <w:tc>
          <w:tcPr>
            <w:tcW w:w="992" w:type="dxa"/>
          </w:tcPr>
          <w:p w14:paraId="548612B8" w14:textId="77777777" w:rsidR="00B83F26" w:rsidRPr="00B83F26" w:rsidRDefault="00B83F26" w:rsidP="00295256">
            <w:pPr>
              <w:pStyle w:val="Tablebody"/>
              <w:spacing w:before="0" w:after="0"/>
              <w:jc w:val="right"/>
            </w:pPr>
            <w:r w:rsidRPr="00B83F26">
              <w:t>1.16</w:t>
            </w:r>
          </w:p>
        </w:tc>
      </w:tr>
      <w:tr w:rsidR="00B83F26" w:rsidRPr="00B83F26" w14:paraId="7C20D949" w14:textId="77777777" w:rsidTr="00295256">
        <w:trPr>
          <w:trHeight w:val="60"/>
        </w:trPr>
        <w:tc>
          <w:tcPr>
            <w:tcW w:w="4395" w:type="dxa"/>
          </w:tcPr>
          <w:p w14:paraId="429424E8" w14:textId="77777777" w:rsidR="00B83F26" w:rsidRPr="00B83F26" w:rsidRDefault="00B83F26" w:rsidP="00641B57">
            <w:pPr>
              <w:pStyle w:val="Tablebody"/>
              <w:spacing w:before="0" w:after="0"/>
            </w:pPr>
            <w:r w:rsidRPr="00B83F26">
              <w:t>Discipline charges</w:t>
            </w:r>
          </w:p>
        </w:tc>
        <w:tc>
          <w:tcPr>
            <w:tcW w:w="992" w:type="dxa"/>
          </w:tcPr>
          <w:p w14:paraId="4858AA8D" w14:textId="77777777" w:rsidR="00B83F26" w:rsidRPr="00B83F26" w:rsidRDefault="00B83F26" w:rsidP="00295256">
            <w:pPr>
              <w:pStyle w:val="Tablebody"/>
              <w:spacing w:before="0" w:after="0"/>
              <w:jc w:val="right"/>
            </w:pPr>
            <w:r w:rsidRPr="00B83F26">
              <w:t>136</w:t>
            </w:r>
          </w:p>
        </w:tc>
        <w:tc>
          <w:tcPr>
            <w:tcW w:w="992" w:type="dxa"/>
          </w:tcPr>
          <w:p w14:paraId="0C93CE00" w14:textId="77777777" w:rsidR="00B83F26" w:rsidRPr="00B83F26" w:rsidRDefault="00B83F26" w:rsidP="00295256">
            <w:pPr>
              <w:pStyle w:val="Tablebody"/>
              <w:spacing w:before="0" w:after="0"/>
              <w:jc w:val="right"/>
            </w:pPr>
            <w:r w:rsidRPr="00B83F26">
              <w:t>3.17</w:t>
            </w:r>
          </w:p>
        </w:tc>
        <w:tc>
          <w:tcPr>
            <w:tcW w:w="992" w:type="dxa"/>
          </w:tcPr>
          <w:p w14:paraId="1D528342" w14:textId="77777777" w:rsidR="00B83F26" w:rsidRPr="00B83F26" w:rsidRDefault="00B83F26" w:rsidP="00295256">
            <w:pPr>
              <w:pStyle w:val="Tablebody"/>
              <w:spacing w:before="0" w:after="0"/>
              <w:jc w:val="right"/>
            </w:pPr>
            <w:r w:rsidRPr="00B83F26">
              <w:t>78</w:t>
            </w:r>
          </w:p>
        </w:tc>
        <w:tc>
          <w:tcPr>
            <w:tcW w:w="993" w:type="dxa"/>
          </w:tcPr>
          <w:p w14:paraId="018249BB" w14:textId="77777777" w:rsidR="00B83F26" w:rsidRPr="00B83F26" w:rsidRDefault="00B83F26" w:rsidP="00295256">
            <w:pPr>
              <w:pStyle w:val="Tablebody"/>
              <w:spacing w:before="0" w:after="0"/>
              <w:jc w:val="right"/>
            </w:pPr>
            <w:r w:rsidRPr="00B83F26">
              <w:t>1.67</w:t>
            </w:r>
          </w:p>
        </w:tc>
        <w:tc>
          <w:tcPr>
            <w:tcW w:w="992" w:type="dxa"/>
          </w:tcPr>
          <w:p w14:paraId="7E533ABC" w14:textId="77777777" w:rsidR="00B83F26" w:rsidRPr="00B83F26" w:rsidRDefault="00B83F26" w:rsidP="00295256">
            <w:pPr>
              <w:pStyle w:val="Tablebody"/>
              <w:spacing w:before="0" w:after="0"/>
              <w:jc w:val="right"/>
            </w:pPr>
            <w:r w:rsidRPr="00B83F26">
              <w:t>56</w:t>
            </w:r>
          </w:p>
        </w:tc>
        <w:tc>
          <w:tcPr>
            <w:tcW w:w="992" w:type="dxa"/>
          </w:tcPr>
          <w:p w14:paraId="5A013A27" w14:textId="77777777" w:rsidR="00B83F26" w:rsidRPr="00B83F26" w:rsidRDefault="00B83F26" w:rsidP="00295256">
            <w:pPr>
              <w:pStyle w:val="Tablebody"/>
              <w:spacing w:before="0" w:after="0"/>
              <w:jc w:val="right"/>
            </w:pPr>
            <w:r w:rsidRPr="00B83F26">
              <w:t>1.22</w:t>
            </w:r>
          </w:p>
        </w:tc>
      </w:tr>
      <w:tr w:rsidR="00B83F26" w:rsidRPr="00B83F26" w14:paraId="03F50886" w14:textId="77777777" w:rsidTr="00295256">
        <w:trPr>
          <w:trHeight w:val="60"/>
        </w:trPr>
        <w:tc>
          <w:tcPr>
            <w:tcW w:w="4395" w:type="dxa"/>
          </w:tcPr>
          <w:p w14:paraId="133CADAC" w14:textId="77777777" w:rsidR="00B83F26" w:rsidRPr="00B83F26" w:rsidRDefault="00B83F26" w:rsidP="00641B57">
            <w:pPr>
              <w:pStyle w:val="Tablebody"/>
              <w:spacing w:before="0" w:after="0"/>
            </w:pPr>
            <w:r w:rsidRPr="00B83F26">
              <w:t>Management actions</w:t>
            </w:r>
          </w:p>
        </w:tc>
        <w:tc>
          <w:tcPr>
            <w:tcW w:w="992" w:type="dxa"/>
          </w:tcPr>
          <w:p w14:paraId="19DF658C" w14:textId="77777777" w:rsidR="00B83F26" w:rsidRPr="00B83F26" w:rsidRDefault="00B83F26" w:rsidP="00295256">
            <w:pPr>
              <w:pStyle w:val="Tablebody"/>
              <w:spacing w:before="0" w:after="0"/>
              <w:jc w:val="right"/>
            </w:pPr>
            <w:r w:rsidRPr="00B83F26">
              <w:t>839</w:t>
            </w:r>
          </w:p>
        </w:tc>
        <w:tc>
          <w:tcPr>
            <w:tcW w:w="992" w:type="dxa"/>
          </w:tcPr>
          <w:p w14:paraId="2A4758F8" w14:textId="77777777" w:rsidR="00B83F26" w:rsidRPr="00B83F26" w:rsidRDefault="00B83F26" w:rsidP="00295256">
            <w:pPr>
              <w:pStyle w:val="Tablebody"/>
              <w:spacing w:before="0" w:after="0"/>
              <w:jc w:val="right"/>
            </w:pPr>
            <w:r w:rsidRPr="00B83F26">
              <w:t>19.54</w:t>
            </w:r>
          </w:p>
        </w:tc>
        <w:tc>
          <w:tcPr>
            <w:tcW w:w="992" w:type="dxa"/>
          </w:tcPr>
          <w:p w14:paraId="0E2CE2E9" w14:textId="77777777" w:rsidR="00B83F26" w:rsidRPr="00B83F26" w:rsidRDefault="00B83F26" w:rsidP="00295256">
            <w:pPr>
              <w:pStyle w:val="Tablebody"/>
              <w:spacing w:before="0" w:after="0"/>
              <w:jc w:val="right"/>
            </w:pPr>
            <w:r w:rsidRPr="00B83F26">
              <w:t>1004</w:t>
            </w:r>
          </w:p>
        </w:tc>
        <w:tc>
          <w:tcPr>
            <w:tcW w:w="993" w:type="dxa"/>
          </w:tcPr>
          <w:p w14:paraId="6B09BCB0" w14:textId="77777777" w:rsidR="00B83F26" w:rsidRPr="00B83F26" w:rsidRDefault="00B83F26" w:rsidP="00295256">
            <w:pPr>
              <w:pStyle w:val="Tablebody"/>
              <w:spacing w:before="0" w:after="0"/>
              <w:jc w:val="right"/>
            </w:pPr>
            <w:r w:rsidRPr="00B83F26">
              <w:t>21.45</w:t>
            </w:r>
          </w:p>
        </w:tc>
        <w:tc>
          <w:tcPr>
            <w:tcW w:w="992" w:type="dxa"/>
          </w:tcPr>
          <w:p w14:paraId="6F98A70B" w14:textId="77777777" w:rsidR="00B83F26" w:rsidRPr="00B83F26" w:rsidRDefault="00B83F26" w:rsidP="00295256">
            <w:pPr>
              <w:pStyle w:val="Tablebody"/>
              <w:spacing w:before="0" w:after="0"/>
              <w:jc w:val="right"/>
            </w:pPr>
            <w:r w:rsidRPr="00B83F26">
              <w:t>855</w:t>
            </w:r>
          </w:p>
        </w:tc>
        <w:tc>
          <w:tcPr>
            <w:tcW w:w="992" w:type="dxa"/>
          </w:tcPr>
          <w:p w14:paraId="4E4D3B9E" w14:textId="77777777" w:rsidR="00B83F26" w:rsidRPr="00B83F26" w:rsidRDefault="00B83F26" w:rsidP="00295256">
            <w:pPr>
              <w:pStyle w:val="Tablebody"/>
              <w:spacing w:before="0" w:after="0"/>
              <w:jc w:val="right"/>
            </w:pPr>
            <w:r w:rsidRPr="00B83F26">
              <w:t>18.68</w:t>
            </w:r>
          </w:p>
        </w:tc>
      </w:tr>
      <w:tr w:rsidR="00B83F26" w:rsidRPr="00B83F26" w14:paraId="519D1F75" w14:textId="77777777" w:rsidTr="00295256">
        <w:trPr>
          <w:trHeight w:val="60"/>
        </w:trPr>
        <w:tc>
          <w:tcPr>
            <w:tcW w:w="4395" w:type="dxa"/>
          </w:tcPr>
          <w:p w14:paraId="6A54B446" w14:textId="77777777" w:rsidR="00B83F26" w:rsidRPr="00B83F26" w:rsidRDefault="00B83F26" w:rsidP="00641B57">
            <w:pPr>
              <w:pStyle w:val="Tablebody"/>
              <w:spacing w:before="0" w:after="0"/>
            </w:pPr>
            <w:r w:rsidRPr="00B83F26">
              <w:t>No data recorded</w:t>
            </w:r>
          </w:p>
        </w:tc>
        <w:tc>
          <w:tcPr>
            <w:tcW w:w="992" w:type="dxa"/>
          </w:tcPr>
          <w:p w14:paraId="4E94D917" w14:textId="77777777" w:rsidR="00B83F26" w:rsidRPr="00B83F26" w:rsidRDefault="00B83F26" w:rsidP="00295256">
            <w:pPr>
              <w:pStyle w:val="Tablebody"/>
              <w:spacing w:before="0" w:after="0"/>
              <w:jc w:val="right"/>
            </w:pPr>
            <w:r w:rsidRPr="00B83F26">
              <w:t>2</w:t>
            </w:r>
          </w:p>
        </w:tc>
        <w:tc>
          <w:tcPr>
            <w:tcW w:w="992" w:type="dxa"/>
          </w:tcPr>
          <w:p w14:paraId="3F592444" w14:textId="77777777" w:rsidR="00B83F26" w:rsidRPr="00B83F26" w:rsidRDefault="00B83F26" w:rsidP="00295256">
            <w:pPr>
              <w:pStyle w:val="Tablebody"/>
              <w:spacing w:before="0" w:after="0"/>
              <w:jc w:val="right"/>
            </w:pPr>
            <w:r w:rsidRPr="00B83F26">
              <w:t>0.05</w:t>
            </w:r>
          </w:p>
        </w:tc>
        <w:tc>
          <w:tcPr>
            <w:tcW w:w="992" w:type="dxa"/>
          </w:tcPr>
          <w:p w14:paraId="59D12788" w14:textId="77777777" w:rsidR="00B83F26" w:rsidRPr="00B83F26" w:rsidRDefault="00B83F26" w:rsidP="00295256">
            <w:pPr>
              <w:pStyle w:val="Tablebody"/>
              <w:spacing w:before="0" w:after="0"/>
              <w:jc w:val="right"/>
            </w:pPr>
            <w:r w:rsidRPr="00B83F26">
              <w:t>7</w:t>
            </w:r>
          </w:p>
        </w:tc>
        <w:tc>
          <w:tcPr>
            <w:tcW w:w="993" w:type="dxa"/>
          </w:tcPr>
          <w:p w14:paraId="47E67CA6" w14:textId="77777777" w:rsidR="00B83F26" w:rsidRPr="00B83F26" w:rsidRDefault="00B83F26" w:rsidP="00295256">
            <w:pPr>
              <w:pStyle w:val="Tablebody"/>
              <w:spacing w:before="0" w:after="0"/>
              <w:jc w:val="right"/>
            </w:pPr>
            <w:r w:rsidRPr="00B83F26">
              <w:t>0.15</w:t>
            </w:r>
          </w:p>
        </w:tc>
        <w:tc>
          <w:tcPr>
            <w:tcW w:w="992" w:type="dxa"/>
          </w:tcPr>
          <w:p w14:paraId="7048C9E3" w14:textId="77777777" w:rsidR="00B83F26" w:rsidRPr="00B83F26" w:rsidRDefault="00B83F26" w:rsidP="00295256">
            <w:pPr>
              <w:pStyle w:val="Tablebody"/>
              <w:spacing w:before="0" w:after="0"/>
              <w:jc w:val="right"/>
            </w:pPr>
            <w:r w:rsidRPr="00B83F26">
              <w:t>5</w:t>
            </w:r>
          </w:p>
        </w:tc>
        <w:tc>
          <w:tcPr>
            <w:tcW w:w="992" w:type="dxa"/>
          </w:tcPr>
          <w:p w14:paraId="337604A6" w14:textId="77777777" w:rsidR="00B83F26" w:rsidRPr="00B83F26" w:rsidRDefault="00B83F26" w:rsidP="00295256">
            <w:pPr>
              <w:pStyle w:val="Tablebody"/>
              <w:spacing w:before="0" w:after="0"/>
              <w:jc w:val="right"/>
            </w:pPr>
            <w:r w:rsidRPr="00B83F26">
              <w:t>0.11</w:t>
            </w:r>
          </w:p>
        </w:tc>
      </w:tr>
      <w:tr w:rsidR="00B83F26" w:rsidRPr="00B83F26" w14:paraId="42DD6186" w14:textId="77777777" w:rsidTr="00295256">
        <w:trPr>
          <w:trHeight w:val="60"/>
        </w:trPr>
        <w:tc>
          <w:tcPr>
            <w:tcW w:w="4395" w:type="dxa"/>
          </w:tcPr>
          <w:p w14:paraId="13CCAC77" w14:textId="77777777" w:rsidR="00B83F26" w:rsidRPr="00B83F26" w:rsidRDefault="00B83F26" w:rsidP="00641B57">
            <w:pPr>
              <w:pStyle w:val="Tablebody"/>
              <w:spacing w:before="0" w:after="0"/>
            </w:pPr>
            <w:r w:rsidRPr="00B83F26">
              <w:t>No action</w:t>
            </w:r>
          </w:p>
        </w:tc>
        <w:tc>
          <w:tcPr>
            <w:tcW w:w="992" w:type="dxa"/>
          </w:tcPr>
          <w:p w14:paraId="2E01065B" w14:textId="77777777" w:rsidR="00B83F26" w:rsidRPr="00B83F26" w:rsidRDefault="00B83F26" w:rsidP="00295256">
            <w:pPr>
              <w:pStyle w:val="Tablebody"/>
              <w:spacing w:before="0" w:after="0"/>
              <w:jc w:val="right"/>
            </w:pPr>
            <w:r w:rsidRPr="00B83F26">
              <w:t>2910</w:t>
            </w:r>
          </w:p>
        </w:tc>
        <w:tc>
          <w:tcPr>
            <w:tcW w:w="992" w:type="dxa"/>
          </w:tcPr>
          <w:p w14:paraId="785DA294" w14:textId="77777777" w:rsidR="00B83F26" w:rsidRPr="00B83F26" w:rsidRDefault="00B83F26" w:rsidP="00295256">
            <w:pPr>
              <w:pStyle w:val="Tablebody"/>
              <w:spacing w:before="0" w:after="0"/>
              <w:jc w:val="right"/>
            </w:pPr>
            <w:r w:rsidRPr="00B83F26">
              <w:t>67.77</w:t>
            </w:r>
          </w:p>
        </w:tc>
        <w:tc>
          <w:tcPr>
            <w:tcW w:w="992" w:type="dxa"/>
          </w:tcPr>
          <w:p w14:paraId="3B32F995" w14:textId="77777777" w:rsidR="00B83F26" w:rsidRPr="00B83F26" w:rsidRDefault="00B83F26" w:rsidP="00295256">
            <w:pPr>
              <w:pStyle w:val="Tablebody"/>
              <w:spacing w:before="0" w:after="0"/>
              <w:jc w:val="right"/>
            </w:pPr>
            <w:r w:rsidRPr="00B83F26">
              <w:t>3086</w:t>
            </w:r>
          </w:p>
        </w:tc>
        <w:tc>
          <w:tcPr>
            <w:tcW w:w="993" w:type="dxa"/>
          </w:tcPr>
          <w:p w14:paraId="2D9D9FAC" w14:textId="77777777" w:rsidR="00B83F26" w:rsidRPr="00B83F26" w:rsidRDefault="00B83F26" w:rsidP="00295256">
            <w:pPr>
              <w:pStyle w:val="Tablebody"/>
              <w:spacing w:before="0" w:after="0"/>
              <w:jc w:val="right"/>
            </w:pPr>
            <w:r w:rsidRPr="00B83F26">
              <w:t>65.94</w:t>
            </w:r>
          </w:p>
        </w:tc>
        <w:tc>
          <w:tcPr>
            <w:tcW w:w="992" w:type="dxa"/>
          </w:tcPr>
          <w:p w14:paraId="13035B76" w14:textId="77777777" w:rsidR="00B83F26" w:rsidRPr="00B83F26" w:rsidRDefault="00B83F26" w:rsidP="00295256">
            <w:pPr>
              <w:pStyle w:val="Tablebody"/>
              <w:spacing w:before="0" w:after="0"/>
              <w:jc w:val="right"/>
            </w:pPr>
            <w:r w:rsidRPr="00B83F26">
              <w:t>3197</w:t>
            </w:r>
          </w:p>
        </w:tc>
        <w:tc>
          <w:tcPr>
            <w:tcW w:w="992" w:type="dxa"/>
          </w:tcPr>
          <w:p w14:paraId="02D86668" w14:textId="77777777" w:rsidR="00B83F26" w:rsidRPr="00B83F26" w:rsidRDefault="00B83F26" w:rsidP="00295256">
            <w:pPr>
              <w:pStyle w:val="Tablebody"/>
              <w:spacing w:before="0" w:after="0"/>
              <w:jc w:val="right"/>
            </w:pPr>
            <w:r w:rsidRPr="00B83F26">
              <w:t>69.85</w:t>
            </w:r>
          </w:p>
        </w:tc>
      </w:tr>
      <w:tr w:rsidR="00B83F26" w:rsidRPr="00B83F26" w14:paraId="3469BEA7" w14:textId="77777777" w:rsidTr="00295256">
        <w:trPr>
          <w:trHeight w:val="60"/>
        </w:trPr>
        <w:tc>
          <w:tcPr>
            <w:tcW w:w="4395" w:type="dxa"/>
          </w:tcPr>
          <w:p w14:paraId="41F31EEF" w14:textId="77777777" w:rsidR="00B83F26" w:rsidRPr="00B83F26" w:rsidRDefault="00B83F26" w:rsidP="00641B57">
            <w:pPr>
              <w:pStyle w:val="Tablebody"/>
              <w:spacing w:before="0" w:after="0"/>
            </w:pPr>
            <w:r w:rsidRPr="00B83F26">
              <w:t>Resigned/retired</w:t>
            </w:r>
          </w:p>
        </w:tc>
        <w:tc>
          <w:tcPr>
            <w:tcW w:w="992" w:type="dxa"/>
          </w:tcPr>
          <w:p w14:paraId="26F68BB8" w14:textId="77777777" w:rsidR="00B83F26" w:rsidRPr="00B83F26" w:rsidRDefault="00B83F26" w:rsidP="00295256">
            <w:pPr>
              <w:pStyle w:val="Tablebody"/>
              <w:spacing w:before="0" w:after="0"/>
              <w:jc w:val="right"/>
            </w:pPr>
            <w:r w:rsidRPr="00B83F26">
              <w:t>143</w:t>
            </w:r>
          </w:p>
        </w:tc>
        <w:tc>
          <w:tcPr>
            <w:tcW w:w="992" w:type="dxa"/>
          </w:tcPr>
          <w:p w14:paraId="5B5AE3F7" w14:textId="77777777" w:rsidR="00B83F26" w:rsidRPr="00B83F26" w:rsidRDefault="00B83F26" w:rsidP="00295256">
            <w:pPr>
              <w:pStyle w:val="Tablebody"/>
              <w:spacing w:before="0" w:after="0"/>
              <w:jc w:val="right"/>
            </w:pPr>
            <w:r w:rsidRPr="00B83F26">
              <w:t>3.33</w:t>
            </w:r>
          </w:p>
        </w:tc>
        <w:tc>
          <w:tcPr>
            <w:tcW w:w="992" w:type="dxa"/>
          </w:tcPr>
          <w:p w14:paraId="48E85791" w14:textId="77777777" w:rsidR="00B83F26" w:rsidRPr="00B83F26" w:rsidRDefault="00B83F26" w:rsidP="00295256">
            <w:pPr>
              <w:pStyle w:val="Tablebody"/>
              <w:spacing w:before="0" w:after="0"/>
              <w:jc w:val="right"/>
            </w:pPr>
            <w:r w:rsidRPr="00B83F26">
              <w:t>192</w:t>
            </w:r>
          </w:p>
        </w:tc>
        <w:tc>
          <w:tcPr>
            <w:tcW w:w="993" w:type="dxa"/>
          </w:tcPr>
          <w:p w14:paraId="1474318A" w14:textId="77777777" w:rsidR="00B83F26" w:rsidRPr="00B83F26" w:rsidRDefault="00B83F26" w:rsidP="00295256">
            <w:pPr>
              <w:pStyle w:val="Tablebody"/>
              <w:spacing w:before="0" w:after="0"/>
              <w:jc w:val="right"/>
            </w:pPr>
            <w:r w:rsidRPr="00B83F26">
              <w:t>4.1</w:t>
            </w:r>
          </w:p>
        </w:tc>
        <w:tc>
          <w:tcPr>
            <w:tcW w:w="992" w:type="dxa"/>
          </w:tcPr>
          <w:p w14:paraId="489D4922" w14:textId="77777777" w:rsidR="00B83F26" w:rsidRPr="00B83F26" w:rsidRDefault="00B83F26" w:rsidP="00295256">
            <w:pPr>
              <w:pStyle w:val="Tablebody"/>
              <w:spacing w:before="0" w:after="0"/>
              <w:jc w:val="right"/>
            </w:pPr>
            <w:r w:rsidRPr="00B83F26">
              <w:t>135</w:t>
            </w:r>
          </w:p>
        </w:tc>
        <w:tc>
          <w:tcPr>
            <w:tcW w:w="992" w:type="dxa"/>
          </w:tcPr>
          <w:p w14:paraId="550B7A90" w14:textId="77777777" w:rsidR="00B83F26" w:rsidRPr="00B83F26" w:rsidRDefault="00B83F26" w:rsidP="00295256">
            <w:pPr>
              <w:pStyle w:val="Tablebody"/>
              <w:spacing w:before="0" w:after="0"/>
              <w:jc w:val="right"/>
            </w:pPr>
            <w:r w:rsidRPr="00B83F26">
              <w:t>2.95</w:t>
            </w:r>
          </w:p>
        </w:tc>
      </w:tr>
      <w:tr w:rsidR="0054786E" w:rsidRPr="00B83F26" w14:paraId="4146E133" w14:textId="77777777" w:rsidTr="0054786E">
        <w:trPr>
          <w:trHeight w:val="60"/>
        </w:trPr>
        <w:tc>
          <w:tcPr>
            <w:tcW w:w="4395" w:type="dxa"/>
            <w:tcBorders>
              <w:bottom w:val="dotted" w:sz="4" w:space="0" w:color="274B93"/>
            </w:tcBorders>
          </w:tcPr>
          <w:p w14:paraId="57C3EC6D" w14:textId="77777777" w:rsidR="00B83F26" w:rsidRPr="00B83F26" w:rsidRDefault="00B83F26" w:rsidP="00641B57">
            <w:pPr>
              <w:pStyle w:val="Tablebody"/>
              <w:spacing w:before="0" w:after="0"/>
            </w:pPr>
            <w:r w:rsidRPr="00B83F26">
              <w:t>Terminated</w:t>
            </w:r>
          </w:p>
        </w:tc>
        <w:tc>
          <w:tcPr>
            <w:tcW w:w="992" w:type="dxa"/>
            <w:tcBorders>
              <w:bottom w:val="dotted" w:sz="4" w:space="0" w:color="274B93"/>
            </w:tcBorders>
          </w:tcPr>
          <w:p w14:paraId="1251F0AF" w14:textId="77777777" w:rsidR="00B83F26" w:rsidRPr="00B83F26" w:rsidRDefault="00B83F26" w:rsidP="00295256">
            <w:pPr>
              <w:pStyle w:val="Tablebody"/>
              <w:spacing w:before="0" w:after="0"/>
              <w:jc w:val="right"/>
            </w:pPr>
            <w:r w:rsidRPr="00B83F26">
              <w:t>19</w:t>
            </w:r>
          </w:p>
        </w:tc>
        <w:tc>
          <w:tcPr>
            <w:tcW w:w="992" w:type="dxa"/>
            <w:tcBorders>
              <w:bottom w:val="dotted" w:sz="4" w:space="0" w:color="274B93"/>
            </w:tcBorders>
          </w:tcPr>
          <w:p w14:paraId="6C8B304E" w14:textId="77777777" w:rsidR="00B83F26" w:rsidRPr="00B83F26" w:rsidRDefault="00B83F26" w:rsidP="00295256">
            <w:pPr>
              <w:pStyle w:val="Tablebody"/>
              <w:spacing w:before="0" w:after="0"/>
              <w:jc w:val="right"/>
            </w:pPr>
            <w:r w:rsidRPr="00B83F26">
              <w:t>0.44</w:t>
            </w:r>
          </w:p>
        </w:tc>
        <w:tc>
          <w:tcPr>
            <w:tcW w:w="992" w:type="dxa"/>
            <w:tcBorders>
              <w:bottom w:val="dotted" w:sz="4" w:space="0" w:color="274B93"/>
            </w:tcBorders>
          </w:tcPr>
          <w:p w14:paraId="32C90C29" w14:textId="77777777" w:rsidR="00B83F26" w:rsidRPr="00B83F26" w:rsidRDefault="00B83F26" w:rsidP="00295256">
            <w:pPr>
              <w:pStyle w:val="Tablebody"/>
              <w:spacing w:before="0" w:after="0"/>
              <w:jc w:val="right"/>
            </w:pPr>
            <w:r w:rsidRPr="00B83F26">
              <w:t>11</w:t>
            </w:r>
          </w:p>
        </w:tc>
        <w:tc>
          <w:tcPr>
            <w:tcW w:w="993" w:type="dxa"/>
            <w:tcBorders>
              <w:bottom w:val="dotted" w:sz="4" w:space="0" w:color="274B93"/>
            </w:tcBorders>
          </w:tcPr>
          <w:p w14:paraId="65E4430E" w14:textId="77777777" w:rsidR="00B83F26" w:rsidRPr="00B83F26" w:rsidRDefault="00B83F26" w:rsidP="00295256">
            <w:pPr>
              <w:pStyle w:val="Tablebody"/>
              <w:spacing w:before="0" w:after="0"/>
              <w:jc w:val="right"/>
            </w:pPr>
            <w:r w:rsidRPr="00B83F26">
              <w:t>0.24</w:t>
            </w:r>
          </w:p>
        </w:tc>
        <w:tc>
          <w:tcPr>
            <w:tcW w:w="992" w:type="dxa"/>
            <w:tcBorders>
              <w:bottom w:val="dotted" w:sz="4" w:space="0" w:color="274B93"/>
            </w:tcBorders>
          </w:tcPr>
          <w:p w14:paraId="00ED58D7" w14:textId="77777777" w:rsidR="00B83F26" w:rsidRPr="00B83F26" w:rsidRDefault="00B83F26" w:rsidP="00295256">
            <w:pPr>
              <w:pStyle w:val="Tablebody"/>
              <w:spacing w:before="0" w:after="0"/>
              <w:jc w:val="right"/>
            </w:pPr>
            <w:r w:rsidRPr="00B83F26">
              <w:t>10</w:t>
            </w:r>
          </w:p>
        </w:tc>
        <w:tc>
          <w:tcPr>
            <w:tcW w:w="992" w:type="dxa"/>
            <w:tcBorders>
              <w:bottom w:val="dotted" w:sz="4" w:space="0" w:color="274B93"/>
            </w:tcBorders>
          </w:tcPr>
          <w:p w14:paraId="2C75E109" w14:textId="77777777" w:rsidR="00B83F26" w:rsidRPr="00B83F26" w:rsidRDefault="00B83F26" w:rsidP="00295256">
            <w:pPr>
              <w:pStyle w:val="Tablebody"/>
              <w:spacing w:before="0" w:after="0"/>
              <w:jc w:val="right"/>
            </w:pPr>
            <w:r w:rsidRPr="00B83F26">
              <w:t>0.22</w:t>
            </w:r>
          </w:p>
        </w:tc>
      </w:tr>
      <w:tr w:rsidR="0054786E" w:rsidRPr="0054786E" w14:paraId="49D62B8F" w14:textId="77777777" w:rsidTr="0054786E">
        <w:trPr>
          <w:trHeight w:val="60"/>
        </w:trPr>
        <w:tc>
          <w:tcPr>
            <w:tcW w:w="4395" w:type="dxa"/>
            <w:tcBorders>
              <w:top w:val="dotted" w:sz="4" w:space="0" w:color="274B93"/>
              <w:bottom w:val="single" w:sz="4" w:space="0" w:color="274A93"/>
            </w:tcBorders>
          </w:tcPr>
          <w:p w14:paraId="573A3914" w14:textId="77777777" w:rsidR="00B83F26" w:rsidRPr="0054786E" w:rsidRDefault="00B83F26" w:rsidP="00641B57">
            <w:pPr>
              <w:pStyle w:val="Tablebody"/>
              <w:spacing w:before="0" w:after="0"/>
              <w:rPr>
                <w:b/>
                <w:bCs/>
              </w:rPr>
            </w:pPr>
            <w:r w:rsidRPr="0054786E">
              <w:rPr>
                <w:b/>
                <w:bCs/>
              </w:rPr>
              <w:t xml:space="preserve">Total </w:t>
            </w:r>
          </w:p>
        </w:tc>
        <w:tc>
          <w:tcPr>
            <w:tcW w:w="992" w:type="dxa"/>
            <w:tcBorders>
              <w:top w:val="dotted" w:sz="4" w:space="0" w:color="274B93"/>
              <w:bottom w:val="single" w:sz="4" w:space="0" w:color="274A93"/>
            </w:tcBorders>
          </w:tcPr>
          <w:p w14:paraId="6FACAACD" w14:textId="77777777" w:rsidR="00B83F26" w:rsidRPr="0054786E" w:rsidRDefault="00B83F26" w:rsidP="00295256">
            <w:pPr>
              <w:pStyle w:val="Tablebody"/>
              <w:spacing w:before="0" w:after="0"/>
              <w:jc w:val="right"/>
              <w:rPr>
                <w:b/>
                <w:bCs/>
              </w:rPr>
            </w:pPr>
            <w:r w:rsidRPr="0054786E">
              <w:rPr>
                <w:b/>
                <w:bCs/>
              </w:rPr>
              <w:t>4294</w:t>
            </w:r>
          </w:p>
        </w:tc>
        <w:tc>
          <w:tcPr>
            <w:tcW w:w="992" w:type="dxa"/>
            <w:tcBorders>
              <w:top w:val="dotted" w:sz="4" w:space="0" w:color="274B93"/>
              <w:bottom w:val="single" w:sz="4" w:space="0" w:color="274A93"/>
            </w:tcBorders>
          </w:tcPr>
          <w:p w14:paraId="4E2161F3" w14:textId="77777777" w:rsidR="00B83F26" w:rsidRPr="0054786E" w:rsidRDefault="00B83F26" w:rsidP="00295256">
            <w:pPr>
              <w:pStyle w:val="Tablebody"/>
              <w:spacing w:before="0" w:after="0"/>
              <w:jc w:val="right"/>
              <w:rPr>
                <w:b/>
                <w:bCs/>
              </w:rPr>
            </w:pPr>
            <w:r w:rsidRPr="0054786E">
              <w:rPr>
                <w:b/>
                <w:bCs/>
              </w:rPr>
              <w:t>100</w:t>
            </w:r>
          </w:p>
        </w:tc>
        <w:tc>
          <w:tcPr>
            <w:tcW w:w="992" w:type="dxa"/>
            <w:tcBorders>
              <w:top w:val="dotted" w:sz="4" w:space="0" w:color="274B93"/>
              <w:bottom w:val="single" w:sz="4" w:space="0" w:color="274A93"/>
            </w:tcBorders>
          </w:tcPr>
          <w:p w14:paraId="71B77B45" w14:textId="77777777" w:rsidR="00B83F26" w:rsidRPr="0054786E" w:rsidRDefault="00B83F26" w:rsidP="00295256">
            <w:pPr>
              <w:pStyle w:val="Tablebody"/>
              <w:spacing w:before="0" w:after="0"/>
              <w:jc w:val="right"/>
              <w:rPr>
                <w:b/>
                <w:bCs/>
              </w:rPr>
            </w:pPr>
            <w:r w:rsidRPr="0054786E">
              <w:rPr>
                <w:b/>
                <w:bCs/>
              </w:rPr>
              <w:t>4680</w:t>
            </w:r>
          </w:p>
        </w:tc>
        <w:tc>
          <w:tcPr>
            <w:tcW w:w="993" w:type="dxa"/>
            <w:tcBorders>
              <w:top w:val="dotted" w:sz="4" w:space="0" w:color="274B93"/>
              <w:bottom w:val="single" w:sz="4" w:space="0" w:color="274A93"/>
            </w:tcBorders>
          </w:tcPr>
          <w:p w14:paraId="2700F7A9" w14:textId="77777777" w:rsidR="00B83F26" w:rsidRPr="0054786E" w:rsidRDefault="00B83F26" w:rsidP="00295256">
            <w:pPr>
              <w:pStyle w:val="Tablebody"/>
              <w:spacing w:before="0" w:after="0"/>
              <w:jc w:val="right"/>
              <w:rPr>
                <w:b/>
                <w:bCs/>
              </w:rPr>
            </w:pPr>
            <w:r w:rsidRPr="0054786E">
              <w:rPr>
                <w:b/>
                <w:bCs/>
              </w:rPr>
              <w:t>100</w:t>
            </w:r>
          </w:p>
        </w:tc>
        <w:tc>
          <w:tcPr>
            <w:tcW w:w="992" w:type="dxa"/>
            <w:tcBorders>
              <w:top w:val="dotted" w:sz="4" w:space="0" w:color="274B93"/>
              <w:bottom w:val="single" w:sz="4" w:space="0" w:color="274A93"/>
            </w:tcBorders>
          </w:tcPr>
          <w:p w14:paraId="6B29CFF4" w14:textId="77777777" w:rsidR="00B83F26" w:rsidRPr="0054786E" w:rsidRDefault="00B83F26" w:rsidP="00295256">
            <w:pPr>
              <w:pStyle w:val="Tablebody"/>
              <w:spacing w:before="0" w:after="0"/>
              <w:jc w:val="right"/>
              <w:rPr>
                <w:b/>
                <w:bCs/>
              </w:rPr>
            </w:pPr>
            <w:r w:rsidRPr="0054786E">
              <w:rPr>
                <w:b/>
                <w:bCs/>
              </w:rPr>
              <w:t>4577</w:t>
            </w:r>
          </w:p>
        </w:tc>
        <w:tc>
          <w:tcPr>
            <w:tcW w:w="992" w:type="dxa"/>
            <w:tcBorders>
              <w:top w:val="dotted" w:sz="4" w:space="0" w:color="274B93"/>
              <w:bottom w:val="single" w:sz="4" w:space="0" w:color="274A93"/>
            </w:tcBorders>
          </w:tcPr>
          <w:p w14:paraId="3E1BC15F" w14:textId="77777777" w:rsidR="00B83F26" w:rsidRPr="0054786E" w:rsidRDefault="00B83F26" w:rsidP="00295256">
            <w:pPr>
              <w:pStyle w:val="Tablebody"/>
              <w:spacing w:before="0" w:after="0"/>
              <w:jc w:val="right"/>
              <w:rPr>
                <w:b/>
                <w:bCs/>
              </w:rPr>
            </w:pPr>
            <w:r w:rsidRPr="0054786E">
              <w:rPr>
                <w:b/>
                <w:bCs/>
              </w:rPr>
              <w:t>100</w:t>
            </w:r>
          </w:p>
        </w:tc>
      </w:tr>
      <w:tr w:rsidR="00010DB5" w:rsidRPr="00010DB5" w14:paraId="38774BE9" w14:textId="77777777" w:rsidTr="0054786E">
        <w:trPr>
          <w:trHeight w:val="60"/>
        </w:trPr>
        <w:tc>
          <w:tcPr>
            <w:tcW w:w="10348" w:type="dxa"/>
            <w:gridSpan w:val="7"/>
            <w:tcBorders>
              <w:top w:val="single" w:sz="4" w:space="0" w:color="274A93"/>
              <w:bottom w:val="dotted" w:sz="4" w:space="0" w:color="274B93"/>
            </w:tcBorders>
          </w:tcPr>
          <w:p w14:paraId="3851E2D1" w14:textId="77777777" w:rsidR="00B83F26" w:rsidRPr="00010DB5" w:rsidRDefault="00B83F26" w:rsidP="00641B57">
            <w:pPr>
              <w:pStyle w:val="Tablebody"/>
              <w:spacing w:before="0" w:after="0"/>
              <w:rPr>
                <w:b/>
                <w:bCs/>
                <w:color w:val="274A93"/>
              </w:rPr>
            </w:pPr>
            <w:r w:rsidRPr="00010DB5">
              <w:rPr>
                <w:b/>
                <w:bCs/>
                <w:color w:val="274A93"/>
              </w:rPr>
              <w:t>Total complaint allegations (aggregated)</w:t>
            </w:r>
          </w:p>
        </w:tc>
      </w:tr>
      <w:tr w:rsidR="0054786E" w:rsidRPr="00B83F26" w14:paraId="6C124ED9" w14:textId="77777777" w:rsidTr="0054786E">
        <w:trPr>
          <w:trHeight w:val="60"/>
        </w:trPr>
        <w:tc>
          <w:tcPr>
            <w:tcW w:w="4395" w:type="dxa"/>
            <w:tcBorders>
              <w:top w:val="dotted" w:sz="4" w:space="0" w:color="274B93"/>
            </w:tcBorders>
          </w:tcPr>
          <w:p w14:paraId="53A7F745" w14:textId="77777777" w:rsidR="00B83F26" w:rsidRPr="00B83F26" w:rsidRDefault="00B83F26" w:rsidP="00641B57">
            <w:pPr>
              <w:pStyle w:val="Tablebody"/>
              <w:spacing w:before="0" w:after="0"/>
            </w:pPr>
            <w:r w:rsidRPr="00B83F26">
              <w:t>Admonishment</w:t>
            </w:r>
          </w:p>
        </w:tc>
        <w:tc>
          <w:tcPr>
            <w:tcW w:w="992" w:type="dxa"/>
            <w:tcBorders>
              <w:top w:val="dotted" w:sz="4" w:space="0" w:color="274B93"/>
            </w:tcBorders>
          </w:tcPr>
          <w:p w14:paraId="6DC5F2CC" w14:textId="77777777" w:rsidR="00B83F26" w:rsidRPr="00B83F26" w:rsidRDefault="00B83F26" w:rsidP="00295256">
            <w:pPr>
              <w:pStyle w:val="Tablebody"/>
              <w:spacing w:before="0" w:after="0"/>
              <w:jc w:val="right"/>
            </w:pPr>
            <w:r w:rsidRPr="00B83F26">
              <w:t>158</w:t>
            </w:r>
          </w:p>
        </w:tc>
        <w:tc>
          <w:tcPr>
            <w:tcW w:w="992" w:type="dxa"/>
            <w:tcBorders>
              <w:top w:val="dotted" w:sz="4" w:space="0" w:color="274B93"/>
            </w:tcBorders>
          </w:tcPr>
          <w:p w14:paraId="5E00690E" w14:textId="77777777" w:rsidR="00B83F26" w:rsidRPr="00B83F26" w:rsidRDefault="00B83F26" w:rsidP="00295256">
            <w:pPr>
              <w:pStyle w:val="Tablebody"/>
              <w:spacing w:before="0" w:after="0"/>
              <w:jc w:val="right"/>
            </w:pPr>
            <w:r w:rsidRPr="00B83F26">
              <w:t>3.65</w:t>
            </w:r>
          </w:p>
        </w:tc>
        <w:tc>
          <w:tcPr>
            <w:tcW w:w="992" w:type="dxa"/>
            <w:tcBorders>
              <w:top w:val="dotted" w:sz="4" w:space="0" w:color="274B93"/>
            </w:tcBorders>
          </w:tcPr>
          <w:p w14:paraId="50CB1C1F" w14:textId="77777777" w:rsidR="00B83F26" w:rsidRPr="00B83F26" w:rsidRDefault="00B83F26" w:rsidP="00295256">
            <w:pPr>
              <w:pStyle w:val="Tablebody"/>
              <w:spacing w:before="0" w:after="0"/>
              <w:jc w:val="right"/>
            </w:pPr>
            <w:r w:rsidRPr="00B83F26">
              <w:t>231</w:t>
            </w:r>
          </w:p>
        </w:tc>
        <w:tc>
          <w:tcPr>
            <w:tcW w:w="993" w:type="dxa"/>
            <w:tcBorders>
              <w:top w:val="dotted" w:sz="4" w:space="0" w:color="274B93"/>
            </w:tcBorders>
          </w:tcPr>
          <w:p w14:paraId="1B02A988" w14:textId="77777777" w:rsidR="00B83F26" w:rsidRPr="00B83F26" w:rsidRDefault="00B83F26" w:rsidP="00295256">
            <w:pPr>
              <w:pStyle w:val="Tablebody"/>
              <w:spacing w:before="0" w:after="0"/>
              <w:jc w:val="right"/>
            </w:pPr>
            <w:r w:rsidRPr="00B83F26">
              <w:t>4.92</w:t>
            </w:r>
          </w:p>
        </w:tc>
        <w:tc>
          <w:tcPr>
            <w:tcW w:w="992" w:type="dxa"/>
            <w:tcBorders>
              <w:top w:val="dotted" w:sz="4" w:space="0" w:color="274B93"/>
            </w:tcBorders>
          </w:tcPr>
          <w:p w14:paraId="502E78D5" w14:textId="77777777" w:rsidR="00B83F26" w:rsidRPr="00B83F26" w:rsidRDefault="00B83F26" w:rsidP="00295256">
            <w:pPr>
              <w:pStyle w:val="Tablebody"/>
              <w:spacing w:before="0" w:after="0"/>
              <w:jc w:val="right"/>
            </w:pPr>
            <w:r w:rsidRPr="00B83F26">
              <w:t>266</w:t>
            </w:r>
          </w:p>
        </w:tc>
        <w:tc>
          <w:tcPr>
            <w:tcW w:w="992" w:type="dxa"/>
            <w:tcBorders>
              <w:top w:val="dotted" w:sz="4" w:space="0" w:color="274B93"/>
            </w:tcBorders>
          </w:tcPr>
          <w:p w14:paraId="21DE6696" w14:textId="77777777" w:rsidR="00B83F26" w:rsidRPr="00B83F26" w:rsidRDefault="00B83F26" w:rsidP="00295256">
            <w:pPr>
              <w:pStyle w:val="Tablebody"/>
              <w:spacing w:before="0" w:after="0"/>
              <w:jc w:val="right"/>
            </w:pPr>
            <w:r w:rsidRPr="00B83F26">
              <w:t>5.77</w:t>
            </w:r>
          </w:p>
        </w:tc>
      </w:tr>
      <w:tr w:rsidR="00B83F26" w:rsidRPr="00B83F26" w14:paraId="1E3BC0F6" w14:textId="77777777" w:rsidTr="00295256">
        <w:trPr>
          <w:trHeight w:val="60"/>
        </w:trPr>
        <w:tc>
          <w:tcPr>
            <w:tcW w:w="4395" w:type="dxa"/>
          </w:tcPr>
          <w:p w14:paraId="1567CA2E" w14:textId="77777777" w:rsidR="00B83F26" w:rsidRPr="00B83F26" w:rsidRDefault="00B83F26" w:rsidP="00641B57">
            <w:pPr>
              <w:pStyle w:val="Tablebody"/>
              <w:spacing w:before="0" w:after="0"/>
            </w:pPr>
            <w:r w:rsidRPr="00B83F26">
              <w:t>Criminal charges</w:t>
            </w:r>
          </w:p>
        </w:tc>
        <w:tc>
          <w:tcPr>
            <w:tcW w:w="992" w:type="dxa"/>
          </w:tcPr>
          <w:p w14:paraId="49C3F730" w14:textId="77777777" w:rsidR="00B83F26" w:rsidRPr="00B83F26" w:rsidRDefault="00B83F26" w:rsidP="00295256">
            <w:pPr>
              <w:pStyle w:val="Tablebody"/>
              <w:spacing w:before="0" w:after="0"/>
              <w:jc w:val="right"/>
            </w:pPr>
            <w:r w:rsidRPr="00B83F26">
              <w:t>89</w:t>
            </w:r>
          </w:p>
        </w:tc>
        <w:tc>
          <w:tcPr>
            <w:tcW w:w="992" w:type="dxa"/>
          </w:tcPr>
          <w:p w14:paraId="7DEEDA47" w14:textId="77777777" w:rsidR="00B83F26" w:rsidRPr="00B83F26" w:rsidRDefault="00B83F26" w:rsidP="00295256">
            <w:pPr>
              <w:pStyle w:val="Tablebody"/>
              <w:spacing w:before="0" w:after="0"/>
              <w:jc w:val="right"/>
            </w:pPr>
            <w:r w:rsidRPr="00B83F26">
              <w:t>2.05</w:t>
            </w:r>
          </w:p>
        </w:tc>
        <w:tc>
          <w:tcPr>
            <w:tcW w:w="992" w:type="dxa"/>
          </w:tcPr>
          <w:p w14:paraId="4F38E0EF" w14:textId="77777777" w:rsidR="00B83F26" w:rsidRPr="00B83F26" w:rsidRDefault="00B83F26" w:rsidP="00295256">
            <w:pPr>
              <w:pStyle w:val="Tablebody"/>
              <w:spacing w:before="0" w:after="0"/>
              <w:jc w:val="right"/>
            </w:pPr>
            <w:r w:rsidRPr="00B83F26">
              <w:t>71</w:t>
            </w:r>
          </w:p>
        </w:tc>
        <w:tc>
          <w:tcPr>
            <w:tcW w:w="993" w:type="dxa"/>
          </w:tcPr>
          <w:p w14:paraId="541A1680" w14:textId="77777777" w:rsidR="00B83F26" w:rsidRPr="00B83F26" w:rsidRDefault="00B83F26" w:rsidP="00295256">
            <w:pPr>
              <w:pStyle w:val="Tablebody"/>
              <w:spacing w:before="0" w:after="0"/>
              <w:jc w:val="right"/>
            </w:pPr>
            <w:r w:rsidRPr="00B83F26">
              <w:t>1.51</w:t>
            </w:r>
          </w:p>
        </w:tc>
        <w:tc>
          <w:tcPr>
            <w:tcW w:w="992" w:type="dxa"/>
          </w:tcPr>
          <w:p w14:paraId="07DE1900" w14:textId="77777777" w:rsidR="00B83F26" w:rsidRPr="00B83F26" w:rsidRDefault="00B83F26" w:rsidP="00295256">
            <w:pPr>
              <w:pStyle w:val="Tablebody"/>
              <w:spacing w:before="0" w:after="0"/>
              <w:jc w:val="right"/>
            </w:pPr>
            <w:r w:rsidRPr="00B83F26">
              <w:t>53</w:t>
            </w:r>
          </w:p>
        </w:tc>
        <w:tc>
          <w:tcPr>
            <w:tcW w:w="992" w:type="dxa"/>
          </w:tcPr>
          <w:p w14:paraId="6E71C913" w14:textId="77777777" w:rsidR="00B83F26" w:rsidRPr="00B83F26" w:rsidRDefault="00B83F26" w:rsidP="00295256">
            <w:pPr>
              <w:pStyle w:val="Tablebody"/>
              <w:spacing w:before="0" w:after="0"/>
              <w:jc w:val="right"/>
            </w:pPr>
            <w:r w:rsidRPr="00B83F26">
              <w:t>1.15</w:t>
            </w:r>
          </w:p>
        </w:tc>
      </w:tr>
      <w:tr w:rsidR="00B83F26" w:rsidRPr="00B83F26" w14:paraId="19DEC315" w14:textId="77777777" w:rsidTr="00295256">
        <w:trPr>
          <w:trHeight w:val="60"/>
        </w:trPr>
        <w:tc>
          <w:tcPr>
            <w:tcW w:w="4395" w:type="dxa"/>
          </w:tcPr>
          <w:p w14:paraId="756655EF" w14:textId="77777777" w:rsidR="00B83F26" w:rsidRPr="00B83F26" w:rsidRDefault="00B83F26" w:rsidP="00641B57">
            <w:pPr>
              <w:pStyle w:val="Tablebody"/>
              <w:spacing w:before="0" w:after="0"/>
            </w:pPr>
            <w:r w:rsidRPr="00B83F26">
              <w:t>Discipline charges</w:t>
            </w:r>
          </w:p>
        </w:tc>
        <w:tc>
          <w:tcPr>
            <w:tcW w:w="992" w:type="dxa"/>
          </w:tcPr>
          <w:p w14:paraId="71FBB758" w14:textId="77777777" w:rsidR="00B83F26" w:rsidRPr="00B83F26" w:rsidRDefault="00B83F26" w:rsidP="00295256">
            <w:pPr>
              <w:pStyle w:val="Tablebody"/>
              <w:spacing w:before="0" w:after="0"/>
              <w:jc w:val="right"/>
            </w:pPr>
            <w:r w:rsidRPr="00B83F26">
              <w:t>139</w:t>
            </w:r>
          </w:p>
        </w:tc>
        <w:tc>
          <w:tcPr>
            <w:tcW w:w="992" w:type="dxa"/>
          </w:tcPr>
          <w:p w14:paraId="60B59F2E" w14:textId="77777777" w:rsidR="00B83F26" w:rsidRPr="00B83F26" w:rsidRDefault="00B83F26" w:rsidP="00295256">
            <w:pPr>
              <w:pStyle w:val="Tablebody"/>
              <w:spacing w:before="0" w:after="0"/>
              <w:jc w:val="right"/>
            </w:pPr>
            <w:r w:rsidRPr="00B83F26">
              <w:t>3.21</w:t>
            </w:r>
          </w:p>
        </w:tc>
        <w:tc>
          <w:tcPr>
            <w:tcW w:w="992" w:type="dxa"/>
          </w:tcPr>
          <w:p w14:paraId="32A89D6D" w14:textId="77777777" w:rsidR="00B83F26" w:rsidRPr="00B83F26" w:rsidRDefault="00B83F26" w:rsidP="00295256">
            <w:pPr>
              <w:pStyle w:val="Tablebody"/>
              <w:spacing w:before="0" w:after="0"/>
              <w:jc w:val="right"/>
            </w:pPr>
            <w:r w:rsidRPr="00B83F26">
              <w:t>78</w:t>
            </w:r>
          </w:p>
        </w:tc>
        <w:tc>
          <w:tcPr>
            <w:tcW w:w="993" w:type="dxa"/>
          </w:tcPr>
          <w:p w14:paraId="09AC1FCA" w14:textId="77777777" w:rsidR="00B83F26" w:rsidRPr="00B83F26" w:rsidRDefault="00B83F26" w:rsidP="00295256">
            <w:pPr>
              <w:pStyle w:val="Tablebody"/>
              <w:spacing w:before="0" w:after="0"/>
              <w:jc w:val="right"/>
            </w:pPr>
            <w:r w:rsidRPr="00B83F26">
              <w:t>1.66</w:t>
            </w:r>
          </w:p>
        </w:tc>
        <w:tc>
          <w:tcPr>
            <w:tcW w:w="992" w:type="dxa"/>
          </w:tcPr>
          <w:p w14:paraId="2B4C3CE9" w14:textId="77777777" w:rsidR="00B83F26" w:rsidRPr="00B83F26" w:rsidRDefault="00B83F26" w:rsidP="00295256">
            <w:pPr>
              <w:pStyle w:val="Tablebody"/>
              <w:spacing w:before="0" w:after="0"/>
              <w:jc w:val="right"/>
            </w:pPr>
            <w:r w:rsidRPr="00B83F26">
              <w:t>56</w:t>
            </w:r>
          </w:p>
        </w:tc>
        <w:tc>
          <w:tcPr>
            <w:tcW w:w="992" w:type="dxa"/>
          </w:tcPr>
          <w:p w14:paraId="26C976C9" w14:textId="77777777" w:rsidR="00B83F26" w:rsidRPr="00B83F26" w:rsidRDefault="00B83F26" w:rsidP="00295256">
            <w:pPr>
              <w:pStyle w:val="Tablebody"/>
              <w:spacing w:before="0" w:after="0"/>
              <w:jc w:val="right"/>
            </w:pPr>
            <w:r w:rsidRPr="00B83F26">
              <w:t>1.22</w:t>
            </w:r>
          </w:p>
        </w:tc>
      </w:tr>
      <w:tr w:rsidR="00B83F26" w:rsidRPr="00B83F26" w14:paraId="60BB4440" w14:textId="77777777" w:rsidTr="00295256">
        <w:trPr>
          <w:trHeight w:val="60"/>
        </w:trPr>
        <w:tc>
          <w:tcPr>
            <w:tcW w:w="4395" w:type="dxa"/>
          </w:tcPr>
          <w:p w14:paraId="11EEA9BD" w14:textId="77777777" w:rsidR="00B83F26" w:rsidRPr="00B83F26" w:rsidRDefault="00B83F26" w:rsidP="00641B57">
            <w:pPr>
              <w:pStyle w:val="Tablebody"/>
              <w:spacing w:before="0" w:after="0"/>
            </w:pPr>
            <w:r w:rsidRPr="00B83F26">
              <w:t>Management actions</w:t>
            </w:r>
          </w:p>
        </w:tc>
        <w:tc>
          <w:tcPr>
            <w:tcW w:w="992" w:type="dxa"/>
          </w:tcPr>
          <w:p w14:paraId="0BF2787A" w14:textId="77777777" w:rsidR="00B83F26" w:rsidRPr="00B83F26" w:rsidRDefault="00B83F26" w:rsidP="00295256">
            <w:pPr>
              <w:pStyle w:val="Tablebody"/>
              <w:spacing w:before="0" w:after="0"/>
              <w:jc w:val="right"/>
            </w:pPr>
            <w:r w:rsidRPr="00B83F26">
              <w:t>843</w:t>
            </w:r>
          </w:p>
        </w:tc>
        <w:tc>
          <w:tcPr>
            <w:tcW w:w="992" w:type="dxa"/>
          </w:tcPr>
          <w:p w14:paraId="7004985D" w14:textId="77777777" w:rsidR="00B83F26" w:rsidRPr="00B83F26" w:rsidRDefault="00B83F26" w:rsidP="00295256">
            <w:pPr>
              <w:pStyle w:val="Tablebody"/>
              <w:spacing w:before="0" w:after="0"/>
              <w:jc w:val="right"/>
            </w:pPr>
            <w:r w:rsidRPr="00B83F26">
              <w:t>19.46</w:t>
            </w:r>
          </w:p>
        </w:tc>
        <w:tc>
          <w:tcPr>
            <w:tcW w:w="992" w:type="dxa"/>
          </w:tcPr>
          <w:p w14:paraId="7B5622E4" w14:textId="77777777" w:rsidR="00B83F26" w:rsidRPr="00B83F26" w:rsidRDefault="00B83F26" w:rsidP="00295256">
            <w:pPr>
              <w:pStyle w:val="Tablebody"/>
              <w:spacing w:before="0" w:after="0"/>
              <w:jc w:val="right"/>
            </w:pPr>
            <w:r w:rsidRPr="00B83F26">
              <w:t>1007</w:t>
            </w:r>
          </w:p>
        </w:tc>
        <w:tc>
          <w:tcPr>
            <w:tcW w:w="993" w:type="dxa"/>
          </w:tcPr>
          <w:p w14:paraId="32856F74" w14:textId="77777777" w:rsidR="00B83F26" w:rsidRPr="00B83F26" w:rsidRDefault="00B83F26" w:rsidP="00295256">
            <w:pPr>
              <w:pStyle w:val="Tablebody"/>
              <w:spacing w:before="0" w:after="0"/>
              <w:jc w:val="right"/>
            </w:pPr>
            <w:r w:rsidRPr="00B83F26">
              <w:t>21.43</w:t>
            </w:r>
          </w:p>
        </w:tc>
        <w:tc>
          <w:tcPr>
            <w:tcW w:w="992" w:type="dxa"/>
          </w:tcPr>
          <w:p w14:paraId="44117AE6" w14:textId="77777777" w:rsidR="00B83F26" w:rsidRPr="00B83F26" w:rsidRDefault="00B83F26" w:rsidP="00295256">
            <w:pPr>
              <w:pStyle w:val="Tablebody"/>
              <w:spacing w:before="0" w:after="0"/>
              <w:jc w:val="right"/>
            </w:pPr>
            <w:r w:rsidRPr="00B83F26">
              <w:t>858</w:t>
            </w:r>
          </w:p>
        </w:tc>
        <w:tc>
          <w:tcPr>
            <w:tcW w:w="992" w:type="dxa"/>
          </w:tcPr>
          <w:p w14:paraId="6DA4A783" w14:textId="77777777" w:rsidR="00B83F26" w:rsidRPr="00B83F26" w:rsidRDefault="00B83F26" w:rsidP="00295256">
            <w:pPr>
              <w:pStyle w:val="Tablebody"/>
              <w:spacing w:before="0" w:after="0"/>
              <w:jc w:val="right"/>
            </w:pPr>
            <w:r w:rsidRPr="00B83F26">
              <w:t>18.62</w:t>
            </w:r>
          </w:p>
        </w:tc>
      </w:tr>
      <w:tr w:rsidR="00B83F26" w:rsidRPr="00B83F26" w14:paraId="05E5B024" w14:textId="77777777" w:rsidTr="00295256">
        <w:trPr>
          <w:trHeight w:val="60"/>
        </w:trPr>
        <w:tc>
          <w:tcPr>
            <w:tcW w:w="4395" w:type="dxa"/>
          </w:tcPr>
          <w:p w14:paraId="0B36283D" w14:textId="77777777" w:rsidR="00B83F26" w:rsidRPr="00B83F26" w:rsidRDefault="00B83F26" w:rsidP="00641B57">
            <w:pPr>
              <w:pStyle w:val="Tablebody"/>
              <w:spacing w:before="0" w:after="0"/>
            </w:pPr>
            <w:r w:rsidRPr="00B83F26">
              <w:t>No data recorded</w:t>
            </w:r>
          </w:p>
        </w:tc>
        <w:tc>
          <w:tcPr>
            <w:tcW w:w="992" w:type="dxa"/>
          </w:tcPr>
          <w:p w14:paraId="37B26F99" w14:textId="77777777" w:rsidR="00B83F26" w:rsidRPr="00B83F26" w:rsidRDefault="00B83F26" w:rsidP="00295256">
            <w:pPr>
              <w:pStyle w:val="Tablebody"/>
              <w:spacing w:before="0" w:after="0"/>
              <w:jc w:val="right"/>
            </w:pPr>
            <w:r w:rsidRPr="00B83F26">
              <w:t>2</w:t>
            </w:r>
          </w:p>
        </w:tc>
        <w:tc>
          <w:tcPr>
            <w:tcW w:w="992" w:type="dxa"/>
          </w:tcPr>
          <w:p w14:paraId="53700657" w14:textId="77777777" w:rsidR="00B83F26" w:rsidRPr="00B83F26" w:rsidRDefault="00B83F26" w:rsidP="00295256">
            <w:pPr>
              <w:pStyle w:val="Tablebody"/>
              <w:spacing w:before="0" w:after="0"/>
              <w:jc w:val="right"/>
            </w:pPr>
            <w:r w:rsidRPr="00B83F26">
              <w:t>0.05</w:t>
            </w:r>
          </w:p>
        </w:tc>
        <w:tc>
          <w:tcPr>
            <w:tcW w:w="992" w:type="dxa"/>
          </w:tcPr>
          <w:p w14:paraId="0BB01592" w14:textId="77777777" w:rsidR="00B83F26" w:rsidRPr="00B83F26" w:rsidRDefault="00B83F26" w:rsidP="00295256">
            <w:pPr>
              <w:pStyle w:val="Tablebody"/>
              <w:spacing w:before="0" w:after="0"/>
              <w:jc w:val="right"/>
            </w:pPr>
            <w:r w:rsidRPr="00B83F26">
              <w:t>7</w:t>
            </w:r>
          </w:p>
        </w:tc>
        <w:tc>
          <w:tcPr>
            <w:tcW w:w="993" w:type="dxa"/>
          </w:tcPr>
          <w:p w14:paraId="7D382CF8" w14:textId="77777777" w:rsidR="00B83F26" w:rsidRPr="00B83F26" w:rsidRDefault="00B83F26" w:rsidP="00295256">
            <w:pPr>
              <w:pStyle w:val="Tablebody"/>
              <w:spacing w:before="0" w:after="0"/>
              <w:jc w:val="right"/>
            </w:pPr>
            <w:r w:rsidRPr="00B83F26">
              <w:t>0.15</w:t>
            </w:r>
          </w:p>
        </w:tc>
        <w:tc>
          <w:tcPr>
            <w:tcW w:w="992" w:type="dxa"/>
          </w:tcPr>
          <w:p w14:paraId="6F22295E" w14:textId="77777777" w:rsidR="00B83F26" w:rsidRPr="00B83F26" w:rsidRDefault="00B83F26" w:rsidP="00295256">
            <w:pPr>
              <w:pStyle w:val="Tablebody"/>
              <w:spacing w:before="0" w:after="0"/>
              <w:jc w:val="right"/>
            </w:pPr>
            <w:r w:rsidRPr="00B83F26">
              <w:t>5</w:t>
            </w:r>
          </w:p>
        </w:tc>
        <w:tc>
          <w:tcPr>
            <w:tcW w:w="992" w:type="dxa"/>
          </w:tcPr>
          <w:p w14:paraId="0C99DDFB" w14:textId="77777777" w:rsidR="00B83F26" w:rsidRPr="00B83F26" w:rsidRDefault="00B83F26" w:rsidP="00295256">
            <w:pPr>
              <w:pStyle w:val="Tablebody"/>
              <w:spacing w:before="0" w:after="0"/>
              <w:jc w:val="right"/>
            </w:pPr>
            <w:r w:rsidRPr="00B83F26">
              <w:t>0.11</w:t>
            </w:r>
          </w:p>
        </w:tc>
      </w:tr>
      <w:tr w:rsidR="00B83F26" w:rsidRPr="00B83F26" w14:paraId="29421ED7" w14:textId="77777777" w:rsidTr="00295256">
        <w:trPr>
          <w:trHeight w:val="60"/>
        </w:trPr>
        <w:tc>
          <w:tcPr>
            <w:tcW w:w="4395" w:type="dxa"/>
          </w:tcPr>
          <w:p w14:paraId="57A31344" w14:textId="77777777" w:rsidR="00B83F26" w:rsidRPr="00B83F26" w:rsidRDefault="00B83F26" w:rsidP="00641B57">
            <w:pPr>
              <w:pStyle w:val="Tablebody"/>
              <w:spacing w:before="0" w:after="0"/>
            </w:pPr>
            <w:r w:rsidRPr="00B83F26">
              <w:t>No action</w:t>
            </w:r>
          </w:p>
        </w:tc>
        <w:tc>
          <w:tcPr>
            <w:tcW w:w="992" w:type="dxa"/>
          </w:tcPr>
          <w:p w14:paraId="26270EC4" w14:textId="77777777" w:rsidR="00B83F26" w:rsidRPr="00B83F26" w:rsidRDefault="00B83F26" w:rsidP="00295256">
            <w:pPr>
              <w:pStyle w:val="Tablebody"/>
              <w:spacing w:before="0" w:after="0"/>
              <w:jc w:val="right"/>
            </w:pPr>
            <w:r w:rsidRPr="00B83F26">
              <w:t>2938</w:t>
            </w:r>
          </w:p>
        </w:tc>
        <w:tc>
          <w:tcPr>
            <w:tcW w:w="992" w:type="dxa"/>
          </w:tcPr>
          <w:p w14:paraId="436E40BB" w14:textId="77777777" w:rsidR="00B83F26" w:rsidRPr="00B83F26" w:rsidRDefault="00B83F26" w:rsidP="00295256">
            <w:pPr>
              <w:pStyle w:val="Tablebody"/>
              <w:spacing w:before="0" w:after="0"/>
              <w:jc w:val="right"/>
            </w:pPr>
            <w:r w:rsidRPr="00B83F26">
              <w:t>67.84</w:t>
            </w:r>
          </w:p>
        </w:tc>
        <w:tc>
          <w:tcPr>
            <w:tcW w:w="992" w:type="dxa"/>
          </w:tcPr>
          <w:p w14:paraId="77B6235E" w14:textId="77777777" w:rsidR="00B83F26" w:rsidRPr="00B83F26" w:rsidRDefault="00B83F26" w:rsidP="00295256">
            <w:pPr>
              <w:pStyle w:val="Tablebody"/>
              <w:spacing w:before="0" w:after="0"/>
              <w:jc w:val="right"/>
            </w:pPr>
            <w:r w:rsidRPr="00B83F26">
              <w:t>3101</w:t>
            </w:r>
          </w:p>
        </w:tc>
        <w:tc>
          <w:tcPr>
            <w:tcW w:w="993" w:type="dxa"/>
          </w:tcPr>
          <w:p w14:paraId="2177BA65" w14:textId="77777777" w:rsidR="00B83F26" w:rsidRPr="00B83F26" w:rsidRDefault="00B83F26" w:rsidP="00295256">
            <w:pPr>
              <w:pStyle w:val="Tablebody"/>
              <w:spacing w:before="0" w:after="0"/>
              <w:jc w:val="right"/>
            </w:pPr>
            <w:r w:rsidRPr="00B83F26">
              <w:t>66.01</w:t>
            </w:r>
          </w:p>
        </w:tc>
        <w:tc>
          <w:tcPr>
            <w:tcW w:w="992" w:type="dxa"/>
          </w:tcPr>
          <w:p w14:paraId="0936883D" w14:textId="77777777" w:rsidR="00B83F26" w:rsidRPr="00B83F26" w:rsidRDefault="00B83F26" w:rsidP="00295256">
            <w:pPr>
              <w:pStyle w:val="Tablebody"/>
              <w:spacing w:before="0" w:after="0"/>
              <w:jc w:val="right"/>
            </w:pPr>
            <w:r w:rsidRPr="00B83F26">
              <w:t>3226</w:t>
            </w:r>
          </w:p>
        </w:tc>
        <w:tc>
          <w:tcPr>
            <w:tcW w:w="992" w:type="dxa"/>
          </w:tcPr>
          <w:p w14:paraId="0C1553F2" w14:textId="77777777" w:rsidR="00B83F26" w:rsidRPr="00B83F26" w:rsidRDefault="00B83F26" w:rsidP="00295256">
            <w:pPr>
              <w:pStyle w:val="Tablebody"/>
              <w:spacing w:before="0" w:after="0"/>
              <w:jc w:val="right"/>
            </w:pPr>
            <w:r w:rsidRPr="00B83F26">
              <w:t>69.99</w:t>
            </w:r>
          </w:p>
        </w:tc>
      </w:tr>
      <w:tr w:rsidR="00B83F26" w:rsidRPr="00B83F26" w14:paraId="6935A41A" w14:textId="77777777" w:rsidTr="00295256">
        <w:trPr>
          <w:trHeight w:val="60"/>
        </w:trPr>
        <w:tc>
          <w:tcPr>
            <w:tcW w:w="4395" w:type="dxa"/>
          </w:tcPr>
          <w:p w14:paraId="68A5F339" w14:textId="77777777" w:rsidR="00B83F26" w:rsidRPr="00B83F26" w:rsidRDefault="00B83F26" w:rsidP="00641B57">
            <w:pPr>
              <w:pStyle w:val="Tablebody"/>
              <w:spacing w:before="0" w:after="0"/>
            </w:pPr>
            <w:r w:rsidRPr="00B83F26">
              <w:t>Resigned/retired</w:t>
            </w:r>
          </w:p>
        </w:tc>
        <w:tc>
          <w:tcPr>
            <w:tcW w:w="992" w:type="dxa"/>
          </w:tcPr>
          <w:p w14:paraId="4170B8BC" w14:textId="77777777" w:rsidR="00B83F26" w:rsidRPr="00B83F26" w:rsidRDefault="00B83F26" w:rsidP="00295256">
            <w:pPr>
              <w:pStyle w:val="Tablebody"/>
              <w:spacing w:before="0" w:after="0"/>
              <w:jc w:val="right"/>
            </w:pPr>
            <w:r w:rsidRPr="00B83F26">
              <w:t>143</w:t>
            </w:r>
          </w:p>
        </w:tc>
        <w:tc>
          <w:tcPr>
            <w:tcW w:w="992" w:type="dxa"/>
          </w:tcPr>
          <w:p w14:paraId="1C6BD4C6" w14:textId="77777777" w:rsidR="00B83F26" w:rsidRPr="00B83F26" w:rsidRDefault="00B83F26" w:rsidP="00295256">
            <w:pPr>
              <w:pStyle w:val="Tablebody"/>
              <w:spacing w:before="0" w:after="0"/>
              <w:jc w:val="right"/>
            </w:pPr>
            <w:r w:rsidRPr="00B83F26">
              <w:t>3.3</w:t>
            </w:r>
          </w:p>
        </w:tc>
        <w:tc>
          <w:tcPr>
            <w:tcW w:w="992" w:type="dxa"/>
          </w:tcPr>
          <w:p w14:paraId="6FCE668D" w14:textId="77777777" w:rsidR="00B83F26" w:rsidRPr="00B83F26" w:rsidRDefault="00B83F26" w:rsidP="00295256">
            <w:pPr>
              <w:pStyle w:val="Tablebody"/>
              <w:spacing w:before="0" w:after="0"/>
              <w:jc w:val="right"/>
            </w:pPr>
            <w:r w:rsidRPr="00B83F26">
              <w:t>192</w:t>
            </w:r>
          </w:p>
        </w:tc>
        <w:tc>
          <w:tcPr>
            <w:tcW w:w="993" w:type="dxa"/>
          </w:tcPr>
          <w:p w14:paraId="5C411905" w14:textId="77777777" w:rsidR="00B83F26" w:rsidRPr="00B83F26" w:rsidRDefault="00B83F26" w:rsidP="00295256">
            <w:pPr>
              <w:pStyle w:val="Tablebody"/>
              <w:spacing w:before="0" w:after="0"/>
              <w:jc w:val="right"/>
            </w:pPr>
            <w:r w:rsidRPr="00B83F26">
              <w:t>4.09</w:t>
            </w:r>
          </w:p>
        </w:tc>
        <w:tc>
          <w:tcPr>
            <w:tcW w:w="992" w:type="dxa"/>
          </w:tcPr>
          <w:p w14:paraId="4869C0F0" w14:textId="77777777" w:rsidR="00B83F26" w:rsidRPr="00B83F26" w:rsidRDefault="00B83F26" w:rsidP="00295256">
            <w:pPr>
              <w:pStyle w:val="Tablebody"/>
              <w:spacing w:before="0" w:after="0"/>
              <w:jc w:val="right"/>
            </w:pPr>
            <w:r w:rsidRPr="00B83F26">
              <w:t>135</w:t>
            </w:r>
          </w:p>
        </w:tc>
        <w:tc>
          <w:tcPr>
            <w:tcW w:w="992" w:type="dxa"/>
          </w:tcPr>
          <w:p w14:paraId="1C1B9526" w14:textId="77777777" w:rsidR="00B83F26" w:rsidRPr="00B83F26" w:rsidRDefault="00B83F26" w:rsidP="00295256">
            <w:pPr>
              <w:pStyle w:val="Tablebody"/>
              <w:spacing w:before="0" w:after="0"/>
              <w:jc w:val="right"/>
            </w:pPr>
            <w:r w:rsidRPr="00B83F26">
              <w:t>2.93</w:t>
            </w:r>
          </w:p>
        </w:tc>
      </w:tr>
      <w:tr w:rsidR="00B83F26" w:rsidRPr="00B83F26" w14:paraId="16B7E9FB" w14:textId="77777777" w:rsidTr="00295256">
        <w:trPr>
          <w:trHeight w:val="60"/>
        </w:trPr>
        <w:tc>
          <w:tcPr>
            <w:tcW w:w="4395" w:type="dxa"/>
          </w:tcPr>
          <w:p w14:paraId="49E5565B" w14:textId="77777777" w:rsidR="00B83F26" w:rsidRPr="00B83F26" w:rsidRDefault="00B83F26" w:rsidP="00641B57">
            <w:pPr>
              <w:pStyle w:val="Tablebody"/>
              <w:spacing w:before="0" w:after="0"/>
            </w:pPr>
            <w:r w:rsidRPr="00B83F26">
              <w:t>Terminated</w:t>
            </w:r>
          </w:p>
        </w:tc>
        <w:tc>
          <w:tcPr>
            <w:tcW w:w="992" w:type="dxa"/>
          </w:tcPr>
          <w:p w14:paraId="7E2EC3E3" w14:textId="77777777" w:rsidR="00B83F26" w:rsidRPr="00B83F26" w:rsidRDefault="00B83F26" w:rsidP="00295256">
            <w:pPr>
              <w:pStyle w:val="Tablebody"/>
              <w:spacing w:before="0" w:after="0"/>
              <w:jc w:val="right"/>
            </w:pPr>
            <w:r w:rsidRPr="00B83F26">
              <w:t>19</w:t>
            </w:r>
          </w:p>
        </w:tc>
        <w:tc>
          <w:tcPr>
            <w:tcW w:w="992" w:type="dxa"/>
          </w:tcPr>
          <w:p w14:paraId="631DCBB5" w14:textId="77777777" w:rsidR="00B83F26" w:rsidRPr="00B83F26" w:rsidRDefault="00B83F26" w:rsidP="00295256">
            <w:pPr>
              <w:pStyle w:val="Tablebody"/>
              <w:spacing w:before="0" w:after="0"/>
              <w:jc w:val="right"/>
            </w:pPr>
            <w:r w:rsidRPr="00B83F26">
              <w:t>0.44</w:t>
            </w:r>
          </w:p>
        </w:tc>
        <w:tc>
          <w:tcPr>
            <w:tcW w:w="992" w:type="dxa"/>
          </w:tcPr>
          <w:p w14:paraId="091CBC7E" w14:textId="77777777" w:rsidR="00B83F26" w:rsidRPr="00B83F26" w:rsidRDefault="00B83F26" w:rsidP="00295256">
            <w:pPr>
              <w:pStyle w:val="Tablebody"/>
              <w:spacing w:before="0" w:after="0"/>
              <w:jc w:val="right"/>
            </w:pPr>
            <w:r w:rsidRPr="00B83F26">
              <w:t>11</w:t>
            </w:r>
          </w:p>
        </w:tc>
        <w:tc>
          <w:tcPr>
            <w:tcW w:w="993" w:type="dxa"/>
          </w:tcPr>
          <w:p w14:paraId="2E77EA2B" w14:textId="77777777" w:rsidR="00B83F26" w:rsidRPr="00B83F26" w:rsidRDefault="00B83F26" w:rsidP="00295256">
            <w:pPr>
              <w:pStyle w:val="Tablebody"/>
              <w:spacing w:before="0" w:after="0"/>
              <w:jc w:val="right"/>
            </w:pPr>
            <w:r w:rsidRPr="00B83F26">
              <w:t>0.23</w:t>
            </w:r>
          </w:p>
        </w:tc>
        <w:tc>
          <w:tcPr>
            <w:tcW w:w="992" w:type="dxa"/>
          </w:tcPr>
          <w:p w14:paraId="495F3688" w14:textId="77777777" w:rsidR="00B83F26" w:rsidRPr="00B83F26" w:rsidRDefault="00B83F26" w:rsidP="00295256">
            <w:pPr>
              <w:pStyle w:val="Tablebody"/>
              <w:spacing w:before="0" w:after="0"/>
              <w:jc w:val="right"/>
            </w:pPr>
            <w:r w:rsidRPr="00B83F26">
              <w:t>10</w:t>
            </w:r>
          </w:p>
        </w:tc>
        <w:tc>
          <w:tcPr>
            <w:tcW w:w="992" w:type="dxa"/>
          </w:tcPr>
          <w:p w14:paraId="64BBE11C" w14:textId="77777777" w:rsidR="00B83F26" w:rsidRPr="00B83F26" w:rsidRDefault="00B83F26" w:rsidP="00295256">
            <w:pPr>
              <w:pStyle w:val="Tablebody"/>
              <w:spacing w:before="0" w:after="0"/>
              <w:jc w:val="right"/>
            </w:pPr>
            <w:r w:rsidRPr="00B83F26">
              <w:t>0.22</w:t>
            </w:r>
          </w:p>
        </w:tc>
      </w:tr>
      <w:tr w:rsidR="00295256" w:rsidRPr="00010DB5" w14:paraId="447D8223" w14:textId="77777777" w:rsidTr="00295256">
        <w:trPr>
          <w:cnfStyle w:val="010000000000" w:firstRow="0" w:lastRow="1" w:firstColumn="0" w:lastColumn="0" w:oddVBand="0" w:evenVBand="0" w:oddHBand="0" w:evenHBand="0" w:firstRowFirstColumn="0" w:firstRowLastColumn="0" w:lastRowFirstColumn="0" w:lastRowLastColumn="0"/>
          <w:trHeight w:val="60"/>
        </w:trPr>
        <w:tc>
          <w:tcPr>
            <w:tcW w:w="4395" w:type="dxa"/>
          </w:tcPr>
          <w:p w14:paraId="289810DC" w14:textId="77777777" w:rsidR="00B83F26" w:rsidRPr="00010DB5" w:rsidRDefault="00B83F26" w:rsidP="00641B57">
            <w:pPr>
              <w:pStyle w:val="Tablebody"/>
              <w:spacing w:before="0" w:after="0"/>
              <w:rPr>
                <w:b/>
                <w:bCs/>
              </w:rPr>
            </w:pPr>
            <w:r w:rsidRPr="00010DB5">
              <w:rPr>
                <w:b/>
                <w:bCs/>
              </w:rPr>
              <w:t xml:space="preserve">Grand total </w:t>
            </w:r>
          </w:p>
        </w:tc>
        <w:tc>
          <w:tcPr>
            <w:tcW w:w="992" w:type="dxa"/>
          </w:tcPr>
          <w:p w14:paraId="6CCB971E" w14:textId="77777777" w:rsidR="00B83F26" w:rsidRPr="00010DB5" w:rsidRDefault="00B83F26" w:rsidP="00295256">
            <w:pPr>
              <w:pStyle w:val="Tablebody"/>
              <w:spacing w:before="0" w:after="0"/>
              <w:jc w:val="right"/>
              <w:rPr>
                <w:b/>
                <w:bCs/>
              </w:rPr>
            </w:pPr>
            <w:r w:rsidRPr="00010DB5">
              <w:rPr>
                <w:b/>
                <w:bCs/>
              </w:rPr>
              <w:t>4331</w:t>
            </w:r>
          </w:p>
        </w:tc>
        <w:tc>
          <w:tcPr>
            <w:tcW w:w="992" w:type="dxa"/>
          </w:tcPr>
          <w:p w14:paraId="597159E0" w14:textId="77777777" w:rsidR="00B83F26" w:rsidRPr="00010DB5" w:rsidRDefault="00B83F26" w:rsidP="00295256">
            <w:pPr>
              <w:pStyle w:val="Tablebody"/>
              <w:spacing w:before="0" w:after="0"/>
              <w:jc w:val="right"/>
              <w:rPr>
                <w:b/>
                <w:bCs/>
              </w:rPr>
            </w:pPr>
            <w:r w:rsidRPr="00010DB5">
              <w:rPr>
                <w:b/>
                <w:bCs/>
              </w:rPr>
              <w:t>100</w:t>
            </w:r>
          </w:p>
        </w:tc>
        <w:tc>
          <w:tcPr>
            <w:tcW w:w="992" w:type="dxa"/>
          </w:tcPr>
          <w:p w14:paraId="6C91C981" w14:textId="77777777" w:rsidR="00B83F26" w:rsidRPr="00010DB5" w:rsidRDefault="00B83F26" w:rsidP="00295256">
            <w:pPr>
              <w:pStyle w:val="Tablebody"/>
              <w:spacing w:before="0" w:after="0"/>
              <w:jc w:val="right"/>
              <w:rPr>
                <w:b/>
                <w:bCs/>
              </w:rPr>
            </w:pPr>
            <w:r w:rsidRPr="00010DB5">
              <w:rPr>
                <w:b/>
                <w:bCs/>
              </w:rPr>
              <w:t>4698</w:t>
            </w:r>
          </w:p>
        </w:tc>
        <w:tc>
          <w:tcPr>
            <w:tcW w:w="993" w:type="dxa"/>
          </w:tcPr>
          <w:p w14:paraId="2FEC3F9E" w14:textId="77777777" w:rsidR="00B83F26" w:rsidRPr="00010DB5" w:rsidRDefault="00B83F26" w:rsidP="00295256">
            <w:pPr>
              <w:pStyle w:val="Tablebody"/>
              <w:spacing w:before="0" w:after="0"/>
              <w:jc w:val="right"/>
              <w:rPr>
                <w:b/>
                <w:bCs/>
              </w:rPr>
            </w:pPr>
            <w:r w:rsidRPr="00010DB5">
              <w:rPr>
                <w:b/>
                <w:bCs/>
              </w:rPr>
              <w:t>100</w:t>
            </w:r>
          </w:p>
        </w:tc>
        <w:tc>
          <w:tcPr>
            <w:tcW w:w="992" w:type="dxa"/>
          </w:tcPr>
          <w:p w14:paraId="15515DA7" w14:textId="77777777" w:rsidR="00B83F26" w:rsidRPr="00010DB5" w:rsidRDefault="00B83F26" w:rsidP="00295256">
            <w:pPr>
              <w:pStyle w:val="Tablebody"/>
              <w:spacing w:before="0" w:after="0"/>
              <w:jc w:val="right"/>
              <w:rPr>
                <w:b/>
                <w:bCs/>
              </w:rPr>
            </w:pPr>
            <w:r w:rsidRPr="00010DB5">
              <w:rPr>
                <w:b/>
                <w:bCs/>
              </w:rPr>
              <w:t>4609</w:t>
            </w:r>
          </w:p>
        </w:tc>
        <w:tc>
          <w:tcPr>
            <w:tcW w:w="992" w:type="dxa"/>
          </w:tcPr>
          <w:p w14:paraId="6D828D8E" w14:textId="77777777" w:rsidR="00B83F26" w:rsidRPr="00010DB5" w:rsidRDefault="00B83F26" w:rsidP="00295256">
            <w:pPr>
              <w:pStyle w:val="Tablebody"/>
              <w:spacing w:before="0" w:after="0"/>
              <w:jc w:val="right"/>
              <w:rPr>
                <w:b/>
                <w:bCs/>
              </w:rPr>
            </w:pPr>
            <w:r w:rsidRPr="00010DB5">
              <w:rPr>
                <w:b/>
                <w:bCs/>
              </w:rPr>
              <w:t>100</w:t>
            </w:r>
          </w:p>
        </w:tc>
      </w:tr>
    </w:tbl>
    <w:p w14:paraId="0E201F62" w14:textId="77777777" w:rsidR="00B83F26" w:rsidRPr="00010DB5" w:rsidRDefault="00B83F26" w:rsidP="00010DB5">
      <w:pPr>
        <w:pStyle w:val="Notes"/>
        <w:spacing w:before="60"/>
        <w:ind w:left="0" w:firstLine="0"/>
        <w:rPr>
          <w:b/>
          <w:bCs/>
          <w:i/>
          <w:iCs/>
          <w:lang w:val="en-US"/>
        </w:rPr>
      </w:pPr>
      <w:r w:rsidRPr="00010DB5">
        <w:rPr>
          <w:b/>
          <w:bCs/>
          <w:i/>
          <w:iCs/>
          <w:lang w:val="en-US"/>
        </w:rPr>
        <w:t>Notes:</w:t>
      </w:r>
    </w:p>
    <w:p w14:paraId="01609D17" w14:textId="77777777" w:rsidR="00B83F26" w:rsidRPr="00010DB5" w:rsidRDefault="00B83F26" w:rsidP="00010DB5">
      <w:pPr>
        <w:pStyle w:val="Notes"/>
        <w:ind w:left="0" w:firstLine="0"/>
        <w:rPr>
          <w:i/>
          <w:iCs/>
          <w:lang w:val="en-US"/>
        </w:rPr>
      </w:pPr>
      <w:r w:rsidRPr="00010DB5">
        <w:rPr>
          <w:i/>
          <w:iCs/>
          <w:lang w:val="en-US"/>
        </w:rPr>
        <w:t>Figures in tables represent outcome actions made against allegations determined (finalised) by financial year and may include outcome actions for complaints lodged in previous financial years.</w:t>
      </w:r>
    </w:p>
    <w:p w14:paraId="72772E74" w14:textId="77777777" w:rsidR="00B83F26" w:rsidRPr="00010DB5" w:rsidRDefault="00B83F26" w:rsidP="00010DB5">
      <w:pPr>
        <w:pStyle w:val="Notes"/>
        <w:ind w:left="0" w:firstLine="0"/>
        <w:rPr>
          <w:i/>
          <w:iCs/>
          <w:lang w:val="en-US"/>
        </w:rPr>
      </w:pPr>
      <w:r w:rsidRPr="00010DB5">
        <w:rPr>
          <w:i/>
          <w:iCs/>
          <w:lang w:val="en-US"/>
        </w:rPr>
        <w:t>Data provided in the table for earlier financial years may vary from that previously published due to internal administration and quality control processes that may result in back capturing of information.</w:t>
      </w:r>
    </w:p>
    <w:p w14:paraId="613E13B2" w14:textId="77777777" w:rsidR="00B83F26" w:rsidRPr="00010DB5" w:rsidRDefault="00B83F26" w:rsidP="0091542D">
      <w:pPr>
        <w:pStyle w:val="Notes"/>
        <w:spacing w:after="120"/>
        <w:ind w:left="0" w:firstLine="0"/>
        <w:rPr>
          <w:i/>
          <w:iCs/>
          <w:lang w:val="en-US"/>
        </w:rPr>
      </w:pPr>
      <w:r w:rsidRPr="00010DB5">
        <w:rPr>
          <w:i/>
          <w:iCs/>
          <w:lang w:val="en-US"/>
        </w:rPr>
        <w:t>Subtotals for percentage figures may not tally due to rounding to two decimal places.</w:t>
      </w:r>
    </w:p>
    <w:p w14:paraId="35E688B4" w14:textId="77777777" w:rsidR="00B83F26" w:rsidRPr="00B83F26" w:rsidRDefault="00B83F26" w:rsidP="0091542D">
      <w:pPr>
        <w:pStyle w:val="Heading2"/>
        <w:rPr>
          <w:lang w:val="en-US"/>
        </w:rPr>
      </w:pPr>
      <w:bookmarkStart w:id="63" w:name="_Toc180143268"/>
      <w:r w:rsidRPr="00B83F26">
        <w:rPr>
          <w:lang w:val="en-US"/>
        </w:rPr>
        <w:t>Cautions</w:t>
      </w:r>
      <w:bookmarkEnd w:id="63"/>
    </w:p>
    <w:p w14:paraId="681725CC" w14:textId="77777777" w:rsidR="00B83F26" w:rsidRPr="00B83F26" w:rsidRDefault="00B83F26" w:rsidP="00B83F26">
      <w:pPr>
        <w:rPr>
          <w:lang w:val="en-US"/>
        </w:rPr>
      </w:pPr>
      <w:r w:rsidRPr="00B83F26">
        <w:rPr>
          <w:lang w:val="en-US"/>
        </w:rPr>
        <w:t xml:space="preserve">Recommendation 28 of the </w:t>
      </w:r>
      <w:r w:rsidRPr="00B83F26">
        <w:rPr>
          <w:i/>
          <w:iCs/>
          <w:lang w:val="en-US"/>
        </w:rPr>
        <w:t>Yoorrook for Justice</w:t>
      </w:r>
      <w:r w:rsidRPr="00B83F26">
        <w:rPr>
          <w:lang w:val="en-US"/>
        </w:rPr>
        <w:t xml:space="preserve"> report provides that access to pre-charge cautions in the adult criminal legal system in the appropriate cases should be increased by all necessary legislation and administrative means. This section details the reporting of cautions issued by police in accordance with Victoria Police’s commitment to progress implementation of recommendation 28 (c) of the </w:t>
      </w:r>
      <w:r w:rsidRPr="00B83F26">
        <w:rPr>
          <w:i/>
          <w:iCs/>
          <w:lang w:val="en-US"/>
        </w:rPr>
        <w:t>Yoorrook for Justice</w:t>
      </w:r>
      <w:r w:rsidRPr="00B83F26">
        <w:rPr>
          <w:lang w:val="en-US"/>
        </w:rPr>
        <w:t xml:space="preserve"> report. </w:t>
      </w:r>
    </w:p>
    <w:p w14:paraId="5B11FD17" w14:textId="77777777" w:rsidR="00B83F26" w:rsidRPr="0091542D" w:rsidRDefault="00B83F26" w:rsidP="0091542D">
      <w:pPr>
        <w:pStyle w:val="Heading4"/>
      </w:pPr>
      <w:r w:rsidRPr="0091542D">
        <w:t>Cautions issued by Victoria Police</w:t>
      </w:r>
    </w:p>
    <w:tbl>
      <w:tblPr>
        <w:tblStyle w:val="TableGrid"/>
        <w:tblW w:w="0" w:type="auto"/>
        <w:tblLayout w:type="fixed"/>
        <w:tblLook w:val="0060" w:firstRow="1" w:lastRow="1" w:firstColumn="0" w:lastColumn="0" w:noHBand="0" w:noVBand="0"/>
      </w:tblPr>
      <w:tblGrid>
        <w:gridCol w:w="1293"/>
        <w:gridCol w:w="1294"/>
        <w:gridCol w:w="1293"/>
        <w:gridCol w:w="1294"/>
        <w:gridCol w:w="1293"/>
        <w:gridCol w:w="1294"/>
        <w:gridCol w:w="1293"/>
        <w:gridCol w:w="1294"/>
      </w:tblGrid>
      <w:tr w:rsidR="00B00379" w:rsidRPr="00B83F26" w14:paraId="5EBAD413" w14:textId="77777777" w:rsidTr="00B00379">
        <w:trPr>
          <w:cnfStyle w:val="100000000000" w:firstRow="1" w:lastRow="0" w:firstColumn="0" w:lastColumn="0" w:oddVBand="0" w:evenVBand="0" w:oddHBand="0" w:evenHBand="0" w:firstRowFirstColumn="0" w:firstRowLastColumn="0" w:lastRowFirstColumn="0" w:lastRowLastColumn="0"/>
          <w:trHeight w:val="60"/>
        </w:trPr>
        <w:tc>
          <w:tcPr>
            <w:tcW w:w="1293" w:type="dxa"/>
          </w:tcPr>
          <w:p w14:paraId="5C275078" w14:textId="77777777" w:rsidR="00B83F26" w:rsidRPr="00B83F26" w:rsidRDefault="00B83F26" w:rsidP="00B00379">
            <w:pPr>
              <w:spacing w:after="0"/>
              <w:rPr>
                <w:lang w:val="en-US"/>
              </w:rPr>
            </w:pPr>
            <w:r w:rsidRPr="00B83F26">
              <w:rPr>
                <w:lang w:val="en-US"/>
              </w:rPr>
              <w:t>Indigenous status</w:t>
            </w:r>
            <w:r w:rsidRPr="00B83F26">
              <w:rPr>
                <w:vertAlign w:val="superscript"/>
                <w:lang w:val="en-US"/>
              </w:rPr>
              <w:t xml:space="preserve"> (a)</w:t>
            </w:r>
          </w:p>
        </w:tc>
        <w:tc>
          <w:tcPr>
            <w:tcW w:w="1294" w:type="dxa"/>
            <w:vAlign w:val="bottom"/>
          </w:tcPr>
          <w:p w14:paraId="6B46E1C2" w14:textId="77777777" w:rsidR="00B83F26" w:rsidRPr="00B83F26" w:rsidRDefault="00B83F26" w:rsidP="00B00379">
            <w:pPr>
              <w:spacing w:after="0"/>
              <w:jc w:val="right"/>
              <w:rPr>
                <w:lang w:val="en-US"/>
              </w:rPr>
            </w:pPr>
            <w:r w:rsidRPr="00B83F26">
              <w:rPr>
                <w:lang w:val="en-US"/>
              </w:rPr>
              <w:t>2019–20</w:t>
            </w:r>
          </w:p>
        </w:tc>
        <w:tc>
          <w:tcPr>
            <w:tcW w:w="1293" w:type="dxa"/>
            <w:vAlign w:val="bottom"/>
          </w:tcPr>
          <w:p w14:paraId="194FCB56" w14:textId="77777777" w:rsidR="00B83F26" w:rsidRPr="00B83F26" w:rsidRDefault="00B83F26" w:rsidP="00B00379">
            <w:pPr>
              <w:spacing w:after="0"/>
              <w:jc w:val="right"/>
              <w:rPr>
                <w:lang w:val="en-US"/>
              </w:rPr>
            </w:pPr>
            <w:r w:rsidRPr="00B83F26">
              <w:rPr>
                <w:lang w:val="en-US"/>
              </w:rPr>
              <w:t>2020–21</w:t>
            </w:r>
          </w:p>
        </w:tc>
        <w:tc>
          <w:tcPr>
            <w:tcW w:w="1294" w:type="dxa"/>
            <w:vAlign w:val="bottom"/>
          </w:tcPr>
          <w:p w14:paraId="25385F76" w14:textId="77777777" w:rsidR="00B83F26" w:rsidRPr="00B83F26" w:rsidRDefault="00B83F26" w:rsidP="00B00379">
            <w:pPr>
              <w:spacing w:after="0"/>
              <w:jc w:val="right"/>
              <w:rPr>
                <w:lang w:val="en-US"/>
              </w:rPr>
            </w:pPr>
            <w:r w:rsidRPr="00B83F26">
              <w:rPr>
                <w:lang w:val="en-US"/>
              </w:rPr>
              <w:t>2021–22</w:t>
            </w:r>
          </w:p>
        </w:tc>
        <w:tc>
          <w:tcPr>
            <w:tcW w:w="1293" w:type="dxa"/>
            <w:vAlign w:val="bottom"/>
          </w:tcPr>
          <w:p w14:paraId="7EB2F4B3" w14:textId="77777777" w:rsidR="00B83F26" w:rsidRPr="00B83F26" w:rsidRDefault="00B83F26" w:rsidP="00B00379">
            <w:pPr>
              <w:spacing w:after="0"/>
              <w:jc w:val="right"/>
              <w:rPr>
                <w:lang w:val="en-US"/>
              </w:rPr>
            </w:pPr>
            <w:r w:rsidRPr="00B83F26">
              <w:rPr>
                <w:lang w:val="en-US"/>
              </w:rPr>
              <w:t>2022–23</w:t>
            </w:r>
          </w:p>
        </w:tc>
        <w:tc>
          <w:tcPr>
            <w:tcW w:w="1294" w:type="dxa"/>
            <w:vAlign w:val="bottom"/>
          </w:tcPr>
          <w:p w14:paraId="32627821" w14:textId="77777777" w:rsidR="00B83F26" w:rsidRPr="00B83F26" w:rsidRDefault="00B83F26" w:rsidP="00B00379">
            <w:pPr>
              <w:spacing w:after="0"/>
              <w:jc w:val="right"/>
              <w:rPr>
                <w:lang w:val="en-US"/>
              </w:rPr>
            </w:pPr>
            <w:r w:rsidRPr="00B83F26">
              <w:rPr>
                <w:lang w:val="en-US"/>
              </w:rPr>
              <w:t>2023–24</w:t>
            </w:r>
          </w:p>
        </w:tc>
        <w:tc>
          <w:tcPr>
            <w:tcW w:w="1293" w:type="dxa"/>
            <w:vAlign w:val="bottom"/>
          </w:tcPr>
          <w:p w14:paraId="06A762A2" w14:textId="77777777" w:rsidR="00B83F26" w:rsidRPr="00B83F26" w:rsidRDefault="00B83F26" w:rsidP="00B00379">
            <w:pPr>
              <w:spacing w:after="0"/>
              <w:jc w:val="right"/>
              <w:rPr>
                <w:lang w:val="en-US"/>
              </w:rPr>
            </w:pPr>
            <w:r w:rsidRPr="00B83F26">
              <w:rPr>
                <w:lang w:val="en-US"/>
              </w:rPr>
              <w:t>Change from 2022–23 (%)</w:t>
            </w:r>
          </w:p>
        </w:tc>
        <w:tc>
          <w:tcPr>
            <w:tcW w:w="1294" w:type="dxa"/>
            <w:vAlign w:val="bottom"/>
          </w:tcPr>
          <w:p w14:paraId="5E7F8FC1" w14:textId="77777777" w:rsidR="00B83F26" w:rsidRPr="00B83F26" w:rsidRDefault="00B83F26" w:rsidP="00B00379">
            <w:pPr>
              <w:spacing w:after="0"/>
              <w:jc w:val="right"/>
              <w:rPr>
                <w:lang w:val="en-US"/>
              </w:rPr>
            </w:pPr>
            <w:r w:rsidRPr="00B83F26">
              <w:rPr>
                <w:lang w:val="en-US"/>
              </w:rPr>
              <w:t>Change over 5 years (%)</w:t>
            </w:r>
          </w:p>
        </w:tc>
      </w:tr>
      <w:tr w:rsidR="00B00379" w:rsidRPr="00B83F26" w14:paraId="7F66A7FD" w14:textId="77777777" w:rsidTr="00B00379">
        <w:trPr>
          <w:trHeight w:val="37"/>
        </w:trPr>
        <w:tc>
          <w:tcPr>
            <w:tcW w:w="1293" w:type="dxa"/>
          </w:tcPr>
          <w:p w14:paraId="4066CB7F" w14:textId="77777777" w:rsidR="00B83F26" w:rsidRPr="00B83F26" w:rsidRDefault="00B83F26" w:rsidP="00B00379">
            <w:pPr>
              <w:pStyle w:val="Tablebody"/>
              <w:spacing w:before="0" w:after="0"/>
            </w:pPr>
            <w:r w:rsidRPr="00B83F26">
              <w:t xml:space="preserve">Aboriginal </w:t>
            </w:r>
          </w:p>
        </w:tc>
        <w:tc>
          <w:tcPr>
            <w:tcW w:w="1294" w:type="dxa"/>
          </w:tcPr>
          <w:p w14:paraId="4299A4DF" w14:textId="77777777" w:rsidR="00B83F26" w:rsidRPr="00B83F26" w:rsidRDefault="00B83F26" w:rsidP="00B00379">
            <w:pPr>
              <w:pStyle w:val="Tablebody"/>
              <w:spacing w:before="0" w:after="0"/>
              <w:jc w:val="right"/>
            </w:pPr>
            <w:r w:rsidRPr="00B83F26">
              <w:t>582</w:t>
            </w:r>
          </w:p>
        </w:tc>
        <w:tc>
          <w:tcPr>
            <w:tcW w:w="1293" w:type="dxa"/>
          </w:tcPr>
          <w:p w14:paraId="1B56E1C5" w14:textId="77777777" w:rsidR="00B83F26" w:rsidRPr="00B83F26" w:rsidRDefault="00B83F26" w:rsidP="00B00379">
            <w:pPr>
              <w:pStyle w:val="Tablebody"/>
              <w:spacing w:before="0" w:after="0"/>
              <w:jc w:val="right"/>
            </w:pPr>
            <w:r w:rsidRPr="00B83F26">
              <w:t>510</w:t>
            </w:r>
          </w:p>
        </w:tc>
        <w:tc>
          <w:tcPr>
            <w:tcW w:w="1294" w:type="dxa"/>
          </w:tcPr>
          <w:p w14:paraId="6F20057A" w14:textId="77777777" w:rsidR="00B83F26" w:rsidRPr="00B83F26" w:rsidRDefault="00B83F26" w:rsidP="00B00379">
            <w:pPr>
              <w:pStyle w:val="Tablebody"/>
              <w:spacing w:before="0" w:after="0"/>
              <w:jc w:val="right"/>
            </w:pPr>
            <w:r w:rsidRPr="00B83F26">
              <w:t>837</w:t>
            </w:r>
          </w:p>
        </w:tc>
        <w:tc>
          <w:tcPr>
            <w:tcW w:w="1293" w:type="dxa"/>
          </w:tcPr>
          <w:p w14:paraId="3A7EFB07" w14:textId="77777777" w:rsidR="00B83F26" w:rsidRPr="00B83F26" w:rsidRDefault="00B83F26" w:rsidP="00B00379">
            <w:pPr>
              <w:pStyle w:val="Tablebody"/>
              <w:spacing w:before="0" w:after="0"/>
              <w:jc w:val="right"/>
            </w:pPr>
            <w:r w:rsidRPr="00B83F26">
              <w:t>1427</w:t>
            </w:r>
          </w:p>
        </w:tc>
        <w:tc>
          <w:tcPr>
            <w:tcW w:w="1294" w:type="dxa"/>
          </w:tcPr>
          <w:p w14:paraId="34710FFD" w14:textId="77777777" w:rsidR="00B83F26" w:rsidRPr="00B83F26" w:rsidRDefault="00B83F26" w:rsidP="00B00379">
            <w:pPr>
              <w:pStyle w:val="Tablebody"/>
              <w:spacing w:before="0" w:after="0"/>
              <w:jc w:val="right"/>
            </w:pPr>
            <w:r w:rsidRPr="00B83F26">
              <w:t>1803</w:t>
            </w:r>
          </w:p>
        </w:tc>
        <w:tc>
          <w:tcPr>
            <w:tcW w:w="1293" w:type="dxa"/>
          </w:tcPr>
          <w:p w14:paraId="707F2B95" w14:textId="77777777" w:rsidR="00B83F26" w:rsidRPr="00B83F26" w:rsidRDefault="00B83F26" w:rsidP="00B00379">
            <w:pPr>
              <w:pStyle w:val="Tablebody"/>
              <w:spacing w:before="0" w:after="0"/>
              <w:jc w:val="right"/>
            </w:pPr>
            <w:r w:rsidRPr="00B83F26">
              <w:t>26.3</w:t>
            </w:r>
          </w:p>
        </w:tc>
        <w:tc>
          <w:tcPr>
            <w:tcW w:w="1294" w:type="dxa"/>
          </w:tcPr>
          <w:p w14:paraId="59B7E8B1" w14:textId="77777777" w:rsidR="00B83F26" w:rsidRPr="00B83F26" w:rsidRDefault="00B83F26" w:rsidP="00B00379">
            <w:pPr>
              <w:pStyle w:val="Tablebody"/>
              <w:spacing w:before="0" w:after="0"/>
              <w:jc w:val="right"/>
            </w:pPr>
            <w:r w:rsidRPr="00B83F26">
              <w:t>209.8</w:t>
            </w:r>
          </w:p>
        </w:tc>
      </w:tr>
      <w:tr w:rsidR="00B00379" w:rsidRPr="00B83F26" w14:paraId="78B4BB1D" w14:textId="77777777" w:rsidTr="00B00379">
        <w:trPr>
          <w:trHeight w:val="37"/>
        </w:trPr>
        <w:tc>
          <w:tcPr>
            <w:tcW w:w="1293" w:type="dxa"/>
          </w:tcPr>
          <w:p w14:paraId="20477F03" w14:textId="77777777" w:rsidR="00B83F26" w:rsidRPr="00B83F26" w:rsidRDefault="00B83F26" w:rsidP="00B00379">
            <w:pPr>
              <w:pStyle w:val="Tablebody"/>
              <w:spacing w:before="0" w:after="0"/>
            </w:pPr>
            <w:r w:rsidRPr="00B83F26">
              <w:t>Non-Aboriginal</w:t>
            </w:r>
          </w:p>
        </w:tc>
        <w:tc>
          <w:tcPr>
            <w:tcW w:w="1294" w:type="dxa"/>
          </w:tcPr>
          <w:p w14:paraId="71E0515B" w14:textId="77777777" w:rsidR="00B83F26" w:rsidRPr="00B83F26" w:rsidRDefault="00B83F26" w:rsidP="00B00379">
            <w:pPr>
              <w:pStyle w:val="Tablebody"/>
              <w:spacing w:before="0" w:after="0"/>
              <w:jc w:val="right"/>
            </w:pPr>
            <w:r w:rsidRPr="00B83F26">
              <w:t>9846</w:t>
            </w:r>
          </w:p>
        </w:tc>
        <w:tc>
          <w:tcPr>
            <w:tcW w:w="1293" w:type="dxa"/>
          </w:tcPr>
          <w:p w14:paraId="459E03E6" w14:textId="77777777" w:rsidR="00B83F26" w:rsidRPr="00B83F26" w:rsidRDefault="00B83F26" w:rsidP="00B00379">
            <w:pPr>
              <w:pStyle w:val="Tablebody"/>
              <w:spacing w:before="0" w:after="0"/>
              <w:jc w:val="right"/>
            </w:pPr>
            <w:r w:rsidRPr="00B83F26">
              <w:t>8257</w:t>
            </w:r>
          </w:p>
        </w:tc>
        <w:tc>
          <w:tcPr>
            <w:tcW w:w="1294" w:type="dxa"/>
          </w:tcPr>
          <w:p w14:paraId="5A086180" w14:textId="77777777" w:rsidR="00B83F26" w:rsidRPr="00B83F26" w:rsidRDefault="00B83F26" w:rsidP="00B00379">
            <w:pPr>
              <w:pStyle w:val="Tablebody"/>
              <w:spacing w:before="0" w:after="0"/>
              <w:jc w:val="right"/>
            </w:pPr>
            <w:r w:rsidRPr="00B83F26">
              <w:t>9179</w:t>
            </w:r>
          </w:p>
        </w:tc>
        <w:tc>
          <w:tcPr>
            <w:tcW w:w="1293" w:type="dxa"/>
          </w:tcPr>
          <w:p w14:paraId="0E914844" w14:textId="77777777" w:rsidR="00B83F26" w:rsidRPr="00B83F26" w:rsidRDefault="00B83F26" w:rsidP="00B00379">
            <w:pPr>
              <w:pStyle w:val="Tablebody"/>
              <w:spacing w:before="0" w:after="0"/>
              <w:jc w:val="right"/>
            </w:pPr>
            <w:r w:rsidRPr="00B83F26">
              <w:t>11,992</w:t>
            </w:r>
          </w:p>
        </w:tc>
        <w:tc>
          <w:tcPr>
            <w:tcW w:w="1294" w:type="dxa"/>
          </w:tcPr>
          <w:p w14:paraId="768E073B" w14:textId="77777777" w:rsidR="00B83F26" w:rsidRPr="00B83F26" w:rsidRDefault="00B83F26" w:rsidP="00B00379">
            <w:pPr>
              <w:pStyle w:val="Tablebody"/>
              <w:spacing w:before="0" w:after="0"/>
              <w:jc w:val="right"/>
            </w:pPr>
            <w:r w:rsidRPr="00B83F26">
              <w:t>12,963</w:t>
            </w:r>
          </w:p>
        </w:tc>
        <w:tc>
          <w:tcPr>
            <w:tcW w:w="1293" w:type="dxa"/>
          </w:tcPr>
          <w:p w14:paraId="41B85AEB" w14:textId="77777777" w:rsidR="00B83F26" w:rsidRPr="00B83F26" w:rsidRDefault="00B83F26" w:rsidP="00B00379">
            <w:pPr>
              <w:pStyle w:val="Tablebody"/>
              <w:spacing w:before="0" w:after="0"/>
              <w:jc w:val="right"/>
            </w:pPr>
            <w:r w:rsidRPr="00B83F26">
              <w:t>8.1</w:t>
            </w:r>
          </w:p>
        </w:tc>
        <w:tc>
          <w:tcPr>
            <w:tcW w:w="1294" w:type="dxa"/>
          </w:tcPr>
          <w:p w14:paraId="5884C635" w14:textId="77777777" w:rsidR="00B83F26" w:rsidRPr="00B83F26" w:rsidRDefault="00B83F26" w:rsidP="00B00379">
            <w:pPr>
              <w:pStyle w:val="Tablebody"/>
              <w:spacing w:before="0" w:after="0"/>
              <w:jc w:val="right"/>
            </w:pPr>
            <w:r w:rsidRPr="00B83F26">
              <w:t>31.7</w:t>
            </w:r>
          </w:p>
        </w:tc>
      </w:tr>
      <w:tr w:rsidR="00B00379" w:rsidRPr="00B83F26" w14:paraId="2421D390" w14:textId="77777777" w:rsidTr="00B00379">
        <w:trPr>
          <w:cnfStyle w:val="010000000000" w:firstRow="0" w:lastRow="1" w:firstColumn="0" w:lastColumn="0" w:oddVBand="0" w:evenVBand="0" w:oddHBand="0" w:evenHBand="0" w:firstRowFirstColumn="0" w:firstRowLastColumn="0" w:lastRowFirstColumn="0" w:lastRowLastColumn="0"/>
          <w:trHeight w:val="47"/>
        </w:trPr>
        <w:tc>
          <w:tcPr>
            <w:tcW w:w="1293" w:type="dxa"/>
          </w:tcPr>
          <w:p w14:paraId="487B3BE6" w14:textId="77777777" w:rsidR="00B83F26" w:rsidRPr="00B83F26" w:rsidRDefault="00B83F26" w:rsidP="00B00379">
            <w:pPr>
              <w:pStyle w:val="Tablebody"/>
              <w:spacing w:before="0" w:after="0"/>
            </w:pPr>
            <w:r w:rsidRPr="00B83F26">
              <w:t>Unknown</w:t>
            </w:r>
          </w:p>
        </w:tc>
        <w:tc>
          <w:tcPr>
            <w:tcW w:w="1294" w:type="dxa"/>
          </w:tcPr>
          <w:p w14:paraId="3AB5C3D7" w14:textId="77777777" w:rsidR="00B83F26" w:rsidRPr="00B83F26" w:rsidRDefault="00B83F26" w:rsidP="00B00379">
            <w:pPr>
              <w:pStyle w:val="Tablebody"/>
              <w:spacing w:before="0" w:after="0"/>
              <w:jc w:val="right"/>
            </w:pPr>
            <w:r w:rsidRPr="00B83F26">
              <w:t>529</w:t>
            </w:r>
          </w:p>
        </w:tc>
        <w:tc>
          <w:tcPr>
            <w:tcW w:w="1293" w:type="dxa"/>
          </w:tcPr>
          <w:p w14:paraId="6A26EE69" w14:textId="77777777" w:rsidR="00B83F26" w:rsidRPr="00B83F26" w:rsidRDefault="00B83F26" w:rsidP="00B00379">
            <w:pPr>
              <w:pStyle w:val="Tablebody"/>
              <w:spacing w:before="0" w:after="0"/>
              <w:jc w:val="right"/>
            </w:pPr>
            <w:r w:rsidRPr="00B83F26">
              <w:t>409</w:t>
            </w:r>
          </w:p>
        </w:tc>
        <w:tc>
          <w:tcPr>
            <w:tcW w:w="1294" w:type="dxa"/>
          </w:tcPr>
          <w:p w14:paraId="72953424" w14:textId="77777777" w:rsidR="00B83F26" w:rsidRPr="00B83F26" w:rsidRDefault="00B83F26" w:rsidP="00B00379">
            <w:pPr>
              <w:pStyle w:val="Tablebody"/>
              <w:spacing w:before="0" w:after="0"/>
              <w:jc w:val="right"/>
            </w:pPr>
            <w:r w:rsidRPr="00B83F26">
              <w:t>435</w:t>
            </w:r>
          </w:p>
        </w:tc>
        <w:tc>
          <w:tcPr>
            <w:tcW w:w="1293" w:type="dxa"/>
          </w:tcPr>
          <w:p w14:paraId="60FE4EE6" w14:textId="77777777" w:rsidR="00B83F26" w:rsidRPr="00B83F26" w:rsidRDefault="00B83F26" w:rsidP="00B00379">
            <w:pPr>
              <w:pStyle w:val="Tablebody"/>
              <w:spacing w:before="0" w:after="0"/>
              <w:jc w:val="right"/>
            </w:pPr>
            <w:r w:rsidRPr="00B83F26">
              <w:t>514</w:t>
            </w:r>
          </w:p>
        </w:tc>
        <w:tc>
          <w:tcPr>
            <w:tcW w:w="1294" w:type="dxa"/>
          </w:tcPr>
          <w:p w14:paraId="1725B748" w14:textId="77777777" w:rsidR="00B83F26" w:rsidRPr="00B83F26" w:rsidRDefault="00B83F26" w:rsidP="00B00379">
            <w:pPr>
              <w:pStyle w:val="Tablebody"/>
              <w:spacing w:before="0" w:after="0"/>
              <w:jc w:val="right"/>
            </w:pPr>
            <w:r w:rsidRPr="00B83F26">
              <w:t>592</w:t>
            </w:r>
          </w:p>
        </w:tc>
        <w:tc>
          <w:tcPr>
            <w:tcW w:w="1293" w:type="dxa"/>
          </w:tcPr>
          <w:p w14:paraId="1CF503F3" w14:textId="77777777" w:rsidR="00B83F26" w:rsidRPr="00B83F26" w:rsidRDefault="00B83F26" w:rsidP="00B00379">
            <w:pPr>
              <w:pStyle w:val="Tablebody"/>
              <w:spacing w:before="0" w:after="0"/>
              <w:jc w:val="right"/>
            </w:pPr>
            <w:r w:rsidRPr="00B83F26">
              <w:t>15.2</w:t>
            </w:r>
          </w:p>
        </w:tc>
        <w:tc>
          <w:tcPr>
            <w:tcW w:w="1294" w:type="dxa"/>
          </w:tcPr>
          <w:p w14:paraId="7EA53CFE" w14:textId="77777777" w:rsidR="00B83F26" w:rsidRPr="00B83F26" w:rsidRDefault="00B83F26" w:rsidP="00B00379">
            <w:pPr>
              <w:pStyle w:val="Tablebody"/>
              <w:spacing w:before="0" w:after="0"/>
              <w:jc w:val="right"/>
            </w:pPr>
            <w:r w:rsidRPr="00B83F26">
              <w:t>11.9</w:t>
            </w:r>
          </w:p>
        </w:tc>
      </w:tr>
    </w:tbl>
    <w:p w14:paraId="527B81AC" w14:textId="77777777" w:rsidR="00B83F26" w:rsidRPr="00B00379" w:rsidRDefault="00B83F26" w:rsidP="00BC2A98">
      <w:pPr>
        <w:pStyle w:val="Notes"/>
        <w:spacing w:before="60"/>
        <w:ind w:left="0" w:firstLine="0"/>
        <w:rPr>
          <w:i/>
          <w:iCs/>
        </w:rPr>
      </w:pPr>
      <w:r w:rsidRPr="00BC2A98">
        <w:rPr>
          <w:b/>
          <w:bCs/>
          <w:i/>
          <w:iCs/>
        </w:rPr>
        <w:t>Source:</w:t>
      </w:r>
      <w:r w:rsidRPr="00B00379">
        <w:rPr>
          <w:i/>
          <w:iCs/>
        </w:rPr>
        <w:t xml:space="preserve"> Crime Statistics Agency – September 2024 release</w:t>
      </w:r>
    </w:p>
    <w:p w14:paraId="672A91DA" w14:textId="77777777" w:rsidR="00B83F26" w:rsidRPr="00BC2A98" w:rsidRDefault="00B83F26" w:rsidP="00B00379">
      <w:pPr>
        <w:pStyle w:val="Notes"/>
        <w:ind w:left="0" w:firstLine="0"/>
        <w:rPr>
          <w:b/>
          <w:bCs/>
          <w:i/>
          <w:iCs/>
        </w:rPr>
      </w:pPr>
      <w:r w:rsidRPr="00BC2A98">
        <w:rPr>
          <w:b/>
          <w:bCs/>
          <w:i/>
          <w:iCs/>
        </w:rPr>
        <w:t xml:space="preserve">Notes: </w:t>
      </w:r>
    </w:p>
    <w:p w14:paraId="672A4763" w14:textId="77777777" w:rsidR="00B83F26" w:rsidRPr="00B00379" w:rsidRDefault="00B83F26" w:rsidP="00B00379">
      <w:pPr>
        <w:pStyle w:val="Notes"/>
        <w:ind w:left="0" w:firstLine="0"/>
        <w:rPr>
          <w:i/>
          <w:iCs/>
        </w:rPr>
      </w:pPr>
      <w:r w:rsidRPr="00B00379">
        <w:rPr>
          <w:i/>
          <w:iCs/>
        </w:rPr>
        <w:t>Caution data includes both cautions and warnings.</w:t>
      </w:r>
    </w:p>
    <w:p w14:paraId="458BF757" w14:textId="64F0CFC3" w:rsidR="00F843C4" w:rsidRPr="00B00379" w:rsidRDefault="00B83F26" w:rsidP="00BC2A98">
      <w:pPr>
        <w:pStyle w:val="Notes"/>
        <w:numPr>
          <w:ilvl w:val="0"/>
          <w:numId w:val="32"/>
        </w:numPr>
        <w:ind w:left="284" w:hanging="284"/>
        <w:rPr>
          <w:i/>
          <w:iCs/>
        </w:rPr>
      </w:pPr>
      <w:r w:rsidRPr="00B00379">
        <w:rPr>
          <w:i/>
          <w:iCs/>
        </w:rPr>
        <w:t xml:space="preserve">Indigenous status is derived using the status that Victoria Police has most frequently recorded for that individual and may not represent the status recorded at the time of the incident. </w:t>
      </w:r>
    </w:p>
    <w:p w14:paraId="6522699F" w14:textId="77777777" w:rsidR="00835688" w:rsidRDefault="00835688" w:rsidP="00835688"/>
    <w:p w14:paraId="1466B5CB" w14:textId="77777777" w:rsidR="00835688" w:rsidRDefault="00835688" w:rsidP="00835688">
      <w:pPr>
        <w:sectPr w:rsidR="00835688" w:rsidSect="006B623B">
          <w:type w:val="continuous"/>
          <w:pgSz w:w="11901" w:h="16817"/>
          <w:pgMar w:top="720" w:right="720" w:bottom="799" w:left="720" w:header="720" w:footer="357" w:gutter="0"/>
          <w:cols w:space="720"/>
          <w:noEndnote/>
          <w:docGrid w:linePitch="360"/>
        </w:sectPr>
      </w:pPr>
    </w:p>
    <w:p w14:paraId="4FD3AA37" w14:textId="5243D23C" w:rsidR="005258D8" w:rsidRPr="005258D8" w:rsidRDefault="005258D8" w:rsidP="005258D8">
      <w:pPr>
        <w:pStyle w:val="Heading1"/>
        <w:framePr w:dropCap="drop" w:lines="2" w:hSpace="113" w:wrap="around" w:vAnchor="text" w:hAnchor="text"/>
        <w:numPr>
          <w:ilvl w:val="0"/>
          <w:numId w:val="0"/>
        </w:numPr>
        <w:spacing w:after="0" w:line="827" w:lineRule="exact"/>
        <w:textAlignment w:val="baseline"/>
        <w:rPr>
          <w:rFonts w:ascii="Arial (Headings)" w:hAnsi="Arial (Headings)"/>
          <w:noProof/>
          <w:position w:val="-9"/>
          <w:sz w:val="99"/>
        </w:rPr>
      </w:pPr>
      <w:bookmarkStart w:id="64" w:name="_Toc180143269"/>
      <w:r w:rsidRPr="005258D8">
        <w:rPr>
          <w:rFonts w:ascii="Arial (Headings)" w:hAnsi="Arial (Headings)"/>
          <w:noProof/>
          <w:position w:val="-9"/>
          <w:sz w:val="99"/>
        </w:rPr>
        <w:lastRenderedPageBreak/>
        <w:t>7</w:t>
      </w:r>
      <w:bookmarkEnd w:id="64"/>
    </w:p>
    <w:p w14:paraId="59A11B75" w14:textId="031CC1D7" w:rsidR="002911B7" w:rsidRDefault="005258D8" w:rsidP="00FA3A6E">
      <w:pPr>
        <w:pStyle w:val="Heading1"/>
        <w:numPr>
          <w:ilvl w:val="0"/>
          <w:numId w:val="0"/>
        </w:numPr>
        <w:rPr>
          <w:bCs/>
          <w:lang w:val="en-US"/>
        </w:rPr>
      </w:pPr>
      <w:bookmarkStart w:id="65" w:name="_Toc180143270"/>
      <w:r>
        <w:rPr>
          <w:noProof/>
          <w:lang w:val="en-US"/>
        </w:rPr>
        <w:drawing>
          <wp:anchor distT="0" distB="0" distL="114300" distR="114300" simplePos="0" relativeHeight="251699200" behindDoc="1" locked="0" layoutInCell="1" allowOverlap="1" wp14:anchorId="62787242" wp14:editId="59C5E64C">
            <wp:simplePos x="0" y="0"/>
            <wp:positionH relativeFrom="column">
              <wp:posOffset>5634990</wp:posOffset>
            </wp:positionH>
            <wp:positionV relativeFrom="paragraph">
              <wp:posOffset>-219953</wp:posOffset>
            </wp:positionV>
            <wp:extent cx="1008000" cy="1008000"/>
            <wp:effectExtent l="0" t="0" r="0" b="0"/>
            <wp:wrapNone/>
            <wp:docPr id="64055574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55748" name="Picture 17">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2911B7" w:rsidRPr="009F16D8">
        <w:rPr>
          <w:noProof/>
        </w:rPr>
        <mc:AlternateContent>
          <mc:Choice Requires="wps">
            <w:drawing>
              <wp:anchor distT="0" distB="0" distL="114300" distR="114300" simplePos="0" relativeHeight="251687936" behindDoc="1" locked="0" layoutInCell="1" allowOverlap="1" wp14:anchorId="204D1A02" wp14:editId="574AA54A">
                <wp:simplePos x="0" y="0"/>
                <wp:positionH relativeFrom="column">
                  <wp:posOffset>-445770</wp:posOffset>
                </wp:positionH>
                <wp:positionV relativeFrom="page">
                  <wp:posOffset>9525</wp:posOffset>
                </wp:positionV>
                <wp:extent cx="7586980" cy="2879725"/>
                <wp:effectExtent l="0" t="0" r="0" b="3175"/>
                <wp:wrapNone/>
                <wp:docPr id="21967365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F83FCF4" id="Rectangle 2" o:spid="_x0000_s1026" alt="&quot;&quot;" style="position:absolute;margin-left:-35.1pt;margin-top:.75pt;width:597.4pt;height:226.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" fillcolor="#00539e" stroked="f" strokeweight="1pt">
                <v:fill opacity="46003f"/>
                <w10:wrap anchory="page"/>
              </v:rect>
            </w:pict>
          </mc:Fallback>
        </mc:AlternateContent>
      </w:r>
      <w:r w:rsidR="00410165">
        <w:rPr>
          <w:lang w:val="en-US"/>
        </w:rPr>
        <w:t>Financial Performance</w:t>
      </w:r>
      <w:r w:rsidR="002911B7" w:rsidRPr="00477362">
        <w:rPr>
          <w:bCs/>
          <w:lang w:val="en-US"/>
        </w:rPr>
        <w:t xml:space="preserve"> </w:t>
      </w:r>
      <w:r w:rsidR="002911B7" w:rsidRPr="00477362">
        <w:rPr>
          <w:bCs/>
          <w:lang w:val="en-US"/>
        </w:rPr>
        <w:br/>
        <w:t xml:space="preserve">and </w:t>
      </w:r>
      <w:r w:rsidR="00410165">
        <w:rPr>
          <w:bCs/>
          <w:lang w:val="en-US"/>
        </w:rPr>
        <w:t xml:space="preserve">Financial </w:t>
      </w:r>
      <w:r w:rsidR="002911B7" w:rsidRPr="00477362">
        <w:rPr>
          <w:bCs/>
          <w:lang w:val="en-US"/>
        </w:rPr>
        <w:t>s</w:t>
      </w:r>
      <w:r w:rsidR="00410165">
        <w:rPr>
          <w:bCs/>
          <w:lang w:val="en-US"/>
        </w:rPr>
        <w:t>tatements</w:t>
      </w:r>
      <w:bookmarkEnd w:id="65"/>
    </w:p>
    <w:p w14:paraId="1CFC0CC3" w14:textId="475781D6" w:rsidR="005258D8" w:rsidRPr="005258D8" w:rsidRDefault="005258D8" w:rsidP="005258D8">
      <w:pPr>
        <w:jc w:val="right"/>
        <w:rPr>
          <w:lang w:val="en-US"/>
        </w:rPr>
      </w:pPr>
    </w:p>
    <w:p w14:paraId="14A72E46" w14:textId="77777777" w:rsidR="002911B7" w:rsidRDefault="002911B7" w:rsidP="005258D8">
      <w:pPr>
        <w:pStyle w:val="Intro"/>
        <w:spacing w:before="600"/>
        <w:rPr>
          <w:rFonts w:cs="Times New Roman (Body CS)"/>
          <w:spacing w:val="2"/>
        </w:rPr>
      </w:pPr>
      <w:r>
        <w:rPr>
          <w:rFonts w:cs="Times New Roman (Body CS)"/>
          <w:spacing w:val="2"/>
        </w:rPr>
        <w:br/>
      </w:r>
      <w:r w:rsidRPr="001E127B">
        <w:rPr>
          <w:rFonts w:cs="Times New Roman (Body CS)"/>
          <w:spacing w:val="2"/>
        </w:rPr>
        <w:t>The Chief Commissioner made a commitment to the Yoorrook Justice Commission that real change would take place in Victoria Police in its dealings with the Victorian Aboriginal community. This chapter reports on these actions, initiatives and outcomes</w:t>
      </w:r>
      <w:r w:rsidRPr="00224A4F">
        <w:rPr>
          <w:rFonts w:cs="Times New Roman (Body CS)"/>
          <w:spacing w:val="2"/>
        </w:rPr>
        <w:t>.</w:t>
      </w:r>
    </w:p>
    <w:p w14:paraId="26BB6642" w14:textId="77777777" w:rsidR="00FD61FA" w:rsidRDefault="00FD61FA" w:rsidP="00FD61FA">
      <w:pPr>
        <w:pStyle w:val="Heading2"/>
      </w:pPr>
      <w:bookmarkStart w:id="66" w:name="_Toc180143271"/>
      <w:r w:rsidRPr="00FD61FA">
        <w:t>Report structure</w:t>
      </w:r>
      <w:bookmarkEnd w:id="66"/>
    </w:p>
    <w:p w14:paraId="74C92201" w14:textId="3EAFB708" w:rsidR="00DB71FA" w:rsidRPr="00DB71FA" w:rsidRDefault="00DB71FA" w:rsidP="00DB71FA">
      <w:pPr>
        <w:rPr>
          <w:lang w:val="en-US"/>
        </w:rPr>
      </w:pPr>
      <w:r w:rsidRPr="00DB71FA">
        <w:rPr>
          <w:lang w:val="en-US"/>
        </w:rPr>
        <w:t>These financial statements provide the Victorian community with information about Victoria Police’s stewardship of resources entrusted to it. It is presented in the following structure:</w:t>
      </w:r>
    </w:p>
    <w:p w14:paraId="7E4EACDE" w14:textId="77777777" w:rsidR="00FD61FA" w:rsidRPr="00DB71FA" w:rsidRDefault="00FD61FA" w:rsidP="00DB71FA">
      <w:pPr>
        <w:pBdr>
          <w:bottom w:val="single" w:sz="4" w:space="3" w:color="274A93"/>
        </w:pBdr>
        <w:spacing w:after="240"/>
        <w:jc w:val="right"/>
        <w:rPr>
          <w:color w:val="274A93"/>
          <w:lang w:val="en-US"/>
        </w:rPr>
      </w:pPr>
      <w:r w:rsidRPr="00DB71FA">
        <w:rPr>
          <w:color w:val="274A93"/>
          <w:lang w:val="en-US"/>
        </w:rPr>
        <w:t>Pages</w:t>
      </w:r>
    </w:p>
    <w:p w14:paraId="2B4AB803" w14:textId="77777777" w:rsidR="00FD61FA" w:rsidRPr="00FD61FA" w:rsidRDefault="00FD61FA" w:rsidP="00FD61FA">
      <w:pPr>
        <w:rPr>
          <w:b/>
          <w:bCs/>
          <w:lang w:val="en-US"/>
        </w:rPr>
      </w:pPr>
      <w:r w:rsidRPr="00FD61FA">
        <w:rPr>
          <w:b/>
          <w:bCs/>
          <w:lang w:val="en-US"/>
        </w:rPr>
        <w:t>Report Certifications</w:t>
      </w:r>
    </w:p>
    <w:p w14:paraId="13A154D2" w14:textId="00E176CF" w:rsidR="00F04523" w:rsidRPr="00F04523" w:rsidRDefault="00F04523" w:rsidP="00F04523">
      <w:pPr>
        <w:tabs>
          <w:tab w:val="left" w:pos="567"/>
          <w:tab w:val="right" w:leader="dot" w:pos="10433"/>
        </w:tabs>
        <w:rPr>
          <w:lang w:val="en-US"/>
        </w:rPr>
      </w:pPr>
      <w:r w:rsidRPr="00F04523">
        <w:rPr>
          <w:lang w:val="en-US"/>
        </w:rPr>
        <w:t>Accountable Officer’s and Chief Finance Officer’s Declaration</w:t>
      </w:r>
      <w:r w:rsidRPr="00F04523">
        <w:rPr>
          <w:lang w:val="en-US"/>
        </w:rPr>
        <w:tab/>
        <w:t>6</w:t>
      </w:r>
      <w:r w:rsidR="00DF7FB3">
        <w:rPr>
          <w:lang w:val="en-US"/>
        </w:rPr>
        <w:t>0</w:t>
      </w:r>
    </w:p>
    <w:p w14:paraId="2F3FC280" w14:textId="74BF0811" w:rsidR="00F04523" w:rsidRPr="00F04523" w:rsidRDefault="00F04523" w:rsidP="00F04523">
      <w:pPr>
        <w:tabs>
          <w:tab w:val="left" w:pos="567"/>
          <w:tab w:val="right" w:leader="dot" w:pos="10433"/>
        </w:tabs>
        <w:rPr>
          <w:lang w:val="en-US"/>
        </w:rPr>
      </w:pPr>
      <w:r w:rsidRPr="00F04523">
        <w:rPr>
          <w:lang w:val="en-US"/>
        </w:rPr>
        <w:t>Independent Auditor’s Report from the Victorian Auditor-General’s Office</w:t>
      </w:r>
      <w:r w:rsidRPr="00F04523">
        <w:rPr>
          <w:lang w:val="en-US"/>
        </w:rPr>
        <w:tab/>
        <w:t>6</w:t>
      </w:r>
      <w:r w:rsidR="00DF7FB3">
        <w:rPr>
          <w:lang w:val="en-US"/>
        </w:rPr>
        <w:t>1</w:t>
      </w:r>
      <w:r w:rsidRPr="00F04523">
        <w:rPr>
          <w:lang w:val="en-US"/>
        </w:rPr>
        <w:t>–6</w:t>
      </w:r>
      <w:r w:rsidR="00DF7FB3">
        <w:rPr>
          <w:lang w:val="en-US"/>
        </w:rPr>
        <w:t>2</w:t>
      </w:r>
    </w:p>
    <w:p w14:paraId="3C15638B" w14:textId="77777777" w:rsidR="00F04523" w:rsidRPr="00F04523" w:rsidRDefault="00F04523" w:rsidP="00F04523">
      <w:pPr>
        <w:tabs>
          <w:tab w:val="left" w:pos="567"/>
          <w:tab w:val="right" w:leader="dot" w:pos="10433"/>
        </w:tabs>
        <w:rPr>
          <w:b/>
          <w:bCs/>
          <w:lang w:val="en-US"/>
        </w:rPr>
      </w:pPr>
      <w:r w:rsidRPr="00F04523">
        <w:rPr>
          <w:b/>
          <w:bCs/>
          <w:lang w:val="en-US"/>
        </w:rPr>
        <w:t xml:space="preserve">Primary </w:t>
      </w:r>
    </w:p>
    <w:p w14:paraId="1B98AA6F" w14:textId="6906B004" w:rsidR="00F04523" w:rsidRPr="00F04523" w:rsidRDefault="00F04523" w:rsidP="00F04523">
      <w:pPr>
        <w:tabs>
          <w:tab w:val="left" w:pos="567"/>
          <w:tab w:val="right" w:leader="dot" w:pos="10433"/>
        </w:tabs>
        <w:rPr>
          <w:lang w:val="en-US"/>
        </w:rPr>
      </w:pPr>
      <w:r w:rsidRPr="00F04523">
        <w:rPr>
          <w:lang w:val="en-US"/>
        </w:rPr>
        <w:t>Comprehensive Operating Statement</w:t>
      </w:r>
      <w:r w:rsidRPr="00F04523">
        <w:rPr>
          <w:lang w:val="en-US"/>
        </w:rPr>
        <w:tab/>
        <w:t>6</w:t>
      </w:r>
      <w:r w:rsidR="00684A3D">
        <w:rPr>
          <w:lang w:val="en-US"/>
        </w:rPr>
        <w:t>3</w:t>
      </w:r>
    </w:p>
    <w:p w14:paraId="4ACF1D1F" w14:textId="77777777" w:rsidR="00F04523" w:rsidRPr="00684A3D" w:rsidRDefault="00F04523" w:rsidP="00F04523">
      <w:pPr>
        <w:tabs>
          <w:tab w:val="left" w:pos="567"/>
          <w:tab w:val="right" w:leader="dot" w:pos="10433"/>
        </w:tabs>
        <w:rPr>
          <w:b/>
          <w:bCs/>
          <w:lang w:val="en-US"/>
        </w:rPr>
      </w:pPr>
      <w:r w:rsidRPr="00684A3D">
        <w:rPr>
          <w:b/>
          <w:bCs/>
          <w:lang w:val="en-US"/>
        </w:rPr>
        <w:t>Statements</w:t>
      </w:r>
    </w:p>
    <w:p w14:paraId="069CFBF7" w14:textId="7F96A55A" w:rsidR="00F04523" w:rsidRPr="00F04523" w:rsidRDefault="00F04523" w:rsidP="00F04523">
      <w:pPr>
        <w:tabs>
          <w:tab w:val="left" w:pos="567"/>
          <w:tab w:val="right" w:leader="dot" w:pos="10433"/>
        </w:tabs>
        <w:rPr>
          <w:lang w:val="en-US"/>
        </w:rPr>
      </w:pPr>
      <w:r w:rsidRPr="00F04523">
        <w:rPr>
          <w:lang w:val="en-US"/>
        </w:rPr>
        <w:t>Balance Sheet</w:t>
      </w:r>
      <w:r w:rsidRPr="00F04523">
        <w:rPr>
          <w:lang w:val="en-US"/>
        </w:rPr>
        <w:tab/>
      </w:r>
      <w:r w:rsidR="00684A3D">
        <w:rPr>
          <w:lang w:val="en-US"/>
        </w:rPr>
        <w:t>64</w:t>
      </w:r>
    </w:p>
    <w:p w14:paraId="4F7AF411" w14:textId="1AD162B1" w:rsidR="00F04523" w:rsidRPr="00F04523" w:rsidRDefault="00F04523" w:rsidP="00F04523">
      <w:pPr>
        <w:tabs>
          <w:tab w:val="left" w:pos="567"/>
          <w:tab w:val="right" w:leader="dot" w:pos="10433"/>
        </w:tabs>
        <w:rPr>
          <w:lang w:val="en-US"/>
        </w:rPr>
      </w:pPr>
      <w:r w:rsidRPr="00F04523">
        <w:rPr>
          <w:lang w:val="en-US"/>
        </w:rPr>
        <w:t>Statement of Changes in Equity</w:t>
      </w:r>
      <w:r w:rsidRPr="00F04523">
        <w:rPr>
          <w:lang w:val="en-US"/>
        </w:rPr>
        <w:tab/>
      </w:r>
      <w:r w:rsidR="00684A3D">
        <w:rPr>
          <w:lang w:val="en-US"/>
        </w:rPr>
        <w:t>65</w:t>
      </w:r>
    </w:p>
    <w:p w14:paraId="3AF21900" w14:textId="5E087660" w:rsidR="00F04523" w:rsidRPr="00F04523" w:rsidRDefault="00F04523" w:rsidP="00F04523">
      <w:pPr>
        <w:tabs>
          <w:tab w:val="left" w:pos="567"/>
          <w:tab w:val="right" w:leader="dot" w:pos="10433"/>
        </w:tabs>
        <w:rPr>
          <w:lang w:val="en-US"/>
        </w:rPr>
      </w:pPr>
      <w:r w:rsidRPr="00F04523">
        <w:rPr>
          <w:lang w:val="en-US"/>
        </w:rPr>
        <w:t>Cash Flow Statement</w:t>
      </w:r>
      <w:r w:rsidRPr="00F04523">
        <w:rPr>
          <w:lang w:val="en-US"/>
        </w:rPr>
        <w:tab/>
      </w:r>
      <w:r w:rsidR="00684A3D">
        <w:rPr>
          <w:lang w:val="en-US"/>
        </w:rPr>
        <w:t>66</w:t>
      </w:r>
    </w:p>
    <w:p w14:paraId="74B5F342" w14:textId="77777777" w:rsidR="00F04523" w:rsidRPr="007C0666" w:rsidRDefault="00F04523" w:rsidP="00F04523">
      <w:pPr>
        <w:tabs>
          <w:tab w:val="left" w:pos="567"/>
          <w:tab w:val="right" w:leader="dot" w:pos="10433"/>
        </w:tabs>
        <w:rPr>
          <w:b/>
          <w:bCs/>
          <w:lang w:val="en-US"/>
        </w:rPr>
      </w:pPr>
      <w:r w:rsidRPr="007C0666">
        <w:rPr>
          <w:b/>
          <w:bCs/>
          <w:lang w:val="en-US"/>
        </w:rPr>
        <w:t>Notes to the financial statements</w:t>
      </w:r>
    </w:p>
    <w:p w14:paraId="03421827" w14:textId="7E17958F" w:rsidR="00F04523" w:rsidRPr="00F04523" w:rsidRDefault="00F04523" w:rsidP="00F04523">
      <w:pPr>
        <w:tabs>
          <w:tab w:val="left" w:pos="567"/>
          <w:tab w:val="right" w:leader="dot" w:pos="10433"/>
        </w:tabs>
        <w:rPr>
          <w:lang w:val="en-US"/>
        </w:rPr>
      </w:pPr>
      <w:r w:rsidRPr="00F04523">
        <w:rPr>
          <w:b/>
          <w:bCs/>
          <w:lang w:val="en-US"/>
        </w:rPr>
        <w:t>1.</w:t>
      </w:r>
      <w:r w:rsidRPr="00F04523">
        <w:rPr>
          <w:b/>
          <w:bCs/>
          <w:lang w:val="en-US"/>
        </w:rPr>
        <w:tab/>
        <w:t>About this report</w:t>
      </w:r>
      <w:r w:rsidRPr="00F04523">
        <w:rPr>
          <w:lang w:val="en-US"/>
        </w:rPr>
        <w:tab/>
      </w:r>
      <w:r w:rsidR="00684A3D">
        <w:rPr>
          <w:lang w:val="en-US"/>
        </w:rPr>
        <w:t>67</w:t>
      </w:r>
    </w:p>
    <w:p w14:paraId="19A5364F" w14:textId="09F7FC7D" w:rsidR="00F04523" w:rsidRPr="00F04523" w:rsidRDefault="00F04523" w:rsidP="009D52FB">
      <w:pPr>
        <w:tabs>
          <w:tab w:val="right" w:leader="dot" w:pos="10433"/>
        </w:tabs>
        <w:ind w:left="1134" w:hanging="567"/>
        <w:rPr>
          <w:lang w:val="en-US"/>
        </w:rPr>
      </w:pPr>
      <w:r w:rsidRPr="00F04523">
        <w:rPr>
          <w:lang w:val="en-US"/>
        </w:rPr>
        <w:t>1.1</w:t>
      </w:r>
      <w:r w:rsidRPr="00F04523">
        <w:rPr>
          <w:lang w:val="en-US"/>
        </w:rPr>
        <w:tab/>
        <w:t>The basis on which the financial statements have been prepared and compliance with reporting regulations</w:t>
      </w:r>
      <w:r w:rsidRPr="00F04523">
        <w:rPr>
          <w:lang w:val="en-US"/>
        </w:rPr>
        <w:tab/>
      </w:r>
      <w:r w:rsidR="00AA700D">
        <w:rPr>
          <w:lang w:val="en-US"/>
        </w:rPr>
        <w:t>67</w:t>
      </w:r>
      <w:r w:rsidRPr="00F04523">
        <w:rPr>
          <w:lang w:val="en-US"/>
        </w:rPr>
        <w:t>–</w:t>
      </w:r>
      <w:r w:rsidR="00AA700D">
        <w:rPr>
          <w:lang w:val="en-US"/>
        </w:rPr>
        <w:t>68</w:t>
      </w:r>
    </w:p>
    <w:p w14:paraId="722139A2" w14:textId="21F3F600" w:rsidR="00F04523" w:rsidRPr="00F04523" w:rsidRDefault="00F04523" w:rsidP="009D52FB">
      <w:pPr>
        <w:tabs>
          <w:tab w:val="right" w:leader="dot" w:pos="10433"/>
        </w:tabs>
        <w:ind w:left="1134" w:hanging="567"/>
        <w:rPr>
          <w:lang w:val="en-US"/>
        </w:rPr>
      </w:pPr>
      <w:r w:rsidRPr="00F04523">
        <w:rPr>
          <w:lang w:val="en-US"/>
        </w:rPr>
        <w:t>1.2</w:t>
      </w:r>
      <w:r w:rsidRPr="00F04523">
        <w:rPr>
          <w:lang w:val="en-US"/>
        </w:rPr>
        <w:tab/>
        <w:t>Accounting for the Goods and Services Tax</w:t>
      </w:r>
      <w:r w:rsidRPr="00F04523">
        <w:rPr>
          <w:lang w:val="en-US"/>
        </w:rPr>
        <w:tab/>
      </w:r>
      <w:r w:rsidR="00AA700D">
        <w:rPr>
          <w:lang w:val="en-US"/>
        </w:rPr>
        <w:t>68</w:t>
      </w:r>
    </w:p>
    <w:p w14:paraId="7FACF0E3" w14:textId="53932C54" w:rsidR="00F04523" w:rsidRPr="00F04523" w:rsidRDefault="00F04523" w:rsidP="00F04523">
      <w:pPr>
        <w:tabs>
          <w:tab w:val="left" w:pos="567"/>
          <w:tab w:val="right" w:leader="dot" w:pos="10433"/>
        </w:tabs>
        <w:rPr>
          <w:lang w:val="en-US"/>
        </w:rPr>
      </w:pPr>
      <w:r w:rsidRPr="00F04523">
        <w:rPr>
          <w:b/>
          <w:bCs/>
          <w:lang w:val="en-US"/>
        </w:rPr>
        <w:t xml:space="preserve">2. </w:t>
      </w:r>
      <w:r w:rsidRPr="00F04523">
        <w:rPr>
          <w:b/>
          <w:bCs/>
          <w:lang w:val="en-US"/>
        </w:rPr>
        <w:tab/>
        <w:t>Funding delivery of our services</w:t>
      </w:r>
      <w:r w:rsidRPr="00F04523">
        <w:rPr>
          <w:lang w:val="en-US"/>
        </w:rPr>
        <w:tab/>
      </w:r>
      <w:r w:rsidR="0020482B">
        <w:rPr>
          <w:lang w:val="en-US"/>
        </w:rPr>
        <w:t>69</w:t>
      </w:r>
    </w:p>
    <w:p w14:paraId="28A22A2E" w14:textId="77777777" w:rsidR="00F04523" w:rsidRPr="00F04523" w:rsidRDefault="00F04523" w:rsidP="00F04523">
      <w:pPr>
        <w:tabs>
          <w:tab w:val="left" w:pos="567"/>
          <w:tab w:val="right" w:leader="dot" w:pos="10433"/>
        </w:tabs>
        <w:rPr>
          <w:lang w:val="en-US"/>
        </w:rPr>
      </w:pPr>
      <w:r w:rsidRPr="00F04523">
        <w:rPr>
          <w:lang w:val="en-US"/>
        </w:rPr>
        <w:tab/>
        <w:t>Revenue Recognised in Respect of Grants from Government, Sale of Goods and Services and Other Sources</w:t>
      </w:r>
    </w:p>
    <w:p w14:paraId="7038E7F9" w14:textId="41A8CC25" w:rsidR="00F04523" w:rsidRPr="00F04523" w:rsidRDefault="00F04523" w:rsidP="009D52FB">
      <w:pPr>
        <w:tabs>
          <w:tab w:val="right" w:leader="dot" w:pos="10433"/>
        </w:tabs>
        <w:ind w:left="1134" w:hanging="567"/>
        <w:rPr>
          <w:lang w:val="en-US"/>
        </w:rPr>
      </w:pPr>
      <w:r w:rsidRPr="00F04523">
        <w:rPr>
          <w:lang w:val="en-US"/>
        </w:rPr>
        <w:t xml:space="preserve">2.1 </w:t>
      </w:r>
      <w:r w:rsidRPr="00F04523">
        <w:rPr>
          <w:lang w:val="en-US"/>
        </w:rPr>
        <w:tab/>
        <w:t>Summary of Income that Funds the Delivery of Our Services</w:t>
      </w:r>
      <w:r w:rsidRPr="00F04523">
        <w:rPr>
          <w:lang w:val="en-US"/>
        </w:rPr>
        <w:tab/>
      </w:r>
      <w:r w:rsidR="0020482B">
        <w:rPr>
          <w:lang w:val="en-US"/>
        </w:rPr>
        <w:t>69</w:t>
      </w:r>
    </w:p>
    <w:p w14:paraId="52281D50" w14:textId="69F64FB8" w:rsidR="00F04523" w:rsidRPr="00F04523" w:rsidRDefault="00F04523" w:rsidP="009D52FB">
      <w:pPr>
        <w:tabs>
          <w:tab w:val="right" w:leader="dot" w:pos="10433"/>
        </w:tabs>
        <w:ind w:left="1134" w:hanging="567"/>
        <w:rPr>
          <w:lang w:val="en-US"/>
        </w:rPr>
      </w:pPr>
      <w:r w:rsidRPr="00F04523">
        <w:rPr>
          <w:lang w:val="en-US"/>
        </w:rPr>
        <w:t>2.2</w:t>
      </w:r>
      <w:r w:rsidRPr="00F04523">
        <w:rPr>
          <w:lang w:val="en-US"/>
        </w:rPr>
        <w:tab/>
        <w:t>Income from Transactions</w:t>
      </w:r>
      <w:r w:rsidRPr="00F04523">
        <w:rPr>
          <w:lang w:val="en-US"/>
        </w:rPr>
        <w:tab/>
      </w:r>
      <w:r w:rsidR="0020482B">
        <w:rPr>
          <w:lang w:val="en-US"/>
        </w:rPr>
        <w:t>70</w:t>
      </w:r>
    </w:p>
    <w:p w14:paraId="67F96897" w14:textId="76DFB3DC" w:rsidR="00F04523" w:rsidRPr="00F04523" w:rsidRDefault="00F04523" w:rsidP="009D52FB">
      <w:pPr>
        <w:tabs>
          <w:tab w:val="right" w:leader="dot" w:pos="10433"/>
        </w:tabs>
        <w:ind w:left="1134" w:hanging="567"/>
        <w:rPr>
          <w:lang w:val="en-US"/>
        </w:rPr>
      </w:pPr>
      <w:r w:rsidRPr="00F04523">
        <w:rPr>
          <w:lang w:val="en-US"/>
        </w:rPr>
        <w:t>2.3</w:t>
      </w:r>
      <w:r w:rsidRPr="00F04523">
        <w:rPr>
          <w:lang w:val="en-US"/>
        </w:rPr>
        <w:tab/>
        <w:t>Grants from Victorian Government</w:t>
      </w:r>
      <w:r w:rsidRPr="00F04523">
        <w:rPr>
          <w:lang w:val="en-US"/>
        </w:rPr>
        <w:tab/>
        <w:t>7</w:t>
      </w:r>
      <w:r w:rsidR="0020482B">
        <w:rPr>
          <w:lang w:val="en-US"/>
        </w:rPr>
        <w:t>0</w:t>
      </w:r>
    </w:p>
    <w:p w14:paraId="662E6396" w14:textId="57CC7B75" w:rsidR="00F04523" w:rsidRPr="00F04523" w:rsidRDefault="00F04523" w:rsidP="009D52FB">
      <w:pPr>
        <w:tabs>
          <w:tab w:val="right" w:leader="dot" w:pos="10433"/>
        </w:tabs>
        <w:ind w:left="1134" w:hanging="567"/>
        <w:rPr>
          <w:lang w:val="en-US"/>
        </w:rPr>
      </w:pPr>
      <w:r w:rsidRPr="00F04523">
        <w:rPr>
          <w:lang w:val="en-US"/>
        </w:rPr>
        <w:t>2.4</w:t>
      </w:r>
      <w:r w:rsidRPr="00F04523">
        <w:rPr>
          <w:lang w:val="en-US"/>
        </w:rPr>
        <w:tab/>
        <w:t>Interest Income</w:t>
      </w:r>
      <w:r w:rsidRPr="00F04523">
        <w:rPr>
          <w:lang w:val="en-US"/>
        </w:rPr>
        <w:tab/>
        <w:t>7</w:t>
      </w:r>
      <w:r w:rsidR="0020482B">
        <w:rPr>
          <w:lang w:val="en-US"/>
        </w:rPr>
        <w:t>0</w:t>
      </w:r>
    </w:p>
    <w:p w14:paraId="1CAF5F90" w14:textId="238F68B2" w:rsidR="00F04523" w:rsidRPr="00F04523" w:rsidRDefault="00F04523" w:rsidP="009D52FB">
      <w:pPr>
        <w:tabs>
          <w:tab w:val="right" w:leader="dot" w:pos="10433"/>
        </w:tabs>
        <w:ind w:left="1134" w:hanging="567"/>
        <w:rPr>
          <w:lang w:val="en-US"/>
        </w:rPr>
      </w:pPr>
      <w:r w:rsidRPr="00F04523">
        <w:rPr>
          <w:lang w:val="en-US"/>
        </w:rPr>
        <w:t>2.5</w:t>
      </w:r>
      <w:r w:rsidRPr="00F04523">
        <w:rPr>
          <w:lang w:val="en-US"/>
        </w:rPr>
        <w:tab/>
        <w:t>Other Income</w:t>
      </w:r>
      <w:r w:rsidRPr="00F04523">
        <w:rPr>
          <w:lang w:val="en-US"/>
        </w:rPr>
        <w:tab/>
        <w:t>7</w:t>
      </w:r>
      <w:r w:rsidR="0020482B">
        <w:rPr>
          <w:lang w:val="en-US"/>
        </w:rPr>
        <w:t>0</w:t>
      </w:r>
    </w:p>
    <w:p w14:paraId="0EF1EAA3" w14:textId="6AF3F128" w:rsidR="00F04523" w:rsidRPr="00F04523" w:rsidRDefault="00F04523" w:rsidP="009D52FB">
      <w:pPr>
        <w:tabs>
          <w:tab w:val="right" w:leader="dot" w:pos="10433"/>
        </w:tabs>
        <w:ind w:left="1134" w:hanging="567"/>
        <w:rPr>
          <w:lang w:val="en-US"/>
        </w:rPr>
      </w:pPr>
      <w:r w:rsidRPr="00F04523">
        <w:rPr>
          <w:lang w:val="en-US"/>
        </w:rPr>
        <w:t>2.6</w:t>
      </w:r>
      <w:r w:rsidRPr="00F04523">
        <w:rPr>
          <w:lang w:val="en-US"/>
        </w:rPr>
        <w:tab/>
        <w:t>Annotated Income Agreements</w:t>
      </w:r>
      <w:r w:rsidRPr="00F04523">
        <w:rPr>
          <w:lang w:val="en-US"/>
        </w:rPr>
        <w:tab/>
        <w:t>7</w:t>
      </w:r>
      <w:r w:rsidR="005B3124">
        <w:rPr>
          <w:lang w:val="en-US"/>
        </w:rPr>
        <w:t>1</w:t>
      </w:r>
    </w:p>
    <w:p w14:paraId="71C32217" w14:textId="24103EDB" w:rsidR="00F04523" w:rsidRPr="00F04523" w:rsidRDefault="00F04523" w:rsidP="00F04523">
      <w:pPr>
        <w:tabs>
          <w:tab w:val="left" w:pos="567"/>
          <w:tab w:val="right" w:leader="dot" w:pos="10433"/>
        </w:tabs>
        <w:rPr>
          <w:lang w:val="en-US"/>
        </w:rPr>
      </w:pPr>
      <w:r w:rsidRPr="00F04523">
        <w:rPr>
          <w:b/>
          <w:bCs/>
          <w:lang w:val="en-US"/>
        </w:rPr>
        <w:t>3.</w:t>
      </w:r>
      <w:r w:rsidRPr="00F04523">
        <w:rPr>
          <w:b/>
          <w:bCs/>
          <w:lang w:val="en-US"/>
        </w:rPr>
        <w:tab/>
        <w:t>The cost of delivering services</w:t>
      </w:r>
      <w:r w:rsidRPr="00F04523">
        <w:rPr>
          <w:lang w:val="en-US"/>
        </w:rPr>
        <w:tab/>
        <w:t>7</w:t>
      </w:r>
      <w:r w:rsidR="005B3124">
        <w:rPr>
          <w:lang w:val="en-US"/>
        </w:rPr>
        <w:t>2</w:t>
      </w:r>
    </w:p>
    <w:p w14:paraId="65FFB301" w14:textId="77777777" w:rsidR="00F04523" w:rsidRPr="00F04523" w:rsidRDefault="00F04523" w:rsidP="00F04523">
      <w:pPr>
        <w:tabs>
          <w:tab w:val="left" w:pos="567"/>
          <w:tab w:val="right" w:leader="dot" w:pos="10433"/>
        </w:tabs>
        <w:rPr>
          <w:lang w:val="en-US"/>
        </w:rPr>
      </w:pPr>
      <w:r w:rsidRPr="00F04523">
        <w:rPr>
          <w:lang w:val="en-US"/>
        </w:rPr>
        <w:tab/>
        <w:t>Operating Expenses of Victoria Police</w:t>
      </w:r>
    </w:p>
    <w:p w14:paraId="1D8327E0" w14:textId="2916F30F" w:rsidR="00F04523" w:rsidRPr="00F04523" w:rsidRDefault="00F04523" w:rsidP="009D52FB">
      <w:pPr>
        <w:tabs>
          <w:tab w:val="right" w:leader="dot" w:pos="10433"/>
        </w:tabs>
        <w:ind w:left="1134" w:hanging="567"/>
        <w:rPr>
          <w:lang w:val="en-US"/>
        </w:rPr>
      </w:pPr>
      <w:r w:rsidRPr="00F04523">
        <w:rPr>
          <w:lang w:val="en-US"/>
        </w:rPr>
        <w:t>3.1</w:t>
      </w:r>
      <w:r w:rsidRPr="00F04523">
        <w:rPr>
          <w:lang w:val="en-US"/>
        </w:rPr>
        <w:tab/>
        <w:t>Employee Expenses and Related Provisions Incurred in Delivery of Services</w:t>
      </w:r>
      <w:r w:rsidRPr="00F04523">
        <w:rPr>
          <w:lang w:val="en-US"/>
        </w:rPr>
        <w:tab/>
        <w:t>7</w:t>
      </w:r>
      <w:r w:rsidR="005B3124">
        <w:rPr>
          <w:lang w:val="en-US"/>
        </w:rPr>
        <w:t>2</w:t>
      </w:r>
      <w:r w:rsidRPr="00F04523">
        <w:rPr>
          <w:lang w:val="en-US"/>
        </w:rPr>
        <w:t>–</w:t>
      </w:r>
      <w:r w:rsidR="005B3124">
        <w:rPr>
          <w:lang w:val="en-US"/>
        </w:rPr>
        <w:t>74</w:t>
      </w:r>
    </w:p>
    <w:p w14:paraId="4B9D6F2D" w14:textId="372DC854" w:rsidR="00F04523" w:rsidRPr="00F04523" w:rsidRDefault="00F04523" w:rsidP="009D52FB">
      <w:pPr>
        <w:tabs>
          <w:tab w:val="right" w:leader="dot" w:pos="10433"/>
        </w:tabs>
        <w:ind w:left="1134" w:hanging="567"/>
        <w:rPr>
          <w:lang w:val="en-US"/>
        </w:rPr>
      </w:pPr>
      <w:r w:rsidRPr="00F04523">
        <w:rPr>
          <w:lang w:val="en-US"/>
        </w:rPr>
        <w:t>3.2</w:t>
      </w:r>
      <w:r w:rsidRPr="00F04523">
        <w:rPr>
          <w:lang w:val="en-US"/>
        </w:rPr>
        <w:tab/>
        <w:t>Operating Expenses</w:t>
      </w:r>
      <w:r w:rsidRPr="00F04523">
        <w:rPr>
          <w:lang w:val="en-US"/>
        </w:rPr>
        <w:tab/>
      </w:r>
      <w:r w:rsidR="00F2344E">
        <w:rPr>
          <w:lang w:val="en-US"/>
        </w:rPr>
        <w:t>74</w:t>
      </w:r>
    </w:p>
    <w:p w14:paraId="71BEF107" w14:textId="3B4337C6" w:rsidR="00F04523" w:rsidRPr="00F04523" w:rsidRDefault="00F04523" w:rsidP="00F04523">
      <w:pPr>
        <w:tabs>
          <w:tab w:val="left" w:pos="567"/>
          <w:tab w:val="right" w:leader="dot" w:pos="10433"/>
        </w:tabs>
        <w:rPr>
          <w:lang w:val="en-US"/>
        </w:rPr>
      </w:pPr>
      <w:r w:rsidRPr="00F04523">
        <w:rPr>
          <w:b/>
          <w:bCs/>
          <w:lang w:val="en-US"/>
        </w:rPr>
        <w:t xml:space="preserve">4. </w:t>
      </w:r>
      <w:r w:rsidR="009D52FB" w:rsidRPr="009D52FB">
        <w:rPr>
          <w:b/>
          <w:bCs/>
          <w:lang w:val="en-US"/>
        </w:rPr>
        <w:tab/>
      </w:r>
      <w:r w:rsidRPr="00F04523">
        <w:rPr>
          <w:b/>
          <w:bCs/>
          <w:lang w:val="en-US"/>
        </w:rPr>
        <w:t>Administered items</w:t>
      </w:r>
      <w:r w:rsidRPr="00F04523">
        <w:rPr>
          <w:lang w:val="en-US"/>
        </w:rPr>
        <w:tab/>
      </w:r>
      <w:r w:rsidR="00F2344E">
        <w:rPr>
          <w:lang w:val="en-US"/>
        </w:rPr>
        <w:t>75</w:t>
      </w:r>
    </w:p>
    <w:p w14:paraId="45319806" w14:textId="77777777" w:rsidR="00F04523" w:rsidRPr="00F04523" w:rsidRDefault="00F04523" w:rsidP="00F04523">
      <w:pPr>
        <w:tabs>
          <w:tab w:val="left" w:pos="567"/>
          <w:tab w:val="right" w:leader="dot" w:pos="10433"/>
        </w:tabs>
        <w:rPr>
          <w:lang w:val="en-US"/>
        </w:rPr>
      </w:pPr>
      <w:r w:rsidRPr="00F04523">
        <w:rPr>
          <w:lang w:val="en-US"/>
        </w:rPr>
        <w:tab/>
        <w:t>Policing Services Output and Administered (Non-Controlled) Items</w:t>
      </w:r>
    </w:p>
    <w:p w14:paraId="1AA1E909" w14:textId="30BAE783" w:rsidR="00F04523" w:rsidRPr="00F04523" w:rsidRDefault="00F04523" w:rsidP="009D52FB">
      <w:pPr>
        <w:tabs>
          <w:tab w:val="right" w:leader="dot" w:pos="10433"/>
        </w:tabs>
        <w:ind w:left="1134" w:hanging="567"/>
        <w:rPr>
          <w:lang w:val="en-US"/>
        </w:rPr>
      </w:pPr>
      <w:r w:rsidRPr="00F04523">
        <w:rPr>
          <w:lang w:val="en-US"/>
        </w:rPr>
        <w:t>4.1</w:t>
      </w:r>
      <w:r w:rsidRPr="00F04523">
        <w:rPr>
          <w:lang w:val="en-US"/>
        </w:rPr>
        <w:tab/>
        <w:t>Administered Items</w:t>
      </w:r>
      <w:r w:rsidRPr="00F04523">
        <w:rPr>
          <w:lang w:val="en-US"/>
        </w:rPr>
        <w:tab/>
      </w:r>
      <w:r w:rsidR="00F2344E">
        <w:rPr>
          <w:lang w:val="en-US"/>
        </w:rPr>
        <w:t>75</w:t>
      </w:r>
      <w:r w:rsidRPr="00F04523">
        <w:rPr>
          <w:lang w:val="en-US"/>
        </w:rPr>
        <w:t>–</w:t>
      </w:r>
      <w:r w:rsidR="00BB2607">
        <w:rPr>
          <w:lang w:val="en-US"/>
        </w:rPr>
        <w:t>76</w:t>
      </w:r>
    </w:p>
    <w:p w14:paraId="21A070F1" w14:textId="77777777" w:rsidR="00D17703" w:rsidRDefault="00D17703">
      <w:pPr>
        <w:spacing w:after="0"/>
        <w:rPr>
          <w:b/>
          <w:bCs/>
          <w:lang w:val="en-US"/>
        </w:rPr>
      </w:pPr>
      <w:r>
        <w:rPr>
          <w:b/>
          <w:bCs/>
          <w:lang w:val="en-US"/>
        </w:rPr>
        <w:br w:type="page"/>
      </w:r>
    </w:p>
    <w:p w14:paraId="5075C35A" w14:textId="19121D30" w:rsidR="00F04523" w:rsidRPr="00F04523" w:rsidRDefault="00F04523" w:rsidP="00F04523">
      <w:pPr>
        <w:tabs>
          <w:tab w:val="left" w:pos="567"/>
          <w:tab w:val="right" w:leader="dot" w:pos="10433"/>
        </w:tabs>
        <w:rPr>
          <w:lang w:val="en-US"/>
        </w:rPr>
      </w:pPr>
      <w:r w:rsidRPr="00F04523">
        <w:rPr>
          <w:b/>
          <w:bCs/>
          <w:lang w:val="en-US"/>
        </w:rPr>
        <w:lastRenderedPageBreak/>
        <w:t xml:space="preserve">5. </w:t>
      </w:r>
      <w:r w:rsidRPr="00F04523">
        <w:rPr>
          <w:b/>
          <w:bCs/>
          <w:lang w:val="en-US"/>
        </w:rPr>
        <w:tab/>
        <w:t>Key assets available to support output delivery</w:t>
      </w:r>
      <w:r w:rsidRPr="00F04523">
        <w:rPr>
          <w:lang w:val="en-US"/>
        </w:rPr>
        <w:tab/>
      </w:r>
      <w:r w:rsidR="00BB2607">
        <w:rPr>
          <w:lang w:val="en-US"/>
        </w:rPr>
        <w:t>77</w:t>
      </w:r>
    </w:p>
    <w:p w14:paraId="50D43FAB" w14:textId="77777777" w:rsidR="00F04523" w:rsidRPr="00F04523" w:rsidRDefault="00F04523" w:rsidP="00F04523">
      <w:pPr>
        <w:tabs>
          <w:tab w:val="left" w:pos="567"/>
          <w:tab w:val="right" w:leader="dot" w:pos="10433"/>
        </w:tabs>
        <w:rPr>
          <w:lang w:val="en-US"/>
        </w:rPr>
      </w:pPr>
      <w:r w:rsidRPr="00F04523">
        <w:rPr>
          <w:lang w:val="en-US"/>
        </w:rPr>
        <w:tab/>
        <w:t>Land, Buildings, Plant and Equipment, Motor Vehicles and Intangible Assets</w:t>
      </w:r>
    </w:p>
    <w:p w14:paraId="799B5324" w14:textId="4D689DD1" w:rsidR="00F04523" w:rsidRPr="00F04523" w:rsidRDefault="00F04523" w:rsidP="009D52FB">
      <w:pPr>
        <w:tabs>
          <w:tab w:val="right" w:leader="dot" w:pos="10433"/>
        </w:tabs>
        <w:ind w:left="1134" w:hanging="567"/>
        <w:rPr>
          <w:lang w:val="en-US"/>
        </w:rPr>
      </w:pPr>
      <w:r w:rsidRPr="00F04523">
        <w:rPr>
          <w:lang w:val="en-US"/>
        </w:rPr>
        <w:t>5.1</w:t>
      </w:r>
      <w:r w:rsidRPr="00F04523">
        <w:rPr>
          <w:lang w:val="en-US"/>
        </w:rPr>
        <w:tab/>
        <w:t>Property, Plant and Equipment</w:t>
      </w:r>
      <w:r w:rsidRPr="00F04523">
        <w:rPr>
          <w:lang w:val="en-US"/>
        </w:rPr>
        <w:tab/>
      </w:r>
      <w:r w:rsidR="00BB2607">
        <w:rPr>
          <w:lang w:val="en-US"/>
        </w:rPr>
        <w:t>77</w:t>
      </w:r>
    </w:p>
    <w:p w14:paraId="56D18BFB" w14:textId="5EC319F1" w:rsidR="00F04523" w:rsidRPr="00F04523" w:rsidRDefault="00F04523" w:rsidP="009D52FB">
      <w:pPr>
        <w:tabs>
          <w:tab w:val="right" w:leader="dot" w:pos="10433"/>
        </w:tabs>
        <w:ind w:left="1134" w:hanging="567"/>
        <w:rPr>
          <w:lang w:val="en-US"/>
        </w:rPr>
      </w:pPr>
      <w:r w:rsidRPr="00F04523">
        <w:rPr>
          <w:lang w:val="en-US"/>
        </w:rPr>
        <w:t>5.1(a)</w:t>
      </w:r>
      <w:r w:rsidR="009D52FB">
        <w:rPr>
          <w:lang w:val="en-US"/>
        </w:rPr>
        <w:tab/>
      </w:r>
      <w:r w:rsidRPr="00F04523">
        <w:rPr>
          <w:lang w:val="en-US"/>
        </w:rPr>
        <w:t>Total Right-of-Use Assets: Buildings, Plant, Equipment and Vehicles</w:t>
      </w:r>
      <w:r w:rsidRPr="00F04523">
        <w:rPr>
          <w:lang w:val="en-US"/>
        </w:rPr>
        <w:tab/>
      </w:r>
      <w:r w:rsidR="00BB2607">
        <w:rPr>
          <w:lang w:val="en-US"/>
        </w:rPr>
        <w:t>77</w:t>
      </w:r>
      <w:r w:rsidRPr="00F04523">
        <w:rPr>
          <w:lang w:val="en-US"/>
        </w:rPr>
        <w:t>–8</w:t>
      </w:r>
      <w:r w:rsidR="00844F76">
        <w:rPr>
          <w:lang w:val="en-US"/>
        </w:rPr>
        <w:t>1</w:t>
      </w:r>
    </w:p>
    <w:p w14:paraId="3FF3F86C" w14:textId="5B5DC587" w:rsidR="00F04523" w:rsidRPr="00F04523" w:rsidRDefault="00F04523" w:rsidP="009D52FB">
      <w:pPr>
        <w:tabs>
          <w:tab w:val="right" w:leader="dot" w:pos="10433"/>
        </w:tabs>
        <w:ind w:left="1134" w:hanging="567"/>
        <w:rPr>
          <w:lang w:val="en-US"/>
        </w:rPr>
      </w:pPr>
      <w:r w:rsidRPr="00F04523">
        <w:rPr>
          <w:lang w:val="en-US"/>
        </w:rPr>
        <w:t>5.2</w:t>
      </w:r>
      <w:r w:rsidRPr="00F04523">
        <w:rPr>
          <w:lang w:val="en-US"/>
        </w:rPr>
        <w:tab/>
        <w:t>Intangible Assets</w:t>
      </w:r>
      <w:r w:rsidRPr="00F04523">
        <w:rPr>
          <w:lang w:val="en-US"/>
        </w:rPr>
        <w:tab/>
        <w:t>8</w:t>
      </w:r>
      <w:r w:rsidR="00844F76">
        <w:rPr>
          <w:lang w:val="en-US"/>
        </w:rPr>
        <w:t>2</w:t>
      </w:r>
    </w:p>
    <w:p w14:paraId="0D8E11B7" w14:textId="3BC7124E" w:rsidR="00F04523" w:rsidRPr="00F04523" w:rsidRDefault="00F04523" w:rsidP="009D52FB">
      <w:pPr>
        <w:tabs>
          <w:tab w:val="right" w:leader="dot" w:pos="10433"/>
        </w:tabs>
        <w:ind w:left="1134" w:hanging="567"/>
        <w:rPr>
          <w:lang w:val="en-US"/>
        </w:rPr>
      </w:pPr>
      <w:r w:rsidRPr="00F04523">
        <w:rPr>
          <w:lang w:val="en-US"/>
        </w:rPr>
        <w:t>5.3</w:t>
      </w:r>
      <w:r w:rsidRPr="00F04523">
        <w:rPr>
          <w:lang w:val="en-US"/>
        </w:rPr>
        <w:tab/>
        <w:t>Physical Asset Revaluation Surplus</w:t>
      </w:r>
      <w:r w:rsidRPr="00F04523">
        <w:rPr>
          <w:lang w:val="en-US"/>
        </w:rPr>
        <w:tab/>
      </w:r>
      <w:r w:rsidR="00844F76">
        <w:rPr>
          <w:lang w:val="en-US"/>
        </w:rPr>
        <w:t>83</w:t>
      </w:r>
    </w:p>
    <w:p w14:paraId="1E4A6217" w14:textId="26C7F0EC" w:rsidR="00F04523" w:rsidRPr="00F04523" w:rsidRDefault="00F04523" w:rsidP="00F04523">
      <w:pPr>
        <w:tabs>
          <w:tab w:val="left" w:pos="567"/>
          <w:tab w:val="right" w:leader="dot" w:pos="10433"/>
        </w:tabs>
        <w:rPr>
          <w:lang w:val="en-US"/>
        </w:rPr>
      </w:pPr>
      <w:r w:rsidRPr="00F04523">
        <w:rPr>
          <w:b/>
          <w:bCs/>
          <w:lang w:val="en-US"/>
        </w:rPr>
        <w:t xml:space="preserve">6. </w:t>
      </w:r>
      <w:r w:rsidRPr="00F04523">
        <w:rPr>
          <w:b/>
          <w:bCs/>
          <w:lang w:val="en-US"/>
        </w:rPr>
        <w:tab/>
        <w:t>Other assets and liabilities</w:t>
      </w:r>
      <w:r w:rsidRPr="00F04523">
        <w:rPr>
          <w:lang w:val="en-US"/>
        </w:rPr>
        <w:tab/>
      </w:r>
      <w:r w:rsidR="00844F76">
        <w:rPr>
          <w:lang w:val="en-US"/>
        </w:rPr>
        <w:t>84</w:t>
      </w:r>
    </w:p>
    <w:p w14:paraId="26A1C035" w14:textId="77777777" w:rsidR="00F04523" w:rsidRPr="00F04523" w:rsidRDefault="00F04523" w:rsidP="00F04523">
      <w:pPr>
        <w:tabs>
          <w:tab w:val="left" w:pos="567"/>
          <w:tab w:val="right" w:leader="dot" w:pos="10433"/>
        </w:tabs>
        <w:rPr>
          <w:lang w:val="en-US"/>
        </w:rPr>
      </w:pPr>
      <w:r w:rsidRPr="00F04523">
        <w:rPr>
          <w:lang w:val="en-US"/>
        </w:rPr>
        <w:tab/>
        <w:t>Working Capital Balances and Other Key Assets and Liabilities</w:t>
      </w:r>
    </w:p>
    <w:p w14:paraId="26577F68" w14:textId="28D621E8" w:rsidR="00F04523" w:rsidRPr="00F04523" w:rsidRDefault="00F04523" w:rsidP="009D52FB">
      <w:pPr>
        <w:tabs>
          <w:tab w:val="right" w:leader="dot" w:pos="10433"/>
        </w:tabs>
        <w:ind w:left="1134" w:hanging="567"/>
        <w:rPr>
          <w:lang w:val="en-US"/>
        </w:rPr>
      </w:pPr>
      <w:r w:rsidRPr="00F04523">
        <w:rPr>
          <w:lang w:val="en-US"/>
        </w:rPr>
        <w:t>6.1</w:t>
      </w:r>
      <w:r w:rsidRPr="00F04523">
        <w:rPr>
          <w:lang w:val="en-US"/>
        </w:rPr>
        <w:tab/>
        <w:t>Receivables</w:t>
      </w:r>
      <w:r w:rsidRPr="00F04523">
        <w:rPr>
          <w:lang w:val="en-US"/>
        </w:rPr>
        <w:tab/>
      </w:r>
      <w:r w:rsidR="00E42D58">
        <w:rPr>
          <w:lang w:val="en-US"/>
        </w:rPr>
        <w:t>84</w:t>
      </w:r>
    </w:p>
    <w:p w14:paraId="05BF7D92" w14:textId="287767AB" w:rsidR="00F04523" w:rsidRPr="00F04523" w:rsidRDefault="00F04523" w:rsidP="009D52FB">
      <w:pPr>
        <w:tabs>
          <w:tab w:val="right" w:leader="dot" w:pos="10433"/>
        </w:tabs>
        <w:ind w:left="1134" w:hanging="567"/>
        <w:rPr>
          <w:lang w:val="en-US"/>
        </w:rPr>
      </w:pPr>
      <w:r w:rsidRPr="00F04523">
        <w:rPr>
          <w:lang w:val="en-US"/>
        </w:rPr>
        <w:t>6.2</w:t>
      </w:r>
      <w:r w:rsidRPr="00F04523">
        <w:rPr>
          <w:lang w:val="en-US"/>
        </w:rPr>
        <w:tab/>
        <w:t>Payables</w:t>
      </w:r>
      <w:r w:rsidRPr="00F04523">
        <w:rPr>
          <w:lang w:val="en-US"/>
        </w:rPr>
        <w:tab/>
      </w:r>
      <w:r w:rsidR="00E42D58">
        <w:rPr>
          <w:lang w:val="en-US"/>
        </w:rPr>
        <w:t>85</w:t>
      </w:r>
    </w:p>
    <w:p w14:paraId="1E40F3C7" w14:textId="536C2BB4" w:rsidR="00F04523" w:rsidRPr="00F04523" w:rsidRDefault="00F04523" w:rsidP="009D52FB">
      <w:pPr>
        <w:tabs>
          <w:tab w:val="right" w:leader="dot" w:pos="10433"/>
        </w:tabs>
        <w:ind w:left="1134" w:hanging="567"/>
        <w:rPr>
          <w:lang w:val="en-US"/>
        </w:rPr>
      </w:pPr>
      <w:r w:rsidRPr="00F04523">
        <w:rPr>
          <w:lang w:val="en-US"/>
        </w:rPr>
        <w:t>6.3</w:t>
      </w:r>
      <w:r w:rsidRPr="00F04523">
        <w:rPr>
          <w:lang w:val="en-US"/>
        </w:rPr>
        <w:tab/>
        <w:t>Other Non-Financial Assets</w:t>
      </w:r>
      <w:r w:rsidRPr="00F04523">
        <w:rPr>
          <w:lang w:val="en-US"/>
        </w:rPr>
        <w:tab/>
      </w:r>
      <w:r w:rsidR="00E42D58">
        <w:rPr>
          <w:lang w:val="en-US"/>
        </w:rPr>
        <w:t>85</w:t>
      </w:r>
    </w:p>
    <w:p w14:paraId="3CD4D370" w14:textId="4339745B" w:rsidR="00F04523" w:rsidRPr="00F04523" w:rsidRDefault="00F04523" w:rsidP="009D52FB">
      <w:pPr>
        <w:tabs>
          <w:tab w:val="right" w:leader="dot" w:pos="10433"/>
        </w:tabs>
        <w:ind w:left="1134" w:hanging="567"/>
        <w:rPr>
          <w:lang w:val="en-US"/>
        </w:rPr>
      </w:pPr>
      <w:r w:rsidRPr="00F04523">
        <w:rPr>
          <w:lang w:val="en-US"/>
        </w:rPr>
        <w:t>6.4</w:t>
      </w:r>
      <w:r w:rsidRPr="00F04523">
        <w:rPr>
          <w:lang w:val="en-US"/>
        </w:rPr>
        <w:tab/>
        <w:t>Other Provisions</w:t>
      </w:r>
      <w:r w:rsidRPr="00F04523">
        <w:rPr>
          <w:lang w:val="en-US"/>
        </w:rPr>
        <w:tab/>
      </w:r>
      <w:r w:rsidR="00E42D58">
        <w:rPr>
          <w:lang w:val="en-US"/>
        </w:rPr>
        <w:t>86</w:t>
      </w:r>
    </w:p>
    <w:p w14:paraId="4BC047BA" w14:textId="68D3EE0A" w:rsidR="00F04523" w:rsidRPr="00F04523" w:rsidRDefault="00F04523" w:rsidP="00F04523">
      <w:pPr>
        <w:tabs>
          <w:tab w:val="left" w:pos="567"/>
          <w:tab w:val="right" w:leader="dot" w:pos="10433"/>
        </w:tabs>
        <w:rPr>
          <w:lang w:val="en-US"/>
        </w:rPr>
      </w:pPr>
      <w:r w:rsidRPr="00F04523">
        <w:rPr>
          <w:b/>
          <w:bCs/>
          <w:lang w:val="en-US"/>
        </w:rPr>
        <w:t xml:space="preserve">7. </w:t>
      </w:r>
      <w:r w:rsidRPr="00F04523">
        <w:rPr>
          <w:b/>
          <w:bCs/>
          <w:lang w:val="en-US"/>
        </w:rPr>
        <w:tab/>
        <w:t>Financing our operations</w:t>
      </w:r>
      <w:r w:rsidRPr="00F04523">
        <w:rPr>
          <w:lang w:val="en-US"/>
        </w:rPr>
        <w:tab/>
      </w:r>
      <w:r w:rsidR="00075A12">
        <w:rPr>
          <w:lang w:val="en-US"/>
        </w:rPr>
        <w:t>87</w:t>
      </w:r>
    </w:p>
    <w:p w14:paraId="2A8C94D2" w14:textId="77777777" w:rsidR="00F04523" w:rsidRPr="00F04523" w:rsidRDefault="00F04523" w:rsidP="00F04523">
      <w:pPr>
        <w:tabs>
          <w:tab w:val="left" w:pos="567"/>
          <w:tab w:val="right" w:leader="dot" w:pos="10433"/>
        </w:tabs>
        <w:rPr>
          <w:lang w:val="en-US"/>
        </w:rPr>
      </w:pPr>
      <w:r w:rsidRPr="00F04523">
        <w:rPr>
          <w:lang w:val="en-US"/>
        </w:rPr>
        <w:tab/>
        <w:t>Borrowings, Cash Flow Information and Leases</w:t>
      </w:r>
    </w:p>
    <w:p w14:paraId="6E36057E" w14:textId="1827978C" w:rsidR="00F04523" w:rsidRPr="00F04523" w:rsidRDefault="00F04523" w:rsidP="009D52FB">
      <w:pPr>
        <w:tabs>
          <w:tab w:val="right" w:leader="dot" w:pos="10433"/>
        </w:tabs>
        <w:ind w:left="1134" w:hanging="567"/>
        <w:rPr>
          <w:lang w:val="en-US"/>
        </w:rPr>
      </w:pPr>
      <w:r w:rsidRPr="00F04523">
        <w:rPr>
          <w:lang w:val="en-US"/>
        </w:rPr>
        <w:t>7.1</w:t>
      </w:r>
      <w:r w:rsidRPr="00F04523">
        <w:rPr>
          <w:lang w:val="en-US"/>
        </w:rPr>
        <w:tab/>
        <w:t>Borrowings</w:t>
      </w:r>
      <w:r w:rsidRPr="00F04523">
        <w:rPr>
          <w:lang w:val="en-US"/>
        </w:rPr>
        <w:tab/>
      </w:r>
      <w:r w:rsidR="00075A12">
        <w:rPr>
          <w:lang w:val="en-US"/>
        </w:rPr>
        <w:t>87</w:t>
      </w:r>
    </w:p>
    <w:p w14:paraId="297D9E5F" w14:textId="7D580CBA" w:rsidR="00F04523" w:rsidRPr="00F04523" w:rsidRDefault="00F04523" w:rsidP="009D52FB">
      <w:pPr>
        <w:tabs>
          <w:tab w:val="right" w:leader="dot" w:pos="10433"/>
        </w:tabs>
        <w:ind w:left="1134" w:hanging="567"/>
        <w:rPr>
          <w:lang w:val="en-US"/>
        </w:rPr>
      </w:pPr>
      <w:r w:rsidRPr="00F04523">
        <w:rPr>
          <w:lang w:val="en-US"/>
        </w:rPr>
        <w:t>7.2</w:t>
      </w:r>
      <w:r w:rsidRPr="00F04523">
        <w:rPr>
          <w:lang w:val="en-US"/>
        </w:rPr>
        <w:tab/>
        <w:t>Leases</w:t>
      </w:r>
      <w:r w:rsidRPr="00F04523">
        <w:rPr>
          <w:lang w:val="en-US"/>
        </w:rPr>
        <w:tab/>
      </w:r>
      <w:r w:rsidR="00075A12">
        <w:rPr>
          <w:lang w:val="en-US"/>
        </w:rPr>
        <w:t>87</w:t>
      </w:r>
      <w:r w:rsidRPr="00F04523">
        <w:rPr>
          <w:lang w:val="en-US"/>
        </w:rPr>
        <w:t>–</w:t>
      </w:r>
      <w:r w:rsidR="00075A12">
        <w:rPr>
          <w:lang w:val="en-US"/>
        </w:rPr>
        <w:t>89</w:t>
      </w:r>
    </w:p>
    <w:p w14:paraId="5331760E" w14:textId="4E42C8C1" w:rsidR="00F04523" w:rsidRPr="00F04523" w:rsidRDefault="00F04523" w:rsidP="009D52FB">
      <w:pPr>
        <w:tabs>
          <w:tab w:val="right" w:leader="dot" w:pos="10433"/>
        </w:tabs>
        <w:ind w:left="1134" w:hanging="567"/>
        <w:rPr>
          <w:lang w:val="en-US"/>
        </w:rPr>
      </w:pPr>
      <w:r w:rsidRPr="00F04523">
        <w:rPr>
          <w:lang w:val="en-US"/>
        </w:rPr>
        <w:t>7.3</w:t>
      </w:r>
      <w:r w:rsidRPr="00F04523">
        <w:rPr>
          <w:lang w:val="en-US"/>
        </w:rPr>
        <w:tab/>
        <w:t>Cash Flow Information and Balances</w:t>
      </w:r>
      <w:r w:rsidRPr="00F04523">
        <w:rPr>
          <w:lang w:val="en-US"/>
        </w:rPr>
        <w:tab/>
      </w:r>
      <w:r w:rsidR="00B3075C">
        <w:rPr>
          <w:lang w:val="en-US"/>
        </w:rPr>
        <w:t>89</w:t>
      </w:r>
    </w:p>
    <w:p w14:paraId="2B8AE53B" w14:textId="01974071" w:rsidR="00F04523" w:rsidRPr="00F04523" w:rsidRDefault="00F04523" w:rsidP="009D52FB">
      <w:pPr>
        <w:tabs>
          <w:tab w:val="right" w:leader="dot" w:pos="10433"/>
        </w:tabs>
        <w:ind w:left="1134" w:hanging="567"/>
        <w:rPr>
          <w:lang w:val="en-US"/>
        </w:rPr>
      </w:pPr>
      <w:r w:rsidRPr="00F04523">
        <w:rPr>
          <w:lang w:val="en-US"/>
        </w:rPr>
        <w:t>7.4</w:t>
      </w:r>
      <w:r w:rsidRPr="00F04523">
        <w:rPr>
          <w:lang w:val="en-US"/>
        </w:rPr>
        <w:tab/>
        <w:t>Trust Account Balances</w:t>
      </w:r>
      <w:r w:rsidRPr="00F04523">
        <w:rPr>
          <w:lang w:val="en-US"/>
        </w:rPr>
        <w:tab/>
        <w:t>9</w:t>
      </w:r>
      <w:r w:rsidR="00B3075C">
        <w:rPr>
          <w:lang w:val="en-US"/>
        </w:rPr>
        <w:t>0–91</w:t>
      </w:r>
    </w:p>
    <w:p w14:paraId="0A88E2BA" w14:textId="0E1A9107" w:rsidR="00F04523" w:rsidRPr="00F04523" w:rsidRDefault="00F04523" w:rsidP="009D52FB">
      <w:pPr>
        <w:tabs>
          <w:tab w:val="right" w:leader="dot" w:pos="10433"/>
        </w:tabs>
        <w:ind w:left="1134" w:hanging="567"/>
        <w:rPr>
          <w:lang w:val="en-US"/>
        </w:rPr>
      </w:pPr>
      <w:r w:rsidRPr="00F04523">
        <w:rPr>
          <w:lang w:val="en-US"/>
        </w:rPr>
        <w:t>7.5</w:t>
      </w:r>
      <w:r w:rsidRPr="00F04523">
        <w:rPr>
          <w:lang w:val="en-US"/>
        </w:rPr>
        <w:tab/>
        <w:t>Capital Structure</w:t>
      </w:r>
      <w:r w:rsidRPr="00F04523">
        <w:rPr>
          <w:lang w:val="en-US"/>
        </w:rPr>
        <w:tab/>
      </w:r>
      <w:r w:rsidR="00B3075C">
        <w:rPr>
          <w:lang w:val="en-US"/>
        </w:rPr>
        <w:t>91</w:t>
      </w:r>
    </w:p>
    <w:p w14:paraId="406EA853" w14:textId="27F23B49" w:rsidR="00F04523" w:rsidRPr="00F04523" w:rsidRDefault="00F04523" w:rsidP="009D52FB">
      <w:pPr>
        <w:tabs>
          <w:tab w:val="right" w:leader="dot" w:pos="10433"/>
        </w:tabs>
        <w:ind w:left="1134" w:hanging="567"/>
        <w:rPr>
          <w:lang w:val="en-US"/>
        </w:rPr>
      </w:pPr>
      <w:r w:rsidRPr="00F04523">
        <w:rPr>
          <w:lang w:val="en-US"/>
        </w:rPr>
        <w:t>7.6</w:t>
      </w:r>
      <w:r w:rsidRPr="00F04523">
        <w:rPr>
          <w:lang w:val="en-US"/>
        </w:rPr>
        <w:tab/>
        <w:t>Commitments For Expenditure</w:t>
      </w:r>
      <w:r w:rsidRPr="00F04523">
        <w:rPr>
          <w:lang w:val="en-US"/>
        </w:rPr>
        <w:tab/>
      </w:r>
      <w:r w:rsidR="00751817">
        <w:rPr>
          <w:lang w:val="en-US"/>
        </w:rPr>
        <w:t>9</w:t>
      </w:r>
      <w:r w:rsidRPr="00F04523">
        <w:rPr>
          <w:lang w:val="en-US"/>
        </w:rPr>
        <w:t>1</w:t>
      </w:r>
    </w:p>
    <w:p w14:paraId="703C5F2D" w14:textId="14274A59" w:rsidR="00F04523" w:rsidRPr="00F04523" w:rsidRDefault="00F04523" w:rsidP="00F04523">
      <w:pPr>
        <w:tabs>
          <w:tab w:val="left" w:pos="567"/>
          <w:tab w:val="right" w:leader="dot" w:pos="10433"/>
        </w:tabs>
        <w:rPr>
          <w:lang w:val="en-US"/>
        </w:rPr>
      </w:pPr>
      <w:r w:rsidRPr="00F04523">
        <w:rPr>
          <w:b/>
          <w:bCs/>
          <w:lang w:val="en-US"/>
        </w:rPr>
        <w:t xml:space="preserve">8. </w:t>
      </w:r>
      <w:r w:rsidRPr="00F04523">
        <w:rPr>
          <w:b/>
          <w:bCs/>
          <w:lang w:val="en-US"/>
        </w:rPr>
        <w:tab/>
        <w:t>Risks, contingencies and valuation judgements</w:t>
      </w:r>
      <w:r w:rsidRPr="00F04523">
        <w:rPr>
          <w:lang w:val="en-US"/>
        </w:rPr>
        <w:tab/>
      </w:r>
      <w:r w:rsidR="00751817">
        <w:rPr>
          <w:lang w:val="en-US"/>
        </w:rPr>
        <w:t>9</w:t>
      </w:r>
      <w:r w:rsidRPr="00F04523">
        <w:rPr>
          <w:lang w:val="en-US"/>
        </w:rPr>
        <w:t>2</w:t>
      </w:r>
    </w:p>
    <w:p w14:paraId="571C382F" w14:textId="77777777" w:rsidR="00F04523" w:rsidRPr="00F04523" w:rsidRDefault="00F04523" w:rsidP="00F04523">
      <w:pPr>
        <w:tabs>
          <w:tab w:val="left" w:pos="567"/>
          <w:tab w:val="right" w:leader="dot" w:pos="10433"/>
        </w:tabs>
        <w:rPr>
          <w:lang w:val="en-US"/>
        </w:rPr>
      </w:pPr>
      <w:r w:rsidRPr="00F04523">
        <w:rPr>
          <w:lang w:val="en-US"/>
        </w:rPr>
        <w:tab/>
        <w:t>Financial Risk Management, Contingent Liabilities, Contingent Assets and Fair Value Determination Disclosures</w:t>
      </w:r>
    </w:p>
    <w:p w14:paraId="70A44035" w14:textId="42EE2308" w:rsidR="00F04523" w:rsidRPr="00F04523" w:rsidRDefault="00F04523" w:rsidP="009D52FB">
      <w:pPr>
        <w:tabs>
          <w:tab w:val="right" w:leader="dot" w:pos="10433"/>
        </w:tabs>
        <w:ind w:left="1134" w:hanging="567"/>
        <w:rPr>
          <w:lang w:val="en-US"/>
        </w:rPr>
      </w:pPr>
      <w:r w:rsidRPr="00F04523">
        <w:rPr>
          <w:lang w:val="en-US"/>
        </w:rPr>
        <w:t>8.1</w:t>
      </w:r>
      <w:r w:rsidRPr="00F04523">
        <w:rPr>
          <w:lang w:val="en-US"/>
        </w:rPr>
        <w:tab/>
        <w:t>Financial Instruments Specific Disclosures</w:t>
      </w:r>
      <w:r w:rsidRPr="00F04523">
        <w:rPr>
          <w:lang w:val="en-US"/>
        </w:rPr>
        <w:tab/>
      </w:r>
      <w:r w:rsidR="00751817">
        <w:rPr>
          <w:lang w:val="en-US"/>
        </w:rPr>
        <w:t>9</w:t>
      </w:r>
      <w:r w:rsidRPr="00F04523">
        <w:rPr>
          <w:lang w:val="en-US"/>
        </w:rPr>
        <w:t>2–</w:t>
      </w:r>
      <w:r w:rsidR="009B4EB0">
        <w:rPr>
          <w:lang w:val="en-US"/>
        </w:rPr>
        <w:t>96</w:t>
      </w:r>
    </w:p>
    <w:p w14:paraId="684028FD" w14:textId="4F68AD95" w:rsidR="00F04523" w:rsidRPr="00F04523" w:rsidRDefault="00F04523" w:rsidP="009D52FB">
      <w:pPr>
        <w:tabs>
          <w:tab w:val="right" w:leader="dot" w:pos="10433"/>
        </w:tabs>
        <w:ind w:left="1134" w:hanging="567"/>
        <w:rPr>
          <w:lang w:val="en-US"/>
        </w:rPr>
      </w:pPr>
      <w:r w:rsidRPr="00F04523">
        <w:rPr>
          <w:lang w:val="en-US"/>
        </w:rPr>
        <w:t>8.2</w:t>
      </w:r>
      <w:r w:rsidRPr="00F04523">
        <w:rPr>
          <w:lang w:val="en-US"/>
        </w:rPr>
        <w:tab/>
        <w:t>Contingent Liabilities and Contingent Assets</w:t>
      </w:r>
      <w:r w:rsidRPr="00F04523">
        <w:rPr>
          <w:lang w:val="en-US"/>
        </w:rPr>
        <w:tab/>
      </w:r>
      <w:r w:rsidR="009B4EB0">
        <w:rPr>
          <w:lang w:val="en-US"/>
        </w:rPr>
        <w:t>97</w:t>
      </w:r>
    </w:p>
    <w:p w14:paraId="007155F2" w14:textId="1AEF7F87" w:rsidR="00F04523" w:rsidRPr="00F04523" w:rsidRDefault="00F04523" w:rsidP="009D52FB">
      <w:pPr>
        <w:tabs>
          <w:tab w:val="right" w:leader="dot" w:pos="10433"/>
        </w:tabs>
        <w:ind w:left="1134" w:hanging="567"/>
        <w:rPr>
          <w:lang w:val="en-US"/>
        </w:rPr>
      </w:pPr>
      <w:r w:rsidRPr="00F04523">
        <w:rPr>
          <w:lang w:val="en-US"/>
        </w:rPr>
        <w:t>8.3</w:t>
      </w:r>
      <w:r w:rsidRPr="00F04523">
        <w:rPr>
          <w:lang w:val="en-US"/>
        </w:rPr>
        <w:tab/>
        <w:t>Fair Value Determination</w:t>
      </w:r>
      <w:r w:rsidRPr="00F04523">
        <w:rPr>
          <w:lang w:val="en-US"/>
        </w:rPr>
        <w:tab/>
      </w:r>
      <w:r w:rsidR="009B4EB0">
        <w:rPr>
          <w:lang w:val="en-US"/>
        </w:rPr>
        <w:t>97</w:t>
      </w:r>
      <w:r w:rsidRPr="00F04523">
        <w:rPr>
          <w:lang w:val="en-US"/>
        </w:rPr>
        <w:t>–1</w:t>
      </w:r>
      <w:r w:rsidR="007D545D">
        <w:rPr>
          <w:lang w:val="en-US"/>
        </w:rPr>
        <w:t>01</w:t>
      </w:r>
    </w:p>
    <w:p w14:paraId="16FAC4D6" w14:textId="1B5B31CD" w:rsidR="00F04523" w:rsidRPr="00F04523" w:rsidRDefault="00F04523" w:rsidP="00F04523">
      <w:pPr>
        <w:tabs>
          <w:tab w:val="left" w:pos="567"/>
          <w:tab w:val="right" w:leader="dot" w:pos="10433"/>
        </w:tabs>
        <w:rPr>
          <w:lang w:val="en-US"/>
        </w:rPr>
      </w:pPr>
      <w:r w:rsidRPr="007D545D">
        <w:rPr>
          <w:b/>
          <w:bCs/>
          <w:lang w:val="en-US"/>
        </w:rPr>
        <w:t>9.</w:t>
      </w:r>
      <w:r w:rsidRPr="007D545D">
        <w:rPr>
          <w:b/>
          <w:bCs/>
          <w:lang w:val="en-US"/>
        </w:rPr>
        <w:tab/>
        <w:t>Other disclosures</w:t>
      </w:r>
      <w:r w:rsidRPr="00F04523">
        <w:rPr>
          <w:lang w:val="en-US"/>
        </w:rPr>
        <w:tab/>
        <w:t>1</w:t>
      </w:r>
      <w:r w:rsidR="007D545D">
        <w:rPr>
          <w:lang w:val="en-US"/>
        </w:rPr>
        <w:t>02</w:t>
      </w:r>
    </w:p>
    <w:p w14:paraId="2D5E07C2" w14:textId="77777777" w:rsidR="00F04523" w:rsidRPr="00F04523" w:rsidRDefault="00F04523" w:rsidP="00F04523">
      <w:pPr>
        <w:tabs>
          <w:tab w:val="left" w:pos="567"/>
          <w:tab w:val="right" w:leader="dot" w:pos="10433"/>
        </w:tabs>
        <w:rPr>
          <w:lang w:val="en-US"/>
        </w:rPr>
      </w:pPr>
      <w:r w:rsidRPr="00F04523">
        <w:rPr>
          <w:lang w:val="en-US"/>
        </w:rPr>
        <w:tab/>
        <w:t>Additional Disclosures that are Material for the Understanding of this Financial Report</w:t>
      </w:r>
    </w:p>
    <w:p w14:paraId="0B5C5D6E" w14:textId="409DEF89" w:rsidR="00F04523" w:rsidRPr="00F04523" w:rsidRDefault="00F04523" w:rsidP="009D52FB">
      <w:pPr>
        <w:tabs>
          <w:tab w:val="right" w:leader="dot" w:pos="10433"/>
        </w:tabs>
        <w:ind w:left="1134" w:hanging="567"/>
        <w:rPr>
          <w:lang w:val="en-US"/>
        </w:rPr>
      </w:pPr>
      <w:r w:rsidRPr="00F04523">
        <w:rPr>
          <w:lang w:val="en-US"/>
        </w:rPr>
        <w:t>9.1</w:t>
      </w:r>
      <w:r w:rsidRPr="00F04523">
        <w:rPr>
          <w:lang w:val="en-US"/>
        </w:rPr>
        <w:tab/>
        <w:t>Other Economic Flows Included In Net Result</w:t>
      </w:r>
      <w:r w:rsidRPr="00F04523">
        <w:rPr>
          <w:lang w:val="en-US"/>
        </w:rPr>
        <w:tab/>
        <w:t>1</w:t>
      </w:r>
      <w:r w:rsidR="007D545D">
        <w:rPr>
          <w:lang w:val="en-US"/>
        </w:rPr>
        <w:t>02</w:t>
      </w:r>
    </w:p>
    <w:p w14:paraId="71790CC7" w14:textId="27D3AE35" w:rsidR="00F04523" w:rsidRPr="00F04523" w:rsidRDefault="00F04523" w:rsidP="009D52FB">
      <w:pPr>
        <w:tabs>
          <w:tab w:val="right" w:leader="dot" w:pos="10433"/>
        </w:tabs>
        <w:ind w:left="1134" w:hanging="567"/>
        <w:rPr>
          <w:lang w:val="en-US"/>
        </w:rPr>
      </w:pPr>
      <w:r w:rsidRPr="00F04523">
        <w:rPr>
          <w:lang w:val="en-US"/>
        </w:rPr>
        <w:t>9.2</w:t>
      </w:r>
      <w:r w:rsidRPr="00F04523">
        <w:rPr>
          <w:lang w:val="en-US"/>
        </w:rPr>
        <w:tab/>
        <w:t>Responsible Persons</w:t>
      </w:r>
      <w:r w:rsidRPr="00F04523">
        <w:rPr>
          <w:lang w:val="en-US"/>
        </w:rPr>
        <w:tab/>
        <w:t>1</w:t>
      </w:r>
      <w:r w:rsidR="00103C15">
        <w:rPr>
          <w:lang w:val="en-US"/>
        </w:rPr>
        <w:t>03</w:t>
      </w:r>
    </w:p>
    <w:p w14:paraId="4BEC1F3F" w14:textId="725A47C6" w:rsidR="00F04523" w:rsidRPr="00F04523" w:rsidRDefault="00F04523" w:rsidP="009D52FB">
      <w:pPr>
        <w:tabs>
          <w:tab w:val="right" w:leader="dot" w:pos="10433"/>
        </w:tabs>
        <w:ind w:left="1134" w:hanging="567"/>
        <w:rPr>
          <w:lang w:val="en-US"/>
        </w:rPr>
      </w:pPr>
      <w:r w:rsidRPr="00F04523">
        <w:rPr>
          <w:lang w:val="en-US"/>
        </w:rPr>
        <w:t>9.3</w:t>
      </w:r>
      <w:r w:rsidRPr="00F04523">
        <w:rPr>
          <w:lang w:val="en-US"/>
        </w:rPr>
        <w:tab/>
        <w:t>Remuneration of Senior Executive Service Officers</w:t>
      </w:r>
      <w:r w:rsidRPr="00F04523">
        <w:rPr>
          <w:lang w:val="en-US"/>
        </w:rPr>
        <w:tab/>
        <w:t>1</w:t>
      </w:r>
      <w:r w:rsidR="00103C15">
        <w:rPr>
          <w:lang w:val="en-US"/>
        </w:rPr>
        <w:t>03</w:t>
      </w:r>
    </w:p>
    <w:p w14:paraId="3C779A2A" w14:textId="0E57950C" w:rsidR="00F04523" w:rsidRPr="00F04523" w:rsidRDefault="00F04523" w:rsidP="009D52FB">
      <w:pPr>
        <w:tabs>
          <w:tab w:val="right" w:leader="dot" w:pos="10433"/>
        </w:tabs>
        <w:ind w:left="1134" w:hanging="567"/>
        <w:rPr>
          <w:lang w:val="en-US"/>
        </w:rPr>
      </w:pPr>
      <w:r w:rsidRPr="00F04523">
        <w:rPr>
          <w:lang w:val="en-US"/>
        </w:rPr>
        <w:t>9.4</w:t>
      </w:r>
      <w:r w:rsidRPr="00F04523">
        <w:rPr>
          <w:lang w:val="en-US"/>
        </w:rPr>
        <w:tab/>
        <w:t>Related Parties</w:t>
      </w:r>
      <w:r w:rsidRPr="00F04523">
        <w:rPr>
          <w:lang w:val="en-US"/>
        </w:rPr>
        <w:tab/>
        <w:t>1</w:t>
      </w:r>
      <w:r w:rsidR="00103C15">
        <w:rPr>
          <w:lang w:val="en-US"/>
        </w:rPr>
        <w:t>04–105</w:t>
      </w:r>
    </w:p>
    <w:p w14:paraId="536214C6" w14:textId="18410481" w:rsidR="00F04523" w:rsidRPr="00F04523" w:rsidRDefault="00F04523" w:rsidP="009D52FB">
      <w:pPr>
        <w:tabs>
          <w:tab w:val="right" w:leader="dot" w:pos="10433"/>
        </w:tabs>
        <w:ind w:left="1134" w:hanging="567"/>
        <w:rPr>
          <w:lang w:val="en-US"/>
        </w:rPr>
      </w:pPr>
      <w:r w:rsidRPr="00F04523">
        <w:rPr>
          <w:lang w:val="en-US"/>
        </w:rPr>
        <w:t>9.5</w:t>
      </w:r>
      <w:r w:rsidRPr="00F04523">
        <w:rPr>
          <w:lang w:val="en-US"/>
        </w:rPr>
        <w:tab/>
        <w:t>Subsequent Events</w:t>
      </w:r>
      <w:r w:rsidRPr="00F04523">
        <w:rPr>
          <w:lang w:val="en-US"/>
        </w:rPr>
        <w:tab/>
        <w:t>1</w:t>
      </w:r>
      <w:r w:rsidR="004C5181">
        <w:rPr>
          <w:lang w:val="en-US"/>
        </w:rPr>
        <w:t>05</w:t>
      </w:r>
    </w:p>
    <w:p w14:paraId="74C3CFC3" w14:textId="688E222A" w:rsidR="00F04523" w:rsidRPr="00F04523" w:rsidRDefault="00F04523" w:rsidP="009D52FB">
      <w:pPr>
        <w:tabs>
          <w:tab w:val="right" w:leader="dot" w:pos="10433"/>
        </w:tabs>
        <w:ind w:left="1134" w:hanging="567"/>
        <w:rPr>
          <w:lang w:val="en-US"/>
        </w:rPr>
      </w:pPr>
      <w:r w:rsidRPr="00F04523">
        <w:rPr>
          <w:lang w:val="en-US"/>
        </w:rPr>
        <w:t>9.6</w:t>
      </w:r>
      <w:r w:rsidRPr="00F04523">
        <w:rPr>
          <w:lang w:val="en-US"/>
        </w:rPr>
        <w:tab/>
        <w:t>Other Accounting Policies</w:t>
      </w:r>
      <w:r w:rsidRPr="00F04523">
        <w:rPr>
          <w:lang w:val="en-US"/>
        </w:rPr>
        <w:tab/>
        <w:t>1</w:t>
      </w:r>
      <w:r w:rsidR="004C5181">
        <w:rPr>
          <w:lang w:val="en-US"/>
        </w:rPr>
        <w:t>05</w:t>
      </w:r>
    </w:p>
    <w:p w14:paraId="170651E5" w14:textId="3AA90403" w:rsidR="00F04523" w:rsidRPr="00F04523" w:rsidRDefault="00F04523" w:rsidP="009D52FB">
      <w:pPr>
        <w:tabs>
          <w:tab w:val="right" w:leader="dot" w:pos="10433"/>
        </w:tabs>
        <w:ind w:left="1134" w:hanging="567"/>
        <w:rPr>
          <w:lang w:val="en-US"/>
        </w:rPr>
      </w:pPr>
      <w:r w:rsidRPr="00F04523">
        <w:rPr>
          <w:lang w:val="en-US"/>
        </w:rPr>
        <w:t>9.7</w:t>
      </w:r>
      <w:r w:rsidRPr="00F04523">
        <w:rPr>
          <w:lang w:val="en-US"/>
        </w:rPr>
        <w:tab/>
        <w:t>Australian Accounting Standards Issued That Are Not Yet Effective</w:t>
      </w:r>
      <w:r w:rsidRPr="00F04523">
        <w:rPr>
          <w:lang w:val="en-US"/>
        </w:rPr>
        <w:tab/>
        <w:t>1</w:t>
      </w:r>
      <w:r w:rsidR="004C5181">
        <w:rPr>
          <w:lang w:val="en-US"/>
        </w:rPr>
        <w:t>05</w:t>
      </w:r>
    </w:p>
    <w:p w14:paraId="688080F3" w14:textId="12CFFA0E" w:rsidR="00F04523" w:rsidRPr="00F04523" w:rsidRDefault="00F04523" w:rsidP="009D52FB">
      <w:pPr>
        <w:tabs>
          <w:tab w:val="right" w:leader="dot" w:pos="10433"/>
        </w:tabs>
        <w:ind w:left="1134" w:hanging="567"/>
        <w:rPr>
          <w:lang w:val="en-US"/>
        </w:rPr>
      </w:pPr>
      <w:r w:rsidRPr="00F04523">
        <w:rPr>
          <w:lang w:val="en-US"/>
        </w:rPr>
        <w:t>9.8</w:t>
      </w:r>
      <w:r w:rsidRPr="00F04523">
        <w:rPr>
          <w:lang w:val="en-US"/>
        </w:rPr>
        <w:tab/>
        <w:t>Style Conventions</w:t>
      </w:r>
      <w:r w:rsidRPr="00F04523">
        <w:rPr>
          <w:lang w:val="en-US"/>
        </w:rPr>
        <w:tab/>
        <w:t>1</w:t>
      </w:r>
      <w:r w:rsidR="004C5181">
        <w:rPr>
          <w:lang w:val="en-US"/>
        </w:rPr>
        <w:t>05</w:t>
      </w:r>
    </w:p>
    <w:p w14:paraId="4AAF215B" w14:textId="77777777" w:rsidR="00BA0A26" w:rsidRDefault="00BA0A26">
      <w:pPr>
        <w:rPr>
          <w:lang w:val="en-AU"/>
        </w:rPr>
      </w:pPr>
    </w:p>
    <w:p w14:paraId="3C502DAF" w14:textId="1F176993" w:rsidR="00AF7340" w:rsidRDefault="00AF7340">
      <w:pPr>
        <w:spacing w:after="0"/>
        <w:rPr>
          <w:lang w:val="en-AU"/>
        </w:rPr>
      </w:pPr>
      <w:r>
        <w:rPr>
          <w:lang w:val="en-AU"/>
        </w:rPr>
        <w:br w:type="page"/>
      </w:r>
    </w:p>
    <w:p w14:paraId="0497D915" w14:textId="59D00EF7" w:rsidR="00BA5502" w:rsidRDefault="002069C5" w:rsidP="002069C5">
      <w:pPr>
        <w:spacing w:after="0"/>
        <w:jc w:val="center"/>
        <w:rPr>
          <w:lang w:val="en-AU"/>
        </w:rPr>
      </w:pPr>
      <w:r>
        <w:rPr>
          <w:noProof/>
          <w:lang w:val="en-AU"/>
        </w:rPr>
        <w:lastRenderedPageBreak/>
        <w:drawing>
          <wp:inline distT="0" distB="0" distL="0" distR="0" wp14:anchorId="1DDB0900" wp14:editId="2209CB96">
            <wp:extent cx="6426200" cy="8559800"/>
            <wp:effectExtent l="0" t="0" r="0" b="0"/>
            <wp:docPr id="629158499" name="Picture 12" descr="Accountable Officer's and Chief Finance Officer's Declaration&#10;The attached financial statements for Victoria Police have been prepared in accordance with Direction 5.2 of the Standing Directions of the Assistant Treasurer under the Financial Management Act 1994, applicable Financial Reporting Directions, Australian Accounting Standards including interpretations, and other mandatory profes-sional reporting requirements.&#10;We further state that, in our opinion, the information set out in the comprehensive operating statement, balance sheet, statement of changes in equity, cash flow statement and accompanying notes, present fairly the finan-cial transactions during the year ended 30 June 2024 and financial position of Victoria Police at 30 June 2024.&#10;At the time of signing, we are not aware of any circumstance which would render any particulars included in the financial statements to be misleading or inaccurate. &#10;We authorise the attached financial statements for issue on 11 September 2024.&#10;&#10;Shane Patton APM&#10;Chief Commissioner&#10;Victoria Police&#10;Melbourne&#10;5 September 2023&#10;&#10;Michael Crevola&#10;Interim Chief Finance Officer&#10;Victoria Police&#10;Melbourne&#10;5 September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58499" name="Picture 12" descr="Accountable Officer's and Chief Finance Officer's Declaration&#10;The attached financial statements for Victoria Police have been prepared in accordance with Direction 5.2 of the Standing Directions of the Assistant Treasurer under the Financial Management Act 1994, applicable Financial Reporting Directions, Australian Accounting Standards including interpretations, and other mandatory profes-sional reporting requirements.&#10;We further state that, in our opinion, the information set out in the comprehensive operating statement, balance sheet, statement of changes in equity, cash flow statement and accompanying notes, present fairly the finan-cial transactions during the year ended 30 June 2024 and financial position of Victoria Police at 30 June 2024.&#10;At the time of signing, we are not aware of any circumstance which would render any particulars included in the financial statements to be misleading or inaccurate. &#10;We authorise the attached financial statements for issue on 11 September 2024.&#10;&#10;Shane Patton APM&#10;Chief Commissioner&#10;Victoria Police&#10;Melbourne&#10;5 September 2023&#10;&#10;Michael Crevola&#10;Interim Chief Finance Officer&#10;Victoria Police&#10;Melbourne&#10;5 September 2023&#10;"/>
                    <pic:cNvPicPr/>
                  </pic:nvPicPr>
                  <pic:blipFill>
                    <a:blip r:embed="rId59">
                      <a:extLst>
                        <a:ext uri="{28A0092B-C50C-407E-A947-70E740481C1C}">
                          <a14:useLocalDpi xmlns:a14="http://schemas.microsoft.com/office/drawing/2010/main" val="0"/>
                        </a:ext>
                      </a:extLst>
                    </a:blip>
                    <a:stretch>
                      <a:fillRect/>
                    </a:stretch>
                  </pic:blipFill>
                  <pic:spPr>
                    <a:xfrm>
                      <a:off x="0" y="0"/>
                      <a:ext cx="6426200" cy="8559800"/>
                    </a:xfrm>
                    <a:prstGeom prst="rect">
                      <a:avLst/>
                    </a:prstGeom>
                  </pic:spPr>
                </pic:pic>
              </a:graphicData>
            </a:graphic>
          </wp:inline>
        </w:drawing>
      </w:r>
    </w:p>
    <w:p w14:paraId="6039DF6D" w14:textId="29B7A092" w:rsidR="00AF7340" w:rsidRDefault="00AF7340">
      <w:pPr>
        <w:spacing w:after="0"/>
        <w:rPr>
          <w:lang w:val="en-AU"/>
        </w:rPr>
      </w:pPr>
      <w:r>
        <w:rPr>
          <w:lang w:val="en-AU"/>
        </w:rPr>
        <w:br w:type="page"/>
      </w:r>
    </w:p>
    <w:p w14:paraId="50D44853" w14:textId="465ED58E" w:rsidR="00683006" w:rsidRDefault="00683006" w:rsidP="00683006">
      <w:pPr>
        <w:jc w:val="center"/>
        <w:rPr>
          <w:lang w:val="en-AU"/>
        </w:rPr>
      </w:pPr>
      <w:r>
        <w:rPr>
          <w:noProof/>
          <w:lang w:val="en-AU"/>
        </w:rPr>
        <w:lastRenderedPageBreak/>
        <w:drawing>
          <wp:inline distT="0" distB="0" distL="0" distR="0" wp14:anchorId="3F337F6E" wp14:editId="53133B55">
            <wp:extent cx="6642735" cy="9241790"/>
            <wp:effectExtent l="0" t="0" r="0" b="3810"/>
            <wp:docPr id="1385716736" name="Picture 13" descr="Independent Auditor’s Report&#10;To the Chief Commissioner of Victoria Police &#10;&#10;Opinion &#10;I have audited the financial report of Victoria Police which comprises the: &#10;• balance sheet as at 30 June 2024 &#10;• comprehensive operating statement for the year then ended &#10;• statement of changes in equity for the year then ended &#10;• cash flow statement for the year then ended &#10;• notes to the financial statements, including material accounting policy information &#10;• accountable officer's and chief finance and accounting officer's declaration. &#10;In my opinion the financial report presents fairly, in all material respects, the financial position of Victoria Police as at 30 June 2024 and its financial performance and cash flows for the year then ended in accordance with the financial reporting requirements of part 7 of the Financial Management Act 1994 and applicable Australian Accounting Standards. &#10;&#10;Basis for opinion &#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 &#10;My independence is established by the Constitution Act 1975. My staff and I are independent of Victoria Police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 &#10;I believe that the audit evidence I have obtained is sufficient and appropriate to provide a basis for my opinion.&#10;&#10;The Chief Commissioner’s responsibilities for the financial report &#10;The Chief Commissioner is responsible for the preparation and fair presentation of the financial report in accordance with Australian Accounting Standards and the Financial Management Act 1994, and for such internal control as the Chief Commissioner determines is necessary to enable the preparation and fair presentation of a financial report that is free from material misstatement, whether due to fraud or error. &#10;In preparing the financial report, the Chief Commissioner is responsible for assessing Victoria Police’s ability to continue as a going concern, disclosing, as applicable, matters related to going concern and using the going concern basis of accounting unless it is inappropriate to do 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16736" name="Picture 13" descr="Independent Auditor’s Report&#10;To the Chief Commissioner of Victoria Police &#10;&#10;Opinion &#10;I have audited the financial report of Victoria Police which comprises the: &#10;• balance sheet as at 30 June 2024 &#10;• comprehensive operating statement for the year then ended &#10;• statement of changes in equity for the year then ended &#10;• cash flow statement for the year then ended &#10;• notes to the financial statements, including material accounting policy information &#10;• accountable officer's and chief finance and accounting officer's declaration. &#10;In my opinion the financial report presents fairly, in all material respects, the financial position of Victoria Police as at 30 June 2024 and its financial performance and cash flows for the year then ended in accordance with the financial reporting requirements of part 7 of the Financial Management Act 1994 and applicable Australian Accounting Standards. &#10;&#10;Basis for opinion &#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 &#10;My independence is established by the Constitution Act 1975. My staff and I are independent of Victoria Police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 &#10;I believe that the audit evidence I have obtained is sufficient and appropriate to provide a basis for my opinion.&#10;&#10;The Chief Commissioner’s responsibilities for the financial report &#10;The Chief Commissioner is responsible for the preparation and fair presentation of the financial report in accordance with Australian Accounting Standards and the Financial Management Act 1994, and for such internal control as the Chief Commissioner determines is necessary to enable the preparation and fair presentation of a financial report that is free from material misstatement, whether due to fraud or error. &#10;In preparing the financial report, the Chief Commissioner is responsible for assessing Victoria Police’s ability to continue as a going concern, disclosing, as applicable, matters related to going concern and using the going concern basis of accounting unless it is inappropriate to do so.&#10;"/>
                    <pic:cNvPicPr/>
                  </pic:nvPicPr>
                  <pic:blipFill>
                    <a:blip r:embed="rId60">
                      <a:extLst>
                        <a:ext uri="{28A0092B-C50C-407E-A947-70E740481C1C}">
                          <a14:useLocalDpi xmlns:a14="http://schemas.microsoft.com/office/drawing/2010/main" val="0"/>
                        </a:ext>
                      </a:extLst>
                    </a:blip>
                    <a:stretch>
                      <a:fillRect/>
                    </a:stretch>
                  </pic:blipFill>
                  <pic:spPr>
                    <a:xfrm>
                      <a:off x="0" y="0"/>
                      <a:ext cx="6642735" cy="9241790"/>
                    </a:xfrm>
                    <a:prstGeom prst="rect">
                      <a:avLst/>
                    </a:prstGeom>
                  </pic:spPr>
                </pic:pic>
              </a:graphicData>
            </a:graphic>
          </wp:inline>
        </w:drawing>
      </w:r>
    </w:p>
    <w:p w14:paraId="007AA7C5" w14:textId="77777777" w:rsidR="00683006" w:rsidRDefault="00683006" w:rsidP="00683006">
      <w:pPr>
        <w:jc w:val="center"/>
        <w:rPr>
          <w:lang w:val="en-AU"/>
        </w:rPr>
      </w:pPr>
    </w:p>
    <w:p w14:paraId="36CCC8E2" w14:textId="16AD6EA1" w:rsidR="00683006" w:rsidRDefault="00683006" w:rsidP="00683006">
      <w:pPr>
        <w:jc w:val="center"/>
        <w:rPr>
          <w:lang w:val="en-AU"/>
        </w:rPr>
      </w:pPr>
      <w:r>
        <w:rPr>
          <w:noProof/>
          <w:lang w:val="en-AU"/>
        </w:rPr>
        <w:lastRenderedPageBreak/>
        <w:drawing>
          <wp:inline distT="0" distB="0" distL="0" distR="0" wp14:anchorId="1679C9D1" wp14:editId="2F69F87A">
            <wp:extent cx="6642735" cy="8363585"/>
            <wp:effectExtent l="0" t="0" r="0" b="5715"/>
            <wp:docPr id="1895779688" name="Picture 14" descr="Auditor’s responsibilities for the audit of the financial report &#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 &#10;As part of an audit in accordance with the Australian Auditing Standards, I exercise professional judgement and maintain professional scepticism throughout the audit. I also: &#10;• 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10;• obtain an understanding of internal control relevant to the audit in order to design audit procedures that are appropriate in the circumstances, but not for the purpose of expressing an opinion on the effectiveness of Victoria Police’s internal control. &#10;• evaluate the appropriateness of accounting policies used and the reasonableness of accounting estimates and related disclosures made by the Chief Commissioner. &#10;• conclude on the appropriateness of the Chief Commissioner’s use of the going concern basis of accounting and, based on the audit evidence obtained, whether a material uncertainty exists related to events or conditions that may cast significant doubt on Victoria Police’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Victoria Police to cease to continue as a going concern. &#10;• evaluate the overall presentation, structure and content of the financial report, including the disclosures, and whether the financial report represents the underlying transactions and events in a manner that achieves fair presentation. &#10;&#10;I communicate with the Chief Commissioner regarding, among other matters, the planned scope and timing of the audit and significant audit findings, including any significant deficiencies in internal control that I identify during my audit. &#10;&#10;Andrew Greaves &#10;Auditor-General &#10;&#10;MELBOURNE &#10;25 September 20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79688" name="Picture 14" descr="Auditor’s responsibilities for the audit of the financial report &#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 &#10;As part of an audit in accordance with the Australian Auditing Standards, I exercise professional judgement and maintain professional scepticism throughout the audit. I also: &#10;• 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10;• obtain an understanding of internal control relevant to the audit in order to design audit procedures that are appropriate in the circumstances, but not for the purpose of expressing an opinion on the effectiveness of Victoria Police’s internal control. &#10;• evaluate the appropriateness of accounting policies used and the reasonableness of accounting estimates and related disclosures made by the Chief Commissioner. &#10;• conclude on the appropriateness of the Chief Commissioner’s use of the going concern basis of accounting and, based on the audit evidence obtained, whether a material uncertainty exists related to events or conditions that may cast significant doubt on Victoria Police’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Victoria Police to cease to continue as a going concern. &#10;• evaluate the overall presentation, structure and content of the financial report, including the disclosures, and whether the financial report represents the underlying transactions and events in a manner that achieves fair presentation. &#10;&#10;I communicate with the Chief Commissioner regarding, among other matters, the planned scope and timing of the audit and significant audit findings, including any significant deficiencies in internal control that I identify during my audit. &#10;&#10;Andrew Greaves &#10;Auditor-General &#10;&#10;MELBOURNE &#10;25 September 2024 &#10;"/>
                    <pic:cNvPicPr/>
                  </pic:nvPicPr>
                  <pic:blipFill>
                    <a:blip r:embed="rId61">
                      <a:extLst>
                        <a:ext uri="{28A0092B-C50C-407E-A947-70E740481C1C}">
                          <a14:useLocalDpi xmlns:a14="http://schemas.microsoft.com/office/drawing/2010/main" val="0"/>
                        </a:ext>
                      </a:extLst>
                    </a:blip>
                    <a:stretch>
                      <a:fillRect/>
                    </a:stretch>
                  </pic:blipFill>
                  <pic:spPr>
                    <a:xfrm>
                      <a:off x="0" y="0"/>
                      <a:ext cx="6642735" cy="8363585"/>
                    </a:xfrm>
                    <a:prstGeom prst="rect">
                      <a:avLst/>
                    </a:prstGeom>
                  </pic:spPr>
                </pic:pic>
              </a:graphicData>
            </a:graphic>
          </wp:inline>
        </w:drawing>
      </w:r>
    </w:p>
    <w:p w14:paraId="579F3F6A" w14:textId="77777777" w:rsidR="00683006" w:rsidRDefault="00683006" w:rsidP="00683006">
      <w:pPr>
        <w:jc w:val="center"/>
        <w:rPr>
          <w:lang w:val="en-AU"/>
        </w:rPr>
      </w:pPr>
    </w:p>
    <w:p w14:paraId="1635F3D4" w14:textId="04D7408E" w:rsidR="00AF7340" w:rsidRDefault="00AF7340">
      <w:pPr>
        <w:spacing w:after="0"/>
        <w:rPr>
          <w:lang w:val="en-AU"/>
        </w:rPr>
      </w:pPr>
      <w:r>
        <w:rPr>
          <w:lang w:val="en-AU"/>
        </w:rPr>
        <w:br w:type="page"/>
      </w:r>
    </w:p>
    <w:p w14:paraId="615BF741" w14:textId="77777777" w:rsidR="00AF7340" w:rsidRPr="00BB3D8E" w:rsidRDefault="00AF7340" w:rsidP="00BB3D8E">
      <w:pPr>
        <w:pStyle w:val="Heading2"/>
      </w:pPr>
      <w:bookmarkStart w:id="67" w:name="_Toc54956351"/>
      <w:bookmarkStart w:id="68" w:name="_Toc86234113"/>
      <w:bookmarkStart w:id="69" w:name="_Toc147673295"/>
      <w:bookmarkStart w:id="70" w:name="_Toc180143272"/>
      <w:r w:rsidRPr="00BB3D8E">
        <w:lastRenderedPageBreak/>
        <w:t>Comprehensive operating statement</w:t>
      </w:r>
      <w:bookmarkEnd w:id="67"/>
      <w:bookmarkEnd w:id="68"/>
      <w:bookmarkEnd w:id="69"/>
      <w:bookmarkEnd w:id="70"/>
    </w:p>
    <w:p w14:paraId="202972D3" w14:textId="23706F70" w:rsidR="00AF7340" w:rsidRPr="00AF7340" w:rsidRDefault="00AF7340" w:rsidP="002A5A31">
      <w:r w:rsidRPr="00AF7340">
        <w:t>For the financial year ended 30 June 202</w:t>
      </w:r>
      <w:r w:rsidR="002A5A31">
        <w:t>4</w:t>
      </w:r>
    </w:p>
    <w:tbl>
      <w:tblPr>
        <w:tblStyle w:val="TableGrid"/>
        <w:tblW w:w="10348" w:type="dxa"/>
        <w:tblLayout w:type="fixed"/>
        <w:tblLook w:val="00E0" w:firstRow="1" w:lastRow="1" w:firstColumn="1" w:lastColumn="0" w:noHBand="0" w:noVBand="0"/>
      </w:tblPr>
      <w:tblGrid>
        <w:gridCol w:w="6804"/>
        <w:gridCol w:w="709"/>
        <w:gridCol w:w="1418"/>
        <w:gridCol w:w="1417"/>
      </w:tblGrid>
      <w:tr w:rsidR="00A04D13" w:rsidRPr="00A04D13" w14:paraId="15DCABBE" w14:textId="77777777" w:rsidTr="00A04D13">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tcPr>
          <w:p w14:paraId="7126C5F1" w14:textId="77777777" w:rsidR="00AF7340" w:rsidRPr="00A04D13" w:rsidRDefault="00AF7340" w:rsidP="00AF7340">
            <w:pPr>
              <w:pStyle w:val="Tablebody"/>
              <w:spacing w:before="0" w:after="0"/>
              <w:rPr>
                <w:color w:val="274A93"/>
              </w:rPr>
            </w:pPr>
          </w:p>
        </w:tc>
        <w:tc>
          <w:tcPr>
            <w:tcW w:w="709" w:type="dxa"/>
            <w:shd w:val="clear" w:color="auto" w:fill="auto"/>
          </w:tcPr>
          <w:p w14:paraId="77849EB7" w14:textId="77777777" w:rsidR="00AF7340" w:rsidRPr="00A04D13" w:rsidRDefault="00AF7340"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274A93"/>
              </w:rPr>
            </w:pPr>
          </w:p>
        </w:tc>
        <w:tc>
          <w:tcPr>
            <w:tcW w:w="1418" w:type="dxa"/>
            <w:shd w:val="clear" w:color="auto" w:fill="auto"/>
          </w:tcPr>
          <w:p w14:paraId="35C9CF89" w14:textId="77777777" w:rsidR="00AF7340" w:rsidRPr="00A04D13" w:rsidRDefault="00AF7340" w:rsidP="00A12C4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A93"/>
              </w:rPr>
            </w:pPr>
          </w:p>
        </w:tc>
        <w:tc>
          <w:tcPr>
            <w:tcW w:w="1417" w:type="dxa"/>
            <w:shd w:val="clear" w:color="auto" w:fill="auto"/>
          </w:tcPr>
          <w:p w14:paraId="1A2B9AC1" w14:textId="77777777" w:rsidR="00AF7340" w:rsidRPr="00A04D13" w:rsidRDefault="00AF7340" w:rsidP="00A12C4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A93"/>
              </w:rPr>
            </w:pPr>
            <w:r w:rsidRPr="00A04D13">
              <w:rPr>
                <w:color w:val="274A93"/>
              </w:rPr>
              <w:t>($ thousand)</w:t>
            </w:r>
          </w:p>
        </w:tc>
      </w:tr>
      <w:tr w:rsidR="00A12C4C" w:rsidRPr="00401840" w14:paraId="1484D826" w14:textId="77777777" w:rsidTr="00A04D13">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tcPr>
          <w:p w14:paraId="4DB55264" w14:textId="77777777" w:rsidR="00AF7340" w:rsidRPr="00401840" w:rsidRDefault="00AF7340" w:rsidP="00AF7340">
            <w:pPr>
              <w:pStyle w:val="Tablebody"/>
              <w:spacing w:before="0" w:after="0"/>
            </w:pPr>
          </w:p>
        </w:tc>
        <w:tc>
          <w:tcPr>
            <w:tcW w:w="709" w:type="dxa"/>
          </w:tcPr>
          <w:p w14:paraId="4026B346" w14:textId="77777777" w:rsidR="00AF7340" w:rsidRPr="00401840" w:rsidRDefault="00AF7340"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sidRPr="00401840">
              <w:t>Note</w:t>
            </w:r>
          </w:p>
        </w:tc>
        <w:tc>
          <w:tcPr>
            <w:tcW w:w="1418" w:type="dxa"/>
          </w:tcPr>
          <w:p w14:paraId="27B86251" w14:textId="4981818F" w:rsidR="00AF7340" w:rsidRPr="00401840" w:rsidRDefault="00AF7340" w:rsidP="00A12C4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202</w:t>
            </w:r>
            <w:r w:rsidR="001C5E04">
              <w:t>4</w:t>
            </w:r>
          </w:p>
        </w:tc>
        <w:tc>
          <w:tcPr>
            <w:tcW w:w="1417" w:type="dxa"/>
          </w:tcPr>
          <w:p w14:paraId="67A087C1" w14:textId="1E53A15C" w:rsidR="00AF7340" w:rsidRPr="00401840" w:rsidRDefault="00AF7340" w:rsidP="00A12C4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w:t>
            </w:r>
            <w:r>
              <w:t>2</w:t>
            </w:r>
            <w:r w:rsidR="001C5E04">
              <w:t>3</w:t>
            </w:r>
          </w:p>
        </w:tc>
      </w:tr>
      <w:tr w:rsidR="001C5E04" w:rsidRPr="00A12C4C" w14:paraId="05F5ADEB"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764E5E6" w14:textId="4F4B863F" w:rsidR="001C5E04" w:rsidRPr="00A12C4C" w:rsidRDefault="001C5E04" w:rsidP="001C5E04">
            <w:pPr>
              <w:pStyle w:val="Tablebody"/>
              <w:spacing w:before="0" w:after="0"/>
              <w:rPr>
                <w:b/>
                <w:bCs/>
              </w:rPr>
            </w:pPr>
            <w:r w:rsidRPr="00A12C4C">
              <w:rPr>
                <w:b/>
                <w:bCs/>
              </w:rPr>
              <w:t>Income From Transactions</w:t>
            </w:r>
          </w:p>
        </w:tc>
        <w:tc>
          <w:tcPr>
            <w:tcW w:w="709" w:type="dxa"/>
          </w:tcPr>
          <w:p w14:paraId="04D475F6"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65BE03D4" w14:textId="77777777"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5A5D553" w14:textId="77777777"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C92A39" w14:paraId="0995FB82"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D1DBEE7" w14:textId="422F69F2" w:rsidR="001C5E04" w:rsidRPr="00C92A39" w:rsidRDefault="001C5E04" w:rsidP="001C5E04">
            <w:pPr>
              <w:pStyle w:val="Tablebody"/>
              <w:spacing w:before="0" w:after="0"/>
              <w:ind w:left="227"/>
            </w:pPr>
            <w:r>
              <w:t>Grants from Victorian Government</w:t>
            </w:r>
          </w:p>
        </w:tc>
        <w:tc>
          <w:tcPr>
            <w:tcW w:w="709" w:type="dxa"/>
          </w:tcPr>
          <w:p w14:paraId="3931760A" w14:textId="52EB039A"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2.3</w:t>
            </w:r>
          </w:p>
        </w:tc>
        <w:tc>
          <w:tcPr>
            <w:tcW w:w="1418" w:type="dxa"/>
            <w:shd w:val="clear" w:color="auto" w:fill="F2F2F2" w:themeFill="background1" w:themeFillShade="F2"/>
          </w:tcPr>
          <w:p w14:paraId="398A3A78" w14:textId="23F49246"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4,294,311 </w:t>
            </w:r>
          </w:p>
        </w:tc>
        <w:tc>
          <w:tcPr>
            <w:tcW w:w="1417" w:type="dxa"/>
          </w:tcPr>
          <w:p w14:paraId="06F1E976" w14:textId="1E16763D"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4,150,233 </w:t>
            </w:r>
          </w:p>
        </w:tc>
      </w:tr>
      <w:tr w:rsidR="001C5E04" w:rsidRPr="00C92A39" w14:paraId="11581642"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9DE6113" w14:textId="6A16EC6F" w:rsidR="001C5E04" w:rsidRPr="00C92A39" w:rsidRDefault="001C5E04" w:rsidP="001C5E04">
            <w:pPr>
              <w:pStyle w:val="Tablebody"/>
              <w:spacing w:before="0" w:after="0"/>
              <w:ind w:left="227"/>
            </w:pPr>
            <w:r>
              <w:t>Sale of goods and services</w:t>
            </w:r>
          </w:p>
        </w:tc>
        <w:tc>
          <w:tcPr>
            <w:tcW w:w="709" w:type="dxa"/>
          </w:tcPr>
          <w:p w14:paraId="433EEE3E" w14:textId="70516DC7"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2.2.1</w:t>
            </w:r>
          </w:p>
        </w:tc>
        <w:tc>
          <w:tcPr>
            <w:tcW w:w="1418" w:type="dxa"/>
            <w:shd w:val="clear" w:color="auto" w:fill="F2F2F2" w:themeFill="background1" w:themeFillShade="F2"/>
          </w:tcPr>
          <w:p w14:paraId="6046A048" w14:textId="74F6FC3E"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2,897 </w:t>
            </w:r>
          </w:p>
        </w:tc>
        <w:tc>
          <w:tcPr>
            <w:tcW w:w="1417" w:type="dxa"/>
          </w:tcPr>
          <w:p w14:paraId="107FC93E" w14:textId="7301B1A4"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2,322 </w:t>
            </w:r>
          </w:p>
        </w:tc>
      </w:tr>
      <w:tr w:rsidR="001C5E04" w:rsidRPr="00C92A39" w14:paraId="2340BABE"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B5AA76F" w14:textId="0E5BFA8E" w:rsidR="001C5E04" w:rsidRPr="00C92A39" w:rsidRDefault="001C5E04" w:rsidP="001C5E04">
            <w:pPr>
              <w:pStyle w:val="Tablebody"/>
              <w:spacing w:before="0" w:after="0"/>
              <w:ind w:left="227"/>
            </w:pPr>
            <w:r>
              <w:t>Other grants</w:t>
            </w:r>
          </w:p>
        </w:tc>
        <w:tc>
          <w:tcPr>
            <w:tcW w:w="709" w:type="dxa"/>
          </w:tcPr>
          <w:p w14:paraId="5FD635C6" w14:textId="273C837A"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2.2.2</w:t>
            </w:r>
          </w:p>
        </w:tc>
        <w:tc>
          <w:tcPr>
            <w:tcW w:w="1418" w:type="dxa"/>
            <w:shd w:val="clear" w:color="auto" w:fill="F2F2F2" w:themeFill="background1" w:themeFillShade="F2"/>
          </w:tcPr>
          <w:p w14:paraId="37D9CEDD" w14:textId="489A7A41"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15,667 </w:t>
            </w:r>
          </w:p>
        </w:tc>
        <w:tc>
          <w:tcPr>
            <w:tcW w:w="1417" w:type="dxa"/>
          </w:tcPr>
          <w:p w14:paraId="39E1B746" w14:textId="5EC2C833"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11,951 </w:t>
            </w:r>
          </w:p>
        </w:tc>
      </w:tr>
      <w:tr w:rsidR="001C5E04" w:rsidRPr="00C92A39" w14:paraId="3D413A43"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548DB5A" w14:textId="6338C203" w:rsidR="001C5E04" w:rsidRPr="00C92A39" w:rsidRDefault="001C5E04" w:rsidP="001C5E04">
            <w:pPr>
              <w:pStyle w:val="Tablebody"/>
              <w:spacing w:before="0" w:after="0"/>
              <w:ind w:left="227"/>
            </w:pPr>
            <w:r>
              <w:t>Fair value of assets received free of charge or for nominal consideration</w:t>
            </w:r>
          </w:p>
        </w:tc>
        <w:tc>
          <w:tcPr>
            <w:tcW w:w="709" w:type="dxa"/>
          </w:tcPr>
          <w:p w14:paraId="5713B461" w14:textId="6D4722BC"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2.2.3</w:t>
            </w:r>
          </w:p>
        </w:tc>
        <w:tc>
          <w:tcPr>
            <w:tcW w:w="1418" w:type="dxa"/>
            <w:shd w:val="clear" w:color="auto" w:fill="F2F2F2" w:themeFill="background1" w:themeFillShade="F2"/>
          </w:tcPr>
          <w:p w14:paraId="29FBDF48" w14:textId="42070B7A"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w:t>
            </w:r>
          </w:p>
        </w:tc>
        <w:tc>
          <w:tcPr>
            <w:tcW w:w="1417" w:type="dxa"/>
          </w:tcPr>
          <w:p w14:paraId="3EB1922A" w14:textId="50E7782A"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325 </w:t>
            </w:r>
          </w:p>
        </w:tc>
      </w:tr>
      <w:tr w:rsidR="001C5E04" w:rsidRPr="00C92A39" w14:paraId="70CDDC35"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A64F07D" w14:textId="40D0CB0C" w:rsidR="001C5E04" w:rsidRPr="00C92A39" w:rsidRDefault="001C5E04" w:rsidP="001C5E04">
            <w:pPr>
              <w:pStyle w:val="Tablebody"/>
              <w:spacing w:before="0" w:after="0"/>
              <w:ind w:left="227"/>
            </w:pPr>
            <w:r>
              <w:t>Interest income</w:t>
            </w:r>
          </w:p>
        </w:tc>
        <w:tc>
          <w:tcPr>
            <w:tcW w:w="709" w:type="dxa"/>
          </w:tcPr>
          <w:p w14:paraId="5D6A9E36" w14:textId="250A5876"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2F2F2" w:themeFill="background1" w:themeFillShade="F2"/>
          </w:tcPr>
          <w:p w14:paraId="5E445D4D" w14:textId="3C144005"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172 </w:t>
            </w:r>
          </w:p>
        </w:tc>
        <w:tc>
          <w:tcPr>
            <w:tcW w:w="1417" w:type="dxa"/>
          </w:tcPr>
          <w:p w14:paraId="7FBC2B16" w14:textId="50B6CD70"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100 </w:t>
            </w:r>
          </w:p>
        </w:tc>
      </w:tr>
      <w:tr w:rsidR="001C5E04" w:rsidRPr="00C92A39" w14:paraId="0CBC4CA8"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2485C8C7" w14:textId="37C7BFF8" w:rsidR="001C5E04" w:rsidRPr="00C92A39" w:rsidRDefault="001C5E04" w:rsidP="001C5E04">
            <w:pPr>
              <w:pStyle w:val="Tablebody"/>
              <w:spacing w:before="0" w:after="0"/>
              <w:ind w:left="227"/>
              <w:rPr>
                <w:bCs/>
              </w:rPr>
            </w:pPr>
            <w:r>
              <w:t>Other income</w:t>
            </w:r>
          </w:p>
        </w:tc>
        <w:tc>
          <w:tcPr>
            <w:tcW w:w="709" w:type="dxa"/>
          </w:tcPr>
          <w:p w14:paraId="3B7446F2" w14:textId="77777777"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76D284C8" w14:textId="24ED4367" w:rsidR="001C5E04" w:rsidRPr="00345CDF"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4,132 </w:t>
            </w:r>
          </w:p>
        </w:tc>
        <w:tc>
          <w:tcPr>
            <w:tcW w:w="1417" w:type="dxa"/>
          </w:tcPr>
          <w:p w14:paraId="053CE8D1" w14:textId="4BC3235B" w:rsidR="001C5E04" w:rsidRPr="00345CDF"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1,652 </w:t>
            </w:r>
          </w:p>
        </w:tc>
      </w:tr>
      <w:tr w:rsidR="001C5E04" w:rsidRPr="00A12C4C" w14:paraId="5F8AA44B"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2ED57B62" w14:textId="43522195" w:rsidR="001C5E04" w:rsidRPr="00A12C4C" w:rsidRDefault="001C5E04" w:rsidP="001C5E04">
            <w:pPr>
              <w:pStyle w:val="Tablebody"/>
              <w:spacing w:before="0" w:after="0"/>
              <w:rPr>
                <w:b/>
                <w:bCs/>
              </w:rPr>
            </w:pPr>
            <w:r w:rsidRPr="00A12C4C">
              <w:rPr>
                <w:b/>
                <w:bCs/>
              </w:rPr>
              <w:t>Total Income From Transactions</w:t>
            </w:r>
          </w:p>
        </w:tc>
        <w:tc>
          <w:tcPr>
            <w:tcW w:w="709" w:type="dxa"/>
          </w:tcPr>
          <w:p w14:paraId="4EEB3AD6"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13D1496" w14:textId="0E6BB766"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4,317,179 </w:t>
            </w:r>
          </w:p>
        </w:tc>
        <w:tc>
          <w:tcPr>
            <w:tcW w:w="1417" w:type="dxa"/>
          </w:tcPr>
          <w:p w14:paraId="0F4B871A" w14:textId="7F781605"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4,166,583 </w:t>
            </w:r>
          </w:p>
        </w:tc>
      </w:tr>
      <w:tr w:rsidR="001C5E04" w:rsidRPr="00A12C4C" w14:paraId="617E5505"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4CDC5C2" w14:textId="0F2B9C20" w:rsidR="001C5E04" w:rsidRPr="00A12C4C" w:rsidRDefault="001C5E04" w:rsidP="001C5E04">
            <w:pPr>
              <w:pStyle w:val="Tablebody"/>
              <w:spacing w:before="0" w:after="0"/>
              <w:rPr>
                <w:b/>
                <w:bCs/>
              </w:rPr>
            </w:pPr>
            <w:r w:rsidRPr="00A12C4C">
              <w:rPr>
                <w:b/>
                <w:bCs/>
              </w:rPr>
              <w:t>Expenses From Transactions</w:t>
            </w:r>
          </w:p>
        </w:tc>
        <w:tc>
          <w:tcPr>
            <w:tcW w:w="709" w:type="dxa"/>
          </w:tcPr>
          <w:p w14:paraId="45288EA0" w14:textId="17112A6E"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FF46039" w14:textId="08957749"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1D1C4B38" w14:textId="690DDD45"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C92A39" w14:paraId="723A47A9"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6908B11" w14:textId="0248629C" w:rsidR="001C5E04" w:rsidRPr="00F8457F" w:rsidRDefault="001C5E04" w:rsidP="001C5E04">
            <w:pPr>
              <w:pStyle w:val="Tablebody"/>
              <w:spacing w:before="0" w:after="0"/>
              <w:ind w:left="227"/>
            </w:pPr>
            <w:r>
              <w:t>Employee expenses</w:t>
            </w:r>
          </w:p>
        </w:tc>
        <w:tc>
          <w:tcPr>
            <w:tcW w:w="709" w:type="dxa"/>
          </w:tcPr>
          <w:p w14:paraId="3233D462" w14:textId="211F170C"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3.1.1</w:t>
            </w:r>
          </w:p>
        </w:tc>
        <w:tc>
          <w:tcPr>
            <w:tcW w:w="1418" w:type="dxa"/>
            <w:shd w:val="clear" w:color="auto" w:fill="F2F2F2" w:themeFill="background1" w:themeFillShade="F2"/>
          </w:tcPr>
          <w:p w14:paraId="096778D7" w14:textId="38F08466"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3,424,923 </w:t>
            </w:r>
          </w:p>
        </w:tc>
        <w:tc>
          <w:tcPr>
            <w:tcW w:w="1417" w:type="dxa"/>
          </w:tcPr>
          <w:p w14:paraId="61937D49" w14:textId="65546EA0"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3,229,101 </w:t>
            </w:r>
          </w:p>
        </w:tc>
      </w:tr>
      <w:tr w:rsidR="001C5E04" w:rsidRPr="00C92A39" w14:paraId="470A3506"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0DC1F0C" w14:textId="1B6D0B91" w:rsidR="001C5E04" w:rsidRPr="00F8457F" w:rsidRDefault="001C5E04" w:rsidP="001C5E04">
            <w:pPr>
              <w:pStyle w:val="Tablebody"/>
              <w:spacing w:before="0" w:after="0"/>
              <w:ind w:left="227"/>
            </w:pPr>
            <w:r>
              <w:t>Depreciation and amortisation</w:t>
            </w:r>
          </w:p>
        </w:tc>
        <w:tc>
          <w:tcPr>
            <w:tcW w:w="709" w:type="dxa"/>
          </w:tcPr>
          <w:p w14:paraId="579FE48D" w14:textId="6A3EA288"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5.1.1</w:t>
            </w:r>
          </w:p>
        </w:tc>
        <w:tc>
          <w:tcPr>
            <w:tcW w:w="1418" w:type="dxa"/>
            <w:shd w:val="clear" w:color="auto" w:fill="F2F2F2" w:themeFill="background1" w:themeFillShade="F2"/>
          </w:tcPr>
          <w:p w14:paraId="2C0FE338" w14:textId="6F103CC2"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265,424 </w:t>
            </w:r>
          </w:p>
        </w:tc>
        <w:tc>
          <w:tcPr>
            <w:tcW w:w="1417" w:type="dxa"/>
          </w:tcPr>
          <w:p w14:paraId="788CA7B1" w14:textId="2ACD9A7A"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260,569 </w:t>
            </w:r>
          </w:p>
        </w:tc>
      </w:tr>
      <w:tr w:rsidR="001C5E04" w:rsidRPr="00C92A39" w14:paraId="3969508E"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DA10D9B" w14:textId="6070BC99" w:rsidR="001C5E04" w:rsidRPr="00F8457F" w:rsidRDefault="001C5E04" w:rsidP="001C5E04">
            <w:pPr>
              <w:pStyle w:val="Tablebody"/>
              <w:spacing w:before="0" w:after="0"/>
              <w:ind w:left="227"/>
            </w:pPr>
            <w:r>
              <w:t>Interest expense</w:t>
            </w:r>
          </w:p>
        </w:tc>
        <w:tc>
          <w:tcPr>
            <w:tcW w:w="709" w:type="dxa"/>
          </w:tcPr>
          <w:p w14:paraId="5693D8C3" w14:textId="60E7568E"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7.1</w:t>
            </w:r>
          </w:p>
        </w:tc>
        <w:tc>
          <w:tcPr>
            <w:tcW w:w="1418" w:type="dxa"/>
            <w:shd w:val="clear" w:color="auto" w:fill="F2F2F2" w:themeFill="background1" w:themeFillShade="F2"/>
          </w:tcPr>
          <w:p w14:paraId="00EF8896" w14:textId="15525EB1"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58,797 </w:t>
            </w:r>
          </w:p>
        </w:tc>
        <w:tc>
          <w:tcPr>
            <w:tcW w:w="1417" w:type="dxa"/>
          </w:tcPr>
          <w:p w14:paraId="00578A82" w14:textId="78B8D50F"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59,857 </w:t>
            </w:r>
          </w:p>
        </w:tc>
      </w:tr>
      <w:tr w:rsidR="001C5E04" w:rsidRPr="00C92A39" w14:paraId="1C925A88"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84426D3" w14:textId="0C603339" w:rsidR="001C5E04" w:rsidRPr="00F8457F" w:rsidRDefault="001C5E04" w:rsidP="001C5E04">
            <w:pPr>
              <w:pStyle w:val="Tablebody"/>
              <w:spacing w:before="0" w:after="0"/>
              <w:ind w:left="227"/>
            </w:pPr>
            <w:r>
              <w:t>Operating expenses</w:t>
            </w:r>
          </w:p>
        </w:tc>
        <w:tc>
          <w:tcPr>
            <w:tcW w:w="709" w:type="dxa"/>
          </w:tcPr>
          <w:p w14:paraId="09922274" w14:textId="5AAC6C62" w:rsidR="001C5E04"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3.2</w:t>
            </w:r>
          </w:p>
        </w:tc>
        <w:tc>
          <w:tcPr>
            <w:tcW w:w="1418" w:type="dxa"/>
            <w:shd w:val="clear" w:color="auto" w:fill="F2F2F2" w:themeFill="background1" w:themeFillShade="F2"/>
          </w:tcPr>
          <w:p w14:paraId="46407FA7" w14:textId="1F3D476F" w:rsidR="001C5E04"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601,066 </w:t>
            </w:r>
          </w:p>
        </w:tc>
        <w:tc>
          <w:tcPr>
            <w:tcW w:w="1417" w:type="dxa"/>
          </w:tcPr>
          <w:p w14:paraId="336DF665" w14:textId="11ECD11D" w:rsidR="001C5E04"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614,179 </w:t>
            </w:r>
          </w:p>
        </w:tc>
      </w:tr>
      <w:tr w:rsidR="001C5E04" w:rsidRPr="00A12C4C" w14:paraId="5BC5A4E9"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5A7E514" w14:textId="20D2C1E5" w:rsidR="001C5E04" w:rsidRPr="00A12C4C" w:rsidRDefault="001C5E04" w:rsidP="001C5E04">
            <w:pPr>
              <w:pStyle w:val="Tablebody"/>
              <w:spacing w:before="0" w:after="0"/>
              <w:rPr>
                <w:b/>
                <w:bCs/>
              </w:rPr>
            </w:pPr>
            <w:r w:rsidRPr="00A12C4C">
              <w:rPr>
                <w:b/>
                <w:bCs/>
              </w:rPr>
              <w:t>Total Expenses From Transactions</w:t>
            </w:r>
          </w:p>
        </w:tc>
        <w:tc>
          <w:tcPr>
            <w:tcW w:w="709" w:type="dxa"/>
          </w:tcPr>
          <w:p w14:paraId="050C09A9" w14:textId="5065299C"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9DB4042" w14:textId="53CD3106"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4,350,210 </w:t>
            </w:r>
          </w:p>
        </w:tc>
        <w:tc>
          <w:tcPr>
            <w:tcW w:w="1417" w:type="dxa"/>
          </w:tcPr>
          <w:p w14:paraId="2B3CEFBB" w14:textId="52B22088"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4,163,706 </w:t>
            </w:r>
          </w:p>
        </w:tc>
      </w:tr>
      <w:tr w:rsidR="001C5E04" w:rsidRPr="00A12C4C" w14:paraId="7959849D"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8545F87" w14:textId="697CD251" w:rsidR="001C5E04" w:rsidRPr="00A12C4C" w:rsidRDefault="001C5E04" w:rsidP="001C5E04">
            <w:pPr>
              <w:pStyle w:val="Tablebody"/>
              <w:spacing w:before="0" w:after="0"/>
              <w:rPr>
                <w:b/>
                <w:bCs/>
              </w:rPr>
            </w:pPr>
            <w:r w:rsidRPr="00A12C4C">
              <w:rPr>
                <w:b/>
                <w:bCs/>
              </w:rPr>
              <w:t>Net Result From Transactions (Net Operating Balance)</w:t>
            </w:r>
          </w:p>
        </w:tc>
        <w:tc>
          <w:tcPr>
            <w:tcW w:w="709" w:type="dxa"/>
          </w:tcPr>
          <w:p w14:paraId="67E1928F"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3C073F4" w14:textId="32C51B51"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(33,031)</w:t>
            </w:r>
          </w:p>
        </w:tc>
        <w:tc>
          <w:tcPr>
            <w:tcW w:w="1417" w:type="dxa"/>
          </w:tcPr>
          <w:p w14:paraId="192D4916" w14:textId="2B8D4ADD"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2,877 </w:t>
            </w:r>
          </w:p>
        </w:tc>
      </w:tr>
      <w:tr w:rsidR="001C5E04" w:rsidRPr="00A12C4C" w14:paraId="7326A7F3"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A418101" w14:textId="4D8F2626" w:rsidR="001C5E04" w:rsidRPr="00A12C4C" w:rsidRDefault="001C5E04" w:rsidP="001C5E04">
            <w:pPr>
              <w:pStyle w:val="Tablebody"/>
              <w:spacing w:before="0" w:after="0"/>
              <w:rPr>
                <w:b/>
                <w:bCs/>
              </w:rPr>
            </w:pPr>
            <w:r w:rsidRPr="00A12C4C">
              <w:rPr>
                <w:rStyle w:val="Bold"/>
                <w:b/>
                <w:bCs/>
              </w:rPr>
              <w:t>Other Economic Flows Included in Net Result</w:t>
            </w:r>
          </w:p>
        </w:tc>
        <w:tc>
          <w:tcPr>
            <w:tcW w:w="709" w:type="dxa"/>
          </w:tcPr>
          <w:p w14:paraId="3DFEFAE0"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79EB326C" w14:textId="07B765C9"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EFA4B46" w14:textId="21C88BAA"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C92A39" w14:paraId="3B340D36"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2D060838" w14:textId="7014A4AB" w:rsidR="001C5E04" w:rsidRPr="00A346A3" w:rsidRDefault="001C5E04" w:rsidP="001C5E04">
            <w:pPr>
              <w:pStyle w:val="Tablebody"/>
              <w:spacing w:before="0" w:after="0"/>
              <w:ind w:left="227"/>
              <w:rPr>
                <w:bCs/>
              </w:rPr>
            </w:pPr>
            <w:r>
              <w:t>Net gain/(loss) on non-financial assets</w:t>
            </w:r>
          </w:p>
        </w:tc>
        <w:tc>
          <w:tcPr>
            <w:tcW w:w="709" w:type="dxa"/>
          </w:tcPr>
          <w:p w14:paraId="5B761865" w14:textId="04CF932E"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9.1</w:t>
            </w:r>
          </w:p>
        </w:tc>
        <w:tc>
          <w:tcPr>
            <w:tcW w:w="1418" w:type="dxa"/>
            <w:shd w:val="clear" w:color="auto" w:fill="F2F2F2" w:themeFill="background1" w:themeFillShade="F2"/>
          </w:tcPr>
          <w:p w14:paraId="5C92C28A" w14:textId="0E7A1825"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10,216 </w:t>
            </w:r>
          </w:p>
        </w:tc>
        <w:tc>
          <w:tcPr>
            <w:tcW w:w="1417" w:type="dxa"/>
          </w:tcPr>
          <w:p w14:paraId="053E1EE6" w14:textId="11D28D71"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14,011 </w:t>
            </w:r>
          </w:p>
        </w:tc>
      </w:tr>
      <w:tr w:rsidR="001C5E04" w:rsidRPr="00C92A39" w14:paraId="1822452F"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6EB982C" w14:textId="0F7018A6" w:rsidR="001C5E04" w:rsidRPr="00C92A39" w:rsidRDefault="001C5E04" w:rsidP="001C5E04">
            <w:pPr>
              <w:pStyle w:val="Tablebody"/>
              <w:spacing w:before="0" w:after="0"/>
              <w:ind w:left="227"/>
            </w:pPr>
            <w:r>
              <w:t>Net gain/(loss) from other economic flows</w:t>
            </w:r>
          </w:p>
        </w:tc>
        <w:tc>
          <w:tcPr>
            <w:tcW w:w="709" w:type="dxa"/>
          </w:tcPr>
          <w:p w14:paraId="2739BBBC" w14:textId="7CBCAE56"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9.1</w:t>
            </w:r>
          </w:p>
        </w:tc>
        <w:tc>
          <w:tcPr>
            <w:tcW w:w="1418" w:type="dxa"/>
            <w:shd w:val="clear" w:color="auto" w:fill="F2F2F2" w:themeFill="background1" w:themeFillShade="F2"/>
          </w:tcPr>
          <w:p w14:paraId="6CE3D66A" w14:textId="56B2E01D"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18,227 </w:t>
            </w:r>
          </w:p>
        </w:tc>
        <w:tc>
          <w:tcPr>
            <w:tcW w:w="1417" w:type="dxa"/>
          </w:tcPr>
          <w:p w14:paraId="7BA58668" w14:textId="3FCBFC38"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24,290 </w:t>
            </w:r>
          </w:p>
        </w:tc>
      </w:tr>
      <w:tr w:rsidR="001C5E04" w:rsidRPr="00A12C4C" w14:paraId="79DBCEF4"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5C4EA39" w14:textId="5EB2C7E3" w:rsidR="001C5E04" w:rsidRPr="00A12C4C" w:rsidRDefault="001C5E04" w:rsidP="001C5E04">
            <w:pPr>
              <w:pStyle w:val="Tablebody"/>
              <w:spacing w:before="0" w:after="0"/>
              <w:rPr>
                <w:b/>
                <w:bCs/>
              </w:rPr>
            </w:pPr>
            <w:r w:rsidRPr="00A12C4C">
              <w:rPr>
                <w:b/>
                <w:bCs/>
              </w:rPr>
              <w:t xml:space="preserve">Total Other Economic Flows Included in Net Result </w:t>
            </w:r>
          </w:p>
        </w:tc>
        <w:tc>
          <w:tcPr>
            <w:tcW w:w="709" w:type="dxa"/>
          </w:tcPr>
          <w:p w14:paraId="1E5A77DB" w14:textId="0BAB498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FB4DCCF" w14:textId="4D84BB20"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28,443 </w:t>
            </w:r>
          </w:p>
        </w:tc>
        <w:tc>
          <w:tcPr>
            <w:tcW w:w="1417" w:type="dxa"/>
          </w:tcPr>
          <w:p w14:paraId="2887B948" w14:textId="6F2EAC31"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38,301 </w:t>
            </w:r>
          </w:p>
        </w:tc>
      </w:tr>
      <w:tr w:rsidR="001C5E04" w:rsidRPr="00A12C4C" w14:paraId="79C4C3B2"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09F51A4" w14:textId="18070710" w:rsidR="001C5E04" w:rsidRPr="00A12C4C" w:rsidRDefault="001C5E04" w:rsidP="001C5E04">
            <w:pPr>
              <w:pStyle w:val="Tablebody"/>
              <w:spacing w:before="0" w:after="0"/>
              <w:rPr>
                <w:b/>
                <w:bCs/>
              </w:rPr>
            </w:pPr>
            <w:r w:rsidRPr="00A12C4C">
              <w:rPr>
                <w:b/>
                <w:bCs/>
              </w:rPr>
              <w:t>Net Result</w:t>
            </w:r>
          </w:p>
        </w:tc>
        <w:tc>
          <w:tcPr>
            <w:tcW w:w="709" w:type="dxa"/>
          </w:tcPr>
          <w:p w14:paraId="7B0BC2BD" w14:textId="60A6B824"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D3AB56A" w14:textId="0B7DF7FA"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(4,588)</w:t>
            </w:r>
          </w:p>
        </w:tc>
        <w:tc>
          <w:tcPr>
            <w:tcW w:w="1417" w:type="dxa"/>
          </w:tcPr>
          <w:p w14:paraId="204E5FFA" w14:textId="3B4877DF"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41,178 </w:t>
            </w:r>
          </w:p>
        </w:tc>
      </w:tr>
      <w:tr w:rsidR="001C5E04" w:rsidRPr="00A12C4C" w14:paraId="3018A998"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C94879E" w14:textId="316126B3" w:rsidR="001C5E04" w:rsidRPr="00A12C4C" w:rsidRDefault="001C5E04" w:rsidP="001C5E04">
            <w:pPr>
              <w:pStyle w:val="Tablebody"/>
              <w:spacing w:before="0" w:after="0"/>
              <w:rPr>
                <w:b/>
                <w:bCs/>
              </w:rPr>
            </w:pPr>
            <w:r w:rsidRPr="00A12C4C">
              <w:rPr>
                <w:rStyle w:val="Bold"/>
                <w:b/>
                <w:bCs/>
              </w:rPr>
              <w:t>Other Economic Flows - Other Comprehensive Income</w:t>
            </w:r>
          </w:p>
        </w:tc>
        <w:tc>
          <w:tcPr>
            <w:tcW w:w="709" w:type="dxa"/>
          </w:tcPr>
          <w:p w14:paraId="392366EE"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1E308A96" w14:textId="77167D1C"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74152F7" w14:textId="34CAA471"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A12C4C" w14:paraId="19435DA5"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D2EFA38" w14:textId="49867805" w:rsidR="001C5E04" w:rsidRPr="00A12C4C" w:rsidRDefault="001C5E04" w:rsidP="001C5E04">
            <w:pPr>
              <w:pStyle w:val="Tablebody"/>
              <w:spacing w:before="0" w:after="0"/>
              <w:rPr>
                <w:b/>
                <w:bCs/>
              </w:rPr>
            </w:pPr>
            <w:r w:rsidRPr="00A12C4C">
              <w:rPr>
                <w:rStyle w:val="Bold"/>
                <w:b/>
                <w:bCs/>
              </w:rPr>
              <w:t>Items that may be reclassified subsequently to net result</w:t>
            </w:r>
          </w:p>
        </w:tc>
        <w:tc>
          <w:tcPr>
            <w:tcW w:w="709" w:type="dxa"/>
          </w:tcPr>
          <w:p w14:paraId="4E42138E"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7F506ED" w14:textId="46B72D03"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6E1791DB" w14:textId="7C4693B8"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C92A39" w14:paraId="038DB621"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86C49C0" w14:textId="57890762" w:rsidR="001C5E04" w:rsidRPr="00C92A39" w:rsidRDefault="001C5E04" w:rsidP="001C5E04">
            <w:pPr>
              <w:pStyle w:val="Tablebody"/>
              <w:spacing w:before="0" w:after="0"/>
              <w:ind w:left="227"/>
              <w:rPr>
                <w:bCs/>
              </w:rPr>
            </w:pPr>
            <w:r>
              <w:t>Fair value gain/(loss) arising from cash flow hedging instruments during the year</w:t>
            </w:r>
          </w:p>
        </w:tc>
        <w:tc>
          <w:tcPr>
            <w:tcW w:w="709" w:type="dxa"/>
          </w:tcPr>
          <w:p w14:paraId="7D56172C" w14:textId="77777777"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6AC3FDAD" w14:textId="2B8A3A40"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4 </w:t>
            </w:r>
          </w:p>
        </w:tc>
        <w:tc>
          <w:tcPr>
            <w:tcW w:w="1417" w:type="dxa"/>
          </w:tcPr>
          <w:p w14:paraId="7BE7B813" w14:textId="48C7217E"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1,039 </w:t>
            </w:r>
          </w:p>
        </w:tc>
      </w:tr>
      <w:tr w:rsidR="001C5E04" w:rsidRPr="00A12C4C" w14:paraId="3B09034A"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3389352" w14:textId="7ADA3948" w:rsidR="001C5E04" w:rsidRPr="00A12C4C" w:rsidRDefault="001C5E04" w:rsidP="001C5E04">
            <w:pPr>
              <w:pStyle w:val="Tablebody"/>
              <w:spacing w:before="0" w:after="0"/>
              <w:rPr>
                <w:b/>
                <w:bCs/>
              </w:rPr>
            </w:pPr>
            <w:r w:rsidRPr="00A12C4C">
              <w:rPr>
                <w:b/>
                <w:bCs/>
              </w:rPr>
              <w:t>Total Other Economic Flows - Other Comprehensive Income</w:t>
            </w:r>
          </w:p>
        </w:tc>
        <w:tc>
          <w:tcPr>
            <w:tcW w:w="709" w:type="dxa"/>
          </w:tcPr>
          <w:p w14:paraId="0C788E87"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8008D70" w14:textId="743418E8" w:rsidR="001C5E04" w:rsidRPr="00FB37AE"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B37AE">
              <w:rPr>
                <w:rStyle w:val="Medium0"/>
                <w:b/>
                <w:bCs/>
              </w:rPr>
              <w:t xml:space="preserve">4 </w:t>
            </w:r>
          </w:p>
        </w:tc>
        <w:tc>
          <w:tcPr>
            <w:tcW w:w="1417" w:type="dxa"/>
          </w:tcPr>
          <w:p w14:paraId="183EC49A" w14:textId="2E78240D" w:rsidR="001C5E04" w:rsidRPr="00FB37AE"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B37AE">
              <w:rPr>
                <w:rStyle w:val="Medium0"/>
                <w:b/>
                <w:bCs/>
              </w:rPr>
              <w:t xml:space="preserve">1,039 </w:t>
            </w:r>
          </w:p>
        </w:tc>
      </w:tr>
      <w:tr w:rsidR="001C5E04" w:rsidRPr="00A12C4C" w14:paraId="1EA9792B" w14:textId="77777777" w:rsidTr="00A16191">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3D00253" w14:textId="40EAAA0A" w:rsidR="001C5E04" w:rsidRPr="00A12C4C" w:rsidRDefault="001C5E04" w:rsidP="001C5E04">
            <w:pPr>
              <w:pStyle w:val="Tablebody"/>
              <w:spacing w:before="0" w:after="0"/>
              <w:rPr>
                <w:b/>
                <w:bCs/>
              </w:rPr>
            </w:pPr>
            <w:r w:rsidRPr="00A12C4C">
              <w:rPr>
                <w:b/>
                <w:bCs/>
              </w:rPr>
              <w:t>Comprehensive Result</w:t>
            </w:r>
          </w:p>
        </w:tc>
        <w:tc>
          <w:tcPr>
            <w:tcW w:w="709" w:type="dxa"/>
          </w:tcPr>
          <w:p w14:paraId="3DF61F31" w14:textId="77777777" w:rsidR="001C5E04" w:rsidRPr="00A12C4C" w:rsidRDefault="001C5E04" w:rsidP="001C5E04">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26176A00" w14:textId="2C42AB08" w:rsidR="001C5E04" w:rsidRPr="00FB37AE" w:rsidRDefault="001C5E04" w:rsidP="001C5E04">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B37AE">
              <w:rPr>
                <w:rStyle w:val="Medium0"/>
                <w:b/>
                <w:bCs/>
              </w:rPr>
              <w:t>(4,584)</w:t>
            </w:r>
          </w:p>
        </w:tc>
        <w:tc>
          <w:tcPr>
            <w:tcW w:w="1417" w:type="dxa"/>
          </w:tcPr>
          <w:p w14:paraId="6B4A5B9D" w14:textId="0DE8E682" w:rsidR="001C5E04" w:rsidRPr="00FB37AE" w:rsidRDefault="001C5E04" w:rsidP="001C5E04">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B37AE">
              <w:rPr>
                <w:rStyle w:val="Medium0"/>
                <w:b/>
                <w:bCs/>
              </w:rPr>
              <w:t xml:space="preserve">42,217 </w:t>
            </w:r>
          </w:p>
        </w:tc>
      </w:tr>
    </w:tbl>
    <w:p w14:paraId="6D6E2B21" w14:textId="701E755C" w:rsidR="00A12C4C" w:rsidRPr="00FB37AE" w:rsidRDefault="00A12C4C" w:rsidP="00A12C4C">
      <w:pPr>
        <w:pStyle w:val="Noteshead"/>
        <w:rPr>
          <w:i/>
          <w:iCs/>
        </w:rPr>
      </w:pPr>
      <w:r w:rsidRPr="00FB37AE">
        <w:rPr>
          <w:i/>
          <w:iCs/>
        </w:rPr>
        <w:t>Note</w:t>
      </w:r>
      <w:r w:rsidR="00CC022A">
        <w:rPr>
          <w:i/>
          <w:iCs/>
        </w:rPr>
        <w:t>s</w:t>
      </w:r>
      <w:r w:rsidRPr="00FB37AE">
        <w:rPr>
          <w:i/>
          <w:iCs/>
        </w:rPr>
        <w:t>:</w:t>
      </w:r>
    </w:p>
    <w:p w14:paraId="646597C4" w14:textId="367977F1" w:rsidR="00BA0A26" w:rsidRPr="00FB37AE" w:rsidRDefault="00A12C4C" w:rsidP="00A12C4C">
      <w:pPr>
        <w:pStyle w:val="Notes"/>
        <w:rPr>
          <w:i/>
          <w:iCs/>
          <w:lang w:val="en-AU"/>
        </w:rPr>
      </w:pPr>
      <w:r w:rsidRPr="00FB37AE">
        <w:rPr>
          <w:i/>
          <w:iCs/>
          <w:lang w:val="en-US"/>
        </w:rPr>
        <w:t>The above Comprehensive Operating Statement should be read in conjunction with the accompanying notes.</w:t>
      </w:r>
    </w:p>
    <w:p w14:paraId="75C6F630" w14:textId="7EB44052" w:rsidR="00A12C4C" w:rsidRDefault="00A12C4C">
      <w:pPr>
        <w:spacing w:after="0"/>
        <w:rPr>
          <w:lang w:val="en-AU"/>
        </w:rPr>
      </w:pPr>
      <w:r>
        <w:rPr>
          <w:lang w:val="en-AU"/>
        </w:rPr>
        <w:br w:type="page"/>
      </w:r>
    </w:p>
    <w:p w14:paraId="463BE7FE" w14:textId="77777777" w:rsidR="00A12C4C" w:rsidRPr="00BB3D8E" w:rsidRDefault="00A12C4C" w:rsidP="00BB3D8E">
      <w:pPr>
        <w:pStyle w:val="Heading2"/>
      </w:pPr>
      <w:bookmarkStart w:id="71" w:name="_Toc180143273"/>
      <w:r w:rsidRPr="00BB3D8E">
        <w:lastRenderedPageBreak/>
        <w:t>Balance Sheet</w:t>
      </w:r>
      <w:bookmarkEnd w:id="71"/>
    </w:p>
    <w:p w14:paraId="530D547C" w14:textId="01432CD8" w:rsidR="00A12C4C" w:rsidRPr="00A12C4C" w:rsidRDefault="00A12C4C" w:rsidP="004E258F">
      <w:r w:rsidRPr="00A12C4C">
        <w:t>As at 30 June 202</w:t>
      </w:r>
      <w:r w:rsidR="00B004F4">
        <w:t>4</w:t>
      </w:r>
    </w:p>
    <w:tbl>
      <w:tblPr>
        <w:tblStyle w:val="TableGrid"/>
        <w:tblW w:w="10348" w:type="dxa"/>
        <w:tblLayout w:type="fixed"/>
        <w:tblLook w:val="00E0" w:firstRow="1" w:lastRow="1" w:firstColumn="1" w:lastColumn="0" w:noHBand="0" w:noVBand="0"/>
      </w:tblPr>
      <w:tblGrid>
        <w:gridCol w:w="6804"/>
        <w:gridCol w:w="709"/>
        <w:gridCol w:w="1418"/>
        <w:gridCol w:w="1417"/>
      </w:tblGrid>
      <w:tr w:rsidR="002F0B3C" w:rsidRPr="002F0B3C" w14:paraId="75301224" w14:textId="77777777" w:rsidTr="002F0B3C">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tcPr>
          <w:p w14:paraId="07A269F2" w14:textId="77777777" w:rsidR="00A12C4C" w:rsidRPr="002F0B3C" w:rsidRDefault="00A12C4C" w:rsidP="00D35505">
            <w:pPr>
              <w:pStyle w:val="Tablebody"/>
              <w:spacing w:before="0" w:after="0"/>
              <w:rPr>
                <w:color w:val="0E4D98"/>
              </w:rPr>
            </w:pPr>
          </w:p>
        </w:tc>
        <w:tc>
          <w:tcPr>
            <w:tcW w:w="709" w:type="dxa"/>
            <w:shd w:val="clear" w:color="auto" w:fill="auto"/>
          </w:tcPr>
          <w:p w14:paraId="7CC71F89" w14:textId="77777777" w:rsidR="00A12C4C" w:rsidRPr="002F0B3C" w:rsidRDefault="00A12C4C"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0E4D98"/>
              </w:rPr>
            </w:pPr>
          </w:p>
        </w:tc>
        <w:tc>
          <w:tcPr>
            <w:tcW w:w="1418" w:type="dxa"/>
            <w:shd w:val="clear" w:color="auto" w:fill="auto"/>
          </w:tcPr>
          <w:p w14:paraId="7E11B491" w14:textId="77777777" w:rsidR="00A12C4C" w:rsidRPr="002F0B3C" w:rsidRDefault="00A12C4C"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0E4D98"/>
              </w:rPr>
            </w:pPr>
          </w:p>
        </w:tc>
        <w:tc>
          <w:tcPr>
            <w:tcW w:w="1417" w:type="dxa"/>
            <w:shd w:val="clear" w:color="auto" w:fill="auto"/>
          </w:tcPr>
          <w:p w14:paraId="08490ACD" w14:textId="77777777" w:rsidR="00A12C4C" w:rsidRPr="002F0B3C" w:rsidRDefault="00A12C4C"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0E4D98"/>
              </w:rPr>
            </w:pPr>
            <w:r w:rsidRPr="002F0B3C">
              <w:rPr>
                <w:color w:val="0E4D98"/>
              </w:rPr>
              <w:t>($ thousand)</w:t>
            </w:r>
          </w:p>
        </w:tc>
      </w:tr>
      <w:tr w:rsidR="00A12C4C" w:rsidRPr="00401840" w14:paraId="30389623" w14:textId="77777777" w:rsidTr="002F0B3C">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tcPr>
          <w:p w14:paraId="5034EDB5" w14:textId="77777777" w:rsidR="00A12C4C" w:rsidRPr="00401840" w:rsidRDefault="00A12C4C" w:rsidP="00D35505">
            <w:pPr>
              <w:pStyle w:val="Tablebody"/>
              <w:spacing w:before="0" w:after="0"/>
            </w:pPr>
          </w:p>
        </w:tc>
        <w:tc>
          <w:tcPr>
            <w:tcW w:w="709" w:type="dxa"/>
          </w:tcPr>
          <w:p w14:paraId="199011B2" w14:textId="77777777" w:rsidR="00A12C4C" w:rsidRPr="00401840" w:rsidRDefault="00A12C4C"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sidRPr="00401840">
              <w:t>Note</w:t>
            </w:r>
          </w:p>
        </w:tc>
        <w:tc>
          <w:tcPr>
            <w:tcW w:w="1418" w:type="dxa"/>
          </w:tcPr>
          <w:p w14:paraId="4703A471" w14:textId="05F6E273" w:rsidR="00A12C4C" w:rsidRPr="00401840" w:rsidRDefault="00A12C4C"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202</w:t>
            </w:r>
            <w:r w:rsidR="00AF470C">
              <w:t>4</w:t>
            </w:r>
          </w:p>
        </w:tc>
        <w:tc>
          <w:tcPr>
            <w:tcW w:w="1417" w:type="dxa"/>
          </w:tcPr>
          <w:p w14:paraId="71C86787" w14:textId="76E2C2A3" w:rsidR="00A12C4C" w:rsidRPr="00401840" w:rsidRDefault="00A12C4C"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w:t>
            </w:r>
            <w:r>
              <w:t>2</w:t>
            </w:r>
            <w:r w:rsidR="00AF470C">
              <w:t>3</w:t>
            </w:r>
          </w:p>
        </w:tc>
      </w:tr>
      <w:tr w:rsidR="008E7C65" w:rsidRPr="00F63F50" w14:paraId="4BD3F072"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5E48C5E" w14:textId="4853C5B2" w:rsidR="008E7C65" w:rsidRPr="00F63F50" w:rsidRDefault="008E7C65" w:rsidP="008E7C65">
            <w:pPr>
              <w:pStyle w:val="Tablebody"/>
              <w:spacing w:before="0" w:after="0"/>
              <w:rPr>
                <w:b/>
                <w:bCs/>
              </w:rPr>
            </w:pPr>
            <w:r w:rsidRPr="00F63F50">
              <w:rPr>
                <w:b/>
                <w:bCs/>
              </w:rPr>
              <w:t>Assets</w:t>
            </w:r>
          </w:p>
        </w:tc>
        <w:tc>
          <w:tcPr>
            <w:tcW w:w="709" w:type="dxa"/>
          </w:tcPr>
          <w:p w14:paraId="2BE9A8D9"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DFF573C" w14:textId="7777777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07C280CD" w14:textId="7777777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F63F50" w14:paraId="3BF5875B"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CBC1331" w14:textId="742EDAAE" w:rsidR="008E7C65" w:rsidRPr="00F63F50" w:rsidRDefault="008E7C65" w:rsidP="008E7C65">
            <w:pPr>
              <w:pStyle w:val="Tablebody"/>
              <w:spacing w:before="0" w:after="0"/>
              <w:rPr>
                <w:b/>
                <w:bCs/>
              </w:rPr>
            </w:pPr>
            <w:r w:rsidRPr="00F63F50">
              <w:rPr>
                <w:rStyle w:val="Medium0"/>
                <w:b/>
                <w:bCs/>
              </w:rPr>
              <w:t>Financial assets</w:t>
            </w:r>
          </w:p>
        </w:tc>
        <w:tc>
          <w:tcPr>
            <w:tcW w:w="709" w:type="dxa"/>
          </w:tcPr>
          <w:p w14:paraId="7639071B" w14:textId="44882A5D"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4D27B84" w14:textId="36CE1404"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19D92F3A" w14:textId="1AE2BC51"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C92A39" w14:paraId="1CDA76BF"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5568C3E" w14:textId="678B8C6F" w:rsidR="008E7C65" w:rsidRPr="00C92A39" w:rsidRDefault="008E7C65" w:rsidP="008E7C65">
            <w:pPr>
              <w:pStyle w:val="Tablebody"/>
              <w:spacing w:before="0" w:after="0"/>
              <w:ind w:left="227"/>
            </w:pPr>
            <w:r>
              <w:t>Cash and deposits</w:t>
            </w:r>
          </w:p>
        </w:tc>
        <w:tc>
          <w:tcPr>
            <w:tcW w:w="709" w:type="dxa"/>
          </w:tcPr>
          <w:p w14:paraId="744F0CB9" w14:textId="397F84C1"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7.3</w:t>
            </w:r>
          </w:p>
        </w:tc>
        <w:tc>
          <w:tcPr>
            <w:tcW w:w="1418" w:type="dxa"/>
            <w:shd w:val="clear" w:color="auto" w:fill="F2F2F2" w:themeFill="background1" w:themeFillShade="F2"/>
          </w:tcPr>
          <w:p w14:paraId="17A80C1F" w14:textId="6ED8DDB8"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73,688 </w:t>
            </w:r>
          </w:p>
        </w:tc>
        <w:tc>
          <w:tcPr>
            <w:tcW w:w="1417" w:type="dxa"/>
          </w:tcPr>
          <w:p w14:paraId="24E5BEEE" w14:textId="04715118"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70,813 </w:t>
            </w:r>
          </w:p>
        </w:tc>
      </w:tr>
      <w:tr w:rsidR="008E7C65" w:rsidRPr="00C92A39" w14:paraId="4E5253B5"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40A3F67" w14:textId="5C617AD2" w:rsidR="008E7C65" w:rsidRPr="00C92A39" w:rsidRDefault="008E7C65" w:rsidP="008E7C65">
            <w:pPr>
              <w:pStyle w:val="Tablebody"/>
              <w:spacing w:before="0" w:after="0"/>
              <w:ind w:left="227"/>
            </w:pPr>
            <w:r>
              <w:t>Receivables</w:t>
            </w:r>
          </w:p>
        </w:tc>
        <w:tc>
          <w:tcPr>
            <w:tcW w:w="709" w:type="dxa"/>
          </w:tcPr>
          <w:p w14:paraId="182F06DF" w14:textId="6FE266C6"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6.1</w:t>
            </w:r>
          </w:p>
        </w:tc>
        <w:tc>
          <w:tcPr>
            <w:tcW w:w="1418" w:type="dxa"/>
            <w:shd w:val="clear" w:color="auto" w:fill="F2F2F2" w:themeFill="background1" w:themeFillShade="F2"/>
          </w:tcPr>
          <w:p w14:paraId="5F27522E" w14:textId="64DD36AF"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1,266,830 </w:t>
            </w:r>
          </w:p>
        </w:tc>
        <w:tc>
          <w:tcPr>
            <w:tcW w:w="1417" w:type="dxa"/>
          </w:tcPr>
          <w:p w14:paraId="02889F42" w14:textId="13D3087B"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1,144,458 </w:t>
            </w:r>
          </w:p>
        </w:tc>
      </w:tr>
      <w:tr w:rsidR="008E7C65" w:rsidRPr="00F63F50" w14:paraId="496F8B11"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7623174" w14:textId="6D994A2F" w:rsidR="008E7C65" w:rsidRPr="00F63F50" w:rsidRDefault="008E7C65" w:rsidP="008E7C65">
            <w:pPr>
              <w:pStyle w:val="Tablebody"/>
              <w:spacing w:before="0" w:after="0"/>
              <w:rPr>
                <w:b/>
                <w:bCs/>
              </w:rPr>
            </w:pPr>
            <w:r w:rsidRPr="00F63F50">
              <w:rPr>
                <w:b/>
                <w:bCs/>
              </w:rPr>
              <w:t>Total Financial Assets</w:t>
            </w:r>
          </w:p>
        </w:tc>
        <w:tc>
          <w:tcPr>
            <w:tcW w:w="709" w:type="dxa"/>
          </w:tcPr>
          <w:p w14:paraId="1D1012CC" w14:textId="2CBFE88F"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CADE5EB" w14:textId="6CBC5965"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1,340,518 </w:t>
            </w:r>
          </w:p>
        </w:tc>
        <w:tc>
          <w:tcPr>
            <w:tcW w:w="1417" w:type="dxa"/>
          </w:tcPr>
          <w:p w14:paraId="065A18A1" w14:textId="769CF76A"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1,215,271 </w:t>
            </w:r>
          </w:p>
        </w:tc>
      </w:tr>
      <w:tr w:rsidR="008E7C65" w:rsidRPr="00F63F50" w14:paraId="3880C9CC"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736D5F4" w14:textId="79690456" w:rsidR="008E7C65" w:rsidRPr="00F63F50" w:rsidRDefault="008E7C65" w:rsidP="008E7C65">
            <w:pPr>
              <w:pStyle w:val="Tablebody"/>
              <w:spacing w:before="0" w:after="0"/>
              <w:rPr>
                <w:b/>
                <w:bCs/>
              </w:rPr>
            </w:pPr>
            <w:r w:rsidRPr="00F63F50">
              <w:rPr>
                <w:b/>
                <w:bCs/>
              </w:rPr>
              <w:t>Non-Financial Assets</w:t>
            </w:r>
          </w:p>
        </w:tc>
        <w:tc>
          <w:tcPr>
            <w:tcW w:w="709" w:type="dxa"/>
          </w:tcPr>
          <w:p w14:paraId="6DBAD61E"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3B52CFE" w14:textId="4CD84F4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88BDBEC" w14:textId="21663056"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C92A39" w14:paraId="327EFC13"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FCA6183" w14:textId="3ABCAE82" w:rsidR="008E7C65" w:rsidRPr="00C92A39" w:rsidRDefault="008E7C65" w:rsidP="008E7C65">
            <w:pPr>
              <w:pStyle w:val="Tablebody"/>
              <w:spacing w:before="0" w:after="0"/>
              <w:ind w:left="227"/>
              <w:rPr>
                <w:bCs/>
              </w:rPr>
            </w:pPr>
            <w:r>
              <w:t>Inventories</w:t>
            </w:r>
          </w:p>
        </w:tc>
        <w:tc>
          <w:tcPr>
            <w:tcW w:w="709" w:type="dxa"/>
          </w:tcPr>
          <w:p w14:paraId="520BC697" w14:textId="77777777"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28CE6D31" w14:textId="0A104959" w:rsidR="008E7C65" w:rsidRPr="00345CDF"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8,603 </w:t>
            </w:r>
          </w:p>
        </w:tc>
        <w:tc>
          <w:tcPr>
            <w:tcW w:w="1417" w:type="dxa"/>
          </w:tcPr>
          <w:p w14:paraId="123FBE94" w14:textId="3693D6A1" w:rsidR="008E7C65" w:rsidRPr="00345CDF"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7,902 </w:t>
            </w:r>
          </w:p>
        </w:tc>
      </w:tr>
      <w:tr w:rsidR="008E7C65" w:rsidRPr="00A12C4C" w14:paraId="57DA3964"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C99233E" w14:textId="3EC92D36" w:rsidR="008E7C65" w:rsidRPr="00A12C4C" w:rsidRDefault="008E7C65" w:rsidP="008E7C65">
            <w:pPr>
              <w:pStyle w:val="Tablebody"/>
              <w:spacing w:before="0" w:after="0"/>
              <w:ind w:left="227"/>
              <w:rPr>
                <w:b/>
                <w:bCs/>
              </w:rPr>
            </w:pPr>
            <w:r>
              <w:t>Non-financial physical assets classified as held-for-sale</w:t>
            </w:r>
          </w:p>
        </w:tc>
        <w:tc>
          <w:tcPr>
            <w:tcW w:w="709" w:type="dxa"/>
          </w:tcPr>
          <w:p w14:paraId="29E9E029" w14:textId="77777777"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C49482F" w14:textId="1AE6A086"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2,029 </w:t>
            </w:r>
          </w:p>
        </w:tc>
        <w:tc>
          <w:tcPr>
            <w:tcW w:w="1417" w:type="dxa"/>
          </w:tcPr>
          <w:p w14:paraId="7262EAE5" w14:textId="15F9228D"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3,314 </w:t>
            </w:r>
          </w:p>
        </w:tc>
      </w:tr>
      <w:tr w:rsidR="008E7C65" w:rsidRPr="00A12C4C" w14:paraId="38C2A4F9"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9D8A83D" w14:textId="44AC4F57" w:rsidR="008E7C65" w:rsidRPr="00A12C4C" w:rsidRDefault="008E7C65" w:rsidP="008E7C65">
            <w:pPr>
              <w:pStyle w:val="Tablebody"/>
              <w:spacing w:before="0" w:after="0"/>
              <w:ind w:left="227"/>
              <w:rPr>
                <w:b/>
                <w:bCs/>
              </w:rPr>
            </w:pPr>
            <w:r>
              <w:t>Property, plant and equipment</w:t>
            </w:r>
          </w:p>
        </w:tc>
        <w:tc>
          <w:tcPr>
            <w:tcW w:w="709" w:type="dxa"/>
          </w:tcPr>
          <w:p w14:paraId="37BB101E" w14:textId="0BF7F42A"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5.1</w:t>
            </w:r>
          </w:p>
        </w:tc>
        <w:tc>
          <w:tcPr>
            <w:tcW w:w="1418" w:type="dxa"/>
            <w:shd w:val="clear" w:color="auto" w:fill="F2F2F2" w:themeFill="background1" w:themeFillShade="F2"/>
          </w:tcPr>
          <w:p w14:paraId="1E660E37" w14:textId="43735985"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3,534,825 </w:t>
            </w:r>
          </w:p>
        </w:tc>
        <w:tc>
          <w:tcPr>
            <w:tcW w:w="1417" w:type="dxa"/>
          </w:tcPr>
          <w:p w14:paraId="4C3C1A1D" w14:textId="5A8986D6"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3,567,465 </w:t>
            </w:r>
          </w:p>
        </w:tc>
      </w:tr>
      <w:tr w:rsidR="008E7C65" w:rsidRPr="00C92A39" w14:paraId="36B6B922"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E3FC784" w14:textId="6616515A" w:rsidR="008E7C65" w:rsidRPr="00F8457F" w:rsidRDefault="008E7C65" w:rsidP="008E7C65">
            <w:pPr>
              <w:pStyle w:val="Tablebody"/>
              <w:spacing w:before="0" w:after="0"/>
              <w:ind w:left="227"/>
            </w:pPr>
            <w:r>
              <w:t>Intangible assets</w:t>
            </w:r>
          </w:p>
        </w:tc>
        <w:tc>
          <w:tcPr>
            <w:tcW w:w="709" w:type="dxa"/>
          </w:tcPr>
          <w:p w14:paraId="0FD5CB61" w14:textId="41778A2D"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5.2</w:t>
            </w:r>
          </w:p>
        </w:tc>
        <w:tc>
          <w:tcPr>
            <w:tcW w:w="1418" w:type="dxa"/>
            <w:shd w:val="clear" w:color="auto" w:fill="F2F2F2" w:themeFill="background1" w:themeFillShade="F2"/>
          </w:tcPr>
          <w:p w14:paraId="17E7F31A" w14:textId="752F6FBF"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42,226 </w:t>
            </w:r>
          </w:p>
        </w:tc>
        <w:tc>
          <w:tcPr>
            <w:tcW w:w="1417" w:type="dxa"/>
          </w:tcPr>
          <w:p w14:paraId="3865DC07" w14:textId="7FB9D4D7"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65,722 </w:t>
            </w:r>
          </w:p>
        </w:tc>
      </w:tr>
      <w:tr w:rsidR="008E7C65" w:rsidRPr="00C92A39" w14:paraId="2FFF301E"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B7CA9A7" w14:textId="69E72888" w:rsidR="008E7C65" w:rsidRPr="00F8457F" w:rsidRDefault="008E7C65" w:rsidP="008E7C65">
            <w:pPr>
              <w:pStyle w:val="Tablebody"/>
              <w:spacing w:before="0" w:after="0"/>
              <w:ind w:left="227"/>
            </w:pPr>
            <w:r>
              <w:t>Other non-financial assets</w:t>
            </w:r>
          </w:p>
        </w:tc>
        <w:tc>
          <w:tcPr>
            <w:tcW w:w="709" w:type="dxa"/>
          </w:tcPr>
          <w:p w14:paraId="58855A90" w14:textId="55AC26C1"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6.3</w:t>
            </w:r>
          </w:p>
        </w:tc>
        <w:tc>
          <w:tcPr>
            <w:tcW w:w="1418" w:type="dxa"/>
            <w:shd w:val="clear" w:color="auto" w:fill="F2F2F2" w:themeFill="background1" w:themeFillShade="F2"/>
          </w:tcPr>
          <w:p w14:paraId="0EF01990" w14:textId="65B0C855"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49,809 </w:t>
            </w:r>
          </w:p>
        </w:tc>
        <w:tc>
          <w:tcPr>
            <w:tcW w:w="1417" w:type="dxa"/>
          </w:tcPr>
          <w:p w14:paraId="2C115539" w14:textId="5699A312"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46,958 </w:t>
            </w:r>
          </w:p>
        </w:tc>
      </w:tr>
      <w:tr w:rsidR="008E7C65" w:rsidRPr="00F63F50" w14:paraId="20F1D244"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BE5C284" w14:textId="70D6A0BA" w:rsidR="008E7C65" w:rsidRPr="00F63F50" w:rsidRDefault="008E7C65" w:rsidP="008E7C65">
            <w:pPr>
              <w:pStyle w:val="Tablebody"/>
              <w:spacing w:before="0" w:after="0"/>
              <w:rPr>
                <w:b/>
                <w:bCs/>
              </w:rPr>
            </w:pPr>
            <w:r w:rsidRPr="00F63F50">
              <w:rPr>
                <w:b/>
                <w:bCs/>
              </w:rPr>
              <w:t>Total Non-Financial Assets</w:t>
            </w:r>
          </w:p>
        </w:tc>
        <w:tc>
          <w:tcPr>
            <w:tcW w:w="709" w:type="dxa"/>
          </w:tcPr>
          <w:p w14:paraId="68643710" w14:textId="74E0ED90"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67A15D6B" w14:textId="48CBC30A"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3,637,492 </w:t>
            </w:r>
          </w:p>
        </w:tc>
        <w:tc>
          <w:tcPr>
            <w:tcW w:w="1417" w:type="dxa"/>
          </w:tcPr>
          <w:p w14:paraId="3489AE55" w14:textId="2264DBD1"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3,691,361 </w:t>
            </w:r>
          </w:p>
        </w:tc>
      </w:tr>
      <w:tr w:rsidR="008E7C65" w:rsidRPr="00F63F50" w14:paraId="28763C30"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81C36F1" w14:textId="44B5A49F" w:rsidR="008E7C65" w:rsidRPr="00F63F50" w:rsidRDefault="008E7C65" w:rsidP="008E7C65">
            <w:pPr>
              <w:pStyle w:val="Tablebody"/>
              <w:spacing w:before="0" w:after="0"/>
              <w:rPr>
                <w:b/>
                <w:bCs/>
              </w:rPr>
            </w:pPr>
            <w:r w:rsidRPr="00F63F50">
              <w:rPr>
                <w:b/>
                <w:bCs/>
              </w:rPr>
              <w:t>Total Assets</w:t>
            </w:r>
          </w:p>
        </w:tc>
        <w:tc>
          <w:tcPr>
            <w:tcW w:w="709" w:type="dxa"/>
          </w:tcPr>
          <w:p w14:paraId="6D74BD40"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28D2A46" w14:textId="5F27200B"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4,978,010 </w:t>
            </w:r>
          </w:p>
        </w:tc>
        <w:tc>
          <w:tcPr>
            <w:tcW w:w="1417" w:type="dxa"/>
          </w:tcPr>
          <w:p w14:paraId="6C9B9A2A" w14:textId="133AD186"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4,906,632 </w:t>
            </w:r>
          </w:p>
        </w:tc>
      </w:tr>
      <w:tr w:rsidR="008E7C65" w:rsidRPr="00F63F50" w14:paraId="22A0C094"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AEFCBE3" w14:textId="15876BE1" w:rsidR="008E7C65" w:rsidRPr="00F63F50" w:rsidRDefault="008E7C65" w:rsidP="008E7C65">
            <w:pPr>
              <w:pStyle w:val="Tablebody"/>
              <w:spacing w:before="0" w:after="0"/>
              <w:rPr>
                <w:b/>
                <w:bCs/>
              </w:rPr>
            </w:pPr>
            <w:r w:rsidRPr="00F63F50">
              <w:rPr>
                <w:b/>
                <w:bCs/>
              </w:rPr>
              <w:t>Liabilities</w:t>
            </w:r>
          </w:p>
        </w:tc>
        <w:tc>
          <w:tcPr>
            <w:tcW w:w="709" w:type="dxa"/>
          </w:tcPr>
          <w:p w14:paraId="3C6DA41F"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53E1F3D" w14:textId="07425DA0"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B41492A" w14:textId="180E7029"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A12C4C" w14:paraId="36D83215"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C08ABF6" w14:textId="59FDCB31" w:rsidR="008E7C65" w:rsidRPr="00A12C4C" w:rsidRDefault="008E7C65" w:rsidP="008E7C65">
            <w:pPr>
              <w:pStyle w:val="Tablebody"/>
              <w:spacing w:before="0" w:after="0"/>
              <w:ind w:left="227"/>
              <w:rPr>
                <w:b/>
                <w:bCs/>
              </w:rPr>
            </w:pPr>
            <w:r>
              <w:t>Payables</w:t>
            </w:r>
          </w:p>
        </w:tc>
        <w:tc>
          <w:tcPr>
            <w:tcW w:w="709" w:type="dxa"/>
          </w:tcPr>
          <w:p w14:paraId="43B9A6B4" w14:textId="48770D95"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6.2</w:t>
            </w:r>
          </w:p>
        </w:tc>
        <w:tc>
          <w:tcPr>
            <w:tcW w:w="1418" w:type="dxa"/>
            <w:shd w:val="clear" w:color="auto" w:fill="F2F2F2" w:themeFill="background1" w:themeFillShade="F2"/>
          </w:tcPr>
          <w:p w14:paraId="443D12EB" w14:textId="2C9CCB0F"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175,342 </w:t>
            </w:r>
          </w:p>
        </w:tc>
        <w:tc>
          <w:tcPr>
            <w:tcW w:w="1417" w:type="dxa"/>
          </w:tcPr>
          <w:p w14:paraId="760B9ECE" w14:textId="6BA05C6A"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138,758 </w:t>
            </w:r>
          </w:p>
        </w:tc>
      </w:tr>
      <w:tr w:rsidR="008E7C65" w:rsidRPr="00C92A39" w14:paraId="6D44C6AB"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F06232D" w14:textId="6CA5E1AC" w:rsidR="008E7C65" w:rsidRPr="00A346A3" w:rsidRDefault="008E7C65" w:rsidP="008E7C65">
            <w:pPr>
              <w:pStyle w:val="Tablebody"/>
              <w:spacing w:before="0" w:after="0"/>
              <w:ind w:left="227"/>
              <w:rPr>
                <w:bCs/>
              </w:rPr>
            </w:pPr>
            <w:r>
              <w:t>Borrowings</w:t>
            </w:r>
          </w:p>
        </w:tc>
        <w:tc>
          <w:tcPr>
            <w:tcW w:w="709" w:type="dxa"/>
          </w:tcPr>
          <w:p w14:paraId="49803D21" w14:textId="44714B9C"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7.1</w:t>
            </w:r>
          </w:p>
        </w:tc>
        <w:tc>
          <w:tcPr>
            <w:tcW w:w="1418" w:type="dxa"/>
            <w:shd w:val="clear" w:color="auto" w:fill="F2F2F2" w:themeFill="background1" w:themeFillShade="F2"/>
          </w:tcPr>
          <w:p w14:paraId="57B5F547" w14:textId="2D83676A"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1,797,675 </w:t>
            </w:r>
          </w:p>
        </w:tc>
        <w:tc>
          <w:tcPr>
            <w:tcW w:w="1417" w:type="dxa"/>
          </w:tcPr>
          <w:p w14:paraId="7A8F79E9" w14:textId="4DE632D1"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1,828,962 </w:t>
            </w:r>
          </w:p>
        </w:tc>
      </w:tr>
      <w:tr w:rsidR="008E7C65" w:rsidRPr="00C92A39" w14:paraId="602B3C13"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2868509" w14:textId="5F4F339A" w:rsidR="008E7C65" w:rsidRPr="00C92A39" w:rsidRDefault="008E7C65" w:rsidP="008E7C65">
            <w:pPr>
              <w:pStyle w:val="Tablebody"/>
              <w:spacing w:before="0" w:after="0"/>
              <w:ind w:left="227"/>
            </w:pPr>
            <w:r>
              <w:t>Employee related provisions</w:t>
            </w:r>
          </w:p>
        </w:tc>
        <w:tc>
          <w:tcPr>
            <w:tcW w:w="709" w:type="dxa"/>
          </w:tcPr>
          <w:p w14:paraId="7DAA67EF" w14:textId="75A07674"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3.1.2</w:t>
            </w:r>
          </w:p>
        </w:tc>
        <w:tc>
          <w:tcPr>
            <w:tcW w:w="1418" w:type="dxa"/>
            <w:shd w:val="clear" w:color="auto" w:fill="F2F2F2" w:themeFill="background1" w:themeFillShade="F2"/>
          </w:tcPr>
          <w:p w14:paraId="0D62287A" w14:textId="5506737D"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907,369 </w:t>
            </w:r>
          </w:p>
        </w:tc>
        <w:tc>
          <w:tcPr>
            <w:tcW w:w="1417" w:type="dxa"/>
          </w:tcPr>
          <w:p w14:paraId="09B7830D" w14:textId="79AD1D83"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880,378 </w:t>
            </w:r>
          </w:p>
        </w:tc>
      </w:tr>
      <w:tr w:rsidR="008E7C65" w:rsidRPr="00A12C4C" w14:paraId="5090D946"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5AC8123" w14:textId="74C2A3CD" w:rsidR="008E7C65" w:rsidRPr="00A12C4C" w:rsidRDefault="008E7C65" w:rsidP="008E7C65">
            <w:pPr>
              <w:pStyle w:val="Tablebody"/>
              <w:spacing w:before="0" w:after="0"/>
              <w:ind w:left="227"/>
              <w:rPr>
                <w:b/>
                <w:bCs/>
              </w:rPr>
            </w:pPr>
            <w:r>
              <w:t>Other provisions</w:t>
            </w:r>
          </w:p>
        </w:tc>
        <w:tc>
          <w:tcPr>
            <w:tcW w:w="709" w:type="dxa"/>
          </w:tcPr>
          <w:p w14:paraId="75E30C8E" w14:textId="45A59D7F"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6.4</w:t>
            </w:r>
          </w:p>
        </w:tc>
        <w:tc>
          <w:tcPr>
            <w:tcW w:w="1418" w:type="dxa"/>
            <w:shd w:val="clear" w:color="auto" w:fill="F2F2F2" w:themeFill="background1" w:themeFillShade="F2"/>
          </w:tcPr>
          <w:p w14:paraId="226592B5" w14:textId="48A56FE1"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56,936 </w:t>
            </w:r>
          </w:p>
        </w:tc>
        <w:tc>
          <w:tcPr>
            <w:tcW w:w="1417" w:type="dxa"/>
          </w:tcPr>
          <w:p w14:paraId="2DB9EB9E" w14:textId="60E3E506"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41,514 </w:t>
            </w:r>
          </w:p>
        </w:tc>
      </w:tr>
      <w:tr w:rsidR="008E7C65" w:rsidRPr="00F63F50" w14:paraId="69F0B0AA"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FEC3A34" w14:textId="0664DC0B" w:rsidR="008E7C65" w:rsidRPr="00F63F50" w:rsidRDefault="008E7C65" w:rsidP="008E7C65">
            <w:pPr>
              <w:pStyle w:val="Tablebody"/>
              <w:spacing w:before="0" w:after="0"/>
              <w:rPr>
                <w:b/>
                <w:bCs/>
              </w:rPr>
            </w:pPr>
            <w:r w:rsidRPr="00F63F50">
              <w:rPr>
                <w:b/>
                <w:bCs/>
              </w:rPr>
              <w:t>Total Liabilities</w:t>
            </w:r>
          </w:p>
        </w:tc>
        <w:tc>
          <w:tcPr>
            <w:tcW w:w="709" w:type="dxa"/>
          </w:tcPr>
          <w:p w14:paraId="0481CCB0"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2962FB8" w14:textId="2AFBB6EB"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2,937,322 </w:t>
            </w:r>
          </w:p>
        </w:tc>
        <w:tc>
          <w:tcPr>
            <w:tcW w:w="1417" w:type="dxa"/>
          </w:tcPr>
          <w:p w14:paraId="56B146A9" w14:textId="77FDB6BE"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2,889,612 </w:t>
            </w:r>
          </w:p>
        </w:tc>
      </w:tr>
      <w:tr w:rsidR="008E7C65" w:rsidRPr="00F63F50" w14:paraId="3704C113"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1B6507C" w14:textId="49A8B9A0" w:rsidR="008E7C65" w:rsidRPr="00F63F50" w:rsidRDefault="008E7C65" w:rsidP="008E7C65">
            <w:pPr>
              <w:pStyle w:val="Tablebody"/>
              <w:spacing w:before="0" w:after="0"/>
              <w:rPr>
                <w:b/>
                <w:bCs/>
              </w:rPr>
            </w:pPr>
            <w:r w:rsidRPr="00F63F50">
              <w:rPr>
                <w:b/>
                <w:bCs/>
              </w:rPr>
              <w:t>Net Assets</w:t>
            </w:r>
          </w:p>
        </w:tc>
        <w:tc>
          <w:tcPr>
            <w:tcW w:w="709" w:type="dxa"/>
          </w:tcPr>
          <w:p w14:paraId="5A3A8002"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114DBA33" w14:textId="6E0DBC14"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2,040,687 </w:t>
            </w:r>
          </w:p>
        </w:tc>
        <w:tc>
          <w:tcPr>
            <w:tcW w:w="1417" w:type="dxa"/>
          </w:tcPr>
          <w:p w14:paraId="6DECF876" w14:textId="1C609A2E"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2,017,020 </w:t>
            </w:r>
          </w:p>
        </w:tc>
      </w:tr>
      <w:tr w:rsidR="008E7C65" w:rsidRPr="00F63F50" w14:paraId="15E44779"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C6FD9A2" w14:textId="6AEE0DCE" w:rsidR="008E7C65" w:rsidRPr="00F63F50" w:rsidRDefault="008E7C65" w:rsidP="008E7C65">
            <w:pPr>
              <w:pStyle w:val="Tablebody"/>
              <w:spacing w:before="0" w:after="0"/>
              <w:rPr>
                <w:b/>
                <w:bCs/>
              </w:rPr>
            </w:pPr>
            <w:r w:rsidRPr="00F63F50">
              <w:rPr>
                <w:b/>
                <w:bCs/>
              </w:rPr>
              <w:t>Equity</w:t>
            </w:r>
          </w:p>
        </w:tc>
        <w:tc>
          <w:tcPr>
            <w:tcW w:w="709" w:type="dxa"/>
          </w:tcPr>
          <w:p w14:paraId="79FCEC9F"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770E889E" w14:textId="7777777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039C1528" w14:textId="7777777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C92A39" w14:paraId="1CD07028"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1969950" w14:textId="622CA550" w:rsidR="008E7C65" w:rsidRPr="00C92A39" w:rsidRDefault="008E7C65" w:rsidP="008E7C65">
            <w:pPr>
              <w:pStyle w:val="Tablebody"/>
              <w:spacing w:before="0" w:after="0"/>
              <w:ind w:left="227"/>
              <w:rPr>
                <w:bCs/>
              </w:rPr>
            </w:pPr>
            <w:r>
              <w:t>Accumulated surplus</w:t>
            </w:r>
          </w:p>
        </w:tc>
        <w:tc>
          <w:tcPr>
            <w:tcW w:w="709" w:type="dxa"/>
          </w:tcPr>
          <w:p w14:paraId="39848048" w14:textId="77777777"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2B3A2B7D" w14:textId="5A023CF6"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173,347 </w:t>
            </w:r>
          </w:p>
        </w:tc>
        <w:tc>
          <w:tcPr>
            <w:tcW w:w="1417" w:type="dxa"/>
          </w:tcPr>
          <w:p w14:paraId="71A33260" w14:textId="74A02B4F"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177,931 </w:t>
            </w:r>
          </w:p>
        </w:tc>
      </w:tr>
      <w:tr w:rsidR="008E7C65" w:rsidRPr="00A12C4C" w14:paraId="06113602"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36B7BF0" w14:textId="02E69525" w:rsidR="008E7C65" w:rsidRPr="00A12C4C" w:rsidRDefault="008E7C65" w:rsidP="008E7C65">
            <w:pPr>
              <w:pStyle w:val="Tablebody"/>
              <w:spacing w:before="0" w:after="0"/>
              <w:ind w:left="227"/>
              <w:rPr>
                <w:b/>
                <w:bCs/>
              </w:rPr>
            </w:pPr>
            <w:r>
              <w:t>Hedging reserves</w:t>
            </w:r>
          </w:p>
        </w:tc>
        <w:tc>
          <w:tcPr>
            <w:tcW w:w="709" w:type="dxa"/>
          </w:tcPr>
          <w:p w14:paraId="4D7E4BA7" w14:textId="77777777"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129189E" w14:textId="089C9AB4"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(4,100)</w:t>
            </w:r>
          </w:p>
        </w:tc>
        <w:tc>
          <w:tcPr>
            <w:tcW w:w="1417" w:type="dxa"/>
          </w:tcPr>
          <w:p w14:paraId="20A21BCC" w14:textId="209BB548"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(4,104)</w:t>
            </w:r>
          </w:p>
        </w:tc>
      </w:tr>
      <w:tr w:rsidR="008E7C65" w:rsidRPr="00C92A39" w14:paraId="6CFB143A"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D51A1FC" w14:textId="72F21E82" w:rsidR="008E7C65" w:rsidRPr="00C92A39" w:rsidRDefault="008E7C65" w:rsidP="008E7C65">
            <w:pPr>
              <w:pStyle w:val="Tablebody"/>
              <w:spacing w:before="0" w:after="0"/>
              <w:ind w:left="227"/>
            </w:pPr>
            <w:r>
              <w:t>Physical asset revaluation reserves</w:t>
            </w:r>
          </w:p>
        </w:tc>
        <w:tc>
          <w:tcPr>
            <w:tcW w:w="709" w:type="dxa"/>
          </w:tcPr>
          <w:p w14:paraId="1FC02C09" w14:textId="0D452EAD"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5.3</w:t>
            </w:r>
          </w:p>
        </w:tc>
        <w:tc>
          <w:tcPr>
            <w:tcW w:w="1418" w:type="dxa"/>
            <w:shd w:val="clear" w:color="auto" w:fill="F2F2F2" w:themeFill="background1" w:themeFillShade="F2"/>
          </w:tcPr>
          <w:p w14:paraId="2A660B38" w14:textId="058CEFCB"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874,797 </w:t>
            </w:r>
          </w:p>
        </w:tc>
        <w:tc>
          <w:tcPr>
            <w:tcW w:w="1417" w:type="dxa"/>
          </w:tcPr>
          <w:p w14:paraId="27C934CB" w14:textId="178B9C5E"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874,797 </w:t>
            </w:r>
          </w:p>
        </w:tc>
      </w:tr>
      <w:tr w:rsidR="008E7C65" w:rsidRPr="00A12C4C" w14:paraId="6619DAA1"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743F605" w14:textId="3CADD345" w:rsidR="008E7C65" w:rsidRPr="00A12C4C" w:rsidRDefault="008E7C65" w:rsidP="008E7C65">
            <w:pPr>
              <w:pStyle w:val="Tablebody"/>
              <w:spacing w:before="0" w:after="0"/>
              <w:ind w:left="227"/>
              <w:rPr>
                <w:b/>
                <w:bCs/>
              </w:rPr>
            </w:pPr>
            <w:r>
              <w:t>Contributed capital</w:t>
            </w:r>
          </w:p>
        </w:tc>
        <w:tc>
          <w:tcPr>
            <w:tcW w:w="709" w:type="dxa"/>
          </w:tcPr>
          <w:p w14:paraId="05420EE3" w14:textId="77777777"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241D1B0" w14:textId="61EF3C3E"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996,643 </w:t>
            </w:r>
          </w:p>
        </w:tc>
        <w:tc>
          <w:tcPr>
            <w:tcW w:w="1417" w:type="dxa"/>
          </w:tcPr>
          <w:p w14:paraId="421621C2" w14:textId="04FEA1AF"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968,396 </w:t>
            </w:r>
          </w:p>
        </w:tc>
      </w:tr>
      <w:tr w:rsidR="008E7C65" w:rsidRPr="00F63F50" w14:paraId="22733755" w14:textId="77777777" w:rsidTr="002F0B3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8E53373" w14:textId="58E9A0A7" w:rsidR="008E7C65" w:rsidRPr="00F63F50" w:rsidRDefault="008E7C65" w:rsidP="008E7C65">
            <w:pPr>
              <w:pStyle w:val="Tablebody"/>
              <w:spacing w:before="0" w:after="0"/>
              <w:rPr>
                <w:b/>
                <w:bCs/>
              </w:rPr>
            </w:pPr>
            <w:r w:rsidRPr="00F63F50">
              <w:rPr>
                <w:b/>
                <w:bCs/>
              </w:rPr>
              <w:t>Net worth</w:t>
            </w:r>
          </w:p>
        </w:tc>
        <w:tc>
          <w:tcPr>
            <w:tcW w:w="709" w:type="dxa"/>
          </w:tcPr>
          <w:p w14:paraId="5BF377E6" w14:textId="77777777" w:rsidR="008E7C65" w:rsidRPr="00F63F50" w:rsidRDefault="008E7C65" w:rsidP="008E7C65">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264BAA71" w14:textId="467DCE27" w:rsidR="008E7C65" w:rsidRPr="00FD7410" w:rsidRDefault="008E7C65" w:rsidP="008E7C6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D7410">
              <w:rPr>
                <w:rStyle w:val="Medium0"/>
                <w:b/>
                <w:bCs/>
              </w:rPr>
              <w:t xml:space="preserve">2,040,687 </w:t>
            </w:r>
          </w:p>
        </w:tc>
        <w:tc>
          <w:tcPr>
            <w:tcW w:w="1417" w:type="dxa"/>
          </w:tcPr>
          <w:p w14:paraId="3FD67C81" w14:textId="259EA9B1" w:rsidR="008E7C65" w:rsidRPr="00FD7410" w:rsidRDefault="008E7C65" w:rsidP="008E7C6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D7410">
              <w:rPr>
                <w:rStyle w:val="Medium0"/>
                <w:b/>
                <w:bCs/>
              </w:rPr>
              <w:t xml:space="preserve">2,017,020 </w:t>
            </w:r>
          </w:p>
        </w:tc>
      </w:tr>
    </w:tbl>
    <w:p w14:paraId="58422D3F" w14:textId="5B894621" w:rsidR="003534E4" w:rsidRPr="00AF470C" w:rsidRDefault="003534E4" w:rsidP="003534E4">
      <w:pPr>
        <w:pStyle w:val="Noteshead"/>
        <w:rPr>
          <w:i/>
          <w:iCs/>
        </w:rPr>
      </w:pPr>
      <w:r w:rsidRPr="00AF470C">
        <w:rPr>
          <w:i/>
          <w:iCs/>
        </w:rPr>
        <w:t>Note</w:t>
      </w:r>
      <w:r w:rsidR="00CC022A">
        <w:rPr>
          <w:i/>
          <w:iCs/>
        </w:rPr>
        <w:t>s</w:t>
      </w:r>
      <w:r w:rsidRPr="00AF470C">
        <w:rPr>
          <w:i/>
          <w:iCs/>
        </w:rPr>
        <w:t>:</w:t>
      </w:r>
    </w:p>
    <w:p w14:paraId="5B2077D7" w14:textId="7DCEA90B" w:rsidR="00A12C4C" w:rsidRPr="00AF470C" w:rsidRDefault="003534E4" w:rsidP="003534E4">
      <w:pPr>
        <w:pStyle w:val="Notes"/>
        <w:rPr>
          <w:i/>
          <w:iCs/>
        </w:rPr>
      </w:pPr>
      <w:r w:rsidRPr="00AF470C">
        <w:rPr>
          <w:i/>
          <w:iCs/>
        </w:rPr>
        <w:t>The above Balance Sheet should be read in conjunction with the accompanying notes.</w:t>
      </w:r>
    </w:p>
    <w:p w14:paraId="024B6FF1" w14:textId="65D9BF01" w:rsidR="003534E4" w:rsidRDefault="003534E4">
      <w:pPr>
        <w:spacing w:after="0"/>
        <w:rPr>
          <w:lang w:val="en-US"/>
        </w:rPr>
      </w:pPr>
      <w:r>
        <w:rPr>
          <w:lang w:val="en-US"/>
        </w:rPr>
        <w:br w:type="page"/>
      </w:r>
    </w:p>
    <w:p w14:paraId="7E488A70" w14:textId="77777777" w:rsidR="003534E4" w:rsidRPr="00BB3D8E" w:rsidRDefault="003534E4" w:rsidP="00BB3D8E">
      <w:pPr>
        <w:pStyle w:val="Heading2"/>
      </w:pPr>
      <w:bookmarkStart w:id="72" w:name="_Toc180143274"/>
      <w:r w:rsidRPr="00BB3D8E">
        <w:lastRenderedPageBreak/>
        <w:t>Statement of Changes in Equity</w:t>
      </w:r>
      <w:bookmarkEnd w:id="72"/>
    </w:p>
    <w:p w14:paraId="3FF3E1E6" w14:textId="5E0B12D4" w:rsidR="003534E4" w:rsidRPr="003534E4" w:rsidRDefault="003534E4" w:rsidP="00CF5C5D">
      <w:r w:rsidRPr="003534E4">
        <w:t>For the financial year ended 30 June 202</w:t>
      </w:r>
      <w:r w:rsidR="00CF5C5D">
        <w:t>4</w:t>
      </w:r>
    </w:p>
    <w:tbl>
      <w:tblPr>
        <w:tblStyle w:val="TableGrid"/>
        <w:tblW w:w="0" w:type="auto"/>
        <w:tblLook w:val="04E0" w:firstRow="1" w:lastRow="1" w:firstColumn="1" w:lastColumn="0" w:noHBand="0" w:noVBand="1"/>
      </w:tblPr>
      <w:tblGrid>
        <w:gridCol w:w="3402"/>
        <w:gridCol w:w="709"/>
        <w:gridCol w:w="1276"/>
        <w:gridCol w:w="1276"/>
        <w:gridCol w:w="1275"/>
        <w:gridCol w:w="1276"/>
        <w:gridCol w:w="1247"/>
      </w:tblGrid>
      <w:tr w:rsidR="00753B54" w:rsidRPr="00753B54" w14:paraId="3CA14BD7" w14:textId="77777777" w:rsidTr="003D2E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13E5C1A1" w14:textId="77777777" w:rsidR="003534E4" w:rsidRPr="00753B54" w:rsidRDefault="003534E4" w:rsidP="003534E4">
            <w:pPr>
              <w:pStyle w:val="Tablebody"/>
              <w:rPr>
                <w:color w:val="0E4D98"/>
              </w:rPr>
            </w:pPr>
          </w:p>
        </w:tc>
        <w:tc>
          <w:tcPr>
            <w:tcW w:w="709" w:type="dxa"/>
            <w:shd w:val="clear" w:color="auto" w:fill="auto"/>
          </w:tcPr>
          <w:p w14:paraId="7041FAC7" w14:textId="77777777" w:rsidR="003534E4" w:rsidRPr="00753B54" w:rsidRDefault="003534E4" w:rsidP="00D35B3B">
            <w:pPr>
              <w:pStyle w:val="Tablebody"/>
              <w:jc w:val="center"/>
              <w:cnfStyle w:val="100000000000" w:firstRow="1" w:lastRow="0" w:firstColumn="0" w:lastColumn="0" w:oddVBand="0" w:evenVBand="0" w:oddHBand="0" w:evenHBand="0" w:firstRowFirstColumn="0" w:firstRowLastColumn="0" w:lastRowFirstColumn="0" w:lastRowLastColumn="0"/>
              <w:rPr>
                <w:color w:val="0E4D98"/>
              </w:rPr>
            </w:pPr>
          </w:p>
        </w:tc>
        <w:tc>
          <w:tcPr>
            <w:tcW w:w="1276" w:type="dxa"/>
            <w:shd w:val="clear" w:color="auto" w:fill="auto"/>
          </w:tcPr>
          <w:p w14:paraId="2E3E9476" w14:textId="77777777"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p>
        </w:tc>
        <w:tc>
          <w:tcPr>
            <w:tcW w:w="1276" w:type="dxa"/>
            <w:shd w:val="clear" w:color="auto" w:fill="auto"/>
          </w:tcPr>
          <w:p w14:paraId="31D2498F" w14:textId="77777777"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p>
        </w:tc>
        <w:tc>
          <w:tcPr>
            <w:tcW w:w="1275" w:type="dxa"/>
            <w:shd w:val="clear" w:color="auto" w:fill="auto"/>
          </w:tcPr>
          <w:p w14:paraId="6B5CD2DB" w14:textId="77777777"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p>
        </w:tc>
        <w:tc>
          <w:tcPr>
            <w:tcW w:w="1276" w:type="dxa"/>
            <w:shd w:val="clear" w:color="auto" w:fill="auto"/>
          </w:tcPr>
          <w:p w14:paraId="63120894" w14:textId="77777777"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p>
        </w:tc>
        <w:tc>
          <w:tcPr>
            <w:tcW w:w="1247" w:type="dxa"/>
            <w:shd w:val="clear" w:color="auto" w:fill="auto"/>
          </w:tcPr>
          <w:p w14:paraId="45DFFAB2" w14:textId="1DB729EE"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r w:rsidRPr="00753B54">
              <w:rPr>
                <w:color w:val="0E4D98"/>
              </w:rPr>
              <w:t>($ thousand)</w:t>
            </w:r>
          </w:p>
        </w:tc>
      </w:tr>
      <w:tr w:rsidR="003534E4" w14:paraId="00B591B9" w14:textId="77777777" w:rsidTr="00753B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12E75465" w14:textId="77777777" w:rsidR="003534E4" w:rsidRDefault="003534E4" w:rsidP="003534E4">
            <w:pPr>
              <w:pStyle w:val="Tablebody"/>
            </w:pPr>
          </w:p>
        </w:tc>
        <w:tc>
          <w:tcPr>
            <w:tcW w:w="709" w:type="dxa"/>
            <w:vAlign w:val="bottom"/>
          </w:tcPr>
          <w:p w14:paraId="4F9D5FA3" w14:textId="16D03E4B" w:rsidR="003534E4" w:rsidRDefault="003534E4" w:rsidP="00753B54">
            <w:pPr>
              <w:pStyle w:val="Tablebody"/>
              <w:jc w:val="center"/>
              <w:cnfStyle w:val="100000000000" w:firstRow="1" w:lastRow="0" w:firstColumn="0" w:lastColumn="0" w:oddVBand="0" w:evenVBand="0" w:oddHBand="0" w:evenHBand="0" w:firstRowFirstColumn="0" w:firstRowLastColumn="0" w:lastRowFirstColumn="0" w:lastRowLastColumn="0"/>
            </w:pPr>
            <w:r>
              <w:t>Notes</w:t>
            </w:r>
          </w:p>
        </w:tc>
        <w:tc>
          <w:tcPr>
            <w:tcW w:w="1276" w:type="dxa"/>
            <w:vAlign w:val="bottom"/>
          </w:tcPr>
          <w:p w14:paraId="636ACBDA" w14:textId="0C995350"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Physical Asset Revaluation Reserve</w:t>
            </w:r>
          </w:p>
        </w:tc>
        <w:tc>
          <w:tcPr>
            <w:tcW w:w="1276" w:type="dxa"/>
            <w:vAlign w:val="bottom"/>
          </w:tcPr>
          <w:p w14:paraId="131B49A8" w14:textId="6CC6A616"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Hedging Reserves</w:t>
            </w:r>
          </w:p>
        </w:tc>
        <w:tc>
          <w:tcPr>
            <w:tcW w:w="1275" w:type="dxa"/>
            <w:vAlign w:val="bottom"/>
          </w:tcPr>
          <w:p w14:paraId="18E5753F" w14:textId="711DCE2B"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Accumulated Surplus</w:t>
            </w:r>
          </w:p>
        </w:tc>
        <w:tc>
          <w:tcPr>
            <w:tcW w:w="1276" w:type="dxa"/>
            <w:vAlign w:val="bottom"/>
          </w:tcPr>
          <w:p w14:paraId="35CFA2BE" w14:textId="46555BE8"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Contributed Capital</w:t>
            </w:r>
          </w:p>
        </w:tc>
        <w:tc>
          <w:tcPr>
            <w:tcW w:w="1247" w:type="dxa"/>
            <w:vAlign w:val="bottom"/>
          </w:tcPr>
          <w:p w14:paraId="79A316FB" w14:textId="53B3B8BC"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Total</w:t>
            </w:r>
          </w:p>
        </w:tc>
      </w:tr>
      <w:tr w:rsidR="00F6262C" w:rsidRPr="00D35B3B" w14:paraId="32359073"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50A42778" w14:textId="5BBB967F" w:rsidR="00F6262C" w:rsidRPr="00D35B3B" w:rsidRDefault="00F6262C" w:rsidP="00F6262C">
            <w:pPr>
              <w:pStyle w:val="Tablebody"/>
              <w:spacing w:before="0" w:after="0"/>
              <w:rPr>
                <w:b/>
                <w:bCs/>
              </w:rPr>
            </w:pPr>
            <w:r w:rsidRPr="00D35B3B">
              <w:rPr>
                <w:rStyle w:val="Bold"/>
                <w:b/>
                <w:bCs/>
              </w:rPr>
              <w:t>Balance at 1 July 202</w:t>
            </w:r>
            <w:r>
              <w:rPr>
                <w:rStyle w:val="Bold"/>
                <w:b/>
                <w:bCs/>
              </w:rPr>
              <w:t>2</w:t>
            </w:r>
          </w:p>
        </w:tc>
        <w:tc>
          <w:tcPr>
            <w:tcW w:w="709" w:type="dxa"/>
          </w:tcPr>
          <w:p w14:paraId="448B0874" w14:textId="77777777" w:rsidR="00F6262C" w:rsidRPr="00D35B3B"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276" w:type="dxa"/>
          </w:tcPr>
          <w:p w14:paraId="24D011A0" w14:textId="7DBB23BA"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874,797</w:t>
            </w:r>
          </w:p>
        </w:tc>
        <w:tc>
          <w:tcPr>
            <w:tcW w:w="1276" w:type="dxa"/>
          </w:tcPr>
          <w:p w14:paraId="5D40E58A" w14:textId="078F9F81"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(5,143)</w:t>
            </w:r>
          </w:p>
        </w:tc>
        <w:tc>
          <w:tcPr>
            <w:tcW w:w="1275" w:type="dxa"/>
          </w:tcPr>
          <w:p w14:paraId="1DB2C4BD" w14:textId="52C29B5E"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136,753</w:t>
            </w:r>
          </w:p>
        </w:tc>
        <w:tc>
          <w:tcPr>
            <w:tcW w:w="1276" w:type="dxa"/>
          </w:tcPr>
          <w:p w14:paraId="6E3245D2" w14:textId="417F0CC3"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966,527</w:t>
            </w:r>
          </w:p>
        </w:tc>
        <w:tc>
          <w:tcPr>
            <w:tcW w:w="1247" w:type="dxa"/>
          </w:tcPr>
          <w:p w14:paraId="19AD8E37" w14:textId="62F48F2F"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1,972,934</w:t>
            </w:r>
          </w:p>
        </w:tc>
      </w:tr>
      <w:tr w:rsidR="00F6262C" w14:paraId="5A3864BF"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4BF355A8" w14:textId="159DE083" w:rsidR="00F6262C" w:rsidRDefault="00F6262C" w:rsidP="00F6262C">
            <w:pPr>
              <w:pStyle w:val="Tablebody"/>
              <w:spacing w:before="0" w:after="0"/>
              <w:ind w:left="227"/>
            </w:pPr>
            <w:r>
              <w:t>Net result for the year</w:t>
            </w:r>
          </w:p>
        </w:tc>
        <w:tc>
          <w:tcPr>
            <w:tcW w:w="709" w:type="dxa"/>
          </w:tcPr>
          <w:p w14:paraId="5129EB9E"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5040E137" w14:textId="5AC1252A"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640CEC7F" w14:textId="3DBC2BC8"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5" w:type="dxa"/>
          </w:tcPr>
          <w:p w14:paraId="5ED9A518" w14:textId="4B90E6C0"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41,178 </w:t>
            </w:r>
          </w:p>
        </w:tc>
        <w:tc>
          <w:tcPr>
            <w:tcW w:w="1276" w:type="dxa"/>
          </w:tcPr>
          <w:p w14:paraId="5E9F6534" w14:textId="127128DF"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47" w:type="dxa"/>
          </w:tcPr>
          <w:p w14:paraId="23FA73C7" w14:textId="31DA0DE4"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41,178</w:t>
            </w:r>
          </w:p>
        </w:tc>
      </w:tr>
      <w:tr w:rsidR="00F6262C" w14:paraId="2BD86392"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407DC9DB" w14:textId="70E712FE" w:rsidR="00F6262C" w:rsidRDefault="00F6262C" w:rsidP="00F6262C">
            <w:pPr>
              <w:pStyle w:val="Tablebody"/>
              <w:spacing w:before="0" w:after="0"/>
              <w:ind w:left="227"/>
            </w:pPr>
            <w:r>
              <w:t xml:space="preserve">Capital contribution from/(to) other state departments/entities </w:t>
            </w:r>
          </w:p>
        </w:tc>
        <w:tc>
          <w:tcPr>
            <w:tcW w:w="709" w:type="dxa"/>
          </w:tcPr>
          <w:p w14:paraId="34B5A190"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3703E455" w14:textId="48CE18B9"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2B5B749C" w14:textId="39B38B2F"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5" w:type="dxa"/>
          </w:tcPr>
          <w:p w14:paraId="6E955571" w14:textId="76CA4ED0"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71FBC8E8" w14:textId="5AD15047"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(836)</w:t>
            </w:r>
          </w:p>
        </w:tc>
        <w:tc>
          <w:tcPr>
            <w:tcW w:w="1247" w:type="dxa"/>
          </w:tcPr>
          <w:p w14:paraId="63576C08" w14:textId="763BAAAB"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(836)</w:t>
            </w:r>
          </w:p>
        </w:tc>
      </w:tr>
      <w:tr w:rsidR="00F6262C" w14:paraId="7BC4E809"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2770AAC3" w14:textId="01E6FDFB" w:rsidR="00F6262C" w:rsidRDefault="00F6262C" w:rsidP="00F6262C">
            <w:pPr>
              <w:pStyle w:val="Tablebody"/>
              <w:spacing w:before="0" w:after="0"/>
              <w:ind w:left="227"/>
            </w:pPr>
            <w:r>
              <w:t>Capital contribution by Victorian Government as part of annual grants</w:t>
            </w:r>
          </w:p>
        </w:tc>
        <w:tc>
          <w:tcPr>
            <w:tcW w:w="709" w:type="dxa"/>
          </w:tcPr>
          <w:p w14:paraId="2853C2B3"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306107EC" w14:textId="672E2AA9"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1579B9BC" w14:textId="11A3B9CF"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5" w:type="dxa"/>
          </w:tcPr>
          <w:p w14:paraId="79D72255" w14:textId="3649253B"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4D4D0A31" w14:textId="6165D27C"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2,705 </w:t>
            </w:r>
          </w:p>
        </w:tc>
        <w:tc>
          <w:tcPr>
            <w:tcW w:w="1247" w:type="dxa"/>
          </w:tcPr>
          <w:p w14:paraId="1F8CE89F" w14:textId="75005614"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2,705</w:t>
            </w:r>
          </w:p>
        </w:tc>
      </w:tr>
      <w:tr w:rsidR="00F6262C" w14:paraId="416580F8"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4C069E06" w14:textId="3B1FAC92" w:rsidR="00F6262C" w:rsidRDefault="00F6262C" w:rsidP="00F6262C">
            <w:pPr>
              <w:pStyle w:val="Tablebody"/>
              <w:spacing w:before="0" w:after="0"/>
              <w:ind w:left="227"/>
            </w:pPr>
            <w:r>
              <w:t>Cost of hedging</w:t>
            </w:r>
          </w:p>
        </w:tc>
        <w:tc>
          <w:tcPr>
            <w:tcW w:w="709" w:type="dxa"/>
          </w:tcPr>
          <w:p w14:paraId="34E936A7"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71E282C6" w14:textId="169575D3"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19BFEB88" w14:textId="7052D9A5"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(1,553)</w:t>
            </w:r>
          </w:p>
        </w:tc>
        <w:tc>
          <w:tcPr>
            <w:tcW w:w="1275" w:type="dxa"/>
          </w:tcPr>
          <w:p w14:paraId="72BB6EC9" w14:textId="4F7CC00A"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1B95FF92" w14:textId="52C26E30"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47" w:type="dxa"/>
          </w:tcPr>
          <w:p w14:paraId="647A42E7" w14:textId="0660AA1E"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(1,553)</w:t>
            </w:r>
          </w:p>
        </w:tc>
      </w:tr>
      <w:tr w:rsidR="00F6262C" w14:paraId="02EF3865"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6E1176E5" w14:textId="1526AB14" w:rsidR="00F6262C" w:rsidRDefault="00F6262C" w:rsidP="00F6262C">
            <w:pPr>
              <w:pStyle w:val="Tablebody"/>
              <w:spacing w:before="0" w:after="0"/>
              <w:ind w:left="227"/>
            </w:pPr>
            <w:r>
              <w:t>Fair value gain/(loss) arising from cash flow hedging instruments during the year</w:t>
            </w:r>
          </w:p>
        </w:tc>
        <w:tc>
          <w:tcPr>
            <w:tcW w:w="709" w:type="dxa"/>
          </w:tcPr>
          <w:p w14:paraId="2F0B1000"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56719D8D" w14:textId="35E57940"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5FB603FC" w14:textId="4972D28B"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2,592 </w:t>
            </w:r>
          </w:p>
        </w:tc>
        <w:tc>
          <w:tcPr>
            <w:tcW w:w="1275" w:type="dxa"/>
          </w:tcPr>
          <w:p w14:paraId="64C3CB9D" w14:textId="16C1F13E"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4667238C" w14:textId="11F150AD"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47" w:type="dxa"/>
          </w:tcPr>
          <w:p w14:paraId="7DCB7FB5" w14:textId="2257F29A"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2,592</w:t>
            </w:r>
          </w:p>
        </w:tc>
      </w:tr>
      <w:tr w:rsidR="003D2EE5" w:rsidRPr="00D35B3B" w14:paraId="02544CF1" w14:textId="77777777" w:rsidTr="00B94E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51662495" w14:textId="4852D099" w:rsidR="003D2EE5" w:rsidRPr="00D35B3B" w:rsidRDefault="003D2EE5" w:rsidP="003D2EE5">
            <w:pPr>
              <w:pStyle w:val="Tablebody"/>
              <w:spacing w:before="0" w:after="0"/>
              <w:rPr>
                <w:b/>
                <w:bCs/>
              </w:rPr>
            </w:pPr>
            <w:r w:rsidRPr="00D35B3B">
              <w:rPr>
                <w:b/>
                <w:bCs/>
              </w:rPr>
              <w:t>Balance at 30 June 202</w:t>
            </w:r>
            <w:r>
              <w:rPr>
                <w:b/>
                <w:bCs/>
              </w:rPr>
              <w:t>3</w:t>
            </w:r>
          </w:p>
        </w:tc>
        <w:tc>
          <w:tcPr>
            <w:tcW w:w="709" w:type="dxa"/>
          </w:tcPr>
          <w:p w14:paraId="569641D1" w14:textId="77777777" w:rsidR="003D2EE5" w:rsidRPr="00D35B3B" w:rsidRDefault="003D2EE5" w:rsidP="003D2EE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276" w:type="dxa"/>
            <w:vAlign w:val="center"/>
          </w:tcPr>
          <w:p w14:paraId="5D67D906" w14:textId="402D2D38"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874,797</w:t>
            </w:r>
          </w:p>
        </w:tc>
        <w:tc>
          <w:tcPr>
            <w:tcW w:w="1276" w:type="dxa"/>
            <w:vAlign w:val="center"/>
          </w:tcPr>
          <w:p w14:paraId="73FD9CCF" w14:textId="6A3AB189"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(4,104)</w:t>
            </w:r>
          </w:p>
        </w:tc>
        <w:tc>
          <w:tcPr>
            <w:tcW w:w="1275" w:type="dxa"/>
            <w:vAlign w:val="center"/>
          </w:tcPr>
          <w:p w14:paraId="6375A509" w14:textId="3B34F140"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177,931</w:t>
            </w:r>
          </w:p>
        </w:tc>
        <w:tc>
          <w:tcPr>
            <w:tcW w:w="1276" w:type="dxa"/>
            <w:vAlign w:val="center"/>
          </w:tcPr>
          <w:p w14:paraId="33494394" w14:textId="29C8FB07"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968,396</w:t>
            </w:r>
          </w:p>
        </w:tc>
        <w:tc>
          <w:tcPr>
            <w:tcW w:w="1247" w:type="dxa"/>
            <w:vAlign w:val="center"/>
          </w:tcPr>
          <w:p w14:paraId="1CB26188" w14:textId="71B6414F"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2,017,020</w:t>
            </w:r>
          </w:p>
        </w:tc>
      </w:tr>
      <w:tr w:rsidR="002F4FFD" w14:paraId="745718BF"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7718654E" w14:textId="413299EF" w:rsidR="002F4FFD" w:rsidRDefault="002F4FFD" w:rsidP="002F4FFD">
            <w:pPr>
              <w:pStyle w:val="Tablebody"/>
              <w:spacing w:before="0" w:after="0"/>
              <w:ind w:left="227"/>
            </w:pPr>
            <w:r>
              <w:t>Net result for the year</w:t>
            </w:r>
          </w:p>
        </w:tc>
        <w:tc>
          <w:tcPr>
            <w:tcW w:w="709" w:type="dxa"/>
          </w:tcPr>
          <w:p w14:paraId="7DF36489"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D64CEA2" w14:textId="28BF48E6"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1F58083A" w14:textId="4D5C72CD"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F2F2F2" w:themeFill="background1" w:themeFillShade="F2"/>
          </w:tcPr>
          <w:p w14:paraId="0F4057CA" w14:textId="7DEF43E7"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(4,584)</w:t>
            </w:r>
          </w:p>
        </w:tc>
        <w:tc>
          <w:tcPr>
            <w:tcW w:w="1276" w:type="dxa"/>
            <w:shd w:val="clear" w:color="auto" w:fill="F2F2F2" w:themeFill="background1" w:themeFillShade="F2"/>
          </w:tcPr>
          <w:p w14:paraId="32749522" w14:textId="5F0CFF0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shd w:val="clear" w:color="auto" w:fill="F2F2F2" w:themeFill="background1" w:themeFillShade="F2"/>
          </w:tcPr>
          <w:p w14:paraId="3D8A0E65" w14:textId="616B5EA6"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(4,584)</w:t>
            </w:r>
          </w:p>
        </w:tc>
      </w:tr>
      <w:tr w:rsidR="002F4FFD" w14:paraId="5AEB6D54"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4C5D5258" w14:textId="2C61F7C0" w:rsidR="002F4FFD" w:rsidRDefault="002F4FFD" w:rsidP="002F4FFD">
            <w:pPr>
              <w:pStyle w:val="Tablebody"/>
              <w:spacing w:before="0" w:after="0"/>
              <w:ind w:left="227"/>
            </w:pPr>
            <w:r>
              <w:t xml:space="preserve">Capital contribution from/(to) other state departments/entities </w:t>
            </w:r>
          </w:p>
        </w:tc>
        <w:tc>
          <w:tcPr>
            <w:tcW w:w="709" w:type="dxa"/>
          </w:tcPr>
          <w:p w14:paraId="332CD6A8"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5A33B8F5" w14:textId="6F1B01DC"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0D4B6540" w14:textId="7A2342EA"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F2F2F2" w:themeFill="background1" w:themeFillShade="F2"/>
          </w:tcPr>
          <w:p w14:paraId="2077FE5A" w14:textId="35CAFDB9"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36657BB7" w14:textId="5B51A3D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(1,614)</w:t>
            </w:r>
          </w:p>
        </w:tc>
        <w:tc>
          <w:tcPr>
            <w:tcW w:w="1247" w:type="dxa"/>
            <w:shd w:val="clear" w:color="auto" w:fill="F2F2F2" w:themeFill="background1" w:themeFillShade="F2"/>
          </w:tcPr>
          <w:p w14:paraId="6E47FE15" w14:textId="2890119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(1,614)</w:t>
            </w:r>
          </w:p>
        </w:tc>
      </w:tr>
      <w:tr w:rsidR="002F4FFD" w14:paraId="27BD3819"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14CE198B" w14:textId="59046B58" w:rsidR="002F4FFD" w:rsidRDefault="002F4FFD" w:rsidP="002F4FFD">
            <w:pPr>
              <w:pStyle w:val="Tablebody"/>
              <w:spacing w:before="0" w:after="0"/>
              <w:ind w:left="227"/>
            </w:pPr>
            <w:r>
              <w:t>Capital contribution by Victorian Government as part of annual grants</w:t>
            </w:r>
          </w:p>
        </w:tc>
        <w:tc>
          <w:tcPr>
            <w:tcW w:w="709" w:type="dxa"/>
          </w:tcPr>
          <w:p w14:paraId="41B69DCC"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15D06CB6" w14:textId="39FECA35"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7E72E2C" w14:textId="7EA0279F"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F2F2F2" w:themeFill="background1" w:themeFillShade="F2"/>
          </w:tcPr>
          <w:p w14:paraId="7AE346B1" w14:textId="611CECD4"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C1BE61D" w14:textId="4C90DE23"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29,861 </w:t>
            </w:r>
          </w:p>
        </w:tc>
        <w:tc>
          <w:tcPr>
            <w:tcW w:w="1247" w:type="dxa"/>
            <w:shd w:val="clear" w:color="auto" w:fill="F2F2F2" w:themeFill="background1" w:themeFillShade="F2"/>
          </w:tcPr>
          <w:p w14:paraId="5557E371" w14:textId="55369041"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29,861 </w:t>
            </w:r>
          </w:p>
        </w:tc>
      </w:tr>
      <w:tr w:rsidR="002F4FFD" w14:paraId="09CB480C"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211DECF4" w14:textId="0951F3F8" w:rsidR="002F4FFD" w:rsidRDefault="002F4FFD" w:rsidP="002F4FFD">
            <w:pPr>
              <w:pStyle w:val="Tablebody"/>
              <w:spacing w:before="0" w:after="0"/>
              <w:ind w:left="227"/>
            </w:pPr>
            <w:r>
              <w:t>Cost of hedging</w:t>
            </w:r>
          </w:p>
        </w:tc>
        <w:tc>
          <w:tcPr>
            <w:tcW w:w="709" w:type="dxa"/>
          </w:tcPr>
          <w:p w14:paraId="14180643"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8B505F6" w14:textId="2948FBD6"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53B2B576" w14:textId="314F6D37"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(227)</w:t>
            </w:r>
          </w:p>
        </w:tc>
        <w:tc>
          <w:tcPr>
            <w:tcW w:w="1275" w:type="dxa"/>
            <w:shd w:val="clear" w:color="auto" w:fill="F2F2F2" w:themeFill="background1" w:themeFillShade="F2"/>
          </w:tcPr>
          <w:p w14:paraId="09E85CE4" w14:textId="4F1D9818"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32405552" w14:textId="3D60A4A4"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shd w:val="clear" w:color="auto" w:fill="F2F2F2" w:themeFill="background1" w:themeFillShade="F2"/>
          </w:tcPr>
          <w:p w14:paraId="6915F0FF" w14:textId="689C5CC9"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(227)</w:t>
            </w:r>
          </w:p>
        </w:tc>
      </w:tr>
      <w:tr w:rsidR="002F4FFD" w14:paraId="6255EABB"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5697ACEE" w14:textId="04396AA4" w:rsidR="002F4FFD" w:rsidRDefault="002F4FFD" w:rsidP="002F4FFD">
            <w:pPr>
              <w:pStyle w:val="Tablebody"/>
              <w:spacing w:before="0" w:after="0"/>
              <w:ind w:left="227"/>
            </w:pPr>
            <w:r>
              <w:t>Fair value gain/(loss) arising from cash flow hedging instruments during the year</w:t>
            </w:r>
          </w:p>
        </w:tc>
        <w:tc>
          <w:tcPr>
            <w:tcW w:w="709" w:type="dxa"/>
          </w:tcPr>
          <w:p w14:paraId="13D2059F"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B2E7276" w14:textId="51A08860"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3FEA0091" w14:textId="11BE39C9"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231 </w:t>
            </w:r>
          </w:p>
        </w:tc>
        <w:tc>
          <w:tcPr>
            <w:tcW w:w="1275" w:type="dxa"/>
            <w:shd w:val="clear" w:color="auto" w:fill="F2F2F2" w:themeFill="background1" w:themeFillShade="F2"/>
          </w:tcPr>
          <w:p w14:paraId="0F24A381" w14:textId="49BB940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0BA143C3" w14:textId="3C29EF36"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shd w:val="clear" w:color="auto" w:fill="F2F2F2" w:themeFill="background1" w:themeFillShade="F2"/>
          </w:tcPr>
          <w:p w14:paraId="44B156A6" w14:textId="11276AF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231 </w:t>
            </w:r>
          </w:p>
        </w:tc>
      </w:tr>
      <w:tr w:rsidR="002F4FFD" w:rsidRPr="00D35B3B" w14:paraId="74ACA7B7" w14:textId="77777777" w:rsidTr="00753B54">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51AEC44" w14:textId="4171CC6D" w:rsidR="002F4FFD" w:rsidRPr="00D35B3B" w:rsidRDefault="002F4FFD" w:rsidP="002F4FFD">
            <w:pPr>
              <w:pStyle w:val="Tablebody"/>
              <w:spacing w:before="0" w:after="0"/>
              <w:rPr>
                <w:b/>
                <w:bCs/>
              </w:rPr>
            </w:pPr>
            <w:r w:rsidRPr="00D35B3B">
              <w:rPr>
                <w:b/>
                <w:bCs/>
              </w:rPr>
              <w:t>Balance at 30 June 202</w:t>
            </w:r>
            <w:r>
              <w:rPr>
                <w:b/>
                <w:bCs/>
              </w:rPr>
              <w:t>4</w:t>
            </w:r>
          </w:p>
        </w:tc>
        <w:tc>
          <w:tcPr>
            <w:tcW w:w="709" w:type="dxa"/>
          </w:tcPr>
          <w:p w14:paraId="44E6A87F" w14:textId="77777777" w:rsidR="002F4FFD" w:rsidRPr="00D35B3B" w:rsidRDefault="002F4FFD" w:rsidP="002F4FFD">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p>
        </w:tc>
        <w:tc>
          <w:tcPr>
            <w:tcW w:w="1276" w:type="dxa"/>
          </w:tcPr>
          <w:p w14:paraId="5FDAE807" w14:textId="69814EF4"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874,797</w:t>
            </w:r>
          </w:p>
        </w:tc>
        <w:tc>
          <w:tcPr>
            <w:tcW w:w="1276" w:type="dxa"/>
          </w:tcPr>
          <w:p w14:paraId="6C0430DA" w14:textId="52DC49FB"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(4,100)</w:t>
            </w:r>
          </w:p>
        </w:tc>
        <w:tc>
          <w:tcPr>
            <w:tcW w:w="1275" w:type="dxa"/>
          </w:tcPr>
          <w:p w14:paraId="77D31301" w14:textId="243A4915"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173,347</w:t>
            </w:r>
          </w:p>
        </w:tc>
        <w:tc>
          <w:tcPr>
            <w:tcW w:w="1276" w:type="dxa"/>
          </w:tcPr>
          <w:p w14:paraId="778CF848" w14:textId="3F03B1B1"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996,643</w:t>
            </w:r>
          </w:p>
        </w:tc>
        <w:tc>
          <w:tcPr>
            <w:tcW w:w="1247" w:type="dxa"/>
          </w:tcPr>
          <w:p w14:paraId="761DEA26" w14:textId="1116A811"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2,040,687</w:t>
            </w:r>
          </w:p>
        </w:tc>
      </w:tr>
    </w:tbl>
    <w:p w14:paraId="4A1EC36D" w14:textId="3C5435A2" w:rsidR="00D35B3B" w:rsidRPr="002F4FFD" w:rsidRDefault="00D35B3B" w:rsidP="00D35B3B">
      <w:pPr>
        <w:pStyle w:val="Noteshead"/>
        <w:rPr>
          <w:i/>
          <w:iCs/>
        </w:rPr>
      </w:pPr>
      <w:r w:rsidRPr="002F4FFD">
        <w:rPr>
          <w:i/>
          <w:iCs/>
        </w:rPr>
        <w:t>Note</w:t>
      </w:r>
      <w:r w:rsidR="00CC022A">
        <w:rPr>
          <w:i/>
          <w:iCs/>
        </w:rPr>
        <w:t>s</w:t>
      </w:r>
      <w:r w:rsidRPr="002F4FFD">
        <w:rPr>
          <w:i/>
          <w:iCs/>
        </w:rPr>
        <w:t xml:space="preserve">: </w:t>
      </w:r>
    </w:p>
    <w:p w14:paraId="193C15A6" w14:textId="77777777" w:rsidR="00D35B3B" w:rsidRPr="002F4FFD" w:rsidRDefault="00D35B3B" w:rsidP="00D35B3B">
      <w:pPr>
        <w:pStyle w:val="Notes"/>
        <w:rPr>
          <w:i/>
          <w:iCs/>
        </w:rPr>
      </w:pPr>
      <w:r w:rsidRPr="002F4FFD">
        <w:rPr>
          <w:i/>
          <w:iCs/>
        </w:rPr>
        <w:t>The above Statement of Changes in Equity should be read in conjunction with the accompanying notes.</w:t>
      </w:r>
    </w:p>
    <w:p w14:paraId="6D8185AB" w14:textId="72B6C162" w:rsidR="00AF4CE0" w:rsidRDefault="00AF4CE0">
      <w:pPr>
        <w:spacing w:after="0"/>
        <w:rPr>
          <w:lang w:val="en-US"/>
        </w:rPr>
      </w:pPr>
      <w:r>
        <w:rPr>
          <w:lang w:val="en-US"/>
        </w:rPr>
        <w:br w:type="page"/>
      </w:r>
    </w:p>
    <w:p w14:paraId="5EA3F7D2" w14:textId="77777777" w:rsidR="00AF4CE0" w:rsidRPr="00BB3D8E" w:rsidRDefault="00AF4CE0" w:rsidP="00BB3D8E">
      <w:pPr>
        <w:pStyle w:val="Heading2"/>
      </w:pPr>
      <w:bookmarkStart w:id="73" w:name="_Toc180143275"/>
      <w:r w:rsidRPr="00BB3D8E">
        <w:lastRenderedPageBreak/>
        <w:t>Cash Flow Statement</w:t>
      </w:r>
      <w:bookmarkEnd w:id="73"/>
    </w:p>
    <w:p w14:paraId="53670D21" w14:textId="4DA0610E" w:rsidR="00AF4CE0" w:rsidRPr="00AF4CE0" w:rsidRDefault="00AF4CE0" w:rsidP="008A47C4">
      <w:r w:rsidRPr="00AF4CE0">
        <w:t>For the financial year ended 30 June 202</w:t>
      </w:r>
      <w:r w:rsidR="008A47C4">
        <w:t>4</w:t>
      </w:r>
    </w:p>
    <w:tbl>
      <w:tblPr>
        <w:tblStyle w:val="TableGrid"/>
        <w:tblW w:w="10348" w:type="dxa"/>
        <w:tblLayout w:type="fixed"/>
        <w:tblLook w:val="00E0" w:firstRow="1" w:lastRow="1" w:firstColumn="1" w:lastColumn="0" w:noHBand="0" w:noVBand="0"/>
      </w:tblPr>
      <w:tblGrid>
        <w:gridCol w:w="6804"/>
        <w:gridCol w:w="709"/>
        <w:gridCol w:w="1418"/>
        <w:gridCol w:w="1417"/>
      </w:tblGrid>
      <w:tr w:rsidR="00C924CE" w:rsidRPr="00C924CE" w14:paraId="4E604D90" w14:textId="77777777" w:rsidTr="00C924CE">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tcPr>
          <w:p w14:paraId="25B75486" w14:textId="77777777" w:rsidR="00AF4CE0" w:rsidRPr="00C924CE" w:rsidRDefault="00AF4CE0" w:rsidP="00AF4CE0">
            <w:pPr>
              <w:pStyle w:val="Tablebody"/>
              <w:spacing w:before="0" w:after="0"/>
              <w:rPr>
                <w:color w:val="0E4D98"/>
              </w:rPr>
            </w:pPr>
          </w:p>
        </w:tc>
        <w:tc>
          <w:tcPr>
            <w:tcW w:w="709" w:type="dxa"/>
            <w:shd w:val="clear" w:color="auto" w:fill="auto"/>
          </w:tcPr>
          <w:p w14:paraId="0532718C" w14:textId="77777777" w:rsidR="00AF4CE0" w:rsidRPr="00C924CE" w:rsidRDefault="00AF4CE0"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0E4D98"/>
              </w:rPr>
            </w:pPr>
          </w:p>
        </w:tc>
        <w:tc>
          <w:tcPr>
            <w:tcW w:w="1418" w:type="dxa"/>
            <w:shd w:val="clear" w:color="auto" w:fill="auto"/>
          </w:tcPr>
          <w:p w14:paraId="7B3ACBAB" w14:textId="77777777" w:rsidR="00AF4CE0" w:rsidRPr="00C924CE" w:rsidRDefault="00AF4CE0"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0E4D98"/>
              </w:rPr>
            </w:pPr>
          </w:p>
        </w:tc>
        <w:tc>
          <w:tcPr>
            <w:tcW w:w="1417" w:type="dxa"/>
            <w:shd w:val="clear" w:color="auto" w:fill="auto"/>
          </w:tcPr>
          <w:p w14:paraId="19A447B9" w14:textId="77777777" w:rsidR="00AF4CE0" w:rsidRPr="00C924CE" w:rsidRDefault="00AF4CE0"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0E4D98"/>
              </w:rPr>
            </w:pPr>
            <w:r w:rsidRPr="00C924CE">
              <w:rPr>
                <w:color w:val="0E4D98"/>
              </w:rPr>
              <w:t>($ thousand)</w:t>
            </w:r>
          </w:p>
        </w:tc>
      </w:tr>
      <w:tr w:rsidR="00AF4CE0" w:rsidRPr="00401840" w14:paraId="71EA56B2" w14:textId="77777777" w:rsidTr="006328A2">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tcPr>
          <w:p w14:paraId="5F8C607B" w14:textId="77777777" w:rsidR="00AF4CE0" w:rsidRPr="00401840" w:rsidRDefault="00AF4CE0" w:rsidP="00AF4CE0">
            <w:pPr>
              <w:pStyle w:val="Tablebody"/>
              <w:spacing w:before="0" w:after="0"/>
            </w:pPr>
          </w:p>
        </w:tc>
        <w:tc>
          <w:tcPr>
            <w:tcW w:w="709" w:type="dxa"/>
          </w:tcPr>
          <w:p w14:paraId="275E405A" w14:textId="77777777" w:rsidR="00AF4CE0" w:rsidRPr="00401840" w:rsidRDefault="00AF4CE0"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sidRPr="00401840">
              <w:t>Note</w:t>
            </w:r>
          </w:p>
        </w:tc>
        <w:tc>
          <w:tcPr>
            <w:tcW w:w="1418" w:type="dxa"/>
          </w:tcPr>
          <w:p w14:paraId="65D78539" w14:textId="64F5B54F" w:rsidR="00AF4CE0" w:rsidRPr="00401840" w:rsidRDefault="00AF4CE0"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202</w:t>
            </w:r>
            <w:r w:rsidR="00A4757E">
              <w:t>4</w:t>
            </w:r>
          </w:p>
        </w:tc>
        <w:tc>
          <w:tcPr>
            <w:tcW w:w="1417" w:type="dxa"/>
          </w:tcPr>
          <w:p w14:paraId="181ED552" w14:textId="559FD777" w:rsidR="00AF4CE0" w:rsidRPr="00401840" w:rsidRDefault="00AF4CE0"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w:t>
            </w:r>
            <w:r>
              <w:t>2</w:t>
            </w:r>
            <w:r w:rsidR="00A4757E">
              <w:t>3</w:t>
            </w:r>
          </w:p>
        </w:tc>
      </w:tr>
      <w:tr w:rsidR="006328A2" w:rsidRPr="00AF4CE0" w14:paraId="39BB149C"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60CD570" w14:textId="45AFA63C" w:rsidR="006328A2" w:rsidRPr="00AF4CE0" w:rsidRDefault="006328A2" w:rsidP="006328A2">
            <w:pPr>
              <w:pStyle w:val="Tablebody"/>
              <w:spacing w:before="0" w:after="0"/>
              <w:rPr>
                <w:b/>
                <w:bCs/>
              </w:rPr>
            </w:pPr>
            <w:r w:rsidRPr="00AF4CE0">
              <w:rPr>
                <w:b/>
                <w:bCs/>
              </w:rPr>
              <w:t>Cash Flows From Operating Activities</w:t>
            </w:r>
          </w:p>
        </w:tc>
        <w:tc>
          <w:tcPr>
            <w:tcW w:w="709" w:type="dxa"/>
          </w:tcPr>
          <w:p w14:paraId="7564FD61"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E596E52" w14:textId="77777777"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07EA11D7" w14:textId="77777777"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AF4CE0" w14:paraId="42B948E8"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91284A7" w14:textId="6E47C8F5" w:rsidR="006328A2" w:rsidRPr="00AF4CE0" w:rsidRDefault="006328A2" w:rsidP="006328A2">
            <w:pPr>
              <w:pStyle w:val="Tablebody"/>
              <w:spacing w:before="0" w:after="0"/>
              <w:ind w:left="227"/>
              <w:rPr>
                <w:b/>
                <w:bCs/>
              </w:rPr>
            </w:pPr>
            <w:r w:rsidRPr="00AF4CE0">
              <w:rPr>
                <w:rStyle w:val="Bold"/>
                <w:b/>
                <w:bCs/>
              </w:rPr>
              <w:t>Receipts</w:t>
            </w:r>
          </w:p>
        </w:tc>
        <w:tc>
          <w:tcPr>
            <w:tcW w:w="709" w:type="dxa"/>
          </w:tcPr>
          <w:p w14:paraId="3677EEA8"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20B83C4" w14:textId="77777777"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7ECABCC8" w14:textId="77777777"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C92A39" w14:paraId="273018DE"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92EB6AF" w14:textId="0DE88EDC" w:rsidR="006328A2" w:rsidRPr="00C92A39" w:rsidRDefault="006328A2" w:rsidP="006328A2">
            <w:pPr>
              <w:pStyle w:val="Tablebody"/>
              <w:spacing w:before="0" w:after="0"/>
              <w:ind w:left="227"/>
            </w:pPr>
            <w:r>
              <w:t>Receipts from Victorian Government</w:t>
            </w:r>
          </w:p>
        </w:tc>
        <w:tc>
          <w:tcPr>
            <w:tcW w:w="709" w:type="dxa"/>
          </w:tcPr>
          <w:p w14:paraId="70233F92" w14:textId="63109FE0"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2F2F2" w:themeFill="background1" w:themeFillShade="F2"/>
          </w:tcPr>
          <w:p w14:paraId="134AC8BD" w14:textId="37F874F0"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4,183,198 </w:t>
            </w:r>
          </w:p>
        </w:tc>
        <w:tc>
          <w:tcPr>
            <w:tcW w:w="1417" w:type="dxa"/>
          </w:tcPr>
          <w:p w14:paraId="3703C883" w14:textId="230EA72E"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3,921,572 </w:t>
            </w:r>
          </w:p>
        </w:tc>
      </w:tr>
      <w:tr w:rsidR="006328A2" w:rsidRPr="00C92A39" w14:paraId="21658FE8"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B36B6DD" w14:textId="51D028B9" w:rsidR="006328A2" w:rsidRPr="00C92A39" w:rsidRDefault="006328A2" w:rsidP="006328A2">
            <w:pPr>
              <w:pStyle w:val="Tablebody"/>
              <w:spacing w:before="0" w:after="0"/>
              <w:ind w:left="227"/>
            </w:pPr>
            <w:r>
              <w:t>Grants and other income</w:t>
            </w:r>
          </w:p>
        </w:tc>
        <w:tc>
          <w:tcPr>
            <w:tcW w:w="709" w:type="dxa"/>
          </w:tcPr>
          <w:p w14:paraId="7D1241A7" w14:textId="730786FD"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2F2F2" w:themeFill="background1" w:themeFillShade="F2"/>
          </w:tcPr>
          <w:p w14:paraId="406DB029" w14:textId="4B99AE15"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19,184 </w:t>
            </w:r>
          </w:p>
        </w:tc>
        <w:tc>
          <w:tcPr>
            <w:tcW w:w="1417" w:type="dxa"/>
          </w:tcPr>
          <w:p w14:paraId="4B0BDE8C" w14:textId="72E52E64"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13,506 </w:t>
            </w:r>
          </w:p>
        </w:tc>
      </w:tr>
      <w:tr w:rsidR="006328A2" w:rsidRPr="00F63F50" w14:paraId="3022D730"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04E7219" w14:textId="439D8A1D" w:rsidR="006328A2" w:rsidRPr="00F63F50" w:rsidRDefault="006328A2" w:rsidP="006328A2">
            <w:pPr>
              <w:pStyle w:val="Tablebody"/>
              <w:spacing w:before="0" w:after="0"/>
              <w:ind w:left="227"/>
              <w:rPr>
                <w:b/>
                <w:bCs/>
              </w:rPr>
            </w:pPr>
            <w:r>
              <w:t>Sales of goods and services</w:t>
            </w:r>
          </w:p>
        </w:tc>
        <w:tc>
          <w:tcPr>
            <w:tcW w:w="709" w:type="dxa"/>
          </w:tcPr>
          <w:p w14:paraId="6C7C1979"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6FEA227A" w14:textId="5727B6BD"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1,848 </w:t>
            </w:r>
          </w:p>
        </w:tc>
        <w:tc>
          <w:tcPr>
            <w:tcW w:w="1417" w:type="dxa"/>
          </w:tcPr>
          <w:p w14:paraId="04399557" w14:textId="23535232"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2,224 </w:t>
            </w:r>
          </w:p>
        </w:tc>
      </w:tr>
      <w:tr w:rsidR="006328A2" w:rsidRPr="00F63F50" w14:paraId="4B40EF0E"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3A62933" w14:textId="5942B995" w:rsidR="006328A2" w:rsidRPr="00F63F50" w:rsidRDefault="006328A2" w:rsidP="006328A2">
            <w:pPr>
              <w:pStyle w:val="Tablebody"/>
              <w:spacing w:before="0" w:after="0"/>
              <w:ind w:left="227"/>
              <w:rPr>
                <w:b/>
                <w:bCs/>
              </w:rPr>
            </w:pPr>
            <w:r>
              <w:t>Interest received</w:t>
            </w:r>
          </w:p>
        </w:tc>
        <w:tc>
          <w:tcPr>
            <w:tcW w:w="709" w:type="dxa"/>
          </w:tcPr>
          <w:p w14:paraId="58875E6C"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C3E275B" w14:textId="5F7CEB53"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172 </w:t>
            </w:r>
          </w:p>
        </w:tc>
        <w:tc>
          <w:tcPr>
            <w:tcW w:w="1417" w:type="dxa"/>
          </w:tcPr>
          <w:p w14:paraId="5778AAE5" w14:textId="3F1BE3CB"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100 </w:t>
            </w:r>
          </w:p>
        </w:tc>
      </w:tr>
      <w:tr w:rsidR="006328A2" w:rsidRPr="00C92A39" w14:paraId="7CC533C1"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51FBA17" w14:textId="0DBF5FDB" w:rsidR="006328A2" w:rsidRPr="00C92A39" w:rsidRDefault="006328A2" w:rsidP="006328A2">
            <w:pPr>
              <w:pStyle w:val="Tablebody"/>
              <w:spacing w:before="0" w:after="0"/>
              <w:ind w:left="227"/>
              <w:rPr>
                <w:bCs/>
              </w:rPr>
            </w:pPr>
            <w:r>
              <w:rPr>
                <w:spacing w:val="-1"/>
              </w:rPr>
              <w:t>Goods and Services Tax (GST) received  from  the Australian Taxation Office (ATO)</w:t>
            </w:r>
            <w:r>
              <w:rPr>
                <w:rStyle w:val="Superscript"/>
                <w:spacing w:val="-1"/>
              </w:rPr>
              <w:t xml:space="preserve"> (a)</w:t>
            </w:r>
          </w:p>
        </w:tc>
        <w:tc>
          <w:tcPr>
            <w:tcW w:w="709" w:type="dxa"/>
          </w:tcPr>
          <w:p w14:paraId="7D32BB33" w14:textId="77777777"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1E44923C" w14:textId="684D6460" w:rsidR="006328A2" w:rsidRPr="00345CDF"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100,489 </w:t>
            </w:r>
          </w:p>
        </w:tc>
        <w:tc>
          <w:tcPr>
            <w:tcW w:w="1417" w:type="dxa"/>
          </w:tcPr>
          <w:p w14:paraId="47AAC144" w14:textId="25BA098E" w:rsidR="006328A2" w:rsidRPr="00345CDF"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88,679 </w:t>
            </w:r>
          </w:p>
        </w:tc>
      </w:tr>
      <w:tr w:rsidR="006328A2" w:rsidRPr="00AF4CE0" w14:paraId="09A3621C"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FA7BAE8" w14:textId="6D0A34F9" w:rsidR="006328A2" w:rsidRPr="00AF4CE0" w:rsidRDefault="006328A2" w:rsidP="006328A2">
            <w:pPr>
              <w:pStyle w:val="Tablebody"/>
              <w:spacing w:before="0" w:after="0"/>
              <w:ind w:left="227"/>
              <w:rPr>
                <w:b/>
                <w:bCs/>
              </w:rPr>
            </w:pPr>
            <w:r w:rsidRPr="00AF4CE0">
              <w:rPr>
                <w:rStyle w:val="Bold"/>
                <w:b/>
                <w:bCs/>
              </w:rPr>
              <w:t>Total Receipts</w:t>
            </w:r>
          </w:p>
        </w:tc>
        <w:tc>
          <w:tcPr>
            <w:tcW w:w="709" w:type="dxa"/>
          </w:tcPr>
          <w:p w14:paraId="70BA4120" w14:textId="3B9F2A3F"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4616994" w14:textId="33C3906E"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4,304,891 </w:t>
            </w:r>
          </w:p>
        </w:tc>
        <w:tc>
          <w:tcPr>
            <w:tcW w:w="1417" w:type="dxa"/>
          </w:tcPr>
          <w:p w14:paraId="181C1D79" w14:textId="42B29926"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4,026,081 </w:t>
            </w:r>
          </w:p>
        </w:tc>
      </w:tr>
      <w:tr w:rsidR="006328A2" w:rsidRPr="00AF4CE0" w14:paraId="7CF8B42E"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BF773A8" w14:textId="27B9A68A" w:rsidR="006328A2" w:rsidRPr="00AF4CE0" w:rsidRDefault="006328A2" w:rsidP="006328A2">
            <w:pPr>
              <w:pStyle w:val="Tablebody"/>
              <w:spacing w:before="0" w:after="0"/>
              <w:ind w:left="227"/>
              <w:rPr>
                <w:b/>
                <w:bCs/>
              </w:rPr>
            </w:pPr>
            <w:r w:rsidRPr="00AF4CE0">
              <w:rPr>
                <w:rStyle w:val="Bold"/>
                <w:b/>
                <w:bCs/>
              </w:rPr>
              <w:t>Payments</w:t>
            </w:r>
          </w:p>
        </w:tc>
        <w:tc>
          <w:tcPr>
            <w:tcW w:w="709" w:type="dxa"/>
          </w:tcPr>
          <w:p w14:paraId="3F1CE9AB" w14:textId="1836D16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33D25B4" w14:textId="0A0C2B05"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6BDC4966" w14:textId="0FDB270D"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F63F50" w14:paraId="473ADDFF"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C2538BA" w14:textId="747CDC79" w:rsidR="006328A2" w:rsidRPr="00F63F50" w:rsidRDefault="006328A2" w:rsidP="006328A2">
            <w:pPr>
              <w:pStyle w:val="Tablebody"/>
              <w:spacing w:before="0" w:after="0"/>
              <w:ind w:left="227"/>
              <w:rPr>
                <w:b/>
                <w:bCs/>
              </w:rPr>
            </w:pPr>
            <w:r>
              <w:t xml:space="preserve">Payments to suppliers and employees </w:t>
            </w:r>
          </w:p>
        </w:tc>
        <w:tc>
          <w:tcPr>
            <w:tcW w:w="709" w:type="dxa"/>
          </w:tcPr>
          <w:p w14:paraId="6AFE26B0"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31F162A" w14:textId="1134B14F"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(4,052,666)</w:t>
            </w:r>
          </w:p>
        </w:tc>
        <w:tc>
          <w:tcPr>
            <w:tcW w:w="1417" w:type="dxa"/>
          </w:tcPr>
          <w:p w14:paraId="4AA21635" w14:textId="0DE1FDE8"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(3,799,375)</w:t>
            </w:r>
          </w:p>
        </w:tc>
      </w:tr>
      <w:tr w:rsidR="006328A2" w:rsidRPr="00F63F50" w14:paraId="2838AB1F"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8636B4F" w14:textId="15C55B2A" w:rsidR="006328A2" w:rsidRPr="00F63F50" w:rsidRDefault="006328A2" w:rsidP="006328A2">
            <w:pPr>
              <w:pStyle w:val="Tablebody"/>
              <w:spacing w:before="0" w:after="0"/>
              <w:ind w:left="227"/>
              <w:rPr>
                <w:b/>
                <w:bCs/>
              </w:rPr>
            </w:pPr>
            <w:r>
              <w:t>Interest and other costs of finance paid</w:t>
            </w:r>
          </w:p>
        </w:tc>
        <w:tc>
          <w:tcPr>
            <w:tcW w:w="709" w:type="dxa"/>
          </w:tcPr>
          <w:p w14:paraId="59189036"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1E6151A5" w14:textId="0667D9E1"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(58,797)</w:t>
            </w:r>
          </w:p>
        </w:tc>
        <w:tc>
          <w:tcPr>
            <w:tcW w:w="1417" w:type="dxa"/>
          </w:tcPr>
          <w:p w14:paraId="1685DB3F" w14:textId="78C60D52"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(59,857)</w:t>
            </w:r>
          </w:p>
        </w:tc>
      </w:tr>
      <w:tr w:rsidR="006328A2" w:rsidRPr="00AF4CE0" w14:paraId="27D78E65"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210996AF" w14:textId="3DB63691" w:rsidR="006328A2" w:rsidRPr="00AF4CE0" w:rsidRDefault="006328A2" w:rsidP="006328A2">
            <w:pPr>
              <w:pStyle w:val="Tablebody"/>
              <w:spacing w:before="0" w:after="0"/>
              <w:ind w:left="229"/>
              <w:rPr>
                <w:b/>
                <w:bCs/>
              </w:rPr>
            </w:pPr>
            <w:r w:rsidRPr="00AF4CE0">
              <w:rPr>
                <w:b/>
                <w:bCs/>
              </w:rPr>
              <w:t>Total Payments</w:t>
            </w:r>
          </w:p>
        </w:tc>
        <w:tc>
          <w:tcPr>
            <w:tcW w:w="709" w:type="dxa"/>
          </w:tcPr>
          <w:p w14:paraId="07E689ED"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245EE1D" w14:textId="72A21865"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(4,111,463)</w:t>
            </w:r>
          </w:p>
        </w:tc>
        <w:tc>
          <w:tcPr>
            <w:tcW w:w="1417" w:type="dxa"/>
          </w:tcPr>
          <w:p w14:paraId="3FCC9E09" w14:textId="375EEA48"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(3,859,232)</w:t>
            </w:r>
          </w:p>
        </w:tc>
      </w:tr>
      <w:tr w:rsidR="006328A2" w:rsidRPr="00AF4CE0" w14:paraId="5050C42D"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37E8B57" w14:textId="4AB936E8" w:rsidR="006328A2" w:rsidRPr="00AF4CE0" w:rsidRDefault="006328A2" w:rsidP="006328A2">
            <w:pPr>
              <w:pStyle w:val="Tablebody"/>
              <w:spacing w:before="0" w:after="0"/>
              <w:rPr>
                <w:b/>
                <w:bCs/>
              </w:rPr>
            </w:pPr>
            <w:r w:rsidRPr="00AF4CE0">
              <w:rPr>
                <w:b/>
                <w:bCs/>
              </w:rPr>
              <w:t>Net Cash Flows From Operating Activities</w:t>
            </w:r>
          </w:p>
        </w:tc>
        <w:tc>
          <w:tcPr>
            <w:tcW w:w="709" w:type="dxa"/>
          </w:tcPr>
          <w:p w14:paraId="78B4497E" w14:textId="14043EB0"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Pr>
                <w:rStyle w:val="Medium0"/>
              </w:rPr>
              <w:t>7.3.1</w:t>
            </w:r>
          </w:p>
        </w:tc>
        <w:tc>
          <w:tcPr>
            <w:tcW w:w="1418" w:type="dxa"/>
            <w:shd w:val="clear" w:color="auto" w:fill="F2F2F2" w:themeFill="background1" w:themeFillShade="F2"/>
          </w:tcPr>
          <w:p w14:paraId="37744C27" w14:textId="606C26FB"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193,428 </w:t>
            </w:r>
          </w:p>
        </w:tc>
        <w:tc>
          <w:tcPr>
            <w:tcW w:w="1417" w:type="dxa"/>
          </w:tcPr>
          <w:p w14:paraId="039A44DF" w14:textId="61F3751E"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166,849 </w:t>
            </w:r>
          </w:p>
        </w:tc>
      </w:tr>
      <w:tr w:rsidR="006328A2" w:rsidRPr="00AF4CE0" w14:paraId="5C6CB398"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582CFC9" w14:textId="0B586942" w:rsidR="006328A2" w:rsidRPr="00AF4CE0" w:rsidRDefault="006328A2" w:rsidP="006328A2">
            <w:pPr>
              <w:pStyle w:val="Tablebody"/>
              <w:spacing w:before="0" w:after="0"/>
              <w:rPr>
                <w:b/>
                <w:bCs/>
              </w:rPr>
            </w:pPr>
            <w:r w:rsidRPr="00AF4CE0">
              <w:rPr>
                <w:b/>
                <w:bCs/>
              </w:rPr>
              <w:t>Cash Flows From Investing Activities</w:t>
            </w:r>
          </w:p>
        </w:tc>
        <w:tc>
          <w:tcPr>
            <w:tcW w:w="709" w:type="dxa"/>
          </w:tcPr>
          <w:p w14:paraId="466A18E7" w14:textId="59CACDFC"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6F4A2950" w14:textId="544D218D"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0B1FC246" w14:textId="2E0CF25E"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C92A39" w14:paraId="1B7EDEF0"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132C8F3" w14:textId="382FB1BF" w:rsidR="006328A2" w:rsidRPr="00C92A39" w:rsidRDefault="006328A2" w:rsidP="006328A2">
            <w:pPr>
              <w:pStyle w:val="Tablebody"/>
              <w:spacing w:before="0" w:after="0"/>
              <w:ind w:left="227"/>
            </w:pPr>
            <w:r>
              <w:t xml:space="preserve">Proceeds from sale of property, motor vehicles, plant and equipment </w:t>
            </w:r>
          </w:p>
        </w:tc>
        <w:tc>
          <w:tcPr>
            <w:tcW w:w="709" w:type="dxa"/>
          </w:tcPr>
          <w:p w14:paraId="24540059" w14:textId="18C2C481"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2F2F2" w:themeFill="background1" w:themeFillShade="F2"/>
          </w:tcPr>
          <w:p w14:paraId="459E29A7" w14:textId="78DC41FA"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33,185 </w:t>
            </w:r>
          </w:p>
        </w:tc>
        <w:tc>
          <w:tcPr>
            <w:tcW w:w="1417" w:type="dxa"/>
          </w:tcPr>
          <w:p w14:paraId="5FB0C4E8" w14:textId="7A0A3B26"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31,833 </w:t>
            </w:r>
          </w:p>
        </w:tc>
      </w:tr>
      <w:tr w:rsidR="006328A2" w:rsidRPr="00A12C4C" w14:paraId="0073F0B6"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D3B4AD1" w14:textId="3B9D3CF1" w:rsidR="006328A2" w:rsidRPr="00A12C4C" w:rsidRDefault="006328A2" w:rsidP="006328A2">
            <w:pPr>
              <w:pStyle w:val="Tablebody"/>
              <w:spacing w:before="0" w:after="0"/>
              <w:ind w:left="227"/>
              <w:rPr>
                <w:b/>
                <w:bCs/>
              </w:rPr>
            </w:pPr>
            <w:r>
              <w:t>Payments for property, plant and equipment</w:t>
            </w:r>
          </w:p>
        </w:tc>
        <w:tc>
          <w:tcPr>
            <w:tcW w:w="709" w:type="dxa"/>
          </w:tcPr>
          <w:p w14:paraId="16B22585" w14:textId="1A37BAED" w:rsidR="006328A2" w:rsidRPr="00A12C4C"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4B5620E1" w14:textId="19209AD4" w:rsidR="006328A2" w:rsidRPr="00A12C4C"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(165,353)</w:t>
            </w:r>
          </w:p>
        </w:tc>
        <w:tc>
          <w:tcPr>
            <w:tcW w:w="1417" w:type="dxa"/>
          </w:tcPr>
          <w:p w14:paraId="42382F1B" w14:textId="46EC2F3D" w:rsidR="006328A2" w:rsidRPr="00A12C4C"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(88,962)</w:t>
            </w:r>
          </w:p>
        </w:tc>
      </w:tr>
      <w:tr w:rsidR="006328A2" w:rsidRPr="00AF4CE0" w14:paraId="647177A7"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AE617AF" w14:textId="68D18B8E" w:rsidR="006328A2" w:rsidRPr="00AF4CE0" w:rsidRDefault="006328A2" w:rsidP="006328A2">
            <w:pPr>
              <w:pStyle w:val="Tablebody"/>
              <w:spacing w:before="0" w:after="0"/>
              <w:rPr>
                <w:b/>
                <w:bCs/>
              </w:rPr>
            </w:pPr>
            <w:r w:rsidRPr="00AF4CE0">
              <w:rPr>
                <w:b/>
                <w:bCs/>
              </w:rPr>
              <w:t>Net Cash Flows (Used In) Investing Activities</w:t>
            </w:r>
          </w:p>
        </w:tc>
        <w:tc>
          <w:tcPr>
            <w:tcW w:w="709" w:type="dxa"/>
          </w:tcPr>
          <w:p w14:paraId="68277CCC"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4DEB9CF6" w14:textId="53EAC9CB"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(132,168)</w:t>
            </w:r>
          </w:p>
        </w:tc>
        <w:tc>
          <w:tcPr>
            <w:tcW w:w="1417" w:type="dxa"/>
          </w:tcPr>
          <w:p w14:paraId="62F1770F" w14:textId="18239F2A"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(57,129)</w:t>
            </w:r>
          </w:p>
        </w:tc>
      </w:tr>
      <w:tr w:rsidR="006328A2" w:rsidRPr="00AF4CE0" w14:paraId="134B1B3F"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0082F83" w14:textId="5A96BF1C" w:rsidR="006328A2" w:rsidRPr="00AF4CE0" w:rsidRDefault="006328A2" w:rsidP="006328A2">
            <w:pPr>
              <w:pStyle w:val="Tablebody"/>
              <w:spacing w:before="0" w:after="0"/>
              <w:rPr>
                <w:b/>
                <w:bCs/>
              </w:rPr>
            </w:pPr>
            <w:r w:rsidRPr="00AF4CE0">
              <w:rPr>
                <w:b/>
                <w:bCs/>
              </w:rPr>
              <w:t>Cash flows from Financing Activities</w:t>
            </w:r>
          </w:p>
        </w:tc>
        <w:tc>
          <w:tcPr>
            <w:tcW w:w="709" w:type="dxa"/>
          </w:tcPr>
          <w:p w14:paraId="0513995F"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BEF90D3" w14:textId="642E7C59"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1093DB27" w14:textId="666540BD"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F63F50" w14:paraId="25CCE303"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360FC94" w14:textId="005882C1" w:rsidR="006328A2" w:rsidRPr="00F63F50" w:rsidRDefault="006328A2" w:rsidP="006328A2">
            <w:pPr>
              <w:pStyle w:val="Tablebody"/>
              <w:spacing w:before="0" w:after="0"/>
              <w:ind w:left="227"/>
              <w:rPr>
                <w:b/>
                <w:bCs/>
              </w:rPr>
            </w:pPr>
            <w:r>
              <w:t>Proceeds from capital contributed by Victorian Government</w:t>
            </w:r>
          </w:p>
        </w:tc>
        <w:tc>
          <w:tcPr>
            <w:tcW w:w="709" w:type="dxa"/>
          </w:tcPr>
          <w:p w14:paraId="7AC6988C"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2FD72A72" w14:textId="272BF7CB"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28,247 </w:t>
            </w:r>
          </w:p>
        </w:tc>
        <w:tc>
          <w:tcPr>
            <w:tcW w:w="1417" w:type="dxa"/>
          </w:tcPr>
          <w:p w14:paraId="6C842D5B" w14:textId="64A61B6C"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1,870 </w:t>
            </w:r>
          </w:p>
        </w:tc>
      </w:tr>
      <w:tr w:rsidR="006328A2" w:rsidRPr="00C92A39" w14:paraId="1C904E4D"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02DB3BF" w14:textId="158F5923" w:rsidR="006328A2" w:rsidRPr="00C92A39" w:rsidRDefault="006328A2" w:rsidP="006328A2">
            <w:pPr>
              <w:pStyle w:val="Tablebody"/>
              <w:spacing w:before="0" w:after="0"/>
              <w:ind w:left="227"/>
              <w:rPr>
                <w:bCs/>
              </w:rPr>
            </w:pPr>
            <w:r>
              <w:t>Repayment of borrowings and principal portion of lease liabilities</w:t>
            </w:r>
          </w:p>
        </w:tc>
        <w:tc>
          <w:tcPr>
            <w:tcW w:w="709" w:type="dxa"/>
          </w:tcPr>
          <w:p w14:paraId="34556F11" w14:textId="151D769B"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r>
              <w:t>7.2.1</w:t>
            </w:r>
          </w:p>
        </w:tc>
        <w:tc>
          <w:tcPr>
            <w:tcW w:w="1418" w:type="dxa"/>
            <w:shd w:val="clear" w:color="auto" w:fill="F2F2F2" w:themeFill="background1" w:themeFillShade="F2"/>
          </w:tcPr>
          <w:p w14:paraId="4C92C05B" w14:textId="2D51D0EA"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(86,632)</w:t>
            </w:r>
          </w:p>
        </w:tc>
        <w:tc>
          <w:tcPr>
            <w:tcW w:w="1417" w:type="dxa"/>
          </w:tcPr>
          <w:p w14:paraId="34EA5374" w14:textId="40CACEC9"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(103,260)</w:t>
            </w:r>
          </w:p>
        </w:tc>
      </w:tr>
      <w:tr w:rsidR="006328A2" w:rsidRPr="00AF4CE0" w14:paraId="4B11C946"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718AC8C" w14:textId="6DED5EDF" w:rsidR="006328A2" w:rsidRPr="00AF4CE0" w:rsidRDefault="006328A2" w:rsidP="006328A2">
            <w:pPr>
              <w:pStyle w:val="Tablebody"/>
              <w:spacing w:before="0" w:after="0"/>
              <w:rPr>
                <w:b/>
                <w:bCs/>
              </w:rPr>
            </w:pPr>
            <w:r w:rsidRPr="00AF4CE0">
              <w:rPr>
                <w:b/>
                <w:bCs/>
              </w:rPr>
              <w:t>Net Cash Flows From Financing Activities</w:t>
            </w:r>
          </w:p>
        </w:tc>
        <w:tc>
          <w:tcPr>
            <w:tcW w:w="709" w:type="dxa"/>
          </w:tcPr>
          <w:p w14:paraId="38A06920"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7CEDCA89" w14:textId="24AF6DD2"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(58,385)</w:t>
            </w:r>
          </w:p>
        </w:tc>
        <w:tc>
          <w:tcPr>
            <w:tcW w:w="1417" w:type="dxa"/>
          </w:tcPr>
          <w:p w14:paraId="497FE8C6" w14:textId="316DAF98"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(101,390)</w:t>
            </w:r>
          </w:p>
        </w:tc>
      </w:tr>
      <w:tr w:rsidR="006328A2" w:rsidRPr="00AF4CE0" w14:paraId="58E271FF"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4635800" w14:textId="2E78DAA8" w:rsidR="006328A2" w:rsidRPr="00AF4CE0" w:rsidRDefault="006328A2" w:rsidP="006328A2">
            <w:pPr>
              <w:pStyle w:val="Tablebody"/>
              <w:spacing w:before="0" w:after="0"/>
              <w:rPr>
                <w:b/>
                <w:bCs/>
              </w:rPr>
            </w:pPr>
            <w:r w:rsidRPr="00AF4CE0">
              <w:rPr>
                <w:b/>
                <w:bCs/>
              </w:rPr>
              <w:t>Net Increase In Cash And Cash Equivalents</w:t>
            </w:r>
          </w:p>
        </w:tc>
        <w:tc>
          <w:tcPr>
            <w:tcW w:w="709" w:type="dxa"/>
          </w:tcPr>
          <w:p w14:paraId="7233BC1B" w14:textId="6D691F04"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45C45C48" w14:textId="19B106B6"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2,875 </w:t>
            </w:r>
          </w:p>
        </w:tc>
        <w:tc>
          <w:tcPr>
            <w:tcW w:w="1417" w:type="dxa"/>
          </w:tcPr>
          <w:p w14:paraId="19151565" w14:textId="427A5C51"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8,330 </w:t>
            </w:r>
          </w:p>
        </w:tc>
      </w:tr>
      <w:tr w:rsidR="006328A2" w:rsidRPr="00A12C4C" w14:paraId="60A44B90"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23C2738" w14:textId="441FF84F" w:rsidR="006328A2" w:rsidRPr="00A12C4C" w:rsidRDefault="006328A2" w:rsidP="006328A2">
            <w:pPr>
              <w:pStyle w:val="Tablebody"/>
              <w:spacing w:before="0" w:after="0"/>
              <w:ind w:left="227"/>
              <w:rPr>
                <w:b/>
                <w:bCs/>
              </w:rPr>
            </w:pPr>
            <w:r>
              <w:t>Cash and cash equivalents at the beginning of the financial year</w:t>
            </w:r>
          </w:p>
        </w:tc>
        <w:tc>
          <w:tcPr>
            <w:tcW w:w="709" w:type="dxa"/>
          </w:tcPr>
          <w:p w14:paraId="58B9522E" w14:textId="77777777" w:rsidR="006328A2" w:rsidRPr="00A12C4C"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8928973" w14:textId="55639F9D" w:rsidR="006328A2" w:rsidRPr="00A12C4C"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70,813 </w:t>
            </w:r>
          </w:p>
        </w:tc>
        <w:tc>
          <w:tcPr>
            <w:tcW w:w="1417" w:type="dxa"/>
          </w:tcPr>
          <w:p w14:paraId="08AFF059" w14:textId="1964F5D7" w:rsidR="006328A2" w:rsidRPr="00A12C4C"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62,483 </w:t>
            </w:r>
          </w:p>
        </w:tc>
      </w:tr>
      <w:tr w:rsidR="006328A2" w:rsidRPr="00AF4CE0" w14:paraId="50376E78" w14:textId="77777777" w:rsidTr="00C924C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9F3CD39" w14:textId="0FCC06CA" w:rsidR="006328A2" w:rsidRPr="00AF4CE0" w:rsidRDefault="006328A2" w:rsidP="006328A2">
            <w:pPr>
              <w:pStyle w:val="Tablebody"/>
              <w:spacing w:before="0" w:after="0"/>
              <w:rPr>
                <w:b/>
                <w:bCs/>
              </w:rPr>
            </w:pPr>
            <w:r w:rsidRPr="00AF4CE0">
              <w:rPr>
                <w:b/>
                <w:bCs/>
              </w:rPr>
              <w:t>Cash and Cash Equivalents At The End Of The Financial Year</w:t>
            </w:r>
          </w:p>
        </w:tc>
        <w:tc>
          <w:tcPr>
            <w:tcW w:w="709" w:type="dxa"/>
          </w:tcPr>
          <w:p w14:paraId="3914CB7D" w14:textId="68F7A7BF" w:rsidR="006328A2" w:rsidRPr="00AF4CE0" w:rsidRDefault="006328A2" w:rsidP="006328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Pr>
                <w:rStyle w:val="Medium0"/>
              </w:rPr>
              <w:t>7.3</w:t>
            </w:r>
          </w:p>
        </w:tc>
        <w:tc>
          <w:tcPr>
            <w:tcW w:w="1418" w:type="dxa"/>
            <w:shd w:val="clear" w:color="auto" w:fill="F2F2F2" w:themeFill="background1" w:themeFillShade="F2"/>
          </w:tcPr>
          <w:p w14:paraId="6DCF54B2" w14:textId="0031D930" w:rsidR="006328A2" w:rsidRPr="00AF4CE0" w:rsidRDefault="006328A2" w:rsidP="006328A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 xml:space="preserve">73,688 </w:t>
            </w:r>
          </w:p>
        </w:tc>
        <w:tc>
          <w:tcPr>
            <w:tcW w:w="1417" w:type="dxa"/>
          </w:tcPr>
          <w:p w14:paraId="45F12C25" w14:textId="3FCB20FE" w:rsidR="006328A2" w:rsidRPr="00AF4CE0" w:rsidRDefault="006328A2" w:rsidP="006328A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 xml:space="preserve">70,813 </w:t>
            </w:r>
          </w:p>
        </w:tc>
      </w:tr>
    </w:tbl>
    <w:p w14:paraId="6025F87E" w14:textId="77777777" w:rsidR="007F0980" w:rsidRPr="007F0980" w:rsidRDefault="007F0980" w:rsidP="007F0980">
      <w:pPr>
        <w:pStyle w:val="Notes"/>
        <w:spacing w:before="60"/>
        <w:rPr>
          <w:i/>
          <w:iCs/>
          <w:lang w:val="en-US"/>
        </w:rPr>
      </w:pPr>
      <w:r w:rsidRPr="007F0980">
        <w:rPr>
          <w:i/>
          <w:iCs/>
          <w:lang w:val="en-US"/>
        </w:rPr>
        <w:t>The above Cash Flow Statement should be read in conjunction with the accompanying notes.</w:t>
      </w:r>
    </w:p>
    <w:p w14:paraId="2BBAE5E6" w14:textId="77777777" w:rsidR="007F0980" w:rsidRPr="007F0980" w:rsidRDefault="007F0980" w:rsidP="007F0980">
      <w:pPr>
        <w:pStyle w:val="Notes"/>
        <w:rPr>
          <w:b/>
          <w:bCs/>
          <w:i/>
          <w:iCs/>
          <w:lang w:val="en-US"/>
        </w:rPr>
      </w:pPr>
      <w:r w:rsidRPr="007F0980">
        <w:rPr>
          <w:b/>
          <w:bCs/>
          <w:i/>
          <w:iCs/>
          <w:lang w:val="en-US"/>
        </w:rPr>
        <w:t xml:space="preserve">Notes: </w:t>
      </w:r>
    </w:p>
    <w:p w14:paraId="6825C8E8" w14:textId="1214056A" w:rsidR="003534E4" w:rsidRPr="007F0980" w:rsidRDefault="007F0980" w:rsidP="007F0980">
      <w:pPr>
        <w:pStyle w:val="Notes"/>
        <w:rPr>
          <w:i/>
          <w:iCs/>
          <w:lang w:val="en-US"/>
        </w:rPr>
      </w:pPr>
      <w:r w:rsidRPr="007F0980">
        <w:rPr>
          <w:i/>
          <w:iCs/>
          <w:lang w:val="en-US"/>
        </w:rPr>
        <w:t xml:space="preserve">(a) </w:t>
      </w:r>
      <w:r>
        <w:rPr>
          <w:i/>
          <w:iCs/>
          <w:lang w:val="en-US"/>
        </w:rPr>
        <w:tab/>
      </w:r>
      <w:r w:rsidRPr="007F0980">
        <w:rPr>
          <w:i/>
          <w:iCs/>
          <w:lang w:val="en-US"/>
        </w:rPr>
        <w:t>GST is presented on a net basis.</w:t>
      </w:r>
      <w:r w:rsidR="00BB3D8E" w:rsidRPr="007F0980">
        <w:rPr>
          <w:i/>
          <w:iCs/>
          <w:lang w:val="en-US"/>
        </w:rPr>
        <w:t>.</w:t>
      </w:r>
    </w:p>
    <w:p w14:paraId="0970188F" w14:textId="5F9943F3" w:rsidR="00BB3D8E" w:rsidRDefault="00BB3D8E">
      <w:pPr>
        <w:spacing w:after="0"/>
        <w:rPr>
          <w:lang w:val="en-AU"/>
        </w:rPr>
      </w:pPr>
      <w:r>
        <w:rPr>
          <w:lang w:val="en-AU"/>
        </w:rPr>
        <w:br w:type="page"/>
      </w:r>
    </w:p>
    <w:p w14:paraId="7D4FAB9D" w14:textId="0592F61A" w:rsidR="00BB3D8E" w:rsidRPr="00BB3D8E" w:rsidRDefault="00BB3D8E" w:rsidP="00BB3D8E">
      <w:pPr>
        <w:pStyle w:val="Heading2"/>
        <w:rPr>
          <w:lang w:val="en-US"/>
        </w:rPr>
      </w:pPr>
      <w:bookmarkStart w:id="74" w:name="_Toc180143276"/>
      <w:r w:rsidRPr="00BB3D8E">
        <w:rPr>
          <w:lang w:val="en-US"/>
        </w:rPr>
        <w:lastRenderedPageBreak/>
        <w:t xml:space="preserve">1. </w:t>
      </w:r>
      <w:r w:rsidR="007A6BC3" w:rsidRPr="00BB3D8E">
        <w:rPr>
          <w:lang w:val="en-US"/>
        </w:rPr>
        <w:t>About this report</w:t>
      </w:r>
      <w:bookmarkEnd w:id="74"/>
    </w:p>
    <w:p w14:paraId="45D0E1D6" w14:textId="77777777" w:rsidR="005061A6" w:rsidRPr="005061A6" w:rsidRDefault="005061A6" w:rsidP="005061A6">
      <w:pPr>
        <w:rPr>
          <w:lang w:val="en-US"/>
        </w:rPr>
      </w:pPr>
      <w:r w:rsidRPr="005061A6">
        <w:rPr>
          <w:lang w:val="en-US"/>
        </w:rPr>
        <w:t xml:space="preserve">Victoria Police is the primary law enforcement agency of Victoria, Australia that provides policing services to the community. It was formed in 1853 and operates under the </w:t>
      </w:r>
      <w:r w:rsidRPr="005061A6">
        <w:rPr>
          <w:i/>
          <w:iCs/>
          <w:lang w:val="en-US"/>
        </w:rPr>
        <w:t>Victoria Police Act 2013</w:t>
      </w:r>
      <w:r w:rsidRPr="005061A6">
        <w:rPr>
          <w:lang w:val="en-US"/>
        </w:rPr>
        <w:t>. Victoria Police is an administrative agency acting on behalf of the Crown. A description of the nature of its operations and its principal activities is included in the Report of Operations, which does not form part of these financial statements. Its principal address is:</w:t>
      </w:r>
    </w:p>
    <w:p w14:paraId="7974A176" w14:textId="77777777" w:rsidR="005061A6" w:rsidRPr="005061A6" w:rsidRDefault="005061A6" w:rsidP="005061A6">
      <w:pPr>
        <w:rPr>
          <w:lang w:val="en-US"/>
        </w:rPr>
      </w:pPr>
      <w:r w:rsidRPr="005061A6">
        <w:rPr>
          <w:lang w:val="en-US"/>
        </w:rPr>
        <w:t>Victoria Police Centre</w:t>
      </w:r>
      <w:r w:rsidRPr="005061A6">
        <w:rPr>
          <w:lang w:val="en-US"/>
        </w:rPr>
        <w:br/>
        <w:t>311 Spencer Street</w:t>
      </w:r>
      <w:r w:rsidRPr="005061A6">
        <w:rPr>
          <w:lang w:val="en-US"/>
        </w:rPr>
        <w:br/>
        <w:t>Docklands VIC 3008</w:t>
      </w:r>
    </w:p>
    <w:p w14:paraId="0A631A17" w14:textId="77777777" w:rsidR="005061A6" w:rsidRPr="005061A6" w:rsidRDefault="005061A6" w:rsidP="005061A6">
      <w:pPr>
        <w:rPr>
          <w:lang w:val="en-US"/>
        </w:rPr>
      </w:pPr>
      <w:r w:rsidRPr="005061A6">
        <w:rPr>
          <w:lang w:val="en-US"/>
        </w:rPr>
        <w:t>The annual financial statements represent the audited general purpose financial statements of Victoria Police for the year ended 30 June 2024. The purpose of the report is to provide users with information about Victoria Police’s stewardship of resources entrusted to it.</w:t>
      </w:r>
    </w:p>
    <w:p w14:paraId="16EC9F54" w14:textId="77777777" w:rsidR="005061A6" w:rsidRPr="005061A6" w:rsidRDefault="005061A6" w:rsidP="005061A6">
      <w:pPr>
        <w:pStyle w:val="Heading3"/>
        <w:rPr>
          <w:lang w:val="en-US"/>
        </w:rPr>
      </w:pPr>
      <w:r w:rsidRPr="005061A6">
        <w:rPr>
          <w:lang w:val="en-US"/>
        </w:rPr>
        <w:t>Basis of preparation</w:t>
      </w:r>
    </w:p>
    <w:p w14:paraId="0EA90B1F" w14:textId="77777777" w:rsidR="005061A6" w:rsidRPr="005061A6" w:rsidRDefault="005061A6" w:rsidP="005061A6">
      <w:pPr>
        <w:rPr>
          <w:lang w:val="en-US"/>
        </w:rPr>
      </w:pPr>
      <w:r w:rsidRPr="005061A6">
        <w:rPr>
          <w:lang w:val="en-US"/>
        </w:rPr>
        <w:t>These financial statements are prepared in accordance with the historical cost convention except for non-financial physical assets and provisions which, subsequent to acquisition, are measured at a revalued amount being their fair value at the date of the revaluation less any subsequent accumulated depreciation and subsequent impairment losses. Refer to Note 8.3.2 Fair Value Determination: Non-Financial Physical Assets.</w:t>
      </w:r>
    </w:p>
    <w:p w14:paraId="061C612F" w14:textId="77777777" w:rsidR="005061A6" w:rsidRPr="005061A6" w:rsidRDefault="005061A6" w:rsidP="005061A6">
      <w:pPr>
        <w:rPr>
          <w:lang w:val="en-US"/>
        </w:rPr>
      </w:pPr>
      <w:r w:rsidRPr="005061A6">
        <w:rPr>
          <w:lang w:val="en-US"/>
        </w:rP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09C8EF0A" w14:textId="77777777" w:rsidR="005061A6" w:rsidRPr="005061A6" w:rsidRDefault="005061A6" w:rsidP="005061A6">
      <w:pPr>
        <w:rPr>
          <w:lang w:val="en-US"/>
        </w:rPr>
      </w:pPr>
      <w:r w:rsidRPr="005061A6">
        <w:rPr>
          <w:lang w:val="en-US"/>
        </w:rPr>
        <w:t xml:space="preserve">Consistent with the requirements of Change to Australian Accounting Standards Board (AASB) 1004 </w:t>
      </w:r>
      <w:r w:rsidRPr="005061A6">
        <w:rPr>
          <w:i/>
          <w:iCs/>
          <w:lang w:val="en-US"/>
        </w:rPr>
        <w:t>Contributions</w:t>
      </w:r>
      <w:r w:rsidRPr="005061A6">
        <w:rPr>
          <w:lang w:val="en-US"/>
        </w:rPr>
        <w:t>, contributions by owners (that is, contributed capital and its repayment) are treated as equity transactions and therefore, do not form part of the income and expenses of Victoria Police.</w:t>
      </w:r>
    </w:p>
    <w:p w14:paraId="7C87177D" w14:textId="77777777" w:rsidR="005061A6" w:rsidRPr="005061A6" w:rsidRDefault="005061A6" w:rsidP="005061A6">
      <w:pPr>
        <w:rPr>
          <w:lang w:val="en-US"/>
        </w:rPr>
      </w:pPr>
      <w:r w:rsidRPr="005061A6">
        <w:rPr>
          <w:lang w:val="en-US"/>
        </w:rPr>
        <w:t xml:space="preserve">Additions to net assets which have been designated as contributions by owners are recognised as contributed capital. </w:t>
      </w:r>
    </w:p>
    <w:p w14:paraId="659D13D7" w14:textId="77777777" w:rsidR="005061A6" w:rsidRPr="005061A6" w:rsidRDefault="005061A6" w:rsidP="005061A6">
      <w:pPr>
        <w:rPr>
          <w:lang w:val="en-US"/>
        </w:rPr>
      </w:pPr>
      <w:r w:rsidRPr="005061A6">
        <w:rPr>
          <w:lang w:val="en-US"/>
        </w:rPr>
        <w:t>Other transfers that are in the nature of contributions to or distributions by owners have also been designated as contributions by owners.</w:t>
      </w:r>
    </w:p>
    <w:p w14:paraId="560EFBA4" w14:textId="77777777" w:rsidR="005061A6" w:rsidRPr="005061A6" w:rsidRDefault="005061A6" w:rsidP="005061A6">
      <w:pPr>
        <w:rPr>
          <w:lang w:val="en-US"/>
        </w:rPr>
      </w:pPr>
      <w:r w:rsidRPr="005061A6">
        <w:rPr>
          <w:lang w:val="en-US"/>
        </w:rPr>
        <w:t>Judgements, estimates and assumptions are required to be made about the financial information being presented. Estimates and associated assumptions are based on professional judgements derived from historical experience and various other factors that are believed to be reasonable under the circumstances. Actual results may differ from these estimates.</w:t>
      </w:r>
    </w:p>
    <w:p w14:paraId="17D8A8EF" w14:textId="77777777" w:rsidR="005061A6" w:rsidRPr="005061A6" w:rsidRDefault="005061A6" w:rsidP="005061A6">
      <w:pPr>
        <w:rPr>
          <w:lang w:val="en-US"/>
        </w:rPr>
      </w:pPr>
      <w:r w:rsidRPr="005061A6">
        <w:rPr>
          <w:lang w:val="en-US"/>
        </w:rPr>
        <w:t>Revisions to accounting estimates are recognised in the period in which the estimate is revised and also in future periods that are affected by the revision. Judgements and assumptions made by management in the application of Australian Accounting Standards (AASs) that have significant effects on the financial statements and estimates relate to:</w:t>
      </w:r>
    </w:p>
    <w:p w14:paraId="6DD590F1" w14:textId="77777777" w:rsidR="005061A6" w:rsidRPr="005061A6" w:rsidRDefault="005061A6" w:rsidP="005061A6">
      <w:pPr>
        <w:pStyle w:val="Bullet1"/>
      </w:pPr>
      <w:r w:rsidRPr="005061A6">
        <w:t>the fair value of land, buildings, plant and equipment – refer to Note 5.1 Property, Plant and Equipment and Note 8.3 Fair Value Determination</w:t>
      </w:r>
    </w:p>
    <w:p w14:paraId="35266FA1" w14:textId="77777777" w:rsidR="005061A6" w:rsidRPr="005061A6" w:rsidRDefault="005061A6" w:rsidP="005061A6">
      <w:pPr>
        <w:pStyle w:val="Bullet1"/>
      </w:pPr>
      <w:r w:rsidRPr="005061A6">
        <w:t>actuarial assumptions for employee benefit provisions based on likely tenure of existing staff, patterns of leave claims, future salary movements and future discount rates – refer to Note 3.1.2 Employee Related Provisions</w:t>
      </w:r>
    </w:p>
    <w:p w14:paraId="1E95338E" w14:textId="77777777" w:rsidR="005061A6" w:rsidRPr="005061A6" w:rsidRDefault="005061A6" w:rsidP="005061A6">
      <w:pPr>
        <w:pStyle w:val="Bullet1"/>
      </w:pPr>
      <w:r w:rsidRPr="005061A6">
        <w:t>exercising of lease options under AASB 16 Leases</w:t>
      </w:r>
    </w:p>
    <w:p w14:paraId="5CE78DAD" w14:textId="77777777" w:rsidR="005061A6" w:rsidRPr="005061A6" w:rsidRDefault="005061A6" w:rsidP="005061A6">
      <w:pPr>
        <w:pStyle w:val="Bullet1"/>
      </w:pPr>
      <w:r w:rsidRPr="005061A6">
        <w:t>Provisions.</w:t>
      </w:r>
    </w:p>
    <w:p w14:paraId="3A32FD71" w14:textId="77777777" w:rsidR="005061A6" w:rsidRPr="005061A6" w:rsidRDefault="005061A6" w:rsidP="005061A6">
      <w:pPr>
        <w:rPr>
          <w:lang w:val="en-US"/>
        </w:rPr>
      </w:pPr>
      <w:r w:rsidRPr="005061A6">
        <w:rPr>
          <w:lang w:val="en-US"/>
        </w:rPr>
        <w:t xml:space="preserve">The primary financial statements show controlled items which generally reflect the capacity of Victoria Police to benefit from that item in the pursuit of its objectives and to deny or regulate the access of others to that benefit. </w:t>
      </w:r>
    </w:p>
    <w:p w14:paraId="5131987D" w14:textId="77777777" w:rsidR="005061A6" w:rsidRPr="005061A6" w:rsidRDefault="005061A6" w:rsidP="005061A6">
      <w:pPr>
        <w:rPr>
          <w:lang w:val="en-US"/>
        </w:rPr>
      </w:pPr>
      <w:r w:rsidRPr="005061A6">
        <w:rPr>
          <w:lang w:val="en-US"/>
        </w:rPr>
        <w:t>Administered items as disclosed in Note 4 are transactions and activities that are managed or administered by Victoria Police on behalf of the State or another entity. Generally, Victoria Police would lack the capacity to benefit from such transactions in pursuit of the State or other entity’s objectives and deny or regulate access of others to that benefit. Administered transactions give rise to income, expenses, assets and liabilities.</w:t>
      </w:r>
    </w:p>
    <w:p w14:paraId="76B3D557" w14:textId="77777777" w:rsidR="005061A6" w:rsidRPr="005061A6" w:rsidRDefault="005061A6" w:rsidP="005061A6">
      <w:pPr>
        <w:rPr>
          <w:lang w:val="en-US"/>
        </w:rPr>
      </w:pPr>
      <w:r w:rsidRPr="005061A6">
        <w:rPr>
          <w:lang w:val="en-US"/>
        </w:rPr>
        <w:t>Amounts have been rounded to the nearest thousand dollars unless otherwise stated. The functional and presentation currency of Victoria Police is Australian dollars.</w:t>
      </w:r>
    </w:p>
    <w:p w14:paraId="6C0C53F4" w14:textId="77777777" w:rsidR="005061A6" w:rsidRPr="005061A6" w:rsidRDefault="005061A6" w:rsidP="00000B0B">
      <w:pPr>
        <w:pStyle w:val="Heading3"/>
        <w:rPr>
          <w:lang w:val="en-US"/>
        </w:rPr>
      </w:pPr>
      <w:r w:rsidRPr="005061A6">
        <w:rPr>
          <w:lang w:val="en-US"/>
        </w:rPr>
        <w:t>Compliance information</w:t>
      </w:r>
    </w:p>
    <w:p w14:paraId="2FFDA077" w14:textId="77777777" w:rsidR="005061A6" w:rsidRPr="005061A6" w:rsidRDefault="005061A6" w:rsidP="005061A6">
      <w:pPr>
        <w:rPr>
          <w:lang w:val="en-US"/>
        </w:rPr>
      </w:pPr>
      <w:r w:rsidRPr="005061A6">
        <w:rPr>
          <w:lang w:val="en-US"/>
        </w:rPr>
        <w:t xml:space="preserve">These general purpose financial statements have been prepared in accordance with the </w:t>
      </w:r>
      <w:r w:rsidRPr="005061A6">
        <w:rPr>
          <w:i/>
          <w:iCs/>
          <w:lang w:val="en-US"/>
        </w:rPr>
        <w:t>Financial Management Act 1994</w:t>
      </w:r>
      <w:r w:rsidRPr="005061A6">
        <w:rPr>
          <w:lang w:val="en-US"/>
        </w:rPr>
        <w:t xml:space="preserve"> and applicable Australian Accounting Standards (AASs) which include Interpretations, issued by the AASB. In particular, they are presented in a manner consistent with the requirements of the AASB 1049 </w:t>
      </w:r>
      <w:r w:rsidRPr="005061A6">
        <w:rPr>
          <w:i/>
          <w:iCs/>
          <w:lang w:val="en-US"/>
        </w:rPr>
        <w:t>Whole of Government and General Government Sector Financial Reporting</w:t>
      </w:r>
      <w:r w:rsidRPr="005061A6">
        <w:rPr>
          <w:lang w:val="en-US"/>
        </w:rPr>
        <w:t xml:space="preserve">. </w:t>
      </w:r>
    </w:p>
    <w:p w14:paraId="3001D391" w14:textId="77777777" w:rsidR="005061A6" w:rsidRPr="005061A6" w:rsidRDefault="005061A6" w:rsidP="005061A6">
      <w:pPr>
        <w:rPr>
          <w:lang w:val="en-US"/>
        </w:rPr>
      </w:pPr>
      <w:r w:rsidRPr="005061A6">
        <w:rPr>
          <w:lang w:val="en-US"/>
        </w:rPr>
        <w:t>Where appropriate, those AAS paragraphs applicable to not-for-profit entities have been applied. Accounting policies are selected and applied in a manner which ensures that the resulting financial information satisfies the concepts of relevance and reliability, thereby ensuring that the substance of the underlying transactions or other events is reported.</w:t>
      </w:r>
    </w:p>
    <w:p w14:paraId="511E2F73" w14:textId="77777777" w:rsidR="005061A6" w:rsidRPr="005061A6" w:rsidRDefault="005061A6" w:rsidP="005061A6">
      <w:pPr>
        <w:rPr>
          <w:lang w:val="en-US"/>
        </w:rPr>
      </w:pPr>
      <w:r w:rsidRPr="005061A6">
        <w:rPr>
          <w:lang w:val="en-US"/>
        </w:rPr>
        <w:t>The style conventions used in this report can be found in Note 9.8.</w:t>
      </w:r>
    </w:p>
    <w:p w14:paraId="0E0F3D73" w14:textId="77777777" w:rsidR="005061A6" w:rsidRPr="005061A6" w:rsidRDefault="005061A6" w:rsidP="005061A6">
      <w:pPr>
        <w:rPr>
          <w:lang w:val="en-US"/>
        </w:rPr>
      </w:pPr>
      <w:r w:rsidRPr="005061A6">
        <w:rPr>
          <w:lang w:val="en-US"/>
        </w:rPr>
        <w:t>The annual financial statements were authorised for issue by the Chief Commissioner of Police on 11 September 2024.</w:t>
      </w:r>
    </w:p>
    <w:p w14:paraId="79B5231D" w14:textId="77777777" w:rsidR="005061A6" w:rsidRPr="005061A6" w:rsidRDefault="005061A6" w:rsidP="00000B0B">
      <w:pPr>
        <w:pStyle w:val="Heading3"/>
        <w:rPr>
          <w:lang w:val="en-US"/>
        </w:rPr>
      </w:pPr>
      <w:r w:rsidRPr="005061A6">
        <w:rPr>
          <w:lang w:val="en-US"/>
        </w:rPr>
        <w:t>Reporting entity</w:t>
      </w:r>
    </w:p>
    <w:p w14:paraId="35111489" w14:textId="77777777" w:rsidR="005061A6" w:rsidRPr="005061A6" w:rsidRDefault="005061A6" w:rsidP="005061A6">
      <w:pPr>
        <w:rPr>
          <w:lang w:val="en-US"/>
        </w:rPr>
      </w:pPr>
      <w:r w:rsidRPr="005061A6">
        <w:rPr>
          <w:lang w:val="en-US"/>
        </w:rPr>
        <w:t xml:space="preserve">The financial statements cover Victoria Police as an individual reporting entity. </w:t>
      </w:r>
    </w:p>
    <w:p w14:paraId="6B4D8F21" w14:textId="77777777" w:rsidR="005061A6" w:rsidRPr="005061A6" w:rsidRDefault="005061A6" w:rsidP="005061A6">
      <w:pPr>
        <w:rPr>
          <w:lang w:val="en-US"/>
        </w:rPr>
      </w:pPr>
      <w:r w:rsidRPr="005061A6">
        <w:rPr>
          <w:lang w:val="en-US"/>
        </w:rPr>
        <w:lastRenderedPageBreak/>
        <w:t>The financial statements include all the controlled activities of Victoria Police, including all funds through which Victoria Police controls the resources to carry on its functions.</w:t>
      </w:r>
    </w:p>
    <w:p w14:paraId="1978CA25" w14:textId="77777777" w:rsidR="005061A6" w:rsidRPr="005061A6" w:rsidRDefault="005061A6" w:rsidP="00000B0B">
      <w:pPr>
        <w:pStyle w:val="Heading3"/>
        <w:rPr>
          <w:lang w:val="en-US"/>
        </w:rPr>
      </w:pPr>
      <w:r w:rsidRPr="005061A6">
        <w:rPr>
          <w:lang w:val="en-US"/>
        </w:rPr>
        <w:t>Basis of consolidation</w:t>
      </w:r>
    </w:p>
    <w:p w14:paraId="49EFA94F" w14:textId="77777777" w:rsidR="005061A6" w:rsidRPr="005061A6" w:rsidRDefault="005061A6" w:rsidP="005061A6">
      <w:pPr>
        <w:rPr>
          <w:lang w:val="en-US"/>
        </w:rPr>
      </w:pPr>
      <w:r w:rsidRPr="005061A6">
        <w:rPr>
          <w:lang w:val="en-US"/>
        </w:rPr>
        <w:t xml:space="preserve">In accordance with AASB 10 </w:t>
      </w:r>
      <w:r w:rsidRPr="005061A6">
        <w:rPr>
          <w:i/>
          <w:iCs/>
          <w:lang w:val="en-US"/>
        </w:rPr>
        <w:t>Consolidated Financial Statements</w:t>
      </w:r>
      <w:r w:rsidRPr="005061A6">
        <w:rPr>
          <w:lang w:val="en-US"/>
        </w:rPr>
        <w:t>, the financial statements exclude bodies within Victoria Police’s portfolio that are not controlled by Victoria Police, and therefore are not consolidated. Bodies such as the Australia New Zealand Policing Advisory Agency (ANZPAA) and activities that are administered are also not controlled and not consolidated. Details of this are disclosed in Note 4.1 Administered Items.</w:t>
      </w:r>
    </w:p>
    <w:p w14:paraId="0A3F1A90" w14:textId="77777777" w:rsidR="005061A6" w:rsidRPr="005061A6" w:rsidRDefault="005061A6" w:rsidP="00000B0B">
      <w:pPr>
        <w:pStyle w:val="Heading3"/>
        <w:rPr>
          <w:lang w:val="en-US"/>
        </w:rPr>
      </w:pPr>
      <w:r w:rsidRPr="005061A6">
        <w:rPr>
          <w:lang w:val="en-US"/>
        </w:rPr>
        <w:t>Accounting for the goods and services tax</w:t>
      </w:r>
    </w:p>
    <w:p w14:paraId="31EAB824" w14:textId="77777777" w:rsidR="005061A6" w:rsidRPr="005061A6" w:rsidRDefault="005061A6" w:rsidP="005061A6">
      <w:pPr>
        <w:rPr>
          <w:lang w:val="en-US"/>
        </w:rPr>
      </w:pPr>
      <w:r w:rsidRPr="005061A6">
        <w:rPr>
          <w:lang w:val="en-US"/>
        </w:rPr>
        <w:t>Income, expenses and assets are recognised net of the amount of associated Goods and Services Tax (GST), except where GST incurred is not recoverable from the Australian Tax Office (ATO). In this case, the GST payable is recognised as part of the cost of acquisition of the asset or as part of the expense.</w:t>
      </w:r>
    </w:p>
    <w:p w14:paraId="14A70EE7" w14:textId="77777777" w:rsidR="005061A6" w:rsidRPr="005061A6" w:rsidRDefault="005061A6" w:rsidP="005061A6">
      <w:pPr>
        <w:rPr>
          <w:lang w:val="en-US"/>
        </w:rPr>
      </w:pPr>
      <w:r w:rsidRPr="005061A6">
        <w:rPr>
          <w:lang w:val="en-US"/>
        </w:rPr>
        <w:t>Receivables and payables are stated inclusive of the amount of GST receivable or payable. The net amount of GST recoverable from, or payable to, the ATO is included with other receivables or payables in the Balance Sheet.</w:t>
      </w:r>
    </w:p>
    <w:p w14:paraId="67F374E1" w14:textId="77777777" w:rsidR="005061A6" w:rsidRPr="005061A6" w:rsidRDefault="005061A6" w:rsidP="005061A6">
      <w:pPr>
        <w:rPr>
          <w:lang w:val="en-US"/>
        </w:rPr>
      </w:pPr>
      <w:r w:rsidRPr="005061A6">
        <w:rPr>
          <w:lang w:val="en-US"/>
        </w:rPr>
        <w:t>Cash flows are presented on a gross basis. The GST components of cash flows arising from investing or financing activities which are recoverable from, or payable to the ATO are presented as cashflow from operating activities.</w:t>
      </w:r>
    </w:p>
    <w:p w14:paraId="17B8F6B4" w14:textId="35BCC2E1" w:rsidR="00BB3D8E" w:rsidRPr="00BB3D8E" w:rsidRDefault="005061A6" w:rsidP="00BB3D8E">
      <w:pPr>
        <w:rPr>
          <w:lang w:val="en-US"/>
        </w:rPr>
      </w:pPr>
      <w:r w:rsidRPr="005061A6">
        <w:rPr>
          <w:lang w:val="en-US"/>
        </w:rPr>
        <w:t>Commitments and contingent liabilities are also stated inclusive of GST.</w:t>
      </w:r>
    </w:p>
    <w:p w14:paraId="15D0A622" w14:textId="1D8141D1" w:rsidR="00BB3D8E" w:rsidRDefault="00BB3D8E">
      <w:pPr>
        <w:spacing w:after="0"/>
        <w:rPr>
          <w:lang w:val="en-AU"/>
        </w:rPr>
      </w:pPr>
      <w:r>
        <w:rPr>
          <w:lang w:val="en-AU"/>
        </w:rPr>
        <w:br w:type="page"/>
      </w:r>
    </w:p>
    <w:p w14:paraId="1A8A8AF6" w14:textId="039815BD" w:rsidR="00EF42F6" w:rsidRPr="00EF42F6" w:rsidRDefault="00EF42F6" w:rsidP="00EF42F6">
      <w:pPr>
        <w:pStyle w:val="Heading2"/>
      </w:pPr>
      <w:bookmarkStart w:id="75" w:name="_Toc180143277"/>
      <w:r w:rsidRPr="00EF42F6">
        <w:lastRenderedPageBreak/>
        <w:t xml:space="preserve">2. </w:t>
      </w:r>
      <w:r w:rsidR="007A6BC3" w:rsidRPr="00EF42F6">
        <w:t>Funding delivery of our services</w:t>
      </w:r>
      <w:bookmarkEnd w:id="75"/>
    </w:p>
    <w:p w14:paraId="5001BA69" w14:textId="77777777" w:rsidR="00EF42F6" w:rsidRPr="00EF42F6" w:rsidRDefault="00EF42F6" w:rsidP="00EF42F6">
      <w:pPr>
        <w:pStyle w:val="Heading3"/>
      </w:pPr>
      <w:r w:rsidRPr="00EF42F6">
        <w:t>Introduction</w:t>
      </w:r>
    </w:p>
    <w:p w14:paraId="279370A6" w14:textId="77777777" w:rsidR="00252B1F" w:rsidRPr="00252B1F" w:rsidRDefault="00252B1F" w:rsidP="00252B1F">
      <w:pPr>
        <w:rPr>
          <w:lang w:val="en-US"/>
        </w:rPr>
      </w:pPr>
      <w:r w:rsidRPr="00252B1F">
        <w:rPr>
          <w:lang w:val="en-US"/>
        </w:rPr>
        <w:t xml:space="preserve">Victoria Police’s role is to provide effective police and law enforcement services that aim to prevent, detect, investigate and prosecute crime, and promote safer road-user behaviour. It focuses on activities which enable Victorians to undertake their lawful pursuits confidently, safely and without fear of crime. </w:t>
      </w:r>
    </w:p>
    <w:p w14:paraId="0F121E74" w14:textId="37CE4583" w:rsidR="00EF42F6" w:rsidRPr="00EF42F6" w:rsidRDefault="00252B1F" w:rsidP="00EF42F6">
      <w:pPr>
        <w:rPr>
          <w:lang w:val="en-US"/>
        </w:rPr>
      </w:pPr>
      <w:r w:rsidRPr="00252B1F">
        <w:rPr>
          <w:lang w:val="en-US"/>
        </w:rPr>
        <w:t>This section presents the sources and amounts of revenue raised to enable Victoria Police to deliver its services</w:t>
      </w:r>
      <w:r w:rsidR="00EF42F6" w:rsidRPr="00EF42F6">
        <w:rPr>
          <w:lang w:val="en-US"/>
        </w:rPr>
        <w:t>.</w:t>
      </w:r>
    </w:p>
    <w:tbl>
      <w:tblPr>
        <w:tblStyle w:val="TableGridLight"/>
        <w:tblW w:w="0" w:type="auto"/>
        <w:tblLayout w:type="fixed"/>
        <w:tblLook w:val="0060" w:firstRow="1" w:lastRow="1" w:firstColumn="0" w:lastColumn="0" w:noHBand="0" w:noVBand="0"/>
      </w:tblPr>
      <w:tblGrid>
        <w:gridCol w:w="850"/>
        <w:gridCol w:w="7370"/>
        <w:gridCol w:w="2128"/>
      </w:tblGrid>
      <w:tr w:rsidR="00EF42F6" w:rsidRPr="00EF42F6" w14:paraId="1EB5691A" w14:textId="77777777" w:rsidTr="00EF42F6">
        <w:trPr>
          <w:cnfStyle w:val="100000000000" w:firstRow="1" w:lastRow="0" w:firstColumn="0" w:lastColumn="0" w:oddVBand="0" w:evenVBand="0" w:oddHBand="0" w:evenHBand="0" w:firstRowFirstColumn="0" w:firstRowLastColumn="0" w:lastRowFirstColumn="0" w:lastRowLastColumn="0"/>
          <w:trHeight w:val="60"/>
        </w:trPr>
        <w:tc>
          <w:tcPr>
            <w:tcW w:w="850" w:type="dxa"/>
          </w:tcPr>
          <w:p w14:paraId="4526F10D" w14:textId="77777777" w:rsidR="00EF42F6" w:rsidRPr="00EF42F6" w:rsidRDefault="00EF42F6" w:rsidP="00EF42F6">
            <w:pPr>
              <w:pStyle w:val="Tablebody"/>
              <w:spacing w:before="0" w:after="0"/>
            </w:pPr>
            <w:r w:rsidRPr="00EF42F6">
              <w:t>Structure</w:t>
            </w:r>
          </w:p>
        </w:tc>
        <w:tc>
          <w:tcPr>
            <w:tcW w:w="7370" w:type="dxa"/>
          </w:tcPr>
          <w:p w14:paraId="01FA604F" w14:textId="77777777" w:rsidR="00EF42F6" w:rsidRPr="00EF42F6" w:rsidRDefault="00EF42F6" w:rsidP="00EF42F6">
            <w:pPr>
              <w:pStyle w:val="Tablebody"/>
              <w:spacing w:before="0" w:after="0"/>
              <w:rPr>
                <w:lang w:val="en-GB"/>
              </w:rPr>
            </w:pPr>
          </w:p>
        </w:tc>
        <w:tc>
          <w:tcPr>
            <w:tcW w:w="2128" w:type="dxa"/>
          </w:tcPr>
          <w:p w14:paraId="7D4D6F57" w14:textId="77777777" w:rsidR="00EF42F6" w:rsidRPr="00EF42F6" w:rsidRDefault="00EF42F6" w:rsidP="00EF42F6">
            <w:pPr>
              <w:pStyle w:val="Tablebody"/>
              <w:spacing w:before="0" w:after="0"/>
              <w:jc w:val="right"/>
            </w:pPr>
            <w:r w:rsidRPr="00EF42F6">
              <w:t>Pages</w:t>
            </w:r>
          </w:p>
        </w:tc>
      </w:tr>
      <w:tr w:rsidR="00EF42F6" w:rsidRPr="00EF42F6" w14:paraId="47AA8375" w14:textId="77777777" w:rsidTr="00EF42F6">
        <w:tblPrEx>
          <w:tblCellMar>
            <w:left w:w="57" w:type="dxa"/>
            <w:bottom w:w="57" w:type="dxa"/>
            <w:right w:w="57" w:type="dxa"/>
          </w:tblCellMar>
        </w:tblPrEx>
        <w:trPr>
          <w:trHeight w:val="60"/>
        </w:trPr>
        <w:tc>
          <w:tcPr>
            <w:tcW w:w="850" w:type="dxa"/>
          </w:tcPr>
          <w:p w14:paraId="308DC4AA" w14:textId="77777777" w:rsidR="00EF42F6" w:rsidRPr="00EF42F6" w:rsidRDefault="00EF42F6" w:rsidP="00EF42F6">
            <w:pPr>
              <w:pStyle w:val="Tablebody"/>
              <w:spacing w:before="0" w:after="0"/>
            </w:pPr>
            <w:r w:rsidRPr="00EF42F6">
              <w:t>2.1</w:t>
            </w:r>
          </w:p>
        </w:tc>
        <w:tc>
          <w:tcPr>
            <w:tcW w:w="7370" w:type="dxa"/>
          </w:tcPr>
          <w:p w14:paraId="49BE8CC4" w14:textId="77777777" w:rsidR="00EF42F6" w:rsidRPr="00EF42F6" w:rsidRDefault="00EF42F6" w:rsidP="00EF42F6">
            <w:pPr>
              <w:pStyle w:val="Tablebody"/>
              <w:spacing w:before="0" w:after="0"/>
            </w:pPr>
            <w:r w:rsidRPr="00EF42F6">
              <w:t>Summary of Income that Funds the Delivery of Our Services</w:t>
            </w:r>
          </w:p>
        </w:tc>
        <w:tc>
          <w:tcPr>
            <w:tcW w:w="2128" w:type="dxa"/>
          </w:tcPr>
          <w:p w14:paraId="2E2B2155" w14:textId="3AA34FE0" w:rsidR="00EF42F6" w:rsidRPr="00EF42F6" w:rsidRDefault="000D5004" w:rsidP="00EF42F6">
            <w:pPr>
              <w:pStyle w:val="Tablebody"/>
              <w:spacing w:before="0" w:after="0"/>
              <w:jc w:val="right"/>
            </w:pPr>
            <w:r>
              <w:t>69</w:t>
            </w:r>
          </w:p>
        </w:tc>
      </w:tr>
      <w:tr w:rsidR="00EF42F6" w:rsidRPr="00EF42F6" w14:paraId="38AF60D8" w14:textId="77777777" w:rsidTr="00EF42F6">
        <w:tblPrEx>
          <w:tblCellMar>
            <w:left w:w="57" w:type="dxa"/>
            <w:bottom w:w="57" w:type="dxa"/>
            <w:right w:w="57" w:type="dxa"/>
          </w:tblCellMar>
        </w:tblPrEx>
        <w:trPr>
          <w:trHeight w:val="60"/>
        </w:trPr>
        <w:tc>
          <w:tcPr>
            <w:tcW w:w="850" w:type="dxa"/>
          </w:tcPr>
          <w:p w14:paraId="73820794" w14:textId="77777777" w:rsidR="00EF42F6" w:rsidRPr="00EF42F6" w:rsidRDefault="00EF42F6" w:rsidP="00EF42F6">
            <w:pPr>
              <w:pStyle w:val="Tablebody"/>
              <w:spacing w:before="0" w:after="0"/>
            </w:pPr>
            <w:r w:rsidRPr="00EF42F6">
              <w:t>2.2</w:t>
            </w:r>
          </w:p>
        </w:tc>
        <w:tc>
          <w:tcPr>
            <w:tcW w:w="7370" w:type="dxa"/>
          </w:tcPr>
          <w:p w14:paraId="5E699E11" w14:textId="77777777" w:rsidR="00EF42F6" w:rsidRPr="00EF42F6" w:rsidRDefault="00EF42F6" w:rsidP="00EF42F6">
            <w:pPr>
              <w:pStyle w:val="Tablebody"/>
              <w:spacing w:before="0" w:after="0"/>
            </w:pPr>
            <w:r w:rsidRPr="00EF42F6">
              <w:t>Income from Transactions</w:t>
            </w:r>
          </w:p>
        </w:tc>
        <w:tc>
          <w:tcPr>
            <w:tcW w:w="2128" w:type="dxa"/>
          </w:tcPr>
          <w:p w14:paraId="14E1E232" w14:textId="384A6B5D" w:rsidR="00EF42F6" w:rsidRPr="00EF42F6" w:rsidRDefault="00C93D01" w:rsidP="00EF42F6">
            <w:pPr>
              <w:pStyle w:val="Tablebody"/>
              <w:spacing w:before="0" w:after="0"/>
              <w:jc w:val="right"/>
            </w:pPr>
            <w:r>
              <w:t>69</w:t>
            </w:r>
            <w:r w:rsidR="00EF42F6" w:rsidRPr="00EF42F6">
              <w:t>–7</w:t>
            </w:r>
            <w:r>
              <w:t>0</w:t>
            </w:r>
          </w:p>
        </w:tc>
      </w:tr>
      <w:tr w:rsidR="00EF42F6" w:rsidRPr="00EF42F6" w14:paraId="692E2103" w14:textId="77777777" w:rsidTr="00EF42F6">
        <w:tblPrEx>
          <w:tblCellMar>
            <w:left w:w="57" w:type="dxa"/>
            <w:bottom w:w="57" w:type="dxa"/>
            <w:right w:w="57" w:type="dxa"/>
          </w:tblCellMar>
        </w:tblPrEx>
        <w:trPr>
          <w:trHeight w:val="60"/>
        </w:trPr>
        <w:tc>
          <w:tcPr>
            <w:tcW w:w="850" w:type="dxa"/>
          </w:tcPr>
          <w:p w14:paraId="3B231FA7" w14:textId="77777777" w:rsidR="00EF42F6" w:rsidRPr="00EF42F6" w:rsidRDefault="00EF42F6" w:rsidP="00EF42F6">
            <w:pPr>
              <w:pStyle w:val="Tablebody"/>
              <w:spacing w:before="0" w:after="0"/>
            </w:pPr>
            <w:r w:rsidRPr="00EF42F6">
              <w:t>2.3</w:t>
            </w:r>
          </w:p>
        </w:tc>
        <w:tc>
          <w:tcPr>
            <w:tcW w:w="7370" w:type="dxa"/>
          </w:tcPr>
          <w:p w14:paraId="4D8213B2" w14:textId="77777777" w:rsidR="00EF42F6" w:rsidRPr="00EF42F6" w:rsidRDefault="00EF42F6" w:rsidP="00EF42F6">
            <w:pPr>
              <w:pStyle w:val="Tablebody"/>
              <w:spacing w:before="0" w:after="0"/>
            </w:pPr>
            <w:r w:rsidRPr="00EF42F6">
              <w:t>Grants from Victorian Government</w:t>
            </w:r>
          </w:p>
        </w:tc>
        <w:tc>
          <w:tcPr>
            <w:tcW w:w="2128" w:type="dxa"/>
          </w:tcPr>
          <w:p w14:paraId="123A7F30" w14:textId="6581DB0A" w:rsidR="00EF42F6" w:rsidRPr="00EF42F6" w:rsidRDefault="00EF42F6" w:rsidP="00EF42F6">
            <w:pPr>
              <w:pStyle w:val="Tablebody"/>
              <w:spacing w:before="0" w:after="0"/>
              <w:jc w:val="right"/>
            </w:pPr>
            <w:r w:rsidRPr="00EF42F6">
              <w:t>7</w:t>
            </w:r>
            <w:r w:rsidR="00C93D01">
              <w:t>0</w:t>
            </w:r>
          </w:p>
        </w:tc>
      </w:tr>
      <w:tr w:rsidR="00EF42F6" w:rsidRPr="00EF42F6" w14:paraId="12D1BF5A" w14:textId="77777777" w:rsidTr="00EF42F6">
        <w:tblPrEx>
          <w:tblCellMar>
            <w:left w:w="57" w:type="dxa"/>
            <w:bottom w:w="57" w:type="dxa"/>
            <w:right w:w="57" w:type="dxa"/>
          </w:tblCellMar>
        </w:tblPrEx>
        <w:trPr>
          <w:trHeight w:val="60"/>
        </w:trPr>
        <w:tc>
          <w:tcPr>
            <w:tcW w:w="850" w:type="dxa"/>
          </w:tcPr>
          <w:p w14:paraId="29B5625B" w14:textId="77777777" w:rsidR="00EF42F6" w:rsidRPr="00EF42F6" w:rsidRDefault="00EF42F6" w:rsidP="00EF42F6">
            <w:pPr>
              <w:pStyle w:val="Tablebody"/>
              <w:spacing w:before="0" w:after="0"/>
            </w:pPr>
            <w:r w:rsidRPr="00EF42F6">
              <w:t>2.4</w:t>
            </w:r>
          </w:p>
        </w:tc>
        <w:tc>
          <w:tcPr>
            <w:tcW w:w="7370" w:type="dxa"/>
          </w:tcPr>
          <w:p w14:paraId="2E8B16F9" w14:textId="77777777" w:rsidR="00EF42F6" w:rsidRPr="00EF42F6" w:rsidRDefault="00EF42F6" w:rsidP="00EF42F6">
            <w:pPr>
              <w:pStyle w:val="Tablebody"/>
              <w:spacing w:before="0" w:after="0"/>
            </w:pPr>
            <w:r w:rsidRPr="00EF42F6">
              <w:t>Interest Income</w:t>
            </w:r>
          </w:p>
        </w:tc>
        <w:tc>
          <w:tcPr>
            <w:tcW w:w="2128" w:type="dxa"/>
          </w:tcPr>
          <w:p w14:paraId="28FD2719" w14:textId="0734FB60" w:rsidR="00EF42F6" w:rsidRPr="00EF42F6" w:rsidRDefault="00EF42F6" w:rsidP="00EF42F6">
            <w:pPr>
              <w:pStyle w:val="Tablebody"/>
              <w:spacing w:before="0" w:after="0"/>
              <w:jc w:val="right"/>
            </w:pPr>
            <w:r w:rsidRPr="00EF42F6">
              <w:t>7</w:t>
            </w:r>
            <w:r w:rsidR="00C93D01">
              <w:t>0</w:t>
            </w:r>
          </w:p>
        </w:tc>
      </w:tr>
      <w:tr w:rsidR="00EF42F6" w:rsidRPr="00EF42F6" w14:paraId="6295E4EF" w14:textId="77777777" w:rsidTr="00EF42F6">
        <w:tblPrEx>
          <w:tblCellMar>
            <w:left w:w="57" w:type="dxa"/>
            <w:bottom w:w="57" w:type="dxa"/>
            <w:right w:w="57" w:type="dxa"/>
          </w:tblCellMar>
        </w:tblPrEx>
        <w:trPr>
          <w:trHeight w:val="60"/>
        </w:trPr>
        <w:tc>
          <w:tcPr>
            <w:tcW w:w="850" w:type="dxa"/>
          </w:tcPr>
          <w:p w14:paraId="13A6AE4C" w14:textId="77777777" w:rsidR="00EF42F6" w:rsidRPr="00EF42F6" w:rsidRDefault="00EF42F6" w:rsidP="00EF42F6">
            <w:pPr>
              <w:pStyle w:val="Tablebody"/>
              <w:spacing w:before="0" w:after="0"/>
            </w:pPr>
            <w:r w:rsidRPr="00EF42F6">
              <w:t>2.5</w:t>
            </w:r>
          </w:p>
        </w:tc>
        <w:tc>
          <w:tcPr>
            <w:tcW w:w="7370" w:type="dxa"/>
          </w:tcPr>
          <w:p w14:paraId="7C7961D6" w14:textId="77777777" w:rsidR="00EF42F6" w:rsidRPr="00EF42F6" w:rsidRDefault="00EF42F6" w:rsidP="00EF42F6">
            <w:pPr>
              <w:pStyle w:val="Tablebody"/>
              <w:spacing w:before="0" w:after="0"/>
            </w:pPr>
            <w:r w:rsidRPr="00EF42F6">
              <w:t>Other Income</w:t>
            </w:r>
          </w:p>
        </w:tc>
        <w:tc>
          <w:tcPr>
            <w:tcW w:w="2128" w:type="dxa"/>
          </w:tcPr>
          <w:p w14:paraId="57AB52D7" w14:textId="02CFEE5F" w:rsidR="00EF42F6" w:rsidRPr="00EF42F6" w:rsidRDefault="00EF42F6" w:rsidP="00EF42F6">
            <w:pPr>
              <w:pStyle w:val="Tablebody"/>
              <w:spacing w:before="0" w:after="0"/>
              <w:jc w:val="right"/>
            </w:pPr>
            <w:r w:rsidRPr="00EF42F6">
              <w:t>7</w:t>
            </w:r>
            <w:r w:rsidR="00C93D01">
              <w:t>0</w:t>
            </w:r>
          </w:p>
        </w:tc>
      </w:tr>
      <w:tr w:rsidR="00EF42F6" w:rsidRPr="00EF42F6" w14:paraId="2AD0318D" w14:textId="77777777" w:rsidTr="00EF42F6">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850" w:type="dxa"/>
          </w:tcPr>
          <w:p w14:paraId="2B7C9512" w14:textId="77777777" w:rsidR="00EF42F6" w:rsidRPr="00EF42F6" w:rsidRDefault="00EF42F6" w:rsidP="00EF42F6">
            <w:pPr>
              <w:pStyle w:val="Tablebody"/>
              <w:spacing w:before="0" w:after="0"/>
            </w:pPr>
            <w:r w:rsidRPr="00EF42F6">
              <w:t>2.6</w:t>
            </w:r>
          </w:p>
        </w:tc>
        <w:tc>
          <w:tcPr>
            <w:tcW w:w="7370" w:type="dxa"/>
          </w:tcPr>
          <w:p w14:paraId="656F8AC2" w14:textId="77777777" w:rsidR="00EF42F6" w:rsidRPr="00EF42F6" w:rsidRDefault="00EF42F6" w:rsidP="00EF42F6">
            <w:pPr>
              <w:pStyle w:val="Tablebody"/>
              <w:spacing w:before="0" w:after="0"/>
            </w:pPr>
            <w:r w:rsidRPr="00EF42F6">
              <w:t>Annotated Income Agreements</w:t>
            </w:r>
          </w:p>
        </w:tc>
        <w:tc>
          <w:tcPr>
            <w:tcW w:w="2128" w:type="dxa"/>
          </w:tcPr>
          <w:p w14:paraId="032B2FAA" w14:textId="40028ED7" w:rsidR="00EF42F6" w:rsidRPr="00EF42F6" w:rsidRDefault="00EF42F6" w:rsidP="00EF42F6">
            <w:pPr>
              <w:pStyle w:val="Tablebody"/>
              <w:spacing w:before="0" w:after="0"/>
              <w:jc w:val="right"/>
            </w:pPr>
            <w:r w:rsidRPr="00EF42F6">
              <w:t>7</w:t>
            </w:r>
            <w:r w:rsidR="00C93D01">
              <w:t>0</w:t>
            </w:r>
          </w:p>
        </w:tc>
      </w:tr>
    </w:tbl>
    <w:p w14:paraId="1009A8D2" w14:textId="77777777" w:rsidR="00EF42F6" w:rsidRPr="00EF42F6" w:rsidRDefault="00EF42F6" w:rsidP="00EF42F6">
      <w:pPr>
        <w:rPr>
          <w:lang w:val="en-US"/>
        </w:rPr>
      </w:pPr>
    </w:p>
    <w:p w14:paraId="297BACF8" w14:textId="18860C0B" w:rsidR="00EF42F6" w:rsidRPr="00EF42F6" w:rsidRDefault="00EF42F6" w:rsidP="00EF42F6">
      <w:pPr>
        <w:pStyle w:val="Heading3"/>
      </w:pPr>
      <w:r w:rsidRPr="00EF42F6">
        <w:t>2.1 Summary of Income that Funds the Delivery of Our Services</w:t>
      </w:r>
    </w:p>
    <w:tbl>
      <w:tblPr>
        <w:tblStyle w:val="TableGrid"/>
        <w:tblW w:w="10375" w:type="dxa"/>
        <w:tblLayout w:type="fixed"/>
        <w:tblLook w:val="0060" w:firstRow="1" w:lastRow="1" w:firstColumn="0" w:lastColumn="0" w:noHBand="0" w:noVBand="0"/>
      </w:tblPr>
      <w:tblGrid>
        <w:gridCol w:w="6690"/>
        <w:gridCol w:w="851"/>
        <w:gridCol w:w="1417"/>
        <w:gridCol w:w="1417"/>
      </w:tblGrid>
      <w:tr w:rsidR="005C704D" w:rsidRPr="005C704D" w14:paraId="3FD23DD6" w14:textId="77777777" w:rsidTr="005C704D">
        <w:trPr>
          <w:cnfStyle w:val="100000000000" w:firstRow="1" w:lastRow="0" w:firstColumn="0" w:lastColumn="0" w:oddVBand="0" w:evenVBand="0" w:oddHBand="0" w:evenHBand="0" w:firstRowFirstColumn="0" w:firstRowLastColumn="0" w:lastRowFirstColumn="0" w:lastRowLastColumn="0"/>
          <w:trHeight w:val="60"/>
          <w:tblHeader/>
        </w:trPr>
        <w:tc>
          <w:tcPr>
            <w:tcW w:w="6690" w:type="dxa"/>
            <w:shd w:val="clear" w:color="auto" w:fill="auto"/>
          </w:tcPr>
          <w:p w14:paraId="08A766C3" w14:textId="77777777" w:rsidR="00EF42F6" w:rsidRPr="005C704D" w:rsidRDefault="00EF42F6" w:rsidP="00EF42F6">
            <w:pPr>
              <w:pStyle w:val="Tablebody"/>
              <w:spacing w:before="0" w:after="0"/>
              <w:rPr>
                <w:color w:val="0E4D98"/>
              </w:rPr>
            </w:pPr>
          </w:p>
        </w:tc>
        <w:tc>
          <w:tcPr>
            <w:tcW w:w="851" w:type="dxa"/>
            <w:shd w:val="clear" w:color="auto" w:fill="auto"/>
          </w:tcPr>
          <w:p w14:paraId="191DF0F4" w14:textId="77777777" w:rsidR="00EF42F6" w:rsidRPr="005C704D" w:rsidRDefault="00EF42F6" w:rsidP="00EF42F6">
            <w:pPr>
              <w:pStyle w:val="Tablebody"/>
              <w:spacing w:before="0" w:after="0"/>
              <w:jc w:val="right"/>
              <w:rPr>
                <w:color w:val="0E4D98"/>
              </w:rPr>
            </w:pPr>
          </w:p>
        </w:tc>
        <w:tc>
          <w:tcPr>
            <w:tcW w:w="1417" w:type="dxa"/>
            <w:shd w:val="clear" w:color="auto" w:fill="auto"/>
          </w:tcPr>
          <w:p w14:paraId="2CB17744" w14:textId="77777777" w:rsidR="00EF42F6" w:rsidRPr="005C704D" w:rsidRDefault="00EF42F6" w:rsidP="00EF42F6">
            <w:pPr>
              <w:pStyle w:val="Tablebody"/>
              <w:spacing w:before="0" w:after="0"/>
              <w:jc w:val="right"/>
              <w:rPr>
                <w:color w:val="0E4D98"/>
              </w:rPr>
            </w:pPr>
          </w:p>
        </w:tc>
        <w:tc>
          <w:tcPr>
            <w:tcW w:w="1417" w:type="dxa"/>
            <w:shd w:val="clear" w:color="auto" w:fill="auto"/>
          </w:tcPr>
          <w:p w14:paraId="2F392F24" w14:textId="77777777" w:rsidR="00EF42F6" w:rsidRPr="005C704D" w:rsidRDefault="00EF42F6" w:rsidP="00EF42F6">
            <w:pPr>
              <w:pStyle w:val="Tablebody"/>
              <w:spacing w:before="0" w:after="0"/>
              <w:jc w:val="right"/>
              <w:rPr>
                <w:color w:val="0E4D98"/>
                <w:lang w:val="en-US"/>
              </w:rPr>
            </w:pPr>
            <w:r w:rsidRPr="005C704D">
              <w:rPr>
                <w:color w:val="0E4D98"/>
                <w:lang w:val="en-US"/>
              </w:rPr>
              <w:t>($ thousand)</w:t>
            </w:r>
          </w:p>
        </w:tc>
      </w:tr>
      <w:tr w:rsidR="00EF42F6" w:rsidRPr="00EF42F6" w14:paraId="632F9E79" w14:textId="77777777" w:rsidTr="005C704D">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7F9B18B3" w14:textId="77777777" w:rsidR="00EF42F6" w:rsidRPr="00EF42F6" w:rsidRDefault="00EF42F6" w:rsidP="00EF42F6">
            <w:pPr>
              <w:pStyle w:val="Tablebody"/>
              <w:spacing w:before="0" w:after="0"/>
            </w:pPr>
          </w:p>
        </w:tc>
        <w:tc>
          <w:tcPr>
            <w:tcW w:w="851" w:type="dxa"/>
          </w:tcPr>
          <w:p w14:paraId="7C0F82AF" w14:textId="77777777" w:rsidR="00EF42F6" w:rsidRPr="00EF42F6" w:rsidRDefault="00EF42F6" w:rsidP="00EF42F6">
            <w:pPr>
              <w:pStyle w:val="Tablebody"/>
              <w:spacing w:before="0" w:after="0"/>
              <w:jc w:val="right"/>
              <w:rPr>
                <w:lang w:val="en-US"/>
              </w:rPr>
            </w:pPr>
            <w:r w:rsidRPr="00EF42F6">
              <w:rPr>
                <w:lang w:val="en-US"/>
              </w:rPr>
              <w:t>Notes</w:t>
            </w:r>
          </w:p>
        </w:tc>
        <w:tc>
          <w:tcPr>
            <w:tcW w:w="1417" w:type="dxa"/>
          </w:tcPr>
          <w:p w14:paraId="7A1576EC" w14:textId="0ECE93A4" w:rsidR="00EF42F6" w:rsidRPr="00EF42F6" w:rsidRDefault="00EF42F6" w:rsidP="00EF42F6">
            <w:pPr>
              <w:pStyle w:val="Tablebody"/>
              <w:spacing w:before="0" w:after="0"/>
              <w:jc w:val="right"/>
              <w:rPr>
                <w:lang w:val="en-US"/>
              </w:rPr>
            </w:pPr>
            <w:r w:rsidRPr="00EF42F6">
              <w:rPr>
                <w:lang w:val="en-US"/>
              </w:rPr>
              <w:t>202</w:t>
            </w:r>
            <w:r w:rsidR="001E7099">
              <w:rPr>
                <w:lang w:val="en-US"/>
              </w:rPr>
              <w:t>4</w:t>
            </w:r>
          </w:p>
        </w:tc>
        <w:tc>
          <w:tcPr>
            <w:tcW w:w="1417" w:type="dxa"/>
          </w:tcPr>
          <w:p w14:paraId="2480259C" w14:textId="77777777" w:rsidR="00EF42F6" w:rsidRPr="00EF42F6" w:rsidRDefault="00EF42F6" w:rsidP="00EF42F6">
            <w:pPr>
              <w:pStyle w:val="Tablebody"/>
              <w:spacing w:before="0" w:after="0"/>
              <w:jc w:val="right"/>
              <w:rPr>
                <w:lang w:val="en-US"/>
              </w:rPr>
            </w:pPr>
            <w:r w:rsidRPr="00EF42F6">
              <w:rPr>
                <w:lang w:val="en-US"/>
              </w:rPr>
              <w:t>2023</w:t>
            </w:r>
          </w:p>
        </w:tc>
      </w:tr>
      <w:tr w:rsidR="000C43C2" w:rsidRPr="00EF42F6" w14:paraId="5300374D" w14:textId="77777777" w:rsidTr="005C704D">
        <w:trPr>
          <w:trHeight w:val="60"/>
        </w:trPr>
        <w:tc>
          <w:tcPr>
            <w:tcW w:w="6690" w:type="dxa"/>
          </w:tcPr>
          <w:p w14:paraId="34DF68C4" w14:textId="77777777" w:rsidR="000C43C2" w:rsidRPr="00EF42F6" w:rsidRDefault="000C43C2" w:rsidP="000C43C2">
            <w:pPr>
              <w:pStyle w:val="Tablebody"/>
              <w:spacing w:before="0" w:after="0"/>
              <w:rPr>
                <w:lang w:val="en-US"/>
              </w:rPr>
            </w:pPr>
            <w:r w:rsidRPr="00EF42F6">
              <w:rPr>
                <w:lang w:val="en-US"/>
              </w:rPr>
              <w:t>Sale of goods and services</w:t>
            </w:r>
          </w:p>
        </w:tc>
        <w:tc>
          <w:tcPr>
            <w:tcW w:w="851" w:type="dxa"/>
          </w:tcPr>
          <w:p w14:paraId="79C2F4C0" w14:textId="6F1A456B" w:rsidR="000C43C2" w:rsidRPr="00EF42F6" w:rsidRDefault="000C43C2" w:rsidP="000C43C2">
            <w:pPr>
              <w:pStyle w:val="Tablebody"/>
              <w:spacing w:before="0" w:after="0"/>
              <w:jc w:val="right"/>
              <w:rPr>
                <w:lang w:val="en-US"/>
              </w:rPr>
            </w:pPr>
            <w:r>
              <w:t>2.2.1</w:t>
            </w:r>
          </w:p>
        </w:tc>
        <w:tc>
          <w:tcPr>
            <w:tcW w:w="1417" w:type="dxa"/>
            <w:shd w:val="clear" w:color="auto" w:fill="F2F2F2" w:themeFill="background1" w:themeFillShade="F2"/>
          </w:tcPr>
          <w:p w14:paraId="473469E1" w14:textId="5FF057BC" w:rsidR="000C43C2" w:rsidRPr="00EF42F6" w:rsidRDefault="000C43C2" w:rsidP="000C43C2">
            <w:pPr>
              <w:pStyle w:val="Tablebody"/>
              <w:spacing w:before="0" w:after="0"/>
              <w:jc w:val="right"/>
              <w:rPr>
                <w:lang w:val="en-US"/>
              </w:rPr>
            </w:pPr>
            <w:r>
              <w:t>2,897</w:t>
            </w:r>
          </w:p>
        </w:tc>
        <w:tc>
          <w:tcPr>
            <w:tcW w:w="1417" w:type="dxa"/>
          </w:tcPr>
          <w:p w14:paraId="40CEA798" w14:textId="3D4DE791" w:rsidR="000C43C2" w:rsidRPr="00EF42F6" w:rsidRDefault="000C43C2" w:rsidP="000C43C2">
            <w:pPr>
              <w:pStyle w:val="Tablebody"/>
              <w:spacing w:before="0" w:after="0"/>
              <w:jc w:val="right"/>
              <w:rPr>
                <w:lang w:val="en-US"/>
              </w:rPr>
            </w:pPr>
            <w:r>
              <w:t>2,322</w:t>
            </w:r>
          </w:p>
        </w:tc>
      </w:tr>
      <w:tr w:rsidR="000C43C2" w:rsidRPr="00EF42F6" w14:paraId="170BDDAE" w14:textId="77777777" w:rsidTr="005C704D">
        <w:trPr>
          <w:trHeight w:val="60"/>
        </w:trPr>
        <w:tc>
          <w:tcPr>
            <w:tcW w:w="6690" w:type="dxa"/>
          </w:tcPr>
          <w:p w14:paraId="4A5670F2" w14:textId="77777777" w:rsidR="000C43C2" w:rsidRPr="00EF42F6" w:rsidRDefault="000C43C2" w:rsidP="000C43C2">
            <w:pPr>
              <w:pStyle w:val="Tablebody"/>
              <w:spacing w:before="0" w:after="0"/>
              <w:rPr>
                <w:lang w:val="en-US"/>
              </w:rPr>
            </w:pPr>
            <w:r w:rsidRPr="00EF42F6">
              <w:rPr>
                <w:lang w:val="en-US"/>
              </w:rPr>
              <w:t>Other grants</w:t>
            </w:r>
          </w:p>
        </w:tc>
        <w:tc>
          <w:tcPr>
            <w:tcW w:w="851" w:type="dxa"/>
          </w:tcPr>
          <w:p w14:paraId="7137C3EF" w14:textId="1840D269" w:rsidR="000C43C2" w:rsidRPr="00EF42F6" w:rsidRDefault="000C43C2" w:rsidP="000C43C2">
            <w:pPr>
              <w:pStyle w:val="Tablebody"/>
              <w:spacing w:before="0" w:after="0"/>
              <w:jc w:val="right"/>
              <w:rPr>
                <w:lang w:val="en-US"/>
              </w:rPr>
            </w:pPr>
            <w:r>
              <w:t>2.2.2</w:t>
            </w:r>
          </w:p>
        </w:tc>
        <w:tc>
          <w:tcPr>
            <w:tcW w:w="1417" w:type="dxa"/>
            <w:shd w:val="clear" w:color="auto" w:fill="F2F2F2" w:themeFill="background1" w:themeFillShade="F2"/>
          </w:tcPr>
          <w:p w14:paraId="0364A7BB" w14:textId="43C77911" w:rsidR="000C43C2" w:rsidRPr="00EF42F6" w:rsidRDefault="000C43C2" w:rsidP="000C43C2">
            <w:pPr>
              <w:pStyle w:val="Tablebody"/>
              <w:spacing w:before="0" w:after="0"/>
              <w:jc w:val="right"/>
              <w:rPr>
                <w:lang w:val="en-US"/>
              </w:rPr>
            </w:pPr>
            <w:r>
              <w:t>15,667</w:t>
            </w:r>
          </w:p>
        </w:tc>
        <w:tc>
          <w:tcPr>
            <w:tcW w:w="1417" w:type="dxa"/>
          </w:tcPr>
          <w:p w14:paraId="478366CF" w14:textId="7D4EE804" w:rsidR="000C43C2" w:rsidRPr="00EF42F6" w:rsidRDefault="000C43C2" w:rsidP="000C43C2">
            <w:pPr>
              <w:pStyle w:val="Tablebody"/>
              <w:spacing w:before="0" w:after="0"/>
              <w:jc w:val="right"/>
              <w:rPr>
                <w:lang w:val="en-US"/>
              </w:rPr>
            </w:pPr>
            <w:r>
              <w:t>11,951</w:t>
            </w:r>
          </w:p>
        </w:tc>
      </w:tr>
      <w:tr w:rsidR="000C43C2" w:rsidRPr="00EF42F6" w14:paraId="22650B51" w14:textId="77777777" w:rsidTr="005C704D">
        <w:trPr>
          <w:trHeight w:val="60"/>
        </w:trPr>
        <w:tc>
          <w:tcPr>
            <w:tcW w:w="6690" w:type="dxa"/>
          </w:tcPr>
          <w:p w14:paraId="3D4424D1" w14:textId="77777777" w:rsidR="000C43C2" w:rsidRPr="00EF42F6" w:rsidRDefault="000C43C2" w:rsidP="000C43C2">
            <w:pPr>
              <w:pStyle w:val="Tablebody"/>
              <w:spacing w:before="0" w:after="0"/>
              <w:rPr>
                <w:lang w:val="en-US"/>
              </w:rPr>
            </w:pPr>
            <w:r w:rsidRPr="00EF42F6">
              <w:rPr>
                <w:lang w:val="en-US"/>
              </w:rPr>
              <w:t>Fair value of assets received free of charge or for nominal consideration</w:t>
            </w:r>
          </w:p>
        </w:tc>
        <w:tc>
          <w:tcPr>
            <w:tcW w:w="851" w:type="dxa"/>
          </w:tcPr>
          <w:p w14:paraId="7A454023" w14:textId="2FBDFF24" w:rsidR="000C43C2" w:rsidRPr="00EF42F6" w:rsidRDefault="000C43C2" w:rsidP="000C43C2">
            <w:pPr>
              <w:pStyle w:val="Tablebody"/>
              <w:spacing w:before="0" w:after="0"/>
              <w:jc w:val="right"/>
              <w:rPr>
                <w:lang w:val="en-US"/>
              </w:rPr>
            </w:pPr>
            <w:r>
              <w:t>2.2.3</w:t>
            </w:r>
          </w:p>
        </w:tc>
        <w:tc>
          <w:tcPr>
            <w:tcW w:w="1417" w:type="dxa"/>
            <w:shd w:val="clear" w:color="auto" w:fill="F2F2F2" w:themeFill="background1" w:themeFillShade="F2"/>
          </w:tcPr>
          <w:p w14:paraId="4DBA733A" w14:textId="283E2880" w:rsidR="000C43C2" w:rsidRPr="00EF42F6" w:rsidRDefault="000C43C2" w:rsidP="000C43C2">
            <w:pPr>
              <w:pStyle w:val="Tablebody"/>
              <w:spacing w:before="0" w:after="0"/>
              <w:jc w:val="right"/>
              <w:rPr>
                <w:lang w:val="en-US"/>
              </w:rPr>
            </w:pPr>
            <w:r>
              <w:t xml:space="preserve"> - </w:t>
            </w:r>
          </w:p>
        </w:tc>
        <w:tc>
          <w:tcPr>
            <w:tcW w:w="1417" w:type="dxa"/>
          </w:tcPr>
          <w:p w14:paraId="04E3634C" w14:textId="0B6D4957" w:rsidR="000C43C2" w:rsidRPr="00EF42F6" w:rsidRDefault="000C43C2" w:rsidP="000C43C2">
            <w:pPr>
              <w:pStyle w:val="Tablebody"/>
              <w:spacing w:before="0" w:after="0"/>
              <w:jc w:val="right"/>
              <w:rPr>
                <w:lang w:val="en-US"/>
              </w:rPr>
            </w:pPr>
            <w:r>
              <w:t>325</w:t>
            </w:r>
          </w:p>
        </w:tc>
      </w:tr>
      <w:tr w:rsidR="000C43C2" w:rsidRPr="00EF42F6" w14:paraId="1D715BB5" w14:textId="77777777" w:rsidTr="005C704D">
        <w:trPr>
          <w:trHeight w:val="60"/>
        </w:trPr>
        <w:tc>
          <w:tcPr>
            <w:tcW w:w="6690" w:type="dxa"/>
          </w:tcPr>
          <w:p w14:paraId="196FD874" w14:textId="77777777" w:rsidR="000C43C2" w:rsidRPr="00EF42F6" w:rsidRDefault="000C43C2" w:rsidP="000C43C2">
            <w:pPr>
              <w:pStyle w:val="Tablebody"/>
              <w:spacing w:before="0" w:after="0"/>
              <w:rPr>
                <w:lang w:val="en-US"/>
              </w:rPr>
            </w:pPr>
            <w:r w:rsidRPr="00EF42F6">
              <w:rPr>
                <w:lang w:val="en-US"/>
              </w:rPr>
              <w:t>Grants from Victorian Government</w:t>
            </w:r>
          </w:p>
        </w:tc>
        <w:tc>
          <w:tcPr>
            <w:tcW w:w="851" w:type="dxa"/>
          </w:tcPr>
          <w:p w14:paraId="72CF8C31" w14:textId="66589836" w:rsidR="000C43C2" w:rsidRPr="00EF42F6" w:rsidRDefault="000C43C2" w:rsidP="000C43C2">
            <w:pPr>
              <w:pStyle w:val="Tablebody"/>
              <w:spacing w:before="0" w:after="0"/>
              <w:jc w:val="right"/>
              <w:rPr>
                <w:lang w:val="en-US"/>
              </w:rPr>
            </w:pPr>
            <w:r>
              <w:t>2.3</w:t>
            </w:r>
          </w:p>
        </w:tc>
        <w:tc>
          <w:tcPr>
            <w:tcW w:w="1417" w:type="dxa"/>
            <w:shd w:val="clear" w:color="auto" w:fill="F2F2F2" w:themeFill="background1" w:themeFillShade="F2"/>
          </w:tcPr>
          <w:p w14:paraId="1F421A88" w14:textId="3A21B559" w:rsidR="000C43C2" w:rsidRPr="00EF42F6" w:rsidRDefault="000C43C2" w:rsidP="000C43C2">
            <w:pPr>
              <w:pStyle w:val="Tablebody"/>
              <w:spacing w:before="0" w:after="0"/>
              <w:jc w:val="right"/>
              <w:rPr>
                <w:lang w:val="en-US"/>
              </w:rPr>
            </w:pPr>
            <w:r>
              <w:t>4,294,311</w:t>
            </w:r>
          </w:p>
        </w:tc>
        <w:tc>
          <w:tcPr>
            <w:tcW w:w="1417" w:type="dxa"/>
          </w:tcPr>
          <w:p w14:paraId="46008815" w14:textId="67D20209" w:rsidR="000C43C2" w:rsidRPr="00EF42F6" w:rsidRDefault="000C43C2" w:rsidP="000C43C2">
            <w:pPr>
              <w:pStyle w:val="Tablebody"/>
              <w:spacing w:before="0" w:after="0"/>
              <w:jc w:val="right"/>
              <w:rPr>
                <w:lang w:val="en-US"/>
              </w:rPr>
            </w:pPr>
            <w:r>
              <w:t>4,150,233</w:t>
            </w:r>
          </w:p>
        </w:tc>
      </w:tr>
      <w:tr w:rsidR="000C43C2" w:rsidRPr="00EF42F6" w14:paraId="4C2DD6C9" w14:textId="77777777" w:rsidTr="005C704D">
        <w:trPr>
          <w:trHeight w:val="60"/>
        </w:trPr>
        <w:tc>
          <w:tcPr>
            <w:tcW w:w="6690" w:type="dxa"/>
          </w:tcPr>
          <w:p w14:paraId="20D7EC92" w14:textId="77777777" w:rsidR="000C43C2" w:rsidRPr="00EF42F6" w:rsidRDefault="000C43C2" w:rsidP="000C43C2">
            <w:pPr>
              <w:pStyle w:val="Tablebody"/>
              <w:spacing w:before="0" w:after="0"/>
              <w:rPr>
                <w:lang w:val="en-US"/>
              </w:rPr>
            </w:pPr>
            <w:r w:rsidRPr="00EF42F6">
              <w:rPr>
                <w:lang w:val="en-US"/>
              </w:rPr>
              <w:t>Interest income</w:t>
            </w:r>
          </w:p>
        </w:tc>
        <w:tc>
          <w:tcPr>
            <w:tcW w:w="851" w:type="dxa"/>
          </w:tcPr>
          <w:p w14:paraId="169B7143" w14:textId="1AB2BF9E" w:rsidR="000C43C2" w:rsidRPr="00EF42F6" w:rsidRDefault="000C43C2" w:rsidP="000C43C2">
            <w:pPr>
              <w:pStyle w:val="Tablebody"/>
              <w:spacing w:before="0" w:after="0"/>
              <w:jc w:val="right"/>
              <w:rPr>
                <w:lang w:val="en-US"/>
              </w:rPr>
            </w:pPr>
            <w:r>
              <w:t>2.4</w:t>
            </w:r>
          </w:p>
        </w:tc>
        <w:tc>
          <w:tcPr>
            <w:tcW w:w="1417" w:type="dxa"/>
            <w:shd w:val="clear" w:color="auto" w:fill="F2F2F2" w:themeFill="background1" w:themeFillShade="F2"/>
          </w:tcPr>
          <w:p w14:paraId="6454D11C" w14:textId="50168AF9" w:rsidR="000C43C2" w:rsidRPr="00EF42F6" w:rsidRDefault="000C43C2" w:rsidP="000C43C2">
            <w:pPr>
              <w:pStyle w:val="Tablebody"/>
              <w:spacing w:before="0" w:after="0"/>
              <w:jc w:val="right"/>
              <w:rPr>
                <w:lang w:val="en-US"/>
              </w:rPr>
            </w:pPr>
            <w:r>
              <w:t>172</w:t>
            </w:r>
          </w:p>
        </w:tc>
        <w:tc>
          <w:tcPr>
            <w:tcW w:w="1417" w:type="dxa"/>
          </w:tcPr>
          <w:p w14:paraId="24E6FABC" w14:textId="697B18C8" w:rsidR="000C43C2" w:rsidRPr="00EF42F6" w:rsidRDefault="000C43C2" w:rsidP="000C43C2">
            <w:pPr>
              <w:pStyle w:val="Tablebody"/>
              <w:spacing w:before="0" w:after="0"/>
              <w:jc w:val="right"/>
              <w:rPr>
                <w:lang w:val="en-US"/>
              </w:rPr>
            </w:pPr>
            <w:r>
              <w:t>100</w:t>
            </w:r>
          </w:p>
        </w:tc>
      </w:tr>
      <w:tr w:rsidR="000C43C2" w:rsidRPr="00EF42F6" w14:paraId="42200D17" w14:textId="77777777" w:rsidTr="005C704D">
        <w:trPr>
          <w:trHeight w:val="60"/>
        </w:trPr>
        <w:tc>
          <w:tcPr>
            <w:tcW w:w="6690" w:type="dxa"/>
          </w:tcPr>
          <w:p w14:paraId="1595CAB8" w14:textId="77777777" w:rsidR="000C43C2" w:rsidRPr="00EF42F6" w:rsidRDefault="000C43C2" w:rsidP="000C43C2">
            <w:pPr>
              <w:pStyle w:val="Tablebody"/>
              <w:spacing w:before="0" w:after="0"/>
              <w:rPr>
                <w:lang w:val="en-US"/>
              </w:rPr>
            </w:pPr>
            <w:r w:rsidRPr="00EF42F6">
              <w:rPr>
                <w:lang w:val="en-US"/>
              </w:rPr>
              <w:t>Other income</w:t>
            </w:r>
          </w:p>
        </w:tc>
        <w:tc>
          <w:tcPr>
            <w:tcW w:w="851" w:type="dxa"/>
          </w:tcPr>
          <w:p w14:paraId="2E8EA553" w14:textId="7079ED52" w:rsidR="000C43C2" w:rsidRPr="00EF42F6" w:rsidRDefault="000C43C2" w:rsidP="000C43C2">
            <w:pPr>
              <w:pStyle w:val="Tablebody"/>
              <w:spacing w:before="0" w:after="0"/>
              <w:jc w:val="right"/>
              <w:rPr>
                <w:lang w:val="en-US"/>
              </w:rPr>
            </w:pPr>
            <w:r>
              <w:t>2.5</w:t>
            </w:r>
          </w:p>
        </w:tc>
        <w:tc>
          <w:tcPr>
            <w:tcW w:w="1417" w:type="dxa"/>
            <w:shd w:val="clear" w:color="auto" w:fill="F2F2F2" w:themeFill="background1" w:themeFillShade="F2"/>
          </w:tcPr>
          <w:p w14:paraId="316928A3" w14:textId="5AAD3EDD" w:rsidR="000C43C2" w:rsidRPr="00EF42F6" w:rsidRDefault="000C43C2" w:rsidP="000C43C2">
            <w:pPr>
              <w:pStyle w:val="Tablebody"/>
              <w:spacing w:before="0" w:after="0"/>
              <w:jc w:val="right"/>
              <w:rPr>
                <w:lang w:val="en-US"/>
              </w:rPr>
            </w:pPr>
            <w:r>
              <w:t>4,132</w:t>
            </w:r>
          </w:p>
        </w:tc>
        <w:tc>
          <w:tcPr>
            <w:tcW w:w="1417" w:type="dxa"/>
          </w:tcPr>
          <w:p w14:paraId="2A48B3A2" w14:textId="2B711FFE" w:rsidR="000C43C2" w:rsidRPr="00EF42F6" w:rsidRDefault="000C43C2" w:rsidP="000C43C2">
            <w:pPr>
              <w:pStyle w:val="Tablebody"/>
              <w:spacing w:before="0" w:after="0"/>
              <w:jc w:val="right"/>
              <w:rPr>
                <w:lang w:val="en-US"/>
              </w:rPr>
            </w:pPr>
            <w:r>
              <w:t>1,652</w:t>
            </w:r>
          </w:p>
        </w:tc>
      </w:tr>
      <w:tr w:rsidR="000C43C2" w:rsidRPr="00EF42F6" w14:paraId="37C5E815" w14:textId="77777777" w:rsidTr="005C704D">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62A310E2" w14:textId="77777777" w:rsidR="000C43C2" w:rsidRPr="00EF42F6" w:rsidRDefault="000C43C2" w:rsidP="000C43C2">
            <w:pPr>
              <w:pStyle w:val="Tablebody"/>
              <w:spacing w:before="0" w:after="0"/>
              <w:rPr>
                <w:b/>
                <w:bCs/>
                <w:lang w:val="en-US"/>
              </w:rPr>
            </w:pPr>
            <w:r w:rsidRPr="00EF42F6">
              <w:rPr>
                <w:b/>
                <w:bCs/>
                <w:lang w:val="en-US"/>
              </w:rPr>
              <w:t>Total Income From Transactions</w:t>
            </w:r>
          </w:p>
        </w:tc>
        <w:tc>
          <w:tcPr>
            <w:tcW w:w="851" w:type="dxa"/>
          </w:tcPr>
          <w:p w14:paraId="24CB8CAA" w14:textId="77777777" w:rsidR="000C43C2" w:rsidRPr="00EF42F6" w:rsidRDefault="000C43C2" w:rsidP="000C43C2">
            <w:pPr>
              <w:pStyle w:val="Tablebody"/>
              <w:spacing w:before="0" w:after="0"/>
              <w:jc w:val="right"/>
              <w:rPr>
                <w:b/>
                <w:bCs/>
              </w:rPr>
            </w:pPr>
          </w:p>
        </w:tc>
        <w:tc>
          <w:tcPr>
            <w:tcW w:w="1417" w:type="dxa"/>
            <w:shd w:val="clear" w:color="auto" w:fill="F2F2F2" w:themeFill="background1" w:themeFillShade="F2"/>
          </w:tcPr>
          <w:p w14:paraId="2FE01214" w14:textId="4A0F3995" w:rsidR="000C43C2" w:rsidRPr="000C43C2" w:rsidRDefault="000C43C2" w:rsidP="000C43C2">
            <w:pPr>
              <w:pStyle w:val="Tablebody"/>
              <w:spacing w:before="0" w:after="0"/>
              <w:jc w:val="right"/>
              <w:rPr>
                <w:b/>
                <w:bCs/>
                <w:lang w:val="en-US"/>
              </w:rPr>
            </w:pPr>
            <w:r w:rsidRPr="000C43C2">
              <w:rPr>
                <w:rStyle w:val="Medium0"/>
                <w:b/>
                <w:bCs/>
              </w:rPr>
              <w:t>4,317,179</w:t>
            </w:r>
          </w:p>
        </w:tc>
        <w:tc>
          <w:tcPr>
            <w:tcW w:w="1417" w:type="dxa"/>
          </w:tcPr>
          <w:p w14:paraId="42224535" w14:textId="173A9217" w:rsidR="000C43C2" w:rsidRPr="000C43C2" w:rsidRDefault="000C43C2" w:rsidP="000C43C2">
            <w:pPr>
              <w:pStyle w:val="Tablebody"/>
              <w:spacing w:before="0" w:after="0"/>
              <w:jc w:val="right"/>
              <w:rPr>
                <w:b/>
                <w:bCs/>
                <w:lang w:val="en-US"/>
              </w:rPr>
            </w:pPr>
            <w:r w:rsidRPr="000C43C2">
              <w:rPr>
                <w:rStyle w:val="Medium0"/>
                <w:b/>
                <w:bCs/>
              </w:rPr>
              <w:t>4,166,583</w:t>
            </w:r>
          </w:p>
        </w:tc>
      </w:tr>
    </w:tbl>
    <w:p w14:paraId="4D964239" w14:textId="77777777" w:rsidR="00EF42F6" w:rsidRPr="00EF42F6" w:rsidRDefault="00EF42F6" w:rsidP="00EF42F6">
      <w:pPr>
        <w:pStyle w:val="Heading4"/>
        <w:spacing w:before="120"/>
      </w:pPr>
      <w:r w:rsidRPr="00EF42F6">
        <w:t>Income Recognition and Measurement</w:t>
      </w:r>
    </w:p>
    <w:p w14:paraId="17ACA4E2" w14:textId="77777777" w:rsidR="006659CB" w:rsidRPr="006659CB" w:rsidRDefault="006659CB" w:rsidP="006659CB">
      <w:pPr>
        <w:rPr>
          <w:lang w:val="en-US"/>
        </w:rPr>
      </w:pPr>
      <w:r w:rsidRPr="006659CB">
        <w:rPr>
          <w:lang w:val="en-US"/>
        </w:rPr>
        <w:t>Revenue and income that fund the delivery of Victoria Police’s services are consistently accounted for with the requirements of the relevant accounting standards disclosed in the respective notes in this section. All amounts of income over which Victoria Police does not have control are disclosed as administered income in Note 4.1 Administered Items.</w:t>
      </w:r>
    </w:p>
    <w:p w14:paraId="553E3AB5" w14:textId="77777777" w:rsidR="006659CB" w:rsidRPr="006659CB" w:rsidRDefault="006659CB" w:rsidP="006659CB">
      <w:pPr>
        <w:pStyle w:val="Heading3"/>
        <w:rPr>
          <w:lang w:val="en-US"/>
        </w:rPr>
      </w:pPr>
      <w:r w:rsidRPr="006659CB">
        <w:rPr>
          <w:lang w:val="en-US"/>
        </w:rPr>
        <w:t>2.2 Income from Transactions</w:t>
      </w:r>
    </w:p>
    <w:p w14:paraId="4F5F0BF8" w14:textId="77777777" w:rsidR="006659CB" w:rsidRPr="006659CB" w:rsidRDefault="006659CB" w:rsidP="006659CB">
      <w:pPr>
        <w:pStyle w:val="Heading4"/>
        <w:rPr>
          <w:lang w:val="en-US"/>
        </w:rPr>
      </w:pPr>
      <w:r w:rsidRPr="006659CB">
        <w:rPr>
          <w:lang w:val="en-US"/>
        </w:rPr>
        <w:t>2.2.1  Sale of Goods and Services</w:t>
      </w:r>
    </w:p>
    <w:p w14:paraId="0C5AF73F" w14:textId="77777777" w:rsidR="006659CB" w:rsidRPr="006659CB" w:rsidRDefault="006659CB" w:rsidP="006659CB">
      <w:pPr>
        <w:rPr>
          <w:lang w:val="en-US"/>
        </w:rPr>
      </w:pPr>
      <w:r w:rsidRPr="006659CB">
        <w:rPr>
          <w:lang w:val="en-US"/>
        </w:rPr>
        <w:t xml:space="preserve">The sale of goods and rendering of services are transactions that Victoria Police has determined to be classified as revenue from contracts with customers in accordance with AASB 15. </w:t>
      </w:r>
    </w:p>
    <w:p w14:paraId="18CBF0AC" w14:textId="77777777" w:rsidR="006659CB" w:rsidRPr="006659CB" w:rsidRDefault="006659CB" w:rsidP="006C7469">
      <w:pPr>
        <w:pStyle w:val="Heading4"/>
        <w:rPr>
          <w:lang w:val="en-US"/>
        </w:rPr>
      </w:pPr>
      <w:r w:rsidRPr="006659CB">
        <w:rPr>
          <w:lang w:val="en-US"/>
        </w:rPr>
        <w:t>Performance Obligations and Revenue Recognition Policies</w:t>
      </w:r>
    </w:p>
    <w:p w14:paraId="62DCC695" w14:textId="77777777" w:rsidR="006659CB" w:rsidRPr="006659CB" w:rsidRDefault="006659CB" w:rsidP="006659CB">
      <w:pPr>
        <w:rPr>
          <w:lang w:val="en-US"/>
        </w:rPr>
      </w:pPr>
      <w:r w:rsidRPr="006659CB">
        <w:rPr>
          <w:lang w:val="en-US"/>
        </w:rPr>
        <w:t>Revenue is measured based on the consideration specified in the contract with the customer. Victoria Police recognises revenue when it transfers control of a good or service to the customer, i.e. when, or as, the performance obligations for the sale of goods and services to the customer are satisfied.</w:t>
      </w:r>
    </w:p>
    <w:p w14:paraId="4ABB22A3" w14:textId="77777777" w:rsidR="006659CB" w:rsidRPr="006659CB" w:rsidRDefault="006659CB" w:rsidP="006C7469">
      <w:pPr>
        <w:pStyle w:val="Bullet1"/>
      </w:pPr>
      <w:r w:rsidRPr="006659CB">
        <w:t>Customers obtain control of the supplies and consumables at a point in time when the goods are delivered to and have been accepted at their premises.</w:t>
      </w:r>
    </w:p>
    <w:p w14:paraId="082C9F42" w14:textId="77777777" w:rsidR="006659CB" w:rsidRPr="006659CB" w:rsidRDefault="006659CB" w:rsidP="006C7469">
      <w:pPr>
        <w:pStyle w:val="Bullet1"/>
      </w:pPr>
      <w:r w:rsidRPr="006659CB">
        <w:t>Revenue from the sale of goods are recognised when the goods are delivered and have been accepted by the customer at their premises.</w:t>
      </w:r>
    </w:p>
    <w:p w14:paraId="32E66ADD" w14:textId="77777777" w:rsidR="006659CB" w:rsidRPr="006659CB" w:rsidRDefault="006659CB" w:rsidP="006C7469">
      <w:pPr>
        <w:pStyle w:val="Bullet1"/>
      </w:pPr>
      <w:r w:rsidRPr="006659CB">
        <w:t>Revenue from the rendering of services is recognised at a point in time when the performance obligation is satisfied when the service is completed; and over time when the customer simultaneously receives and consumes the services as they are provided.</w:t>
      </w:r>
    </w:p>
    <w:p w14:paraId="4C9E697D" w14:textId="77777777" w:rsidR="006659CB" w:rsidRPr="006659CB" w:rsidRDefault="006659CB" w:rsidP="006659CB">
      <w:pPr>
        <w:rPr>
          <w:lang w:val="en-US"/>
        </w:rPr>
      </w:pPr>
      <w:r w:rsidRPr="006659CB">
        <w:rPr>
          <w:lang w:val="en-US"/>
        </w:rPr>
        <w:t>Customers are invoiced and revenue is recognised when the goods are delivered and accepted by customers. In rare circumstance where there may be a change in the scope of services provided, the customer will be provided with a new contract for the additional services to be rendered and revenue is recognised consistent with accounting policy above.</w:t>
      </w:r>
    </w:p>
    <w:p w14:paraId="49253413" w14:textId="484DDD65" w:rsidR="00EF42F6" w:rsidRPr="00EF42F6" w:rsidRDefault="006659CB" w:rsidP="00EF42F6">
      <w:pPr>
        <w:rPr>
          <w:lang w:val="en-US"/>
        </w:rPr>
      </w:pPr>
      <w:r w:rsidRPr="006659CB">
        <w:rPr>
          <w:lang w:val="en-US"/>
        </w:rPr>
        <w:t>Consideration received in advance of recognising the associated revenue from the customer will be recorded as unearned revenue (contract liability) in Note 6.2 Payables. Where the performance obligations are satisfied but not yet billed, an other receivable (contract asset) is recorded in Note 6.1 Receivables</w:t>
      </w:r>
      <w:r w:rsidR="00EF42F6" w:rsidRPr="00EF42F6">
        <w:rPr>
          <w:lang w:val="en-US"/>
        </w:rPr>
        <w:t>.</w:t>
      </w:r>
    </w:p>
    <w:p w14:paraId="40B15CF0" w14:textId="77777777" w:rsidR="00EF42F6" w:rsidRDefault="00EF42F6">
      <w:pPr>
        <w:spacing w:after="0"/>
        <w:rPr>
          <w:lang w:val="en-US"/>
        </w:rPr>
      </w:pPr>
      <w:r>
        <w:rPr>
          <w:lang w:val="en-US"/>
        </w:rPr>
        <w:br w:type="page"/>
      </w:r>
    </w:p>
    <w:p w14:paraId="7763F75D" w14:textId="6F4732C2" w:rsidR="00EF42F6" w:rsidRPr="00EF42F6" w:rsidRDefault="00EF42F6" w:rsidP="00EF42F6">
      <w:pPr>
        <w:pStyle w:val="Heading4"/>
      </w:pPr>
      <w:r w:rsidRPr="00EF42F6">
        <w:lastRenderedPageBreak/>
        <w:t>2.2.2 Other Grants</w:t>
      </w:r>
    </w:p>
    <w:tbl>
      <w:tblPr>
        <w:tblStyle w:val="TableGrid"/>
        <w:tblW w:w="0" w:type="auto"/>
        <w:tblLayout w:type="fixed"/>
        <w:tblLook w:val="0060" w:firstRow="1" w:lastRow="1" w:firstColumn="0" w:lastColumn="0" w:noHBand="0" w:noVBand="0"/>
      </w:tblPr>
      <w:tblGrid>
        <w:gridCol w:w="7483"/>
        <w:gridCol w:w="1417"/>
        <w:gridCol w:w="1418"/>
      </w:tblGrid>
      <w:tr w:rsidR="00DC072C" w:rsidRPr="00DC072C" w14:paraId="63FB7A41" w14:textId="77777777" w:rsidTr="00DC072C">
        <w:trPr>
          <w:cnfStyle w:val="100000000000" w:firstRow="1" w:lastRow="0" w:firstColumn="0" w:lastColumn="0" w:oddVBand="0" w:evenVBand="0" w:oddHBand="0" w:evenHBand="0" w:firstRowFirstColumn="0" w:firstRowLastColumn="0" w:lastRowFirstColumn="0" w:lastRowLastColumn="0"/>
          <w:trHeight w:val="60"/>
          <w:tblHeader/>
        </w:trPr>
        <w:tc>
          <w:tcPr>
            <w:tcW w:w="7483" w:type="dxa"/>
            <w:shd w:val="clear" w:color="auto" w:fill="auto"/>
          </w:tcPr>
          <w:p w14:paraId="51159B67" w14:textId="77777777" w:rsidR="00EF42F6" w:rsidRPr="00DC072C" w:rsidRDefault="00EF42F6" w:rsidP="00EF42F6">
            <w:pPr>
              <w:pStyle w:val="Tablebody"/>
              <w:spacing w:before="0" w:after="0"/>
              <w:rPr>
                <w:color w:val="0E4D98"/>
              </w:rPr>
            </w:pPr>
          </w:p>
        </w:tc>
        <w:tc>
          <w:tcPr>
            <w:tcW w:w="1417" w:type="dxa"/>
            <w:shd w:val="clear" w:color="auto" w:fill="auto"/>
          </w:tcPr>
          <w:p w14:paraId="44F7988F" w14:textId="77777777" w:rsidR="00EF42F6" w:rsidRPr="00DC072C" w:rsidRDefault="00EF42F6" w:rsidP="00EF42F6">
            <w:pPr>
              <w:pStyle w:val="Tablebody"/>
              <w:spacing w:before="0" w:after="0"/>
              <w:jc w:val="right"/>
              <w:rPr>
                <w:color w:val="0E4D98"/>
              </w:rPr>
            </w:pPr>
          </w:p>
        </w:tc>
        <w:tc>
          <w:tcPr>
            <w:tcW w:w="1418" w:type="dxa"/>
            <w:shd w:val="clear" w:color="auto" w:fill="auto"/>
          </w:tcPr>
          <w:p w14:paraId="69A46D21" w14:textId="77777777" w:rsidR="00EF42F6" w:rsidRPr="00DC072C" w:rsidRDefault="00EF42F6" w:rsidP="00EF42F6">
            <w:pPr>
              <w:pStyle w:val="Tablebody"/>
              <w:spacing w:before="0" w:after="0"/>
              <w:jc w:val="right"/>
              <w:rPr>
                <w:color w:val="0E4D98"/>
              </w:rPr>
            </w:pPr>
            <w:r w:rsidRPr="00DC072C">
              <w:rPr>
                <w:color w:val="0E4D98"/>
              </w:rPr>
              <w:t>($ thousand)</w:t>
            </w:r>
          </w:p>
        </w:tc>
      </w:tr>
      <w:tr w:rsidR="00EF42F6" w:rsidRPr="00EF42F6" w14:paraId="32538750" w14:textId="77777777" w:rsidTr="00DC072C">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418E05B3" w14:textId="77777777" w:rsidR="00EF42F6" w:rsidRPr="00EF42F6" w:rsidRDefault="00EF42F6" w:rsidP="00EF42F6">
            <w:pPr>
              <w:pStyle w:val="Tablebody"/>
              <w:spacing w:before="0" w:after="0"/>
            </w:pPr>
          </w:p>
        </w:tc>
        <w:tc>
          <w:tcPr>
            <w:tcW w:w="1417" w:type="dxa"/>
          </w:tcPr>
          <w:p w14:paraId="007D8810" w14:textId="355B28DE" w:rsidR="00EF42F6" w:rsidRPr="00EF42F6" w:rsidRDefault="00EF42F6" w:rsidP="00EF42F6">
            <w:pPr>
              <w:pStyle w:val="Tablebody"/>
              <w:spacing w:before="0" w:after="0"/>
              <w:jc w:val="right"/>
            </w:pPr>
            <w:r w:rsidRPr="00EF42F6">
              <w:t>202</w:t>
            </w:r>
            <w:r w:rsidR="001B589C">
              <w:t>4</w:t>
            </w:r>
          </w:p>
        </w:tc>
        <w:tc>
          <w:tcPr>
            <w:tcW w:w="1418" w:type="dxa"/>
          </w:tcPr>
          <w:p w14:paraId="6AD96DBB" w14:textId="77777777" w:rsidR="00EF42F6" w:rsidRPr="00EF42F6" w:rsidRDefault="00EF42F6" w:rsidP="00EF42F6">
            <w:pPr>
              <w:pStyle w:val="Tablebody"/>
              <w:spacing w:before="0" w:after="0"/>
              <w:jc w:val="right"/>
            </w:pPr>
            <w:r w:rsidRPr="00EF42F6">
              <w:t>2023</w:t>
            </w:r>
          </w:p>
        </w:tc>
      </w:tr>
      <w:tr w:rsidR="00DC072C" w:rsidRPr="00F66D10" w14:paraId="5CE9575C" w14:textId="77777777" w:rsidTr="00DC072C">
        <w:trPr>
          <w:trHeight w:val="60"/>
        </w:trPr>
        <w:tc>
          <w:tcPr>
            <w:tcW w:w="7483" w:type="dxa"/>
          </w:tcPr>
          <w:p w14:paraId="497AC820" w14:textId="77777777" w:rsidR="00DC072C" w:rsidRPr="00F66D10" w:rsidRDefault="00DC072C" w:rsidP="00DC072C">
            <w:pPr>
              <w:pStyle w:val="Tablebody"/>
              <w:spacing w:before="0" w:after="0"/>
              <w:rPr>
                <w:b/>
                <w:bCs/>
              </w:rPr>
            </w:pPr>
            <w:r w:rsidRPr="00F66D10">
              <w:rPr>
                <w:b/>
                <w:bCs/>
              </w:rPr>
              <w:t>Grants Recognised Under AASB 1058 Income of Not-for-Profit Entities (AASB 1058)</w:t>
            </w:r>
          </w:p>
        </w:tc>
        <w:tc>
          <w:tcPr>
            <w:tcW w:w="1417" w:type="dxa"/>
            <w:shd w:val="clear" w:color="auto" w:fill="F2F2F2" w:themeFill="background1" w:themeFillShade="F2"/>
          </w:tcPr>
          <w:p w14:paraId="065C5915" w14:textId="77777777" w:rsidR="00DC072C" w:rsidRPr="00F66D10" w:rsidRDefault="00DC072C" w:rsidP="00DC072C">
            <w:pPr>
              <w:pStyle w:val="Tablebody"/>
              <w:spacing w:before="0" w:after="0"/>
              <w:jc w:val="right"/>
              <w:rPr>
                <w:b/>
                <w:bCs/>
              </w:rPr>
            </w:pPr>
          </w:p>
        </w:tc>
        <w:tc>
          <w:tcPr>
            <w:tcW w:w="1418" w:type="dxa"/>
          </w:tcPr>
          <w:p w14:paraId="1FD22BDC" w14:textId="40E76384" w:rsidR="00DC072C" w:rsidRPr="00F66D10" w:rsidRDefault="00DC072C" w:rsidP="00DC072C">
            <w:pPr>
              <w:pStyle w:val="Tablebody"/>
              <w:spacing w:before="0" w:after="0"/>
              <w:jc w:val="right"/>
              <w:rPr>
                <w:b/>
                <w:bCs/>
              </w:rPr>
            </w:pPr>
          </w:p>
        </w:tc>
      </w:tr>
      <w:tr w:rsidR="00DC072C" w:rsidRPr="00EF42F6" w14:paraId="6230608C" w14:textId="77777777" w:rsidTr="00DC072C">
        <w:trPr>
          <w:trHeight w:val="60"/>
        </w:trPr>
        <w:tc>
          <w:tcPr>
            <w:tcW w:w="7483" w:type="dxa"/>
          </w:tcPr>
          <w:p w14:paraId="7EC9465A" w14:textId="77777777" w:rsidR="00DC072C" w:rsidRPr="00EF42F6" w:rsidRDefault="00DC072C" w:rsidP="00DC072C">
            <w:pPr>
              <w:pStyle w:val="Tablebody"/>
              <w:spacing w:before="0" w:after="0"/>
            </w:pPr>
            <w:r w:rsidRPr="00EF42F6">
              <w:t>Donations</w:t>
            </w:r>
          </w:p>
        </w:tc>
        <w:tc>
          <w:tcPr>
            <w:tcW w:w="1417" w:type="dxa"/>
            <w:shd w:val="clear" w:color="auto" w:fill="F2F2F2" w:themeFill="background1" w:themeFillShade="F2"/>
          </w:tcPr>
          <w:p w14:paraId="0A9CD40C" w14:textId="74A11610" w:rsidR="00DC072C" w:rsidRPr="00EF42F6" w:rsidRDefault="00DC072C" w:rsidP="00DC072C">
            <w:pPr>
              <w:pStyle w:val="Tablebody"/>
              <w:spacing w:before="0" w:after="0"/>
              <w:jc w:val="right"/>
            </w:pPr>
            <w:r>
              <w:t xml:space="preserve"> - </w:t>
            </w:r>
          </w:p>
        </w:tc>
        <w:tc>
          <w:tcPr>
            <w:tcW w:w="1418" w:type="dxa"/>
          </w:tcPr>
          <w:p w14:paraId="3D7F92D2" w14:textId="1FC73E8E" w:rsidR="00DC072C" w:rsidRPr="00EF42F6" w:rsidRDefault="00DC072C" w:rsidP="00DC072C">
            <w:pPr>
              <w:pStyle w:val="Tablebody"/>
              <w:spacing w:before="0" w:after="0"/>
              <w:jc w:val="right"/>
            </w:pPr>
            <w:r>
              <w:t>247</w:t>
            </w:r>
          </w:p>
        </w:tc>
      </w:tr>
      <w:tr w:rsidR="00DC072C" w:rsidRPr="00EF42F6" w14:paraId="72926F7B" w14:textId="77777777" w:rsidTr="00DC072C">
        <w:trPr>
          <w:trHeight w:val="60"/>
        </w:trPr>
        <w:tc>
          <w:tcPr>
            <w:tcW w:w="7483" w:type="dxa"/>
          </w:tcPr>
          <w:p w14:paraId="74F4C807" w14:textId="77777777" w:rsidR="00DC072C" w:rsidRPr="00EF42F6" w:rsidRDefault="00DC072C" w:rsidP="00DC072C">
            <w:pPr>
              <w:pStyle w:val="Tablebody"/>
              <w:spacing w:before="0" w:after="0"/>
            </w:pPr>
            <w:r w:rsidRPr="00EF42F6">
              <w:t>Other specific purpose grants without any sufficiently specific performance obligations</w:t>
            </w:r>
          </w:p>
        </w:tc>
        <w:tc>
          <w:tcPr>
            <w:tcW w:w="1417" w:type="dxa"/>
            <w:shd w:val="clear" w:color="auto" w:fill="F2F2F2" w:themeFill="background1" w:themeFillShade="F2"/>
          </w:tcPr>
          <w:p w14:paraId="6DAAA755" w14:textId="50662E68" w:rsidR="00DC072C" w:rsidRPr="00EF42F6" w:rsidRDefault="00DC072C" w:rsidP="00DC072C">
            <w:pPr>
              <w:pStyle w:val="Tablebody"/>
              <w:spacing w:before="0" w:after="0"/>
              <w:jc w:val="right"/>
            </w:pPr>
            <w:r>
              <w:t xml:space="preserve"> - </w:t>
            </w:r>
          </w:p>
        </w:tc>
        <w:tc>
          <w:tcPr>
            <w:tcW w:w="1418" w:type="dxa"/>
          </w:tcPr>
          <w:p w14:paraId="46E24C35" w14:textId="0EC9FA72" w:rsidR="00DC072C" w:rsidRPr="00EF42F6" w:rsidRDefault="00DC072C" w:rsidP="00DC072C">
            <w:pPr>
              <w:pStyle w:val="Tablebody"/>
              <w:spacing w:before="0" w:after="0"/>
              <w:jc w:val="right"/>
            </w:pPr>
            <w:r>
              <w:t>11,602</w:t>
            </w:r>
          </w:p>
        </w:tc>
      </w:tr>
      <w:tr w:rsidR="00DC072C" w:rsidRPr="00EF42F6" w14:paraId="03430E47" w14:textId="77777777" w:rsidTr="00DC072C">
        <w:trPr>
          <w:trHeight w:val="60"/>
        </w:trPr>
        <w:tc>
          <w:tcPr>
            <w:tcW w:w="7483" w:type="dxa"/>
          </w:tcPr>
          <w:p w14:paraId="76CBC6E7" w14:textId="77777777" w:rsidR="00DC072C" w:rsidRPr="00EF42F6" w:rsidRDefault="00DC072C" w:rsidP="00DC072C">
            <w:pPr>
              <w:pStyle w:val="Tablebody"/>
              <w:spacing w:before="0" w:after="0"/>
            </w:pPr>
            <w:r w:rsidRPr="00EF42F6">
              <w:t>Other specific purpose grants with sufficiently specific performance obligations</w:t>
            </w:r>
          </w:p>
        </w:tc>
        <w:tc>
          <w:tcPr>
            <w:tcW w:w="1417" w:type="dxa"/>
            <w:shd w:val="clear" w:color="auto" w:fill="F2F2F2" w:themeFill="background1" w:themeFillShade="F2"/>
          </w:tcPr>
          <w:p w14:paraId="029A8AA0" w14:textId="22AF594B" w:rsidR="00DC072C" w:rsidRPr="00EF42F6" w:rsidRDefault="00DC072C" w:rsidP="00DC072C">
            <w:pPr>
              <w:pStyle w:val="Tablebody"/>
              <w:spacing w:before="0" w:after="0"/>
              <w:jc w:val="right"/>
            </w:pPr>
            <w:r>
              <w:t>11,144</w:t>
            </w:r>
          </w:p>
        </w:tc>
        <w:tc>
          <w:tcPr>
            <w:tcW w:w="1418" w:type="dxa"/>
          </w:tcPr>
          <w:p w14:paraId="7DC4D597" w14:textId="1A04830D" w:rsidR="00DC072C" w:rsidRPr="00EF42F6" w:rsidRDefault="00DC072C" w:rsidP="00DC072C">
            <w:pPr>
              <w:pStyle w:val="Tablebody"/>
              <w:spacing w:before="0" w:after="0"/>
              <w:jc w:val="right"/>
            </w:pPr>
            <w:r>
              <w:t>2</w:t>
            </w:r>
          </w:p>
        </w:tc>
      </w:tr>
      <w:tr w:rsidR="00DC072C" w:rsidRPr="00F66D10" w14:paraId="24E91DFE" w14:textId="77777777" w:rsidTr="00DC072C">
        <w:trPr>
          <w:trHeight w:val="60"/>
        </w:trPr>
        <w:tc>
          <w:tcPr>
            <w:tcW w:w="7483" w:type="dxa"/>
          </w:tcPr>
          <w:p w14:paraId="3E876D1F" w14:textId="77777777" w:rsidR="00DC072C" w:rsidRPr="00F66D10" w:rsidRDefault="00DC072C" w:rsidP="00DC072C">
            <w:pPr>
              <w:pStyle w:val="Tablebody"/>
              <w:spacing w:before="0" w:after="0"/>
              <w:rPr>
                <w:b/>
                <w:bCs/>
              </w:rPr>
            </w:pPr>
            <w:r w:rsidRPr="00F66D10">
              <w:rPr>
                <w:b/>
                <w:bCs/>
              </w:rPr>
              <w:t>Grants Recognised Under AASB 15 Revenue from Contracts with Customers (AASB 15)</w:t>
            </w:r>
          </w:p>
        </w:tc>
        <w:tc>
          <w:tcPr>
            <w:tcW w:w="1417" w:type="dxa"/>
            <w:shd w:val="clear" w:color="auto" w:fill="F2F2F2" w:themeFill="background1" w:themeFillShade="F2"/>
          </w:tcPr>
          <w:p w14:paraId="6C7201FF" w14:textId="77777777" w:rsidR="00DC072C" w:rsidRPr="00F66D10" w:rsidRDefault="00DC072C" w:rsidP="00DC072C">
            <w:pPr>
              <w:pStyle w:val="Tablebody"/>
              <w:spacing w:before="0" w:after="0"/>
              <w:jc w:val="right"/>
              <w:rPr>
                <w:b/>
                <w:bCs/>
              </w:rPr>
            </w:pPr>
          </w:p>
        </w:tc>
        <w:tc>
          <w:tcPr>
            <w:tcW w:w="1418" w:type="dxa"/>
          </w:tcPr>
          <w:p w14:paraId="6CC38C45" w14:textId="3A244B23" w:rsidR="00DC072C" w:rsidRPr="00F66D10" w:rsidRDefault="00DC072C" w:rsidP="00DC072C">
            <w:pPr>
              <w:pStyle w:val="Tablebody"/>
              <w:spacing w:before="0" w:after="0"/>
              <w:jc w:val="right"/>
              <w:rPr>
                <w:b/>
                <w:bCs/>
              </w:rPr>
            </w:pPr>
          </w:p>
        </w:tc>
      </w:tr>
      <w:tr w:rsidR="00DC072C" w:rsidRPr="00EF42F6" w14:paraId="42555070" w14:textId="77777777" w:rsidTr="00DC072C">
        <w:trPr>
          <w:trHeight w:val="60"/>
        </w:trPr>
        <w:tc>
          <w:tcPr>
            <w:tcW w:w="7483" w:type="dxa"/>
          </w:tcPr>
          <w:p w14:paraId="1E30548B" w14:textId="77777777" w:rsidR="00DC072C" w:rsidRPr="00EF42F6" w:rsidRDefault="00DC072C" w:rsidP="00DC072C">
            <w:pPr>
              <w:pStyle w:val="Tablebody"/>
              <w:spacing w:before="0" w:after="0"/>
            </w:pPr>
            <w:r w:rsidRPr="00EF42F6">
              <w:t>Donations</w:t>
            </w:r>
          </w:p>
        </w:tc>
        <w:tc>
          <w:tcPr>
            <w:tcW w:w="1417" w:type="dxa"/>
            <w:shd w:val="clear" w:color="auto" w:fill="F2F2F2" w:themeFill="background1" w:themeFillShade="F2"/>
          </w:tcPr>
          <w:p w14:paraId="3F2825F9" w14:textId="04AD3096" w:rsidR="00DC072C" w:rsidRPr="00EF42F6" w:rsidRDefault="00DC072C" w:rsidP="00DC072C">
            <w:pPr>
              <w:pStyle w:val="Tablebody"/>
              <w:spacing w:before="0" w:after="0"/>
              <w:jc w:val="right"/>
            </w:pPr>
            <w:r>
              <w:t>19</w:t>
            </w:r>
          </w:p>
        </w:tc>
        <w:tc>
          <w:tcPr>
            <w:tcW w:w="1418" w:type="dxa"/>
          </w:tcPr>
          <w:p w14:paraId="02459442" w14:textId="054644F9" w:rsidR="00DC072C" w:rsidRPr="00EF42F6" w:rsidRDefault="00DC072C" w:rsidP="00DC072C">
            <w:pPr>
              <w:pStyle w:val="Tablebody"/>
              <w:spacing w:before="0" w:after="0"/>
              <w:jc w:val="right"/>
            </w:pPr>
            <w:r>
              <w:t>9</w:t>
            </w:r>
          </w:p>
        </w:tc>
      </w:tr>
      <w:tr w:rsidR="00DC072C" w:rsidRPr="00EF42F6" w14:paraId="1864F598" w14:textId="77777777" w:rsidTr="00DC072C">
        <w:trPr>
          <w:trHeight w:val="60"/>
        </w:trPr>
        <w:tc>
          <w:tcPr>
            <w:tcW w:w="7483" w:type="dxa"/>
          </w:tcPr>
          <w:p w14:paraId="5DFBB5D3" w14:textId="77777777" w:rsidR="00DC072C" w:rsidRPr="00EF42F6" w:rsidRDefault="00DC072C" w:rsidP="00DC072C">
            <w:pPr>
              <w:pStyle w:val="Tablebody"/>
              <w:spacing w:before="0" w:after="0"/>
            </w:pPr>
            <w:r w:rsidRPr="00EF42F6">
              <w:t>Other specific purpose grants with sufficiently specific performance obligations</w:t>
            </w:r>
          </w:p>
        </w:tc>
        <w:tc>
          <w:tcPr>
            <w:tcW w:w="1417" w:type="dxa"/>
            <w:shd w:val="clear" w:color="auto" w:fill="F2F2F2" w:themeFill="background1" w:themeFillShade="F2"/>
          </w:tcPr>
          <w:p w14:paraId="1C7B4808" w14:textId="27A925F3" w:rsidR="00DC072C" w:rsidRPr="00EF42F6" w:rsidRDefault="00DC072C" w:rsidP="00DC072C">
            <w:pPr>
              <w:pStyle w:val="Tablebody"/>
              <w:spacing w:before="0" w:after="0"/>
              <w:jc w:val="right"/>
            </w:pPr>
            <w:r>
              <w:t>4,504</w:t>
            </w:r>
          </w:p>
        </w:tc>
        <w:tc>
          <w:tcPr>
            <w:tcW w:w="1418" w:type="dxa"/>
          </w:tcPr>
          <w:p w14:paraId="40870F5B" w14:textId="6A5F1AE1" w:rsidR="00DC072C" w:rsidRPr="00EF42F6" w:rsidRDefault="00DC072C" w:rsidP="00DC072C">
            <w:pPr>
              <w:pStyle w:val="Tablebody"/>
              <w:spacing w:before="0" w:after="0"/>
              <w:jc w:val="right"/>
            </w:pPr>
            <w:r>
              <w:t>91</w:t>
            </w:r>
          </w:p>
        </w:tc>
      </w:tr>
      <w:tr w:rsidR="00DC072C" w:rsidRPr="00F66D10" w14:paraId="1EC48363" w14:textId="77777777" w:rsidTr="00DC072C">
        <w:trPr>
          <w:cnfStyle w:val="010000000000" w:firstRow="0" w:lastRow="1" w:firstColumn="0" w:lastColumn="0" w:oddVBand="0" w:evenVBand="0" w:oddHBand="0" w:evenHBand="0" w:firstRowFirstColumn="0" w:firstRowLastColumn="0" w:lastRowFirstColumn="0" w:lastRowLastColumn="0"/>
          <w:trHeight w:val="60"/>
        </w:trPr>
        <w:tc>
          <w:tcPr>
            <w:tcW w:w="7483" w:type="dxa"/>
          </w:tcPr>
          <w:p w14:paraId="742E9265" w14:textId="77777777" w:rsidR="00DC072C" w:rsidRPr="00F66D10" w:rsidRDefault="00DC072C" w:rsidP="00DC072C">
            <w:pPr>
              <w:pStyle w:val="Tablebody"/>
              <w:spacing w:before="0" w:after="0"/>
              <w:rPr>
                <w:b/>
                <w:bCs/>
              </w:rPr>
            </w:pPr>
            <w:r w:rsidRPr="00F66D10">
              <w:rPr>
                <w:b/>
                <w:bCs/>
              </w:rPr>
              <w:t>Total Grants</w:t>
            </w:r>
          </w:p>
        </w:tc>
        <w:tc>
          <w:tcPr>
            <w:tcW w:w="1417" w:type="dxa"/>
            <w:shd w:val="clear" w:color="auto" w:fill="F2F2F2" w:themeFill="background1" w:themeFillShade="F2"/>
          </w:tcPr>
          <w:p w14:paraId="39B32627" w14:textId="0998A697" w:rsidR="00DC072C" w:rsidRPr="00DC072C" w:rsidRDefault="00DC072C" w:rsidP="00DC072C">
            <w:pPr>
              <w:pStyle w:val="Tablebody"/>
              <w:spacing w:before="0" w:after="0"/>
              <w:jc w:val="right"/>
              <w:rPr>
                <w:b/>
                <w:bCs/>
              </w:rPr>
            </w:pPr>
            <w:r w:rsidRPr="00DC072C">
              <w:rPr>
                <w:rStyle w:val="Medium0"/>
                <w:b/>
                <w:bCs/>
              </w:rPr>
              <w:t>15,667</w:t>
            </w:r>
          </w:p>
        </w:tc>
        <w:tc>
          <w:tcPr>
            <w:tcW w:w="1418" w:type="dxa"/>
          </w:tcPr>
          <w:p w14:paraId="28CB6A94" w14:textId="4C33D884" w:rsidR="00DC072C" w:rsidRPr="00DC072C" w:rsidRDefault="00DC072C" w:rsidP="00DC072C">
            <w:pPr>
              <w:pStyle w:val="Tablebody"/>
              <w:spacing w:before="0" w:after="0"/>
              <w:jc w:val="right"/>
              <w:rPr>
                <w:b/>
                <w:bCs/>
              </w:rPr>
            </w:pPr>
            <w:r w:rsidRPr="00DC072C">
              <w:rPr>
                <w:rStyle w:val="Medium0"/>
                <w:b/>
                <w:bCs/>
              </w:rPr>
              <w:t>11,951</w:t>
            </w:r>
          </w:p>
        </w:tc>
      </w:tr>
    </w:tbl>
    <w:p w14:paraId="73F13BB6" w14:textId="77777777" w:rsidR="00EF42F6" w:rsidRPr="00EF42F6" w:rsidRDefault="00EF42F6" w:rsidP="00EF42F6">
      <w:pPr>
        <w:rPr>
          <w:lang w:val="en-US"/>
        </w:rPr>
      </w:pPr>
    </w:p>
    <w:p w14:paraId="088CB1A7" w14:textId="77777777" w:rsidR="00EF42F6" w:rsidRPr="00EF42F6" w:rsidRDefault="00EF42F6" w:rsidP="00EF42F6">
      <w:pPr>
        <w:pStyle w:val="Heading4"/>
      </w:pPr>
      <w:r w:rsidRPr="00EF42F6">
        <w:t xml:space="preserve">Grants Recognised Under AASB 1058 </w:t>
      </w:r>
      <w:r w:rsidRPr="00EF42F6">
        <w:rPr>
          <w:i/>
          <w:iCs w:val="0"/>
        </w:rPr>
        <w:t>Income of Not-for-Profit Entities</w:t>
      </w:r>
      <w:r w:rsidRPr="00EF42F6">
        <w:t xml:space="preserve"> (AASB 1058)</w:t>
      </w:r>
    </w:p>
    <w:p w14:paraId="7CBF3523" w14:textId="77777777" w:rsidR="00710718" w:rsidRPr="00710718" w:rsidRDefault="00710718" w:rsidP="00710718">
      <w:pPr>
        <w:rPr>
          <w:lang w:val="en-US"/>
        </w:rPr>
      </w:pPr>
      <w:r w:rsidRPr="00710718">
        <w:rPr>
          <w:lang w:val="en-US"/>
        </w:rPr>
        <w:t>Victoria Police has determined that the grant income included in the table above under AASB 1058 has been earned under arrangements that are either not enforceable and/or linked to sufficiently specific performance obligations.</w:t>
      </w:r>
    </w:p>
    <w:p w14:paraId="4E66890F" w14:textId="77777777" w:rsidR="00710718" w:rsidRPr="00710718" w:rsidRDefault="00710718" w:rsidP="00710718">
      <w:pPr>
        <w:rPr>
          <w:lang w:val="en-US"/>
        </w:rPr>
      </w:pPr>
      <w:r w:rsidRPr="00710718">
        <w:rPr>
          <w:lang w:val="en-US"/>
        </w:rPr>
        <w:t>Income from grants without any sufficiently specific performance obligations, or that are not enforceable, is recognised when Victoria Police has an unconditional right to receive cash which usually coincides with the receipt of cash. On initial recognition of the asset, Victoria Police recognises any related contributions by owners, increases in liabilities, decreases in assets, and revenue (related amounts) in accordance with other Australian Accounting Standards. Related amounts may take the form of:</w:t>
      </w:r>
    </w:p>
    <w:p w14:paraId="4EA4DC57" w14:textId="77777777" w:rsidR="00710718" w:rsidRPr="00710718" w:rsidRDefault="00710718" w:rsidP="00710718">
      <w:pPr>
        <w:pStyle w:val="Bullet1"/>
      </w:pPr>
      <w:r w:rsidRPr="00710718">
        <w:t>contributions by owners, in accordance with AASB 1004 Contributions</w:t>
      </w:r>
    </w:p>
    <w:p w14:paraId="25A5D1EB" w14:textId="77777777" w:rsidR="00710718" w:rsidRPr="00710718" w:rsidRDefault="00710718" w:rsidP="00710718">
      <w:pPr>
        <w:pStyle w:val="Bullet1"/>
      </w:pPr>
      <w:r w:rsidRPr="00710718">
        <w:t>revenue or a contract liability arising from a contract with a customer, in accordance with AASB 15</w:t>
      </w:r>
    </w:p>
    <w:p w14:paraId="6572F5D1" w14:textId="77777777" w:rsidR="00710718" w:rsidRPr="00710718" w:rsidRDefault="00710718" w:rsidP="00710718">
      <w:pPr>
        <w:pStyle w:val="Bullet1"/>
      </w:pPr>
      <w:r w:rsidRPr="00710718">
        <w:t>a lease liability in accordance with AASB 16 Leases</w:t>
      </w:r>
    </w:p>
    <w:p w14:paraId="064D3DC7" w14:textId="77777777" w:rsidR="00710718" w:rsidRPr="00710718" w:rsidRDefault="00710718" w:rsidP="00710718">
      <w:pPr>
        <w:pStyle w:val="Bullet1"/>
      </w:pPr>
      <w:r w:rsidRPr="00710718">
        <w:t>a financial instrument, in accordance with AASB 9 Financial Instruments, or</w:t>
      </w:r>
    </w:p>
    <w:p w14:paraId="5C47AF84" w14:textId="77777777" w:rsidR="00710718" w:rsidRPr="00710718" w:rsidRDefault="00710718" w:rsidP="00710718">
      <w:pPr>
        <w:pStyle w:val="Bullet1"/>
      </w:pPr>
      <w:r w:rsidRPr="00710718">
        <w:t>a provision, in accordance with AASB 137 Provisions, Contingent Liabilities and Contingent Assets.</w:t>
      </w:r>
    </w:p>
    <w:p w14:paraId="45254BF2" w14:textId="77777777" w:rsidR="00710718" w:rsidRPr="00710718" w:rsidRDefault="00710718" w:rsidP="00710718">
      <w:pPr>
        <w:rPr>
          <w:lang w:val="en-US"/>
        </w:rPr>
      </w:pPr>
      <w:r w:rsidRPr="00710718">
        <w:rPr>
          <w:lang w:val="en-US"/>
        </w:rPr>
        <w:t>Income received for specific purpose grants for on-passing is recognised simultaneously as the funds are immediately on-passed to the relevant recipient entities on behalf of the Australian Government.</w:t>
      </w:r>
    </w:p>
    <w:p w14:paraId="42DF5975" w14:textId="77777777" w:rsidR="00710718" w:rsidRPr="00710718" w:rsidRDefault="00710718" w:rsidP="00710718">
      <w:pPr>
        <w:pStyle w:val="Heading4"/>
        <w:rPr>
          <w:lang w:val="en-US"/>
        </w:rPr>
      </w:pPr>
      <w:r w:rsidRPr="00710718">
        <w:rPr>
          <w:lang w:val="en-US"/>
        </w:rPr>
        <w:t xml:space="preserve">Grants Recognised Under AASB 15 </w:t>
      </w:r>
      <w:r w:rsidRPr="00710718">
        <w:rPr>
          <w:i/>
          <w:lang w:val="en-US"/>
        </w:rPr>
        <w:t>Revenue from Contracts with Customers</w:t>
      </w:r>
      <w:r w:rsidRPr="00710718">
        <w:rPr>
          <w:lang w:val="en-US"/>
        </w:rPr>
        <w:t xml:space="preserve"> (AASB 15)</w:t>
      </w:r>
    </w:p>
    <w:p w14:paraId="0D77AF7B" w14:textId="77777777" w:rsidR="00710718" w:rsidRPr="00710718" w:rsidRDefault="00710718" w:rsidP="00710718">
      <w:pPr>
        <w:rPr>
          <w:lang w:val="en-US"/>
        </w:rPr>
      </w:pPr>
      <w:r w:rsidRPr="00710718">
        <w:rPr>
          <w:lang w:val="en-US"/>
        </w:rPr>
        <w:t>Income from grants that are enforceable and with sufficiently specific performance obligations are accounted for as revenue from contracts with customers under AASB 15. These grants relate to the funding of various programs/projects. Revenue is recognised when Victoria Police satisfies its performance obligation.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4393AA38" w14:textId="77777777" w:rsidR="00710718" w:rsidRPr="00710718" w:rsidRDefault="00710718" w:rsidP="00710718">
      <w:pPr>
        <w:pStyle w:val="Heading4"/>
        <w:rPr>
          <w:lang w:val="en-US"/>
        </w:rPr>
      </w:pPr>
      <w:r w:rsidRPr="00710718">
        <w:rPr>
          <w:lang w:val="en-US"/>
        </w:rPr>
        <w:t>2.2.3 Fair Value of Assets Received Free of Charge or for Nominal Consideration</w:t>
      </w:r>
    </w:p>
    <w:p w14:paraId="12F60A73" w14:textId="77777777" w:rsidR="00710718" w:rsidRPr="00710718" w:rsidRDefault="00710718" w:rsidP="00710718">
      <w:pPr>
        <w:rPr>
          <w:lang w:val="en-US"/>
        </w:rPr>
      </w:pPr>
      <w:r w:rsidRPr="00710718">
        <w:rPr>
          <w:lang w:val="en-US"/>
        </w:rPr>
        <w:t>Contributions of resources received free of charge or for nominal consideration are recognised at fair value when control is obtained over them, irrespective of whether these contributions are subject to restrictions or conditions over their use.</w:t>
      </w:r>
    </w:p>
    <w:p w14:paraId="501DD81C" w14:textId="70BAAF62" w:rsidR="00EF42F6" w:rsidRPr="00EF42F6" w:rsidRDefault="00710718" w:rsidP="00EF42F6">
      <w:pPr>
        <w:rPr>
          <w:lang w:val="en-US"/>
        </w:rPr>
      </w:pPr>
      <w:r w:rsidRPr="00710718">
        <w:rPr>
          <w:lang w:val="en-US"/>
        </w:rPr>
        <w:t>Contributions in the form of services are only recognised when a fair value can be reliably determined and the services would have been purchased if not received as a donation.</w:t>
      </w:r>
    </w:p>
    <w:p w14:paraId="12124010" w14:textId="76178544" w:rsidR="00EF42F6" w:rsidRPr="00EF42F6" w:rsidRDefault="00EF42F6" w:rsidP="00EF42F6">
      <w:pPr>
        <w:pStyle w:val="Heading3"/>
      </w:pPr>
      <w:r w:rsidRPr="00EF42F6">
        <w:t>2.3 Grants from Victorian Government</w:t>
      </w:r>
    </w:p>
    <w:tbl>
      <w:tblPr>
        <w:tblStyle w:val="TableGrid"/>
        <w:tblW w:w="0" w:type="auto"/>
        <w:tblLayout w:type="fixed"/>
        <w:tblLook w:val="0060" w:firstRow="1" w:lastRow="1" w:firstColumn="0" w:lastColumn="0" w:noHBand="0" w:noVBand="0"/>
      </w:tblPr>
      <w:tblGrid>
        <w:gridCol w:w="7371"/>
        <w:gridCol w:w="1417"/>
        <w:gridCol w:w="1417"/>
      </w:tblGrid>
      <w:tr w:rsidR="006906C8" w:rsidRPr="006906C8" w14:paraId="2CB64AEA" w14:textId="77777777" w:rsidTr="006906C8">
        <w:trPr>
          <w:cnfStyle w:val="100000000000" w:firstRow="1" w:lastRow="0" w:firstColumn="0" w:lastColumn="0" w:oddVBand="0" w:evenVBand="0" w:oddHBand="0" w:evenHBand="0" w:firstRowFirstColumn="0" w:firstRowLastColumn="0" w:lastRowFirstColumn="0" w:lastRowLastColumn="0"/>
          <w:trHeight w:val="49"/>
          <w:tblHeader/>
        </w:trPr>
        <w:tc>
          <w:tcPr>
            <w:tcW w:w="7371" w:type="dxa"/>
            <w:shd w:val="clear" w:color="auto" w:fill="auto"/>
          </w:tcPr>
          <w:p w14:paraId="61306B58" w14:textId="77777777" w:rsidR="00EF42F6" w:rsidRPr="006906C8" w:rsidRDefault="00EF42F6" w:rsidP="00EF42F6">
            <w:pPr>
              <w:pStyle w:val="Tablebody"/>
              <w:spacing w:before="0" w:after="0"/>
              <w:rPr>
                <w:color w:val="0E4D98"/>
              </w:rPr>
            </w:pPr>
          </w:p>
        </w:tc>
        <w:tc>
          <w:tcPr>
            <w:tcW w:w="1417" w:type="dxa"/>
            <w:shd w:val="clear" w:color="auto" w:fill="auto"/>
          </w:tcPr>
          <w:p w14:paraId="1992FE64" w14:textId="77777777" w:rsidR="00EF42F6" w:rsidRPr="006906C8" w:rsidRDefault="00EF42F6" w:rsidP="00EF42F6">
            <w:pPr>
              <w:pStyle w:val="Tablebody"/>
              <w:spacing w:before="0" w:after="0"/>
              <w:jc w:val="right"/>
              <w:rPr>
                <w:color w:val="0E4D98"/>
              </w:rPr>
            </w:pPr>
          </w:p>
        </w:tc>
        <w:tc>
          <w:tcPr>
            <w:tcW w:w="1417" w:type="dxa"/>
            <w:shd w:val="clear" w:color="auto" w:fill="auto"/>
          </w:tcPr>
          <w:p w14:paraId="3735F9A0" w14:textId="77777777" w:rsidR="00EF42F6" w:rsidRPr="006906C8" w:rsidRDefault="00EF42F6" w:rsidP="00EF42F6">
            <w:pPr>
              <w:pStyle w:val="Tablebody"/>
              <w:spacing w:before="0" w:after="0"/>
              <w:jc w:val="right"/>
              <w:rPr>
                <w:color w:val="0E4D98"/>
              </w:rPr>
            </w:pPr>
            <w:r w:rsidRPr="006906C8">
              <w:rPr>
                <w:color w:val="0E4D98"/>
              </w:rPr>
              <w:t>($ thousand)</w:t>
            </w:r>
          </w:p>
        </w:tc>
      </w:tr>
      <w:tr w:rsidR="00EF42F6" w:rsidRPr="00EF42F6" w14:paraId="67372118" w14:textId="77777777" w:rsidTr="00C6615A">
        <w:trPr>
          <w:cnfStyle w:val="100000000000" w:firstRow="1" w:lastRow="0" w:firstColumn="0" w:lastColumn="0" w:oddVBand="0" w:evenVBand="0" w:oddHBand="0" w:evenHBand="0" w:firstRowFirstColumn="0" w:firstRowLastColumn="0" w:lastRowFirstColumn="0" w:lastRowLastColumn="0"/>
          <w:trHeight w:val="39"/>
          <w:tblHeader/>
        </w:trPr>
        <w:tc>
          <w:tcPr>
            <w:tcW w:w="7371" w:type="dxa"/>
          </w:tcPr>
          <w:p w14:paraId="6864BA0A" w14:textId="77777777" w:rsidR="00EF42F6" w:rsidRPr="00EF42F6" w:rsidRDefault="00EF42F6" w:rsidP="00EF42F6">
            <w:pPr>
              <w:pStyle w:val="Tablebody"/>
              <w:spacing w:before="0" w:after="0"/>
            </w:pPr>
          </w:p>
        </w:tc>
        <w:tc>
          <w:tcPr>
            <w:tcW w:w="1417" w:type="dxa"/>
          </w:tcPr>
          <w:p w14:paraId="7B41F2F6" w14:textId="191780B0" w:rsidR="00EF42F6" w:rsidRPr="00EF42F6" w:rsidRDefault="00EF42F6" w:rsidP="00EF42F6">
            <w:pPr>
              <w:pStyle w:val="Tablebody"/>
              <w:spacing w:before="0" w:after="0"/>
              <w:jc w:val="right"/>
            </w:pPr>
            <w:r w:rsidRPr="00EF42F6">
              <w:t>202</w:t>
            </w:r>
            <w:r w:rsidR="006F2E54">
              <w:t>4</w:t>
            </w:r>
          </w:p>
        </w:tc>
        <w:tc>
          <w:tcPr>
            <w:tcW w:w="1417" w:type="dxa"/>
          </w:tcPr>
          <w:p w14:paraId="2C12C5B3" w14:textId="77777777" w:rsidR="00EF42F6" w:rsidRPr="00EF42F6" w:rsidRDefault="00EF42F6" w:rsidP="00EF42F6">
            <w:pPr>
              <w:pStyle w:val="Tablebody"/>
              <w:spacing w:before="0" w:after="0"/>
              <w:jc w:val="right"/>
            </w:pPr>
            <w:r w:rsidRPr="00EF42F6">
              <w:t>2023</w:t>
            </w:r>
          </w:p>
        </w:tc>
      </w:tr>
      <w:tr w:rsidR="00C6615A" w:rsidRPr="00EF42F6" w14:paraId="27CF153F" w14:textId="77777777" w:rsidTr="006906C8">
        <w:trPr>
          <w:trHeight w:val="39"/>
        </w:trPr>
        <w:tc>
          <w:tcPr>
            <w:tcW w:w="7371" w:type="dxa"/>
          </w:tcPr>
          <w:p w14:paraId="48FD70FB" w14:textId="2C8194C1" w:rsidR="00C6615A" w:rsidRPr="00EF42F6" w:rsidRDefault="00C6615A" w:rsidP="00C6615A">
            <w:pPr>
              <w:pStyle w:val="Tablebody"/>
              <w:spacing w:before="0" w:after="0"/>
            </w:pPr>
            <w:r>
              <w:t>Grants from Victorian Government</w:t>
            </w:r>
          </w:p>
        </w:tc>
        <w:tc>
          <w:tcPr>
            <w:tcW w:w="1417" w:type="dxa"/>
            <w:shd w:val="clear" w:color="auto" w:fill="F2F2F2" w:themeFill="background1" w:themeFillShade="F2"/>
          </w:tcPr>
          <w:p w14:paraId="3DE4302A" w14:textId="33D9B01C" w:rsidR="00C6615A" w:rsidRPr="00EF42F6" w:rsidRDefault="00C6615A" w:rsidP="00C6615A">
            <w:pPr>
              <w:pStyle w:val="Tablebody"/>
              <w:spacing w:before="0" w:after="0"/>
              <w:jc w:val="right"/>
            </w:pPr>
            <w:r>
              <w:t>4,293,254</w:t>
            </w:r>
          </w:p>
        </w:tc>
        <w:tc>
          <w:tcPr>
            <w:tcW w:w="1417" w:type="dxa"/>
          </w:tcPr>
          <w:p w14:paraId="76189312" w14:textId="30D15695" w:rsidR="00C6615A" w:rsidRPr="00EF42F6" w:rsidRDefault="00C6615A" w:rsidP="00C6615A">
            <w:pPr>
              <w:pStyle w:val="Tablebody"/>
              <w:spacing w:before="0" w:after="0"/>
              <w:jc w:val="right"/>
            </w:pPr>
            <w:r>
              <w:t>4,150,233</w:t>
            </w:r>
          </w:p>
        </w:tc>
      </w:tr>
      <w:tr w:rsidR="00C6615A" w:rsidRPr="00EF42F6" w14:paraId="4A50AEC9" w14:textId="77777777" w:rsidTr="006906C8">
        <w:trPr>
          <w:trHeight w:val="39"/>
        </w:trPr>
        <w:tc>
          <w:tcPr>
            <w:tcW w:w="7371" w:type="dxa"/>
          </w:tcPr>
          <w:p w14:paraId="53B31244" w14:textId="69F35E1B" w:rsidR="00C6615A" w:rsidRPr="00EF42F6" w:rsidRDefault="00C6615A" w:rsidP="00C6615A">
            <w:pPr>
              <w:pStyle w:val="Tablebody"/>
              <w:spacing w:before="0" w:after="0"/>
            </w:pPr>
            <w:r>
              <w:t>Grants from the Australian Government</w:t>
            </w:r>
          </w:p>
        </w:tc>
        <w:tc>
          <w:tcPr>
            <w:tcW w:w="1417" w:type="dxa"/>
            <w:shd w:val="clear" w:color="auto" w:fill="F2F2F2" w:themeFill="background1" w:themeFillShade="F2"/>
          </w:tcPr>
          <w:p w14:paraId="17D08B1B" w14:textId="386E12B1" w:rsidR="00C6615A" w:rsidRPr="00EF42F6" w:rsidRDefault="00C6615A" w:rsidP="00C6615A">
            <w:pPr>
              <w:pStyle w:val="Tablebody"/>
              <w:spacing w:before="0" w:after="0"/>
              <w:jc w:val="right"/>
            </w:pPr>
            <w:r>
              <w:t>1,057</w:t>
            </w:r>
          </w:p>
        </w:tc>
        <w:tc>
          <w:tcPr>
            <w:tcW w:w="1417" w:type="dxa"/>
          </w:tcPr>
          <w:p w14:paraId="36753A77" w14:textId="71CFE4D1" w:rsidR="00C6615A" w:rsidRPr="00EF42F6" w:rsidRDefault="00C6615A" w:rsidP="00C6615A">
            <w:pPr>
              <w:pStyle w:val="Tablebody"/>
              <w:spacing w:before="0" w:after="0"/>
              <w:jc w:val="right"/>
            </w:pPr>
            <w:r>
              <w:t xml:space="preserve"> - </w:t>
            </w:r>
          </w:p>
        </w:tc>
      </w:tr>
      <w:tr w:rsidR="00C6615A" w:rsidRPr="00C6615A" w14:paraId="501D9AE1" w14:textId="77777777" w:rsidTr="006906C8">
        <w:trPr>
          <w:cnfStyle w:val="010000000000" w:firstRow="0" w:lastRow="1" w:firstColumn="0" w:lastColumn="0" w:oddVBand="0" w:evenVBand="0" w:oddHBand="0" w:evenHBand="0" w:firstRowFirstColumn="0" w:firstRowLastColumn="0" w:lastRowFirstColumn="0" w:lastRowLastColumn="0"/>
          <w:trHeight w:val="39"/>
        </w:trPr>
        <w:tc>
          <w:tcPr>
            <w:tcW w:w="7371" w:type="dxa"/>
          </w:tcPr>
          <w:p w14:paraId="4E6EE787" w14:textId="014498FB" w:rsidR="00C6615A" w:rsidRPr="00C6615A" w:rsidRDefault="00C6615A" w:rsidP="00C6615A">
            <w:pPr>
              <w:pStyle w:val="Tablebody"/>
              <w:spacing w:before="0" w:after="0"/>
              <w:rPr>
                <w:b/>
                <w:bCs/>
              </w:rPr>
            </w:pPr>
            <w:r w:rsidRPr="00C6615A">
              <w:rPr>
                <w:rStyle w:val="Medium0"/>
                <w:b/>
                <w:bCs/>
              </w:rPr>
              <w:t>Total Grants from Victorian Government</w:t>
            </w:r>
          </w:p>
        </w:tc>
        <w:tc>
          <w:tcPr>
            <w:tcW w:w="1417" w:type="dxa"/>
            <w:shd w:val="clear" w:color="auto" w:fill="F2F2F2" w:themeFill="background1" w:themeFillShade="F2"/>
          </w:tcPr>
          <w:p w14:paraId="0FB5177D" w14:textId="0071A0C9" w:rsidR="00C6615A" w:rsidRPr="00C6615A" w:rsidRDefault="00C6615A" w:rsidP="00C6615A">
            <w:pPr>
              <w:pStyle w:val="Tablebody"/>
              <w:spacing w:before="0" w:after="0"/>
              <w:jc w:val="right"/>
              <w:rPr>
                <w:b/>
                <w:bCs/>
              </w:rPr>
            </w:pPr>
            <w:r w:rsidRPr="00C6615A">
              <w:rPr>
                <w:rStyle w:val="Medium0"/>
                <w:b/>
                <w:bCs/>
              </w:rPr>
              <w:t>4,294,311</w:t>
            </w:r>
          </w:p>
        </w:tc>
        <w:tc>
          <w:tcPr>
            <w:tcW w:w="1417" w:type="dxa"/>
          </w:tcPr>
          <w:p w14:paraId="3152CA09" w14:textId="71A97E60" w:rsidR="00C6615A" w:rsidRPr="00C6615A" w:rsidRDefault="00C6615A" w:rsidP="00C6615A">
            <w:pPr>
              <w:pStyle w:val="Tablebody"/>
              <w:spacing w:before="0" w:after="0"/>
              <w:jc w:val="right"/>
              <w:rPr>
                <w:b/>
                <w:bCs/>
              </w:rPr>
            </w:pPr>
            <w:r w:rsidRPr="00C6615A">
              <w:rPr>
                <w:rStyle w:val="Medium0"/>
                <w:b/>
                <w:bCs/>
              </w:rPr>
              <w:t>4,150,233</w:t>
            </w:r>
          </w:p>
        </w:tc>
      </w:tr>
    </w:tbl>
    <w:p w14:paraId="374724C3" w14:textId="77777777" w:rsidR="00EF42F6" w:rsidRPr="00431DA6" w:rsidRDefault="00EF42F6" w:rsidP="00431DA6">
      <w:pPr>
        <w:pStyle w:val="Heading4"/>
        <w:spacing w:before="120"/>
      </w:pPr>
      <w:r w:rsidRPr="00431DA6">
        <w:t>Grants Received from Victorian Government</w:t>
      </w:r>
    </w:p>
    <w:p w14:paraId="00FCB2D3" w14:textId="77777777" w:rsidR="00431DA6" w:rsidRPr="00431DA6" w:rsidRDefault="00431DA6" w:rsidP="00431DA6">
      <w:pPr>
        <w:rPr>
          <w:lang w:val="en-US"/>
        </w:rPr>
      </w:pPr>
      <w:r w:rsidRPr="00431DA6">
        <w:rPr>
          <w:lang w:val="en-US"/>
        </w:rPr>
        <w:t xml:space="preserve">Income from grants received is based on the output Victoria Police provides to the public and is recognised when the output has been delivered and the relevant Minister has certified delivery of the output in accordance with specified performance criteria. Please refer to accounting policy in Note 2.2.2 Grants Recognised Under AASB 1058 </w:t>
      </w:r>
      <w:r w:rsidRPr="00431DA6">
        <w:rPr>
          <w:i/>
          <w:iCs/>
          <w:lang w:val="en-US"/>
        </w:rPr>
        <w:t>Income of Not-for-Profit Entities</w:t>
      </w:r>
      <w:r w:rsidRPr="00431DA6">
        <w:rPr>
          <w:lang w:val="en-US"/>
        </w:rPr>
        <w:t xml:space="preserve"> (AASB 1058).</w:t>
      </w:r>
    </w:p>
    <w:p w14:paraId="7964EE0A" w14:textId="77777777" w:rsidR="00431DA6" w:rsidRPr="00431DA6" w:rsidRDefault="00431DA6" w:rsidP="00431DA6">
      <w:pPr>
        <w:pStyle w:val="Heading3"/>
        <w:rPr>
          <w:lang w:val="en-US"/>
        </w:rPr>
      </w:pPr>
      <w:r w:rsidRPr="00431DA6">
        <w:rPr>
          <w:lang w:val="en-US"/>
        </w:rPr>
        <w:t>2.4 Interest Income</w:t>
      </w:r>
    </w:p>
    <w:p w14:paraId="300CE7FA" w14:textId="77777777" w:rsidR="00431DA6" w:rsidRPr="00431DA6" w:rsidRDefault="00431DA6" w:rsidP="00431DA6">
      <w:pPr>
        <w:rPr>
          <w:lang w:val="en-US"/>
        </w:rPr>
      </w:pPr>
      <w:r w:rsidRPr="00431DA6">
        <w:rPr>
          <w:lang w:val="en-US"/>
        </w:rPr>
        <w:t>Interest income includes interest received on bank term deposits. Interest income is recognised using the effective interest method which allocates the interest over the relevant period.</w:t>
      </w:r>
    </w:p>
    <w:p w14:paraId="7A2C27E0" w14:textId="77777777" w:rsidR="00431DA6" w:rsidRPr="00431DA6" w:rsidRDefault="00431DA6" w:rsidP="00431DA6">
      <w:pPr>
        <w:pStyle w:val="Heading3"/>
        <w:rPr>
          <w:lang w:val="en-US"/>
        </w:rPr>
      </w:pPr>
      <w:r w:rsidRPr="00431DA6">
        <w:rPr>
          <w:lang w:val="en-US"/>
        </w:rPr>
        <w:t>2.5 Other Income</w:t>
      </w:r>
    </w:p>
    <w:p w14:paraId="0B02B636" w14:textId="77777777" w:rsidR="00431DA6" w:rsidRPr="00431DA6" w:rsidRDefault="00431DA6" w:rsidP="00431DA6">
      <w:pPr>
        <w:rPr>
          <w:lang w:val="en-US"/>
        </w:rPr>
      </w:pPr>
      <w:r w:rsidRPr="00431DA6">
        <w:rPr>
          <w:lang w:val="en-US"/>
        </w:rPr>
        <w:t>Other income relates primarily to boarding fees paid by recruits at the Police Academy and other miscellaneous income earned during the year. Victoria Police recognises the income when it transfers control of a good or service to the customer, that is, when, or as, the performance obligations for the sale of goods and services to the customer are satisfied.</w:t>
      </w:r>
    </w:p>
    <w:p w14:paraId="0214F696" w14:textId="77777777" w:rsidR="00431DA6" w:rsidRPr="00431DA6" w:rsidRDefault="00431DA6" w:rsidP="00431DA6">
      <w:pPr>
        <w:pStyle w:val="Heading3"/>
        <w:rPr>
          <w:lang w:val="en-US"/>
        </w:rPr>
      </w:pPr>
      <w:r w:rsidRPr="00431DA6">
        <w:rPr>
          <w:lang w:val="en-US"/>
        </w:rPr>
        <w:lastRenderedPageBreak/>
        <w:t>2.6 Annotated Income Agreements</w:t>
      </w:r>
    </w:p>
    <w:p w14:paraId="3DDF1891" w14:textId="4B92EA6C" w:rsidR="00EF42F6" w:rsidRPr="00EF42F6" w:rsidRDefault="00431DA6" w:rsidP="00EF42F6">
      <w:pPr>
        <w:rPr>
          <w:lang w:val="en-US"/>
        </w:rPr>
      </w:pPr>
      <w:r w:rsidRPr="00431DA6">
        <w:rPr>
          <w:lang w:val="en-US"/>
        </w:rPr>
        <w:t>Victoria Police is permitted under Section 29 of the Financial Management Act to have certain income annotated to the annual grant. The income, which forms part of a Section 29 agreement, is recognised by Victoria Police and the receipts are paid into the Consolidated Fund. At the point of income recognition, Section 29 provides for an equivalent amount to be added to the annual grant. The following is a listing of the annotated income agreements approved by the Treasurer</w:t>
      </w:r>
      <w:r w:rsidR="00EF42F6" w:rsidRPr="00EF42F6">
        <w:rPr>
          <w:lang w:val="en-US"/>
        </w:rPr>
        <w:t>.</w:t>
      </w:r>
    </w:p>
    <w:tbl>
      <w:tblPr>
        <w:tblStyle w:val="TableGrid"/>
        <w:tblW w:w="0" w:type="auto"/>
        <w:tblLayout w:type="fixed"/>
        <w:tblLook w:val="0060" w:firstRow="1" w:lastRow="1" w:firstColumn="0" w:lastColumn="0" w:noHBand="0" w:noVBand="0"/>
      </w:tblPr>
      <w:tblGrid>
        <w:gridCol w:w="7371"/>
        <w:gridCol w:w="1418"/>
        <w:gridCol w:w="1417"/>
      </w:tblGrid>
      <w:tr w:rsidR="00FD1862" w:rsidRPr="00FD1862" w14:paraId="3AAAAA58" w14:textId="77777777" w:rsidTr="00FD1862">
        <w:trPr>
          <w:cnfStyle w:val="100000000000" w:firstRow="1" w:lastRow="0" w:firstColumn="0" w:lastColumn="0" w:oddVBand="0" w:evenVBand="0" w:oddHBand="0" w:evenHBand="0" w:firstRowFirstColumn="0" w:firstRowLastColumn="0" w:lastRowFirstColumn="0" w:lastRowLastColumn="0"/>
          <w:trHeight w:val="60"/>
          <w:tblHeader/>
        </w:trPr>
        <w:tc>
          <w:tcPr>
            <w:tcW w:w="7371" w:type="dxa"/>
            <w:shd w:val="clear" w:color="auto" w:fill="auto"/>
          </w:tcPr>
          <w:p w14:paraId="32BE40C1" w14:textId="77777777" w:rsidR="00EF42F6" w:rsidRPr="00FD1862" w:rsidRDefault="00EF42F6" w:rsidP="00F66D10">
            <w:pPr>
              <w:pStyle w:val="Tablebody"/>
              <w:spacing w:before="0" w:after="0"/>
              <w:rPr>
                <w:color w:val="0E4D98"/>
              </w:rPr>
            </w:pPr>
          </w:p>
        </w:tc>
        <w:tc>
          <w:tcPr>
            <w:tcW w:w="1418" w:type="dxa"/>
            <w:shd w:val="clear" w:color="auto" w:fill="auto"/>
          </w:tcPr>
          <w:p w14:paraId="47C6E9EE" w14:textId="77777777" w:rsidR="00EF42F6" w:rsidRPr="00FD1862" w:rsidRDefault="00EF42F6" w:rsidP="00F66D10">
            <w:pPr>
              <w:pStyle w:val="Tablebody"/>
              <w:spacing w:before="0" w:after="0"/>
              <w:jc w:val="right"/>
              <w:rPr>
                <w:color w:val="0E4D98"/>
              </w:rPr>
            </w:pPr>
          </w:p>
        </w:tc>
        <w:tc>
          <w:tcPr>
            <w:tcW w:w="1417" w:type="dxa"/>
            <w:shd w:val="clear" w:color="auto" w:fill="auto"/>
          </w:tcPr>
          <w:p w14:paraId="350923AE" w14:textId="77777777" w:rsidR="00EF42F6" w:rsidRPr="00FD1862" w:rsidRDefault="00EF42F6" w:rsidP="00F66D10">
            <w:pPr>
              <w:pStyle w:val="Tablebody"/>
              <w:spacing w:before="0" w:after="0"/>
              <w:jc w:val="right"/>
              <w:rPr>
                <w:color w:val="0E4D98"/>
                <w:lang w:val="en-US"/>
              </w:rPr>
            </w:pPr>
            <w:r w:rsidRPr="00FD1862">
              <w:rPr>
                <w:color w:val="0E4D98"/>
                <w:lang w:val="en-US"/>
              </w:rPr>
              <w:t>($ thousand)</w:t>
            </w:r>
          </w:p>
        </w:tc>
      </w:tr>
      <w:tr w:rsidR="00EF42F6" w:rsidRPr="00EF42F6" w14:paraId="1A8C234F" w14:textId="77777777" w:rsidTr="00FD1862">
        <w:trPr>
          <w:cnfStyle w:val="100000000000" w:firstRow="1" w:lastRow="0" w:firstColumn="0" w:lastColumn="0" w:oddVBand="0" w:evenVBand="0" w:oddHBand="0" w:evenHBand="0" w:firstRowFirstColumn="0" w:firstRowLastColumn="0" w:lastRowFirstColumn="0" w:lastRowLastColumn="0"/>
          <w:trHeight w:val="60"/>
          <w:tblHeader/>
        </w:trPr>
        <w:tc>
          <w:tcPr>
            <w:tcW w:w="7371" w:type="dxa"/>
          </w:tcPr>
          <w:p w14:paraId="4055CD88" w14:textId="77777777" w:rsidR="00EF42F6" w:rsidRPr="00EF42F6" w:rsidRDefault="00EF42F6" w:rsidP="00F66D10">
            <w:pPr>
              <w:pStyle w:val="Tablebody"/>
              <w:spacing w:before="0" w:after="0"/>
            </w:pPr>
          </w:p>
        </w:tc>
        <w:tc>
          <w:tcPr>
            <w:tcW w:w="1418" w:type="dxa"/>
          </w:tcPr>
          <w:p w14:paraId="36BAB2E6" w14:textId="247A11B4" w:rsidR="00EF42F6" w:rsidRPr="00EF42F6" w:rsidRDefault="00EF42F6" w:rsidP="00F66D10">
            <w:pPr>
              <w:pStyle w:val="Tablebody"/>
              <w:spacing w:before="0" w:after="0"/>
              <w:jc w:val="right"/>
              <w:rPr>
                <w:lang w:val="en-US"/>
              </w:rPr>
            </w:pPr>
            <w:r w:rsidRPr="00EF42F6">
              <w:rPr>
                <w:lang w:val="en-US"/>
              </w:rPr>
              <w:t>202</w:t>
            </w:r>
            <w:r w:rsidR="00431DA6">
              <w:rPr>
                <w:lang w:val="en-US"/>
              </w:rPr>
              <w:t>4</w:t>
            </w:r>
          </w:p>
        </w:tc>
        <w:tc>
          <w:tcPr>
            <w:tcW w:w="1417" w:type="dxa"/>
          </w:tcPr>
          <w:p w14:paraId="336DE8E3" w14:textId="77777777" w:rsidR="00EF42F6" w:rsidRPr="00EF42F6" w:rsidRDefault="00EF42F6" w:rsidP="00F66D10">
            <w:pPr>
              <w:pStyle w:val="Tablebody"/>
              <w:spacing w:before="0" w:after="0"/>
              <w:jc w:val="right"/>
              <w:rPr>
                <w:lang w:val="en-US"/>
              </w:rPr>
            </w:pPr>
            <w:r w:rsidRPr="00EF42F6">
              <w:rPr>
                <w:lang w:val="en-US"/>
              </w:rPr>
              <w:t>2023</w:t>
            </w:r>
          </w:p>
        </w:tc>
      </w:tr>
      <w:tr w:rsidR="00FF5A07" w:rsidRPr="00F66D10" w14:paraId="67C74F9E" w14:textId="77777777" w:rsidTr="00FD1862">
        <w:trPr>
          <w:trHeight w:val="60"/>
        </w:trPr>
        <w:tc>
          <w:tcPr>
            <w:tcW w:w="7371" w:type="dxa"/>
          </w:tcPr>
          <w:p w14:paraId="0D33552F" w14:textId="77777777" w:rsidR="00FF5A07" w:rsidRPr="00F66D10" w:rsidRDefault="00FF5A07" w:rsidP="00FF5A07">
            <w:pPr>
              <w:pStyle w:val="Tablebody"/>
              <w:spacing w:before="0" w:after="0"/>
              <w:rPr>
                <w:b/>
                <w:bCs/>
                <w:lang w:val="en-US"/>
              </w:rPr>
            </w:pPr>
            <w:r w:rsidRPr="00F66D10">
              <w:rPr>
                <w:b/>
                <w:bCs/>
                <w:lang w:val="en-US"/>
              </w:rPr>
              <w:t>User Charges Or Sales of Goods and Services</w:t>
            </w:r>
          </w:p>
        </w:tc>
        <w:tc>
          <w:tcPr>
            <w:tcW w:w="1418" w:type="dxa"/>
            <w:shd w:val="clear" w:color="auto" w:fill="F2F2F2" w:themeFill="background1" w:themeFillShade="F2"/>
          </w:tcPr>
          <w:p w14:paraId="0557AA7E" w14:textId="77777777" w:rsidR="00FF5A07" w:rsidRPr="00F66D10" w:rsidRDefault="00FF5A07" w:rsidP="00FF5A07">
            <w:pPr>
              <w:pStyle w:val="Tablebody"/>
              <w:spacing w:before="0" w:after="0"/>
              <w:jc w:val="right"/>
              <w:rPr>
                <w:b/>
                <w:bCs/>
              </w:rPr>
            </w:pPr>
          </w:p>
        </w:tc>
        <w:tc>
          <w:tcPr>
            <w:tcW w:w="1417" w:type="dxa"/>
          </w:tcPr>
          <w:p w14:paraId="0F346304" w14:textId="77777777" w:rsidR="00FF5A07" w:rsidRPr="00F66D10" w:rsidRDefault="00FF5A07" w:rsidP="00FF5A07">
            <w:pPr>
              <w:pStyle w:val="Tablebody"/>
              <w:spacing w:before="0" w:after="0"/>
              <w:jc w:val="right"/>
              <w:rPr>
                <w:b/>
                <w:bCs/>
              </w:rPr>
            </w:pPr>
          </w:p>
        </w:tc>
      </w:tr>
      <w:tr w:rsidR="00FF5A07" w:rsidRPr="00EF42F6" w14:paraId="551AC391" w14:textId="77777777" w:rsidTr="00FD1862">
        <w:trPr>
          <w:trHeight w:val="60"/>
        </w:trPr>
        <w:tc>
          <w:tcPr>
            <w:tcW w:w="7371" w:type="dxa"/>
          </w:tcPr>
          <w:p w14:paraId="64463EF5" w14:textId="14C93979" w:rsidR="00FF5A07" w:rsidRPr="00EF42F6" w:rsidRDefault="00FF5A07" w:rsidP="00FF5A07">
            <w:pPr>
              <w:pStyle w:val="Tablebody"/>
              <w:spacing w:before="0" w:after="0"/>
              <w:rPr>
                <w:lang w:val="en-US"/>
              </w:rPr>
            </w:pPr>
            <w:r>
              <w:t>Information services</w:t>
            </w:r>
          </w:p>
        </w:tc>
        <w:tc>
          <w:tcPr>
            <w:tcW w:w="1418" w:type="dxa"/>
            <w:shd w:val="clear" w:color="auto" w:fill="F2F2F2" w:themeFill="background1" w:themeFillShade="F2"/>
          </w:tcPr>
          <w:p w14:paraId="75EA1FAE" w14:textId="33F501F4" w:rsidR="00FF5A07" w:rsidRPr="00EF42F6" w:rsidRDefault="00FF5A07" w:rsidP="00FF5A07">
            <w:pPr>
              <w:pStyle w:val="Tablebody"/>
              <w:spacing w:before="0" w:after="0"/>
              <w:jc w:val="right"/>
              <w:rPr>
                <w:lang w:val="en-US"/>
              </w:rPr>
            </w:pPr>
            <w:r>
              <w:t xml:space="preserve">6,848 </w:t>
            </w:r>
          </w:p>
        </w:tc>
        <w:tc>
          <w:tcPr>
            <w:tcW w:w="1417" w:type="dxa"/>
          </w:tcPr>
          <w:p w14:paraId="31CE5EE2" w14:textId="3A68B3B5" w:rsidR="00FF5A07" w:rsidRPr="00EF42F6" w:rsidRDefault="00FF5A07" w:rsidP="00FF5A07">
            <w:pPr>
              <w:pStyle w:val="Tablebody"/>
              <w:spacing w:before="0" w:after="0"/>
              <w:jc w:val="right"/>
              <w:rPr>
                <w:lang w:val="en-US"/>
              </w:rPr>
            </w:pPr>
            <w:r>
              <w:t xml:space="preserve">4,671 </w:t>
            </w:r>
          </w:p>
        </w:tc>
      </w:tr>
      <w:tr w:rsidR="00FF5A07" w:rsidRPr="00EF42F6" w14:paraId="1C0A3570" w14:textId="77777777" w:rsidTr="00FD1862">
        <w:trPr>
          <w:trHeight w:val="60"/>
        </w:trPr>
        <w:tc>
          <w:tcPr>
            <w:tcW w:w="7371" w:type="dxa"/>
          </w:tcPr>
          <w:p w14:paraId="7ECD65BE" w14:textId="741DD22C" w:rsidR="00FF5A07" w:rsidRPr="00EF42F6" w:rsidRDefault="00FF5A07" w:rsidP="00FF5A07">
            <w:pPr>
              <w:pStyle w:val="Tablebody"/>
              <w:spacing w:before="0" w:after="0"/>
              <w:rPr>
                <w:lang w:val="en-US"/>
              </w:rPr>
            </w:pPr>
            <w:r>
              <w:t>Event management</w:t>
            </w:r>
          </w:p>
        </w:tc>
        <w:tc>
          <w:tcPr>
            <w:tcW w:w="1418" w:type="dxa"/>
            <w:shd w:val="clear" w:color="auto" w:fill="F2F2F2" w:themeFill="background1" w:themeFillShade="F2"/>
          </w:tcPr>
          <w:p w14:paraId="28C52296" w14:textId="1A2079BE" w:rsidR="00FF5A07" w:rsidRPr="00EF42F6" w:rsidRDefault="00FF5A07" w:rsidP="00FF5A07">
            <w:pPr>
              <w:pStyle w:val="Tablebody"/>
              <w:spacing w:before="0" w:after="0"/>
              <w:jc w:val="right"/>
              <w:rPr>
                <w:lang w:val="en-US"/>
              </w:rPr>
            </w:pPr>
            <w:r>
              <w:t xml:space="preserve">7,309 </w:t>
            </w:r>
          </w:p>
        </w:tc>
        <w:tc>
          <w:tcPr>
            <w:tcW w:w="1417" w:type="dxa"/>
          </w:tcPr>
          <w:p w14:paraId="2DCC9202" w14:textId="5B036B11" w:rsidR="00FF5A07" w:rsidRPr="00EF42F6" w:rsidRDefault="00FF5A07" w:rsidP="00FF5A07">
            <w:pPr>
              <w:pStyle w:val="Tablebody"/>
              <w:spacing w:before="0" w:after="0"/>
              <w:jc w:val="right"/>
              <w:rPr>
                <w:lang w:val="en-US"/>
              </w:rPr>
            </w:pPr>
            <w:r>
              <w:t xml:space="preserve">7,261 </w:t>
            </w:r>
          </w:p>
        </w:tc>
      </w:tr>
      <w:tr w:rsidR="00FF5A07" w:rsidRPr="00EF42F6" w14:paraId="3FA6FB23" w14:textId="77777777" w:rsidTr="00FD1862">
        <w:trPr>
          <w:trHeight w:val="60"/>
        </w:trPr>
        <w:tc>
          <w:tcPr>
            <w:tcW w:w="7371" w:type="dxa"/>
          </w:tcPr>
          <w:p w14:paraId="4EB0D3F1" w14:textId="32CC7016" w:rsidR="00FF5A07" w:rsidRPr="00EF42F6" w:rsidRDefault="00FF5A07" w:rsidP="00FF5A07">
            <w:pPr>
              <w:pStyle w:val="Tablebody"/>
              <w:spacing w:before="0" w:after="0"/>
              <w:rPr>
                <w:lang w:val="en-US"/>
              </w:rPr>
            </w:pPr>
            <w:r>
              <w:t>Insurance Proceeds</w:t>
            </w:r>
            <w:r>
              <w:rPr>
                <w:rStyle w:val="Superscript"/>
              </w:rPr>
              <w:t>(a)</w:t>
            </w:r>
          </w:p>
        </w:tc>
        <w:tc>
          <w:tcPr>
            <w:tcW w:w="1418" w:type="dxa"/>
            <w:shd w:val="clear" w:color="auto" w:fill="F2F2F2" w:themeFill="background1" w:themeFillShade="F2"/>
          </w:tcPr>
          <w:p w14:paraId="70BF9E9D" w14:textId="09327F3C" w:rsidR="00FF5A07" w:rsidRPr="00EF42F6" w:rsidRDefault="00FF5A07" w:rsidP="00FF5A07">
            <w:pPr>
              <w:pStyle w:val="Tablebody"/>
              <w:spacing w:before="0" w:after="0"/>
              <w:jc w:val="right"/>
              <w:rPr>
                <w:lang w:val="en-US"/>
              </w:rPr>
            </w:pPr>
            <w:r>
              <w:t xml:space="preserve">396 </w:t>
            </w:r>
          </w:p>
        </w:tc>
        <w:tc>
          <w:tcPr>
            <w:tcW w:w="1417" w:type="dxa"/>
          </w:tcPr>
          <w:p w14:paraId="0234D39E" w14:textId="69292FCF" w:rsidR="00FF5A07" w:rsidRPr="00EF42F6" w:rsidRDefault="00FF5A07" w:rsidP="00FF5A07">
            <w:pPr>
              <w:pStyle w:val="Tablebody"/>
              <w:spacing w:before="0" w:after="0"/>
              <w:jc w:val="right"/>
              <w:rPr>
                <w:lang w:val="en-US"/>
              </w:rPr>
            </w:pPr>
            <w:r>
              <w:t xml:space="preserve">8,987 </w:t>
            </w:r>
          </w:p>
        </w:tc>
      </w:tr>
      <w:tr w:rsidR="00FF5A07" w:rsidRPr="00EF42F6" w14:paraId="0F7ED448" w14:textId="77777777" w:rsidTr="00FD1862">
        <w:trPr>
          <w:trHeight w:val="60"/>
        </w:trPr>
        <w:tc>
          <w:tcPr>
            <w:tcW w:w="7371" w:type="dxa"/>
          </w:tcPr>
          <w:p w14:paraId="03FD440A" w14:textId="3440DAA2" w:rsidR="00FF5A07" w:rsidRPr="00EF42F6" w:rsidRDefault="00FF5A07" w:rsidP="00FF5A07">
            <w:pPr>
              <w:pStyle w:val="Tablebody"/>
              <w:spacing w:before="0" w:after="0"/>
              <w:rPr>
                <w:lang w:val="en-US"/>
              </w:rPr>
            </w:pPr>
            <w:r>
              <w:t>Other income</w:t>
            </w:r>
          </w:p>
        </w:tc>
        <w:tc>
          <w:tcPr>
            <w:tcW w:w="1418" w:type="dxa"/>
            <w:shd w:val="clear" w:color="auto" w:fill="F2F2F2" w:themeFill="background1" w:themeFillShade="F2"/>
          </w:tcPr>
          <w:p w14:paraId="2627E157" w14:textId="0BEF83F5" w:rsidR="00FF5A07" w:rsidRPr="00EF42F6" w:rsidRDefault="00FF5A07" w:rsidP="00FF5A07">
            <w:pPr>
              <w:pStyle w:val="Tablebody"/>
              <w:spacing w:before="0" w:after="0"/>
              <w:jc w:val="right"/>
              <w:rPr>
                <w:lang w:val="en-US"/>
              </w:rPr>
            </w:pPr>
            <w:r>
              <w:t xml:space="preserve">6,248 </w:t>
            </w:r>
          </w:p>
        </w:tc>
        <w:tc>
          <w:tcPr>
            <w:tcW w:w="1417" w:type="dxa"/>
          </w:tcPr>
          <w:p w14:paraId="62FC98CD" w14:textId="41AA9C52" w:rsidR="00FF5A07" w:rsidRPr="00EF42F6" w:rsidRDefault="00FF5A07" w:rsidP="00FF5A07">
            <w:pPr>
              <w:pStyle w:val="Tablebody"/>
              <w:spacing w:before="0" w:after="0"/>
              <w:jc w:val="right"/>
              <w:rPr>
                <w:lang w:val="en-US"/>
              </w:rPr>
            </w:pPr>
            <w:r>
              <w:t>4,838</w:t>
            </w:r>
          </w:p>
        </w:tc>
      </w:tr>
      <w:tr w:rsidR="00FF5A07" w:rsidRPr="00F66D10" w14:paraId="2DCD8E17" w14:textId="77777777" w:rsidTr="00FD1862">
        <w:trPr>
          <w:trHeight w:val="60"/>
        </w:trPr>
        <w:tc>
          <w:tcPr>
            <w:tcW w:w="7371" w:type="dxa"/>
          </w:tcPr>
          <w:p w14:paraId="0FA27F8A" w14:textId="77777777" w:rsidR="00FF5A07" w:rsidRPr="00F66D10" w:rsidRDefault="00FF5A07" w:rsidP="00FF5A07">
            <w:pPr>
              <w:pStyle w:val="Tablebody"/>
              <w:spacing w:before="0" w:after="0"/>
              <w:rPr>
                <w:b/>
                <w:bCs/>
                <w:lang w:val="en-US"/>
              </w:rPr>
            </w:pPr>
            <w:r w:rsidRPr="00F66D10">
              <w:rPr>
                <w:b/>
                <w:bCs/>
                <w:lang w:val="en-US"/>
              </w:rPr>
              <w:t>Total User Charges Or Sales of Goods and Services</w:t>
            </w:r>
          </w:p>
        </w:tc>
        <w:tc>
          <w:tcPr>
            <w:tcW w:w="1418" w:type="dxa"/>
            <w:shd w:val="clear" w:color="auto" w:fill="F2F2F2" w:themeFill="background1" w:themeFillShade="F2"/>
          </w:tcPr>
          <w:p w14:paraId="68037924" w14:textId="175C9C5E" w:rsidR="00FF5A07" w:rsidRPr="00FF5A07" w:rsidRDefault="00FF5A07" w:rsidP="00FF5A07">
            <w:pPr>
              <w:pStyle w:val="Tablebody"/>
              <w:spacing w:before="0" w:after="0"/>
              <w:jc w:val="right"/>
              <w:rPr>
                <w:b/>
                <w:bCs/>
                <w:lang w:val="en-US"/>
              </w:rPr>
            </w:pPr>
            <w:r w:rsidRPr="00FF5A07">
              <w:rPr>
                <w:rStyle w:val="Medium0"/>
                <w:b/>
                <w:bCs/>
              </w:rPr>
              <w:t>20,801</w:t>
            </w:r>
          </w:p>
        </w:tc>
        <w:tc>
          <w:tcPr>
            <w:tcW w:w="1417" w:type="dxa"/>
          </w:tcPr>
          <w:p w14:paraId="684B5A21" w14:textId="0C865F89" w:rsidR="00FF5A07" w:rsidRPr="00FF5A07" w:rsidRDefault="00FF5A07" w:rsidP="00FF5A07">
            <w:pPr>
              <w:pStyle w:val="Tablebody"/>
              <w:spacing w:before="0" w:after="0"/>
              <w:jc w:val="right"/>
              <w:rPr>
                <w:b/>
                <w:bCs/>
                <w:lang w:val="en-US"/>
              </w:rPr>
            </w:pPr>
            <w:r w:rsidRPr="00FF5A07">
              <w:rPr>
                <w:rStyle w:val="Medium0"/>
                <w:b/>
                <w:bCs/>
              </w:rPr>
              <w:t xml:space="preserve">25,757 </w:t>
            </w:r>
          </w:p>
        </w:tc>
      </w:tr>
      <w:tr w:rsidR="00FF5A07" w:rsidRPr="00F66D10" w14:paraId="558EE3D9" w14:textId="77777777" w:rsidTr="00FD1862">
        <w:trPr>
          <w:trHeight w:val="60"/>
        </w:trPr>
        <w:tc>
          <w:tcPr>
            <w:tcW w:w="7371" w:type="dxa"/>
          </w:tcPr>
          <w:p w14:paraId="41D0C3A0" w14:textId="77777777" w:rsidR="00FF5A07" w:rsidRPr="00F66D10" w:rsidRDefault="00FF5A07" w:rsidP="00FF5A07">
            <w:pPr>
              <w:pStyle w:val="Tablebody"/>
              <w:spacing w:before="0" w:after="0"/>
              <w:rPr>
                <w:b/>
                <w:bCs/>
                <w:lang w:val="en-US"/>
              </w:rPr>
            </w:pPr>
            <w:r w:rsidRPr="00F66D10">
              <w:rPr>
                <w:b/>
                <w:bCs/>
                <w:lang w:val="en-US"/>
              </w:rPr>
              <w:t>Asset Sales</w:t>
            </w:r>
          </w:p>
        </w:tc>
        <w:tc>
          <w:tcPr>
            <w:tcW w:w="1418" w:type="dxa"/>
            <w:shd w:val="clear" w:color="auto" w:fill="F2F2F2" w:themeFill="background1" w:themeFillShade="F2"/>
          </w:tcPr>
          <w:p w14:paraId="00ED9E9B" w14:textId="77777777" w:rsidR="00FF5A07" w:rsidRPr="00F66D10" w:rsidRDefault="00FF5A07" w:rsidP="00FF5A07">
            <w:pPr>
              <w:pStyle w:val="Tablebody"/>
              <w:spacing w:before="0" w:after="0"/>
              <w:jc w:val="right"/>
              <w:rPr>
                <w:b/>
                <w:bCs/>
              </w:rPr>
            </w:pPr>
          </w:p>
        </w:tc>
        <w:tc>
          <w:tcPr>
            <w:tcW w:w="1417" w:type="dxa"/>
          </w:tcPr>
          <w:p w14:paraId="36EA4CBE" w14:textId="77777777" w:rsidR="00FF5A07" w:rsidRPr="00F66D10" w:rsidRDefault="00FF5A07" w:rsidP="00FF5A07">
            <w:pPr>
              <w:pStyle w:val="Tablebody"/>
              <w:spacing w:before="0" w:after="0"/>
              <w:jc w:val="right"/>
              <w:rPr>
                <w:b/>
                <w:bCs/>
              </w:rPr>
            </w:pPr>
          </w:p>
        </w:tc>
      </w:tr>
      <w:tr w:rsidR="00FF5A07" w:rsidRPr="00EF42F6" w14:paraId="28807FE8" w14:textId="77777777" w:rsidTr="00FD1862">
        <w:trPr>
          <w:trHeight w:val="60"/>
        </w:trPr>
        <w:tc>
          <w:tcPr>
            <w:tcW w:w="7371" w:type="dxa"/>
          </w:tcPr>
          <w:p w14:paraId="65C7E46E" w14:textId="77777777" w:rsidR="00FF5A07" w:rsidRPr="00EF42F6" w:rsidRDefault="00FF5A07" w:rsidP="00FF5A07">
            <w:pPr>
              <w:pStyle w:val="Tablebody"/>
              <w:spacing w:before="0" w:after="0"/>
              <w:rPr>
                <w:lang w:val="en-US"/>
              </w:rPr>
            </w:pPr>
            <w:r w:rsidRPr="00EF42F6">
              <w:rPr>
                <w:lang w:val="en-US"/>
              </w:rPr>
              <w:t>Motor vehicles</w:t>
            </w:r>
          </w:p>
        </w:tc>
        <w:tc>
          <w:tcPr>
            <w:tcW w:w="1418" w:type="dxa"/>
            <w:shd w:val="clear" w:color="auto" w:fill="F2F2F2" w:themeFill="background1" w:themeFillShade="F2"/>
          </w:tcPr>
          <w:p w14:paraId="40933FAE" w14:textId="51CD2EB1" w:rsidR="00FF5A07" w:rsidRPr="00EF42F6" w:rsidRDefault="00FF5A07" w:rsidP="00FF5A07">
            <w:pPr>
              <w:pStyle w:val="Tablebody"/>
              <w:spacing w:before="0" w:after="0"/>
              <w:jc w:val="right"/>
              <w:rPr>
                <w:lang w:val="en-US"/>
              </w:rPr>
            </w:pPr>
            <w:r>
              <w:t xml:space="preserve">38 </w:t>
            </w:r>
          </w:p>
        </w:tc>
        <w:tc>
          <w:tcPr>
            <w:tcW w:w="1417" w:type="dxa"/>
          </w:tcPr>
          <w:p w14:paraId="6BFEC961" w14:textId="5A94D362" w:rsidR="00FF5A07" w:rsidRPr="00EF42F6" w:rsidRDefault="00FF5A07" w:rsidP="00FF5A07">
            <w:pPr>
              <w:pStyle w:val="Tablebody"/>
              <w:spacing w:before="0" w:after="0"/>
              <w:jc w:val="right"/>
              <w:rPr>
                <w:lang w:val="en-US"/>
              </w:rPr>
            </w:pPr>
            <w:r>
              <w:t xml:space="preserve"> - </w:t>
            </w:r>
          </w:p>
        </w:tc>
      </w:tr>
      <w:tr w:rsidR="00FF5A07" w:rsidRPr="00EF42F6" w14:paraId="06A12AA6" w14:textId="77777777" w:rsidTr="00FD1862">
        <w:trPr>
          <w:trHeight w:val="60"/>
        </w:trPr>
        <w:tc>
          <w:tcPr>
            <w:tcW w:w="7371" w:type="dxa"/>
          </w:tcPr>
          <w:p w14:paraId="64B7AFE3" w14:textId="77777777" w:rsidR="00FF5A07" w:rsidRPr="00EF42F6" w:rsidRDefault="00FF5A07" w:rsidP="00FF5A07">
            <w:pPr>
              <w:pStyle w:val="Tablebody"/>
              <w:spacing w:before="0" w:after="0"/>
              <w:rPr>
                <w:lang w:val="en-US"/>
              </w:rPr>
            </w:pPr>
            <w:r w:rsidRPr="00EF42F6">
              <w:rPr>
                <w:lang w:val="en-US"/>
              </w:rPr>
              <w:t>Land and buildings</w:t>
            </w:r>
          </w:p>
        </w:tc>
        <w:tc>
          <w:tcPr>
            <w:tcW w:w="1418" w:type="dxa"/>
            <w:shd w:val="clear" w:color="auto" w:fill="F2F2F2" w:themeFill="background1" w:themeFillShade="F2"/>
          </w:tcPr>
          <w:p w14:paraId="75E371AD" w14:textId="77A79E9D" w:rsidR="00FF5A07" w:rsidRPr="00EF42F6" w:rsidRDefault="00FF5A07" w:rsidP="00FF5A07">
            <w:pPr>
              <w:pStyle w:val="Tablebody"/>
              <w:spacing w:before="0" w:after="0"/>
              <w:jc w:val="right"/>
              <w:rPr>
                <w:lang w:val="en-US"/>
              </w:rPr>
            </w:pPr>
            <w:r>
              <w:t xml:space="preserve">3,493 </w:t>
            </w:r>
          </w:p>
        </w:tc>
        <w:tc>
          <w:tcPr>
            <w:tcW w:w="1417" w:type="dxa"/>
          </w:tcPr>
          <w:p w14:paraId="318CEE5D" w14:textId="775B5244" w:rsidR="00FF5A07" w:rsidRPr="00EF42F6" w:rsidRDefault="00FF5A07" w:rsidP="00FF5A07">
            <w:pPr>
              <w:pStyle w:val="Tablebody"/>
              <w:spacing w:before="0" w:after="0"/>
              <w:jc w:val="right"/>
              <w:rPr>
                <w:lang w:val="en-US"/>
              </w:rPr>
            </w:pPr>
            <w:r>
              <w:t>2,029</w:t>
            </w:r>
          </w:p>
        </w:tc>
      </w:tr>
      <w:tr w:rsidR="00FF5A07" w:rsidRPr="00EF42F6" w14:paraId="6EA9F0DF" w14:textId="77777777" w:rsidTr="00FD1862">
        <w:trPr>
          <w:trHeight w:val="60"/>
        </w:trPr>
        <w:tc>
          <w:tcPr>
            <w:tcW w:w="7371" w:type="dxa"/>
          </w:tcPr>
          <w:p w14:paraId="6FEDD301" w14:textId="77777777" w:rsidR="00FF5A07" w:rsidRPr="00EF42F6" w:rsidRDefault="00FF5A07" w:rsidP="00FF5A07">
            <w:pPr>
              <w:pStyle w:val="Tablebody"/>
              <w:spacing w:before="0" w:after="0"/>
              <w:rPr>
                <w:lang w:val="en-US"/>
              </w:rPr>
            </w:pPr>
            <w:r w:rsidRPr="00EF42F6">
              <w:rPr>
                <w:lang w:val="en-US"/>
              </w:rPr>
              <w:t>Plant and equipment</w:t>
            </w:r>
          </w:p>
        </w:tc>
        <w:tc>
          <w:tcPr>
            <w:tcW w:w="1418" w:type="dxa"/>
            <w:shd w:val="clear" w:color="auto" w:fill="F2F2F2" w:themeFill="background1" w:themeFillShade="F2"/>
          </w:tcPr>
          <w:p w14:paraId="11C4D01E" w14:textId="33C5AA5B" w:rsidR="00FF5A07" w:rsidRPr="00EF42F6" w:rsidRDefault="00FF5A07" w:rsidP="00FF5A07">
            <w:pPr>
              <w:pStyle w:val="Tablebody"/>
              <w:spacing w:before="0" w:after="0"/>
              <w:jc w:val="right"/>
              <w:rPr>
                <w:lang w:val="en-US"/>
              </w:rPr>
            </w:pPr>
            <w:r>
              <w:t xml:space="preserve">95 </w:t>
            </w:r>
          </w:p>
        </w:tc>
        <w:tc>
          <w:tcPr>
            <w:tcW w:w="1417" w:type="dxa"/>
          </w:tcPr>
          <w:p w14:paraId="4670C107" w14:textId="4D83285F" w:rsidR="00FF5A07" w:rsidRPr="00EF42F6" w:rsidRDefault="00FF5A07" w:rsidP="00FF5A07">
            <w:pPr>
              <w:pStyle w:val="Tablebody"/>
              <w:spacing w:before="0" w:after="0"/>
              <w:jc w:val="right"/>
              <w:rPr>
                <w:lang w:val="en-US"/>
              </w:rPr>
            </w:pPr>
            <w:r>
              <w:t xml:space="preserve">86 </w:t>
            </w:r>
          </w:p>
        </w:tc>
      </w:tr>
      <w:tr w:rsidR="00FF5A07" w:rsidRPr="00F66D10" w14:paraId="36D41D75" w14:textId="77777777" w:rsidTr="00FD1862">
        <w:trPr>
          <w:trHeight w:val="60"/>
        </w:trPr>
        <w:tc>
          <w:tcPr>
            <w:tcW w:w="7371" w:type="dxa"/>
          </w:tcPr>
          <w:p w14:paraId="088A9838" w14:textId="77777777" w:rsidR="00FF5A07" w:rsidRPr="00F66D10" w:rsidRDefault="00FF5A07" w:rsidP="00FF5A07">
            <w:pPr>
              <w:pStyle w:val="Tablebody"/>
              <w:spacing w:before="0" w:after="0"/>
              <w:rPr>
                <w:b/>
                <w:bCs/>
                <w:lang w:val="en-US"/>
              </w:rPr>
            </w:pPr>
            <w:r w:rsidRPr="00F66D10">
              <w:rPr>
                <w:b/>
                <w:bCs/>
                <w:lang w:val="en-US"/>
              </w:rPr>
              <w:t>Total Proceeds From Asset Sales</w:t>
            </w:r>
          </w:p>
        </w:tc>
        <w:tc>
          <w:tcPr>
            <w:tcW w:w="1418" w:type="dxa"/>
            <w:shd w:val="clear" w:color="auto" w:fill="F2F2F2" w:themeFill="background1" w:themeFillShade="F2"/>
          </w:tcPr>
          <w:p w14:paraId="47FE63E6" w14:textId="0369C0D8" w:rsidR="00FF5A07" w:rsidRPr="00FF5A07" w:rsidRDefault="00FF5A07" w:rsidP="00FF5A07">
            <w:pPr>
              <w:pStyle w:val="Tablebody"/>
              <w:spacing w:before="0" w:after="0"/>
              <w:jc w:val="right"/>
              <w:rPr>
                <w:b/>
                <w:bCs/>
                <w:lang w:val="en-US"/>
              </w:rPr>
            </w:pPr>
            <w:r w:rsidRPr="00FF5A07">
              <w:rPr>
                <w:rStyle w:val="Medium0"/>
                <w:b/>
                <w:bCs/>
              </w:rPr>
              <w:t xml:space="preserve">3,626 </w:t>
            </w:r>
          </w:p>
        </w:tc>
        <w:tc>
          <w:tcPr>
            <w:tcW w:w="1417" w:type="dxa"/>
          </w:tcPr>
          <w:p w14:paraId="054B5A4E" w14:textId="2A87F1FA" w:rsidR="00FF5A07" w:rsidRPr="00FF5A07" w:rsidRDefault="00FF5A07" w:rsidP="00FF5A07">
            <w:pPr>
              <w:pStyle w:val="Tablebody"/>
              <w:spacing w:before="0" w:after="0"/>
              <w:jc w:val="right"/>
              <w:rPr>
                <w:b/>
                <w:bCs/>
                <w:lang w:val="en-US"/>
              </w:rPr>
            </w:pPr>
            <w:r w:rsidRPr="00FF5A07">
              <w:rPr>
                <w:rStyle w:val="Medium0"/>
                <w:b/>
                <w:bCs/>
              </w:rPr>
              <w:t xml:space="preserve">2,115 </w:t>
            </w:r>
          </w:p>
        </w:tc>
      </w:tr>
      <w:tr w:rsidR="00FF5A07" w:rsidRPr="00F66D10" w14:paraId="7E56B426" w14:textId="77777777" w:rsidTr="00FD1862">
        <w:trPr>
          <w:trHeight w:val="60"/>
        </w:trPr>
        <w:tc>
          <w:tcPr>
            <w:tcW w:w="7371" w:type="dxa"/>
          </w:tcPr>
          <w:p w14:paraId="027AD10C" w14:textId="77777777" w:rsidR="00FF5A07" w:rsidRPr="00F66D10" w:rsidRDefault="00FF5A07" w:rsidP="00FF5A07">
            <w:pPr>
              <w:pStyle w:val="Tablebody"/>
              <w:spacing w:before="0" w:after="0"/>
              <w:rPr>
                <w:b/>
                <w:bCs/>
                <w:lang w:val="en-US"/>
              </w:rPr>
            </w:pPr>
            <w:r w:rsidRPr="00F66D10">
              <w:rPr>
                <w:b/>
                <w:bCs/>
                <w:lang w:val="en-US"/>
              </w:rPr>
              <w:t>Commonwealth specific purpose payments</w:t>
            </w:r>
          </w:p>
        </w:tc>
        <w:tc>
          <w:tcPr>
            <w:tcW w:w="1418" w:type="dxa"/>
            <w:shd w:val="clear" w:color="auto" w:fill="F2F2F2" w:themeFill="background1" w:themeFillShade="F2"/>
          </w:tcPr>
          <w:p w14:paraId="3CB26E09" w14:textId="77777777" w:rsidR="00FF5A07" w:rsidRPr="00F66D10" w:rsidRDefault="00FF5A07" w:rsidP="00FF5A07">
            <w:pPr>
              <w:pStyle w:val="Tablebody"/>
              <w:spacing w:before="0" w:after="0"/>
              <w:jc w:val="right"/>
              <w:rPr>
                <w:b/>
                <w:bCs/>
              </w:rPr>
            </w:pPr>
          </w:p>
        </w:tc>
        <w:tc>
          <w:tcPr>
            <w:tcW w:w="1417" w:type="dxa"/>
          </w:tcPr>
          <w:p w14:paraId="24341D59" w14:textId="77777777" w:rsidR="00FF5A07" w:rsidRPr="00F66D10" w:rsidRDefault="00FF5A07" w:rsidP="00FF5A07">
            <w:pPr>
              <w:pStyle w:val="Tablebody"/>
              <w:spacing w:before="0" w:after="0"/>
              <w:jc w:val="right"/>
              <w:rPr>
                <w:b/>
                <w:bCs/>
              </w:rPr>
            </w:pPr>
          </w:p>
        </w:tc>
      </w:tr>
      <w:tr w:rsidR="00FF5A07" w:rsidRPr="00EF42F6" w14:paraId="37503BCA" w14:textId="77777777" w:rsidTr="00FD1862">
        <w:trPr>
          <w:trHeight w:val="60"/>
        </w:trPr>
        <w:tc>
          <w:tcPr>
            <w:tcW w:w="7371" w:type="dxa"/>
          </w:tcPr>
          <w:p w14:paraId="5F4A0752" w14:textId="77777777" w:rsidR="00FF5A07" w:rsidRPr="00EF42F6" w:rsidRDefault="00FF5A07" w:rsidP="00FF5A07">
            <w:pPr>
              <w:pStyle w:val="Tablebody"/>
              <w:spacing w:before="0" w:after="0"/>
              <w:rPr>
                <w:lang w:val="en-US"/>
              </w:rPr>
            </w:pPr>
            <w:r w:rsidRPr="00EF42F6">
              <w:rPr>
                <w:lang w:val="en-US"/>
              </w:rPr>
              <w:t>Commonwealth special purpose grants</w:t>
            </w:r>
          </w:p>
        </w:tc>
        <w:tc>
          <w:tcPr>
            <w:tcW w:w="1418" w:type="dxa"/>
            <w:shd w:val="clear" w:color="auto" w:fill="F2F2F2" w:themeFill="background1" w:themeFillShade="F2"/>
          </w:tcPr>
          <w:p w14:paraId="3607B5D2" w14:textId="03A61D34" w:rsidR="00FF5A07" w:rsidRPr="00EF42F6" w:rsidRDefault="00FF5A07" w:rsidP="00FF5A07">
            <w:pPr>
              <w:pStyle w:val="Tablebody"/>
              <w:spacing w:before="0" w:after="0"/>
              <w:jc w:val="right"/>
              <w:rPr>
                <w:lang w:val="en-US"/>
              </w:rPr>
            </w:pPr>
            <w:r>
              <w:t xml:space="preserve">582 </w:t>
            </w:r>
          </w:p>
        </w:tc>
        <w:tc>
          <w:tcPr>
            <w:tcW w:w="1417" w:type="dxa"/>
          </w:tcPr>
          <w:p w14:paraId="60D71BBE" w14:textId="1D89F02E" w:rsidR="00FF5A07" w:rsidRPr="00EF42F6" w:rsidRDefault="00FF5A07" w:rsidP="00FF5A07">
            <w:pPr>
              <w:pStyle w:val="Tablebody"/>
              <w:spacing w:before="0" w:after="0"/>
              <w:jc w:val="right"/>
              <w:rPr>
                <w:lang w:val="en-US"/>
              </w:rPr>
            </w:pPr>
            <w:r>
              <w:t>582</w:t>
            </w:r>
          </w:p>
        </w:tc>
      </w:tr>
      <w:tr w:rsidR="00FF5A07" w:rsidRPr="00F66D10" w14:paraId="5DE2F4CB" w14:textId="77777777" w:rsidTr="00FD1862">
        <w:trPr>
          <w:trHeight w:val="60"/>
        </w:trPr>
        <w:tc>
          <w:tcPr>
            <w:tcW w:w="7371" w:type="dxa"/>
          </w:tcPr>
          <w:p w14:paraId="1C128036" w14:textId="3711A34B" w:rsidR="00FF5A07" w:rsidRPr="001A0AB0" w:rsidRDefault="00FF5A07" w:rsidP="00FF5A07">
            <w:pPr>
              <w:pStyle w:val="Tablebody"/>
              <w:spacing w:before="0" w:after="0"/>
              <w:rPr>
                <w:b/>
                <w:bCs/>
                <w:lang w:val="en-US"/>
              </w:rPr>
            </w:pPr>
            <w:r w:rsidRPr="001A0AB0">
              <w:rPr>
                <w:rStyle w:val="Medium0"/>
                <w:b/>
                <w:bCs/>
              </w:rPr>
              <w:t>Total Commonwealth-specific purpose payments</w:t>
            </w:r>
          </w:p>
        </w:tc>
        <w:tc>
          <w:tcPr>
            <w:tcW w:w="1418" w:type="dxa"/>
            <w:shd w:val="clear" w:color="auto" w:fill="F2F2F2" w:themeFill="background1" w:themeFillShade="F2"/>
          </w:tcPr>
          <w:p w14:paraId="0CCD6A91" w14:textId="7364B268" w:rsidR="00FF5A07" w:rsidRPr="00FF5A07" w:rsidRDefault="00FF5A07" w:rsidP="00FF5A07">
            <w:pPr>
              <w:pStyle w:val="Tablebody"/>
              <w:spacing w:before="0" w:after="0"/>
              <w:jc w:val="right"/>
              <w:rPr>
                <w:b/>
                <w:bCs/>
                <w:lang w:val="en-US"/>
              </w:rPr>
            </w:pPr>
            <w:r w:rsidRPr="00FF5A07">
              <w:rPr>
                <w:rStyle w:val="Medium0"/>
                <w:b/>
                <w:bCs/>
              </w:rPr>
              <w:t xml:space="preserve">582 </w:t>
            </w:r>
          </w:p>
        </w:tc>
        <w:tc>
          <w:tcPr>
            <w:tcW w:w="1417" w:type="dxa"/>
          </w:tcPr>
          <w:p w14:paraId="3F7DF313" w14:textId="6F217B43" w:rsidR="00FF5A07" w:rsidRPr="00FF5A07" w:rsidRDefault="00FF5A07" w:rsidP="00FF5A07">
            <w:pPr>
              <w:pStyle w:val="Tablebody"/>
              <w:spacing w:before="0" w:after="0"/>
              <w:jc w:val="right"/>
              <w:rPr>
                <w:b/>
                <w:bCs/>
                <w:lang w:val="en-US"/>
              </w:rPr>
            </w:pPr>
            <w:r w:rsidRPr="00FF5A07">
              <w:rPr>
                <w:rStyle w:val="Medium0"/>
                <w:b/>
                <w:bCs/>
              </w:rPr>
              <w:t>582</w:t>
            </w:r>
          </w:p>
        </w:tc>
      </w:tr>
      <w:tr w:rsidR="00FF5A07" w:rsidRPr="00F66D10" w14:paraId="4A661E76" w14:textId="77777777" w:rsidTr="00FD1862">
        <w:trPr>
          <w:cnfStyle w:val="010000000000" w:firstRow="0" w:lastRow="1" w:firstColumn="0" w:lastColumn="0" w:oddVBand="0" w:evenVBand="0" w:oddHBand="0" w:evenHBand="0" w:firstRowFirstColumn="0" w:firstRowLastColumn="0" w:lastRowFirstColumn="0" w:lastRowLastColumn="0"/>
          <w:trHeight w:val="60"/>
        </w:trPr>
        <w:tc>
          <w:tcPr>
            <w:tcW w:w="7371" w:type="dxa"/>
          </w:tcPr>
          <w:p w14:paraId="66D6083B" w14:textId="6581169E" w:rsidR="00FF5A07" w:rsidRPr="001A0AB0" w:rsidRDefault="00FF5A07" w:rsidP="00FF5A07">
            <w:pPr>
              <w:pStyle w:val="Tablebody"/>
              <w:spacing w:before="0" w:after="0"/>
              <w:rPr>
                <w:b/>
                <w:bCs/>
                <w:lang w:val="en-US"/>
              </w:rPr>
            </w:pPr>
            <w:r w:rsidRPr="001A0AB0">
              <w:rPr>
                <w:rStyle w:val="Medium0"/>
                <w:b/>
                <w:bCs/>
              </w:rPr>
              <w:t>Total Annotated Income Agreements</w:t>
            </w:r>
            <w:r w:rsidRPr="001A0AB0">
              <w:rPr>
                <w:rStyle w:val="Superscript"/>
                <w:b/>
                <w:bCs/>
              </w:rPr>
              <w:t xml:space="preserve"> (b)</w:t>
            </w:r>
          </w:p>
        </w:tc>
        <w:tc>
          <w:tcPr>
            <w:tcW w:w="1418" w:type="dxa"/>
            <w:shd w:val="clear" w:color="auto" w:fill="F2F2F2" w:themeFill="background1" w:themeFillShade="F2"/>
          </w:tcPr>
          <w:p w14:paraId="3C069C45" w14:textId="1CAA5485" w:rsidR="00FF5A07" w:rsidRPr="00FF5A07" w:rsidRDefault="00FF5A07" w:rsidP="00FF5A07">
            <w:pPr>
              <w:pStyle w:val="Tablebody"/>
              <w:spacing w:before="0" w:after="0"/>
              <w:jc w:val="right"/>
              <w:rPr>
                <w:b/>
                <w:bCs/>
                <w:lang w:val="en-US"/>
              </w:rPr>
            </w:pPr>
            <w:r w:rsidRPr="00FF5A07">
              <w:rPr>
                <w:rStyle w:val="Medium0"/>
                <w:b/>
                <w:bCs/>
              </w:rPr>
              <w:t xml:space="preserve">25,009 </w:t>
            </w:r>
          </w:p>
        </w:tc>
        <w:tc>
          <w:tcPr>
            <w:tcW w:w="1417" w:type="dxa"/>
          </w:tcPr>
          <w:p w14:paraId="64A5DEED" w14:textId="3F0A079F" w:rsidR="00FF5A07" w:rsidRPr="00FF5A07" w:rsidRDefault="00FF5A07" w:rsidP="00FF5A07">
            <w:pPr>
              <w:pStyle w:val="Tablebody"/>
              <w:spacing w:before="0" w:after="0"/>
              <w:jc w:val="right"/>
              <w:rPr>
                <w:b/>
                <w:bCs/>
                <w:lang w:val="en-US"/>
              </w:rPr>
            </w:pPr>
            <w:r w:rsidRPr="00FF5A07">
              <w:rPr>
                <w:rStyle w:val="Medium0"/>
                <w:b/>
                <w:bCs/>
              </w:rPr>
              <w:t xml:space="preserve">28,454 </w:t>
            </w:r>
          </w:p>
        </w:tc>
      </w:tr>
    </w:tbl>
    <w:p w14:paraId="2E44419C" w14:textId="77777777" w:rsidR="00EF42F6" w:rsidRPr="00CC022A" w:rsidRDefault="00EF42F6" w:rsidP="00F66D10">
      <w:pPr>
        <w:pStyle w:val="Noteshead"/>
        <w:rPr>
          <w:i/>
          <w:iCs/>
        </w:rPr>
      </w:pPr>
      <w:r w:rsidRPr="00CC022A">
        <w:rPr>
          <w:i/>
          <w:iCs/>
        </w:rPr>
        <w:t>Notes:</w:t>
      </w:r>
    </w:p>
    <w:p w14:paraId="49B67723" w14:textId="3C0988D6" w:rsidR="00FD1862" w:rsidRPr="00FD1862" w:rsidRDefault="00FD1862" w:rsidP="00FD1862">
      <w:pPr>
        <w:pStyle w:val="Notes"/>
        <w:numPr>
          <w:ilvl w:val="0"/>
          <w:numId w:val="33"/>
        </w:numPr>
        <w:ind w:left="284" w:hanging="284"/>
        <w:rPr>
          <w:i/>
          <w:iCs/>
          <w:lang w:val="en-US"/>
        </w:rPr>
      </w:pPr>
      <w:r w:rsidRPr="00FD1862">
        <w:rPr>
          <w:i/>
          <w:iCs/>
          <w:lang w:val="en-US"/>
        </w:rPr>
        <w:t>The balance in 2023 primarily represents the final claim on costs for the Royal Commission into the Management of Police Informants (RCMPI). There were no RCMPI reimbursements in 2024</w:t>
      </w:r>
      <w:r w:rsidR="00CC022A">
        <w:rPr>
          <w:i/>
          <w:iCs/>
          <w:lang w:val="en-US"/>
        </w:rPr>
        <w:t>.</w:t>
      </w:r>
    </w:p>
    <w:p w14:paraId="02C6AA33" w14:textId="4BB29E12" w:rsidR="003534E4" w:rsidRPr="00FD1862" w:rsidRDefault="00FD1862" w:rsidP="00FD1862">
      <w:pPr>
        <w:pStyle w:val="Notes"/>
        <w:numPr>
          <w:ilvl w:val="0"/>
          <w:numId w:val="33"/>
        </w:numPr>
        <w:ind w:left="284" w:hanging="284"/>
        <w:rPr>
          <w:i/>
          <w:iCs/>
          <w:lang w:val="en-US"/>
        </w:rPr>
      </w:pPr>
      <w:r w:rsidRPr="00FD1862">
        <w:rPr>
          <w:i/>
          <w:iCs/>
          <w:lang w:val="en-US"/>
        </w:rPr>
        <w:t>The annotated income of $25.0 million (2023: $28.5 million) forms part of the Grants from the Victorian Government in Note 2.3 Grants from Victorian Government</w:t>
      </w:r>
      <w:r w:rsidR="00EF42F6" w:rsidRPr="00F66D10">
        <w:t>.</w:t>
      </w:r>
    </w:p>
    <w:p w14:paraId="641C1260" w14:textId="015C7817" w:rsidR="00F66D10" w:rsidRDefault="00F66D10">
      <w:pPr>
        <w:spacing w:after="0"/>
        <w:rPr>
          <w:lang w:val="en-AU"/>
        </w:rPr>
      </w:pPr>
      <w:r>
        <w:rPr>
          <w:lang w:val="en-AU"/>
        </w:rPr>
        <w:br w:type="page"/>
      </w:r>
    </w:p>
    <w:p w14:paraId="66905011" w14:textId="55D04A74" w:rsidR="007D7864" w:rsidRPr="007D7864" w:rsidRDefault="007D7864" w:rsidP="007D7864">
      <w:pPr>
        <w:pStyle w:val="Heading2"/>
        <w:rPr>
          <w:lang w:val="en-US"/>
        </w:rPr>
      </w:pPr>
      <w:bookmarkStart w:id="76" w:name="_Toc180143278"/>
      <w:r w:rsidRPr="007D7864">
        <w:rPr>
          <w:lang w:val="en-US"/>
        </w:rPr>
        <w:lastRenderedPageBreak/>
        <w:t xml:space="preserve">3. </w:t>
      </w:r>
      <w:r w:rsidR="00104D86" w:rsidRPr="007D7864">
        <w:rPr>
          <w:lang w:val="en-US"/>
        </w:rPr>
        <w:t>The cost of delivering services</w:t>
      </w:r>
      <w:bookmarkEnd w:id="76"/>
    </w:p>
    <w:p w14:paraId="495C9017" w14:textId="77777777" w:rsidR="007D7864" w:rsidRPr="007D7864" w:rsidRDefault="007D7864" w:rsidP="001E2709">
      <w:pPr>
        <w:pStyle w:val="Heading3"/>
        <w:spacing w:after="80"/>
      </w:pPr>
      <w:r w:rsidRPr="007D7864">
        <w:t>Introduction</w:t>
      </w:r>
    </w:p>
    <w:p w14:paraId="4FF2DCEF" w14:textId="77777777" w:rsidR="00107DBF" w:rsidRPr="00107DBF" w:rsidRDefault="00107DBF" w:rsidP="001E2709">
      <w:pPr>
        <w:spacing w:after="80"/>
        <w:rPr>
          <w:lang w:val="en-US"/>
        </w:rPr>
      </w:pPr>
      <w:r w:rsidRPr="00107DBF">
        <w:rPr>
          <w:lang w:val="en-US"/>
        </w:rPr>
        <w:t xml:space="preserve">This section provides an account of the operating expenses incurred by Victoria Police in providing effective policing and law enforcement services. </w:t>
      </w:r>
    </w:p>
    <w:p w14:paraId="7237B050" w14:textId="331297DD" w:rsidR="007D7864" w:rsidRPr="007D7864" w:rsidRDefault="00107DBF" w:rsidP="001E2709">
      <w:pPr>
        <w:spacing w:after="80"/>
        <w:rPr>
          <w:lang w:val="en-US"/>
        </w:rPr>
      </w:pPr>
      <w:r w:rsidRPr="00107DBF">
        <w:rPr>
          <w:lang w:val="en-US"/>
        </w:rPr>
        <w:t>In Section 2, the funds that enable the provision of such services were disclosed and in this note, the costs associated with such provisions are recorded</w:t>
      </w:r>
      <w:r w:rsidR="007D7864" w:rsidRPr="007D7864">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7D7864" w:rsidRPr="007D7864" w14:paraId="1CE10058" w14:textId="77777777" w:rsidTr="00BC08D7">
        <w:trPr>
          <w:cnfStyle w:val="100000000000" w:firstRow="1" w:lastRow="0" w:firstColumn="0" w:lastColumn="0" w:oddVBand="0" w:evenVBand="0" w:oddHBand="0" w:evenHBand="0" w:firstRowFirstColumn="0" w:firstRowLastColumn="0" w:lastRowFirstColumn="0" w:lastRowLastColumn="0"/>
          <w:trHeight w:val="60"/>
        </w:trPr>
        <w:tc>
          <w:tcPr>
            <w:tcW w:w="851" w:type="dxa"/>
          </w:tcPr>
          <w:p w14:paraId="5D73E83E" w14:textId="77777777" w:rsidR="007D7864" w:rsidRPr="007D7864" w:rsidRDefault="007D7864" w:rsidP="007D7864">
            <w:pPr>
              <w:pStyle w:val="Tablebody"/>
              <w:spacing w:before="0" w:after="0"/>
            </w:pPr>
            <w:r w:rsidRPr="007D7864">
              <w:t>Structure</w:t>
            </w:r>
          </w:p>
        </w:tc>
        <w:tc>
          <w:tcPr>
            <w:tcW w:w="7369" w:type="dxa"/>
          </w:tcPr>
          <w:p w14:paraId="42A1840A" w14:textId="77777777" w:rsidR="007D7864" w:rsidRPr="007D7864" w:rsidRDefault="007D7864" w:rsidP="007D7864">
            <w:pPr>
              <w:pStyle w:val="Tablebody"/>
              <w:spacing w:before="0" w:after="0"/>
            </w:pPr>
          </w:p>
        </w:tc>
        <w:tc>
          <w:tcPr>
            <w:tcW w:w="2128" w:type="dxa"/>
          </w:tcPr>
          <w:p w14:paraId="49535497" w14:textId="77777777" w:rsidR="007D7864" w:rsidRPr="007D7864" w:rsidRDefault="007D7864" w:rsidP="007D7864">
            <w:pPr>
              <w:pStyle w:val="Tablebody"/>
              <w:spacing w:before="0" w:after="0"/>
              <w:jc w:val="right"/>
            </w:pPr>
            <w:r w:rsidRPr="007D7864">
              <w:t>Pages</w:t>
            </w:r>
          </w:p>
        </w:tc>
      </w:tr>
      <w:tr w:rsidR="007D7864" w:rsidRPr="007D7864" w14:paraId="2B933E02" w14:textId="77777777" w:rsidTr="00BC08D7">
        <w:tblPrEx>
          <w:tblCellMar>
            <w:left w:w="57" w:type="dxa"/>
            <w:bottom w:w="57" w:type="dxa"/>
            <w:right w:w="57" w:type="dxa"/>
          </w:tblCellMar>
        </w:tblPrEx>
        <w:trPr>
          <w:trHeight w:val="60"/>
        </w:trPr>
        <w:tc>
          <w:tcPr>
            <w:tcW w:w="851" w:type="dxa"/>
          </w:tcPr>
          <w:p w14:paraId="7ED7017D" w14:textId="77777777" w:rsidR="007D7864" w:rsidRPr="007D7864" w:rsidRDefault="007D7864" w:rsidP="007D7864">
            <w:pPr>
              <w:pStyle w:val="Tablebody"/>
              <w:spacing w:before="0" w:after="0"/>
            </w:pPr>
            <w:r w:rsidRPr="007D7864">
              <w:t>3.1</w:t>
            </w:r>
          </w:p>
        </w:tc>
        <w:tc>
          <w:tcPr>
            <w:tcW w:w="7369" w:type="dxa"/>
          </w:tcPr>
          <w:p w14:paraId="19610A3B" w14:textId="2117EFC8" w:rsidR="007D7864" w:rsidRPr="001833BC" w:rsidRDefault="001833BC" w:rsidP="001833BC">
            <w:pPr>
              <w:pStyle w:val="Tablebody"/>
              <w:spacing w:after="0"/>
              <w:rPr>
                <w:lang w:val="en-US"/>
              </w:rPr>
            </w:pPr>
            <w:r w:rsidRPr="001833BC">
              <w:rPr>
                <w:lang w:val="en-US"/>
              </w:rPr>
              <w:t>Employee Expenses and Related Provisions Incurred in Delivery of Services</w:t>
            </w:r>
          </w:p>
        </w:tc>
        <w:tc>
          <w:tcPr>
            <w:tcW w:w="2128" w:type="dxa"/>
          </w:tcPr>
          <w:p w14:paraId="3AD2299D" w14:textId="3950FA61" w:rsidR="007D7864" w:rsidRPr="007D7864" w:rsidRDefault="007D7864" w:rsidP="007D7864">
            <w:pPr>
              <w:pStyle w:val="Tablebody"/>
              <w:spacing w:before="0" w:after="0"/>
              <w:jc w:val="right"/>
            </w:pPr>
            <w:r w:rsidRPr="007D7864">
              <w:t>7</w:t>
            </w:r>
            <w:r w:rsidR="008C5D79">
              <w:t>2</w:t>
            </w:r>
            <w:r w:rsidRPr="007D7864">
              <w:t>–</w:t>
            </w:r>
            <w:r w:rsidR="00E37A24">
              <w:t>7</w:t>
            </w:r>
            <w:r w:rsidR="008C5D79">
              <w:t>4</w:t>
            </w:r>
          </w:p>
        </w:tc>
      </w:tr>
      <w:tr w:rsidR="007D7864" w:rsidRPr="007D7864" w14:paraId="68B524D3" w14:textId="77777777" w:rsidTr="00BC08D7">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851" w:type="dxa"/>
          </w:tcPr>
          <w:p w14:paraId="4ABEA1A0" w14:textId="77777777" w:rsidR="007D7864" w:rsidRPr="007D7864" w:rsidRDefault="007D7864" w:rsidP="007D7864">
            <w:pPr>
              <w:pStyle w:val="Tablebody"/>
              <w:spacing w:before="0" w:after="0"/>
            </w:pPr>
            <w:r w:rsidRPr="007D7864">
              <w:t>3.2</w:t>
            </w:r>
          </w:p>
        </w:tc>
        <w:tc>
          <w:tcPr>
            <w:tcW w:w="7369" w:type="dxa"/>
          </w:tcPr>
          <w:p w14:paraId="0E4B5B3C" w14:textId="77777777" w:rsidR="007D7864" w:rsidRPr="007D7864" w:rsidRDefault="007D7864" w:rsidP="007D7864">
            <w:pPr>
              <w:pStyle w:val="Tablebody"/>
              <w:spacing w:before="0" w:after="0"/>
            </w:pPr>
            <w:r w:rsidRPr="007D7864">
              <w:t>Operating Expenses (Including Ex-Gratia Payments)</w:t>
            </w:r>
          </w:p>
        </w:tc>
        <w:tc>
          <w:tcPr>
            <w:tcW w:w="2128" w:type="dxa"/>
          </w:tcPr>
          <w:p w14:paraId="7BF7B3AE" w14:textId="5062D9E6" w:rsidR="007D7864" w:rsidRPr="007D7864" w:rsidRDefault="00E37A24" w:rsidP="007D7864">
            <w:pPr>
              <w:pStyle w:val="Tablebody"/>
              <w:spacing w:before="0" w:after="0"/>
              <w:jc w:val="right"/>
            </w:pPr>
            <w:r>
              <w:t>7</w:t>
            </w:r>
            <w:r w:rsidR="008C5D79">
              <w:t>4</w:t>
            </w:r>
          </w:p>
        </w:tc>
      </w:tr>
    </w:tbl>
    <w:p w14:paraId="67DDCAA4" w14:textId="77777777" w:rsidR="007D7864" w:rsidRPr="007D7864" w:rsidRDefault="007D7864" w:rsidP="002D287E">
      <w:pPr>
        <w:pStyle w:val="Heading3"/>
        <w:spacing w:before="120"/>
      </w:pPr>
      <w:r w:rsidRPr="007D7864">
        <w:t>3.1  Employee Expenses and Related Provisions Incurred in Delivery of Services</w:t>
      </w:r>
    </w:p>
    <w:p w14:paraId="0BFD15F0" w14:textId="1D3A4FA8" w:rsidR="007D7864" w:rsidRPr="007D7864" w:rsidRDefault="007D7864" w:rsidP="001E2709">
      <w:pPr>
        <w:pStyle w:val="Heading4"/>
        <w:spacing w:after="80"/>
      </w:pPr>
      <w:r w:rsidRPr="007D7864">
        <w:t>3.1.1  Employee Expenses</w:t>
      </w:r>
    </w:p>
    <w:tbl>
      <w:tblPr>
        <w:tblStyle w:val="TableGrid"/>
        <w:tblW w:w="10374" w:type="dxa"/>
        <w:tblLayout w:type="fixed"/>
        <w:tblLook w:val="0060" w:firstRow="1" w:lastRow="1" w:firstColumn="0" w:lastColumn="0" w:noHBand="0" w:noVBand="0"/>
      </w:tblPr>
      <w:tblGrid>
        <w:gridCol w:w="6690"/>
        <w:gridCol w:w="850"/>
        <w:gridCol w:w="1417"/>
        <w:gridCol w:w="1417"/>
      </w:tblGrid>
      <w:tr w:rsidR="00465568" w:rsidRPr="00465568" w14:paraId="0B5AFC1D" w14:textId="77777777" w:rsidTr="00465568">
        <w:trPr>
          <w:cnfStyle w:val="100000000000" w:firstRow="1" w:lastRow="0" w:firstColumn="0" w:lastColumn="0" w:oddVBand="0" w:evenVBand="0" w:oddHBand="0" w:evenHBand="0" w:firstRowFirstColumn="0" w:firstRowLastColumn="0" w:lastRowFirstColumn="0" w:lastRowLastColumn="0"/>
          <w:trHeight w:val="60"/>
          <w:tblHeader/>
        </w:trPr>
        <w:tc>
          <w:tcPr>
            <w:tcW w:w="6690" w:type="dxa"/>
            <w:shd w:val="clear" w:color="auto" w:fill="auto"/>
          </w:tcPr>
          <w:p w14:paraId="073F43E0" w14:textId="77777777" w:rsidR="007D7864" w:rsidRPr="00465568" w:rsidRDefault="007D7864" w:rsidP="007D7864">
            <w:pPr>
              <w:pStyle w:val="Tablebody"/>
              <w:spacing w:before="0" w:after="0"/>
              <w:rPr>
                <w:color w:val="0E4D98"/>
              </w:rPr>
            </w:pPr>
          </w:p>
        </w:tc>
        <w:tc>
          <w:tcPr>
            <w:tcW w:w="850" w:type="dxa"/>
            <w:shd w:val="clear" w:color="auto" w:fill="auto"/>
          </w:tcPr>
          <w:p w14:paraId="211B97E2" w14:textId="77777777" w:rsidR="007D7864" w:rsidRPr="00465568" w:rsidRDefault="007D7864" w:rsidP="007D7864">
            <w:pPr>
              <w:pStyle w:val="Tablebody"/>
              <w:spacing w:before="0" w:after="0"/>
              <w:jc w:val="center"/>
              <w:rPr>
                <w:color w:val="0E4D98"/>
              </w:rPr>
            </w:pPr>
          </w:p>
        </w:tc>
        <w:tc>
          <w:tcPr>
            <w:tcW w:w="1417" w:type="dxa"/>
            <w:shd w:val="clear" w:color="auto" w:fill="auto"/>
          </w:tcPr>
          <w:p w14:paraId="3A9E72B9" w14:textId="77777777" w:rsidR="007D7864" w:rsidRPr="00465568" w:rsidRDefault="007D7864" w:rsidP="007D7864">
            <w:pPr>
              <w:pStyle w:val="Tablebody"/>
              <w:spacing w:before="0" w:after="0"/>
              <w:jc w:val="right"/>
              <w:rPr>
                <w:color w:val="0E4D98"/>
              </w:rPr>
            </w:pPr>
          </w:p>
        </w:tc>
        <w:tc>
          <w:tcPr>
            <w:tcW w:w="1417" w:type="dxa"/>
            <w:shd w:val="clear" w:color="auto" w:fill="auto"/>
          </w:tcPr>
          <w:p w14:paraId="6BA3F0D5" w14:textId="77777777" w:rsidR="007D7864" w:rsidRPr="00465568" w:rsidRDefault="007D7864" w:rsidP="007D7864">
            <w:pPr>
              <w:pStyle w:val="Tablebody"/>
              <w:spacing w:before="0" w:after="0"/>
              <w:jc w:val="right"/>
              <w:rPr>
                <w:color w:val="0E4D98"/>
              </w:rPr>
            </w:pPr>
            <w:r w:rsidRPr="00465568">
              <w:rPr>
                <w:color w:val="0E4D98"/>
              </w:rPr>
              <w:t>($ thousand)</w:t>
            </w:r>
          </w:p>
        </w:tc>
      </w:tr>
      <w:tr w:rsidR="007D7864" w:rsidRPr="007D7864" w14:paraId="1C16FC9D" w14:textId="77777777" w:rsidTr="003C77F9">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3C86AB31" w14:textId="77777777" w:rsidR="007D7864" w:rsidRPr="007D7864" w:rsidRDefault="007D7864" w:rsidP="007D7864">
            <w:pPr>
              <w:pStyle w:val="Tablebody"/>
              <w:spacing w:before="0" w:after="0"/>
            </w:pPr>
          </w:p>
        </w:tc>
        <w:tc>
          <w:tcPr>
            <w:tcW w:w="850" w:type="dxa"/>
          </w:tcPr>
          <w:p w14:paraId="15625BA8" w14:textId="77777777" w:rsidR="007D7864" w:rsidRPr="007D7864" w:rsidRDefault="007D7864" w:rsidP="007D7864">
            <w:pPr>
              <w:pStyle w:val="Tablebody"/>
              <w:spacing w:before="0" w:after="0"/>
              <w:jc w:val="center"/>
            </w:pPr>
            <w:r w:rsidRPr="007D7864">
              <w:t>Notes</w:t>
            </w:r>
          </w:p>
        </w:tc>
        <w:tc>
          <w:tcPr>
            <w:tcW w:w="1417" w:type="dxa"/>
          </w:tcPr>
          <w:p w14:paraId="7963023C" w14:textId="60416E48" w:rsidR="007D7864" w:rsidRPr="007D7864" w:rsidRDefault="007D7864" w:rsidP="007D7864">
            <w:pPr>
              <w:pStyle w:val="Tablebody"/>
              <w:spacing w:before="0" w:after="0"/>
              <w:jc w:val="right"/>
            </w:pPr>
            <w:r w:rsidRPr="007D7864">
              <w:t>202</w:t>
            </w:r>
            <w:r w:rsidR="002E4F3B">
              <w:t>4</w:t>
            </w:r>
          </w:p>
        </w:tc>
        <w:tc>
          <w:tcPr>
            <w:tcW w:w="1417" w:type="dxa"/>
          </w:tcPr>
          <w:p w14:paraId="6659BF91" w14:textId="77777777" w:rsidR="007D7864" w:rsidRPr="007D7864" w:rsidRDefault="007D7864" w:rsidP="007D7864">
            <w:pPr>
              <w:pStyle w:val="Tablebody"/>
              <w:spacing w:before="0" w:after="0"/>
              <w:jc w:val="right"/>
            </w:pPr>
            <w:r w:rsidRPr="007D7864">
              <w:t>2023</w:t>
            </w:r>
          </w:p>
        </w:tc>
      </w:tr>
      <w:tr w:rsidR="003C77F9" w:rsidRPr="007D7864" w14:paraId="3745CFD9" w14:textId="77777777" w:rsidTr="00465568">
        <w:trPr>
          <w:trHeight w:val="60"/>
        </w:trPr>
        <w:tc>
          <w:tcPr>
            <w:tcW w:w="6690" w:type="dxa"/>
          </w:tcPr>
          <w:p w14:paraId="38E5CBD5" w14:textId="77777777" w:rsidR="003C77F9" w:rsidRPr="007D7864" w:rsidRDefault="003C77F9" w:rsidP="003C77F9">
            <w:pPr>
              <w:pStyle w:val="Tablebody"/>
              <w:spacing w:before="0" w:after="0"/>
            </w:pPr>
            <w:r w:rsidRPr="007D7864">
              <w:t>Salaries, wages, annual leave and others</w:t>
            </w:r>
          </w:p>
        </w:tc>
        <w:tc>
          <w:tcPr>
            <w:tcW w:w="850" w:type="dxa"/>
          </w:tcPr>
          <w:p w14:paraId="62C97814" w14:textId="77777777" w:rsidR="003C77F9" w:rsidRPr="007D7864" w:rsidRDefault="003C77F9" w:rsidP="003C77F9">
            <w:pPr>
              <w:pStyle w:val="Tablebody"/>
              <w:spacing w:before="0" w:after="0"/>
              <w:jc w:val="center"/>
            </w:pPr>
          </w:p>
        </w:tc>
        <w:tc>
          <w:tcPr>
            <w:tcW w:w="1417" w:type="dxa"/>
            <w:shd w:val="clear" w:color="auto" w:fill="F2F2F2" w:themeFill="background1" w:themeFillShade="F2"/>
          </w:tcPr>
          <w:p w14:paraId="66107EF7" w14:textId="6E3FF20C" w:rsidR="003C77F9" w:rsidRPr="007D7864" w:rsidRDefault="003C77F9" w:rsidP="003C77F9">
            <w:pPr>
              <w:pStyle w:val="Tablebody"/>
              <w:spacing w:before="0" w:after="0"/>
              <w:jc w:val="right"/>
            </w:pPr>
            <w:r>
              <w:t xml:space="preserve">2,580,011 </w:t>
            </w:r>
          </w:p>
        </w:tc>
        <w:tc>
          <w:tcPr>
            <w:tcW w:w="1417" w:type="dxa"/>
          </w:tcPr>
          <w:p w14:paraId="21E3B28F" w14:textId="71C9D0C0" w:rsidR="003C77F9" w:rsidRPr="007D7864" w:rsidRDefault="003C77F9" w:rsidP="003C77F9">
            <w:pPr>
              <w:pStyle w:val="Tablebody"/>
              <w:spacing w:before="0" w:after="0"/>
              <w:jc w:val="right"/>
            </w:pPr>
            <w:r>
              <w:t xml:space="preserve">2,461,989 </w:t>
            </w:r>
          </w:p>
        </w:tc>
      </w:tr>
      <w:tr w:rsidR="003C77F9" w:rsidRPr="007D7864" w14:paraId="6B04C08B" w14:textId="77777777" w:rsidTr="00465568">
        <w:trPr>
          <w:trHeight w:val="60"/>
        </w:trPr>
        <w:tc>
          <w:tcPr>
            <w:tcW w:w="6690" w:type="dxa"/>
          </w:tcPr>
          <w:p w14:paraId="0C437EA5" w14:textId="77777777" w:rsidR="003C77F9" w:rsidRPr="007D7864" w:rsidRDefault="003C77F9" w:rsidP="003C77F9">
            <w:pPr>
              <w:pStyle w:val="Tablebody"/>
              <w:spacing w:before="0" w:after="0"/>
            </w:pPr>
            <w:r w:rsidRPr="007D7864">
              <w:t>Defined contribution superannuation expense</w:t>
            </w:r>
          </w:p>
        </w:tc>
        <w:tc>
          <w:tcPr>
            <w:tcW w:w="850" w:type="dxa"/>
          </w:tcPr>
          <w:p w14:paraId="145E2602" w14:textId="2F3F0A64" w:rsidR="003C77F9" w:rsidRPr="007D7864" w:rsidRDefault="003C77F9" w:rsidP="003C77F9">
            <w:pPr>
              <w:pStyle w:val="Tablebody"/>
              <w:spacing w:before="0" w:after="0"/>
              <w:jc w:val="center"/>
            </w:pPr>
            <w:r>
              <w:t>3.1.3</w:t>
            </w:r>
          </w:p>
        </w:tc>
        <w:tc>
          <w:tcPr>
            <w:tcW w:w="1417" w:type="dxa"/>
            <w:shd w:val="clear" w:color="auto" w:fill="F2F2F2" w:themeFill="background1" w:themeFillShade="F2"/>
          </w:tcPr>
          <w:p w14:paraId="7AE4D8B0" w14:textId="2D06101E" w:rsidR="003C77F9" w:rsidRPr="007D7864" w:rsidRDefault="003C77F9" w:rsidP="003C77F9">
            <w:pPr>
              <w:pStyle w:val="Tablebody"/>
              <w:spacing w:before="0" w:after="0"/>
              <w:jc w:val="right"/>
            </w:pPr>
            <w:r>
              <w:t xml:space="preserve">58,567 </w:t>
            </w:r>
          </w:p>
        </w:tc>
        <w:tc>
          <w:tcPr>
            <w:tcW w:w="1417" w:type="dxa"/>
          </w:tcPr>
          <w:p w14:paraId="3859E075" w14:textId="42F9BBCB" w:rsidR="003C77F9" w:rsidRPr="007D7864" w:rsidRDefault="003C77F9" w:rsidP="003C77F9">
            <w:pPr>
              <w:pStyle w:val="Tablebody"/>
              <w:spacing w:before="0" w:after="0"/>
              <w:jc w:val="right"/>
            </w:pPr>
            <w:r>
              <w:t xml:space="preserve">48,895 </w:t>
            </w:r>
          </w:p>
        </w:tc>
      </w:tr>
      <w:tr w:rsidR="003C77F9" w:rsidRPr="007D7864" w14:paraId="1C4EDB20" w14:textId="77777777" w:rsidTr="00465568">
        <w:trPr>
          <w:trHeight w:val="60"/>
        </w:trPr>
        <w:tc>
          <w:tcPr>
            <w:tcW w:w="6690" w:type="dxa"/>
          </w:tcPr>
          <w:p w14:paraId="305B7EBF" w14:textId="77777777" w:rsidR="003C77F9" w:rsidRPr="007D7864" w:rsidRDefault="003C77F9" w:rsidP="003C77F9">
            <w:pPr>
              <w:pStyle w:val="Tablebody"/>
              <w:spacing w:before="0" w:after="0"/>
            </w:pPr>
            <w:r w:rsidRPr="007D7864">
              <w:t>Defined benefit superannuation expense</w:t>
            </w:r>
          </w:p>
        </w:tc>
        <w:tc>
          <w:tcPr>
            <w:tcW w:w="850" w:type="dxa"/>
          </w:tcPr>
          <w:p w14:paraId="411A2EBE" w14:textId="629AB4E0" w:rsidR="003C77F9" w:rsidRPr="007D7864" w:rsidRDefault="003C77F9" w:rsidP="003C77F9">
            <w:pPr>
              <w:pStyle w:val="Tablebody"/>
              <w:spacing w:before="0" w:after="0"/>
              <w:jc w:val="center"/>
            </w:pPr>
            <w:r>
              <w:t>3.1.3</w:t>
            </w:r>
          </w:p>
        </w:tc>
        <w:tc>
          <w:tcPr>
            <w:tcW w:w="1417" w:type="dxa"/>
            <w:shd w:val="clear" w:color="auto" w:fill="F2F2F2" w:themeFill="background1" w:themeFillShade="F2"/>
          </w:tcPr>
          <w:p w14:paraId="24800232" w14:textId="4F0998C7" w:rsidR="003C77F9" w:rsidRPr="007D7864" w:rsidRDefault="003C77F9" w:rsidP="003C77F9">
            <w:pPr>
              <w:pStyle w:val="Tablebody"/>
              <w:spacing w:before="0" w:after="0"/>
              <w:jc w:val="right"/>
            </w:pPr>
            <w:r>
              <w:t xml:space="preserve">249,372 </w:t>
            </w:r>
          </w:p>
        </w:tc>
        <w:tc>
          <w:tcPr>
            <w:tcW w:w="1417" w:type="dxa"/>
          </w:tcPr>
          <w:p w14:paraId="5DE10377" w14:textId="5B2B3A67" w:rsidR="003C77F9" w:rsidRPr="007D7864" w:rsidRDefault="003C77F9" w:rsidP="003C77F9">
            <w:pPr>
              <w:pStyle w:val="Tablebody"/>
              <w:spacing w:before="0" w:after="0"/>
              <w:jc w:val="right"/>
            </w:pPr>
            <w:r>
              <w:t xml:space="preserve">240,940 </w:t>
            </w:r>
          </w:p>
        </w:tc>
      </w:tr>
      <w:tr w:rsidR="003C77F9" w:rsidRPr="007D7864" w14:paraId="1639FC62" w14:textId="77777777" w:rsidTr="00465568">
        <w:trPr>
          <w:trHeight w:val="60"/>
        </w:trPr>
        <w:tc>
          <w:tcPr>
            <w:tcW w:w="6690" w:type="dxa"/>
          </w:tcPr>
          <w:p w14:paraId="18392DE0" w14:textId="0E50BB09" w:rsidR="003C77F9" w:rsidRPr="007D7864" w:rsidRDefault="003C77F9" w:rsidP="003C77F9">
            <w:pPr>
              <w:pStyle w:val="Tablebody"/>
              <w:spacing w:before="0" w:after="0"/>
            </w:pPr>
            <w:r w:rsidRPr="007D7864">
              <w:t>Termination benefits</w:t>
            </w:r>
          </w:p>
        </w:tc>
        <w:tc>
          <w:tcPr>
            <w:tcW w:w="850" w:type="dxa"/>
          </w:tcPr>
          <w:p w14:paraId="64A19648" w14:textId="77777777" w:rsidR="003C77F9" w:rsidRPr="007D7864" w:rsidRDefault="003C77F9" w:rsidP="003C77F9">
            <w:pPr>
              <w:pStyle w:val="Tablebody"/>
              <w:spacing w:before="0" w:after="0"/>
              <w:jc w:val="center"/>
            </w:pPr>
          </w:p>
        </w:tc>
        <w:tc>
          <w:tcPr>
            <w:tcW w:w="1417" w:type="dxa"/>
            <w:shd w:val="clear" w:color="auto" w:fill="F2F2F2" w:themeFill="background1" w:themeFillShade="F2"/>
          </w:tcPr>
          <w:p w14:paraId="260F32EE" w14:textId="6BD905F0" w:rsidR="003C77F9" w:rsidRPr="007D7864" w:rsidRDefault="003C77F9" w:rsidP="003C77F9">
            <w:pPr>
              <w:pStyle w:val="Tablebody"/>
              <w:spacing w:before="0" w:after="0"/>
              <w:jc w:val="right"/>
            </w:pPr>
            <w:r>
              <w:t xml:space="preserve">1,244 </w:t>
            </w:r>
          </w:p>
        </w:tc>
        <w:tc>
          <w:tcPr>
            <w:tcW w:w="1417" w:type="dxa"/>
          </w:tcPr>
          <w:p w14:paraId="3021A815" w14:textId="620171EF" w:rsidR="003C77F9" w:rsidRPr="007D7864" w:rsidRDefault="003C77F9" w:rsidP="003C77F9">
            <w:pPr>
              <w:pStyle w:val="Tablebody"/>
              <w:spacing w:before="0" w:after="0"/>
              <w:jc w:val="right"/>
            </w:pPr>
            <w:r>
              <w:t xml:space="preserve">8,700 </w:t>
            </w:r>
          </w:p>
        </w:tc>
      </w:tr>
      <w:tr w:rsidR="003C77F9" w:rsidRPr="007D7864" w14:paraId="3F025105" w14:textId="77777777" w:rsidTr="00465568">
        <w:trPr>
          <w:trHeight w:val="60"/>
        </w:trPr>
        <w:tc>
          <w:tcPr>
            <w:tcW w:w="6690" w:type="dxa"/>
          </w:tcPr>
          <w:p w14:paraId="4993EB68" w14:textId="77777777" w:rsidR="003C77F9" w:rsidRPr="007D7864" w:rsidRDefault="003C77F9" w:rsidP="003C77F9">
            <w:pPr>
              <w:pStyle w:val="Tablebody"/>
              <w:spacing w:before="0" w:after="0"/>
            </w:pPr>
            <w:r w:rsidRPr="007D7864">
              <w:t xml:space="preserve">Long service leave </w:t>
            </w:r>
          </w:p>
        </w:tc>
        <w:tc>
          <w:tcPr>
            <w:tcW w:w="850" w:type="dxa"/>
          </w:tcPr>
          <w:p w14:paraId="4ABACA46" w14:textId="77777777" w:rsidR="003C77F9" w:rsidRPr="007D7864" w:rsidRDefault="003C77F9" w:rsidP="003C77F9">
            <w:pPr>
              <w:pStyle w:val="Tablebody"/>
              <w:spacing w:before="0" w:after="0"/>
              <w:jc w:val="center"/>
            </w:pPr>
          </w:p>
        </w:tc>
        <w:tc>
          <w:tcPr>
            <w:tcW w:w="1417" w:type="dxa"/>
            <w:shd w:val="clear" w:color="auto" w:fill="F2F2F2" w:themeFill="background1" w:themeFillShade="F2"/>
          </w:tcPr>
          <w:p w14:paraId="7AEEC2EE" w14:textId="0BD795CF" w:rsidR="003C77F9" w:rsidRPr="007D7864" w:rsidRDefault="003C77F9" w:rsidP="003C77F9">
            <w:pPr>
              <w:pStyle w:val="Tablebody"/>
              <w:spacing w:before="0" w:after="0"/>
              <w:jc w:val="right"/>
            </w:pPr>
            <w:r>
              <w:t xml:space="preserve">101,839 </w:t>
            </w:r>
          </w:p>
        </w:tc>
        <w:tc>
          <w:tcPr>
            <w:tcW w:w="1417" w:type="dxa"/>
          </w:tcPr>
          <w:p w14:paraId="34B92D0E" w14:textId="15532DE8" w:rsidR="003C77F9" w:rsidRPr="007D7864" w:rsidRDefault="003C77F9" w:rsidP="003C77F9">
            <w:pPr>
              <w:pStyle w:val="Tablebody"/>
              <w:spacing w:before="0" w:after="0"/>
              <w:jc w:val="right"/>
            </w:pPr>
            <w:r>
              <w:t xml:space="preserve">153,023 </w:t>
            </w:r>
          </w:p>
        </w:tc>
      </w:tr>
      <w:tr w:rsidR="003C77F9" w:rsidRPr="007D7864" w14:paraId="657E1120" w14:textId="77777777" w:rsidTr="00465568">
        <w:trPr>
          <w:trHeight w:val="60"/>
        </w:trPr>
        <w:tc>
          <w:tcPr>
            <w:tcW w:w="6690" w:type="dxa"/>
          </w:tcPr>
          <w:p w14:paraId="56EB0BF9" w14:textId="77777777" w:rsidR="003C77F9" w:rsidRPr="007D7864" w:rsidRDefault="003C77F9" w:rsidP="003C77F9">
            <w:pPr>
              <w:pStyle w:val="Tablebody"/>
              <w:spacing w:before="0" w:after="0"/>
            </w:pPr>
            <w:r w:rsidRPr="007D7864">
              <w:t>Other on-costs (Fringe Benefits Tax, Payroll Tax and WorkCover Levy)</w:t>
            </w:r>
          </w:p>
        </w:tc>
        <w:tc>
          <w:tcPr>
            <w:tcW w:w="850" w:type="dxa"/>
          </w:tcPr>
          <w:p w14:paraId="12374386" w14:textId="77777777" w:rsidR="003C77F9" w:rsidRPr="007D7864" w:rsidRDefault="003C77F9" w:rsidP="003C77F9">
            <w:pPr>
              <w:pStyle w:val="Tablebody"/>
              <w:spacing w:before="0" w:after="0"/>
              <w:jc w:val="center"/>
            </w:pPr>
          </w:p>
        </w:tc>
        <w:tc>
          <w:tcPr>
            <w:tcW w:w="1417" w:type="dxa"/>
            <w:shd w:val="clear" w:color="auto" w:fill="F2F2F2" w:themeFill="background1" w:themeFillShade="F2"/>
          </w:tcPr>
          <w:p w14:paraId="6D262D04" w14:textId="4009BA9D" w:rsidR="003C77F9" w:rsidRPr="007D7864" w:rsidRDefault="003C77F9" w:rsidP="003C77F9">
            <w:pPr>
              <w:pStyle w:val="Tablebody"/>
              <w:spacing w:before="0" w:after="0"/>
              <w:jc w:val="right"/>
            </w:pPr>
            <w:r>
              <w:t xml:space="preserve">433,890 </w:t>
            </w:r>
          </w:p>
        </w:tc>
        <w:tc>
          <w:tcPr>
            <w:tcW w:w="1417" w:type="dxa"/>
          </w:tcPr>
          <w:p w14:paraId="6C99DB47" w14:textId="1BAB3541" w:rsidR="003C77F9" w:rsidRPr="007D7864" w:rsidRDefault="003C77F9" w:rsidP="003C77F9">
            <w:pPr>
              <w:pStyle w:val="Tablebody"/>
              <w:spacing w:before="0" w:after="0"/>
              <w:jc w:val="right"/>
            </w:pPr>
            <w:r>
              <w:t xml:space="preserve">315,554 </w:t>
            </w:r>
          </w:p>
        </w:tc>
      </w:tr>
      <w:tr w:rsidR="003C77F9" w:rsidRPr="007D7864" w14:paraId="1B0924BE" w14:textId="77777777" w:rsidTr="00465568">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3063ECD7" w14:textId="77777777" w:rsidR="003C77F9" w:rsidRPr="007D7864" w:rsidRDefault="003C77F9" w:rsidP="003C77F9">
            <w:pPr>
              <w:pStyle w:val="Tablebody"/>
              <w:spacing w:before="0" w:after="0"/>
              <w:rPr>
                <w:b/>
                <w:bCs/>
              </w:rPr>
            </w:pPr>
            <w:r w:rsidRPr="007D7864">
              <w:rPr>
                <w:b/>
                <w:bCs/>
              </w:rPr>
              <w:t>Total Employee Expenses</w:t>
            </w:r>
          </w:p>
        </w:tc>
        <w:tc>
          <w:tcPr>
            <w:tcW w:w="850" w:type="dxa"/>
          </w:tcPr>
          <w:p w14:paraId="0481C362" w14:textId="77777777" w:rsidR="003C77F9" w:rsidRPr="007D7864" w:rsidRDefault="003C77F9" w:rsidP="003C77F9">
            <w:pPr>
              <w:pStyle w:val="Tablebody"/>
              <w:spacing w:before="0" w:after="0"/>
              <w:jc w:val="center"/>
              <w:rPr>
                <w:b/>
                <w:bCs/>
              </w:rPr>
            </w:pPr>
          </w:p>
        </w:tc>
        <w:tc>
          <w:tcPr>
            <w:tcW w:w="1417" w:type="dxa"/>
            <w:shd w:val="clear" w:color="auto" w:fill="F2F2F2" w:themeFill="background1" w:themeFillShade="F2"/>
          </w:tcPr>
          <w:p w14:paraId="013140D3" w14:textId="72D29F48" w:rsidR="003C77F9" w:rsidRPr="003C77F9" w:rsidRDefault="003C77F9" w:rsidP="003C77F9">
            <w:pPr>
              <w:pStyle w:val="Tablebody"/>
              <w:spacing w:before="0" w:after="0"/>
              <w:jc w:val="right"/>
              <w:rPr>
                <w:b/>
                <w:bCs/>
              </w:rPr>
            </w:pPr>
            <w:r w:rsidRPr="003C77F9">
              <w:rPr>
                <w:rStyle w:val="Medium0"/>
                <w:b/>
                <w:bCs/>
              </w:rPr>
              <w:t xml:space="preserve">3,424,923 </w:t>
            </w:r>
          </w:p>
        </w:tc>
        <w:tc>
          <w:tcPr>
            <w:tcW w:w="1417" w:type="dxa"/>
          </w:tcPr>
          <w:p w14:paraId="5990974C" w14:textId="4101653D" w:rsidR="003C77F9" w:rsidRPr="003C77F9" w:rsidRDefault="003C77F9" w:rsidP="003C77F9">
            <w:pPr>
              <w:pStyle w:val="Tablebody"/>
              <w:spacing w:before="0" w:after="0"/>
              <w:jc w:val="right"/>
              <w:rPr>
                <w:b/>
                <w:bCs/>
              </w:rPr>
            </w:pPr>
            <w:r w:rsidRPr="003C77F9">
              <w:rPr>
                <w:rStyle w:val="Medium0"/>
                <w:b/>
                <w:bCs/>
              </w:rPr>
              <w:t xml:space="preserve">3,229,101 </w:t>
            </w:r>
          </w:p>
        </w:tc>
      </w:tr>
    </w:tbl>
    <w:p w14:paraId="3A7F2871" w14:textId="77777777" w:rsidR="00465568" w:rsidRPr="00465568" w:rsidRDefault="00465568" w:rsidP="001E2709">
      <w:pPr>
        <w:spacing w:before="120" w:after="80"/>
        <w:rPr>
          <w:lang w:val="en-US"/>
        </w:rPr>
      </w:pPr>
      <w:r w:rsidRPr="00465568">
        <w:rPr>
          <w:lang w:val="en-US"/>
        </w:rPr>
        <w:t>Employee expenses include all costs related to employment including wages and salaries, fringe benefits tax, leave entitlements, termination payments and WorkCover premiums.</w:t>
      </w:r>
    </w:p>
    <w:p w14:paraId="3B3F4520" w14:textId="77777777" w:rsidR="00465568" w:rsidRPr="00465568" w:rsidRDefault="00465568" w:rsidP="001E2709">
      <w:pPr>
        <w:spacing w:after="80"/>
        <w:rPr>
          <w:lang w:val="en-US"/>
        </w:rPr>
      </w:pPr>
      <w:r w:rsidRPr="00465568">
        <w:rPr>
          <w:lang w:val="en-US"/>
        </w:rPr>
        <w:t>The amount recognised in the Comprehensive Operating Statement in relation to superannuation is employer contributions for members of both defined benefit and defined contribution superannuation plans that are paid or payable during the reporting period. Victoria Police does not recognise any defined benefit liabilities because it has no legal or constructive obligation to pay future benefits relating to its employees. Instead, the DTF discloses in its annual financial statements the net defined benefit cost related to the members of these plans as an administered liability (on behalf of the State as the sponsoring employer).</w:t>
      </w:r>
    </w:p>
    <w:p w14:paraId="054BC0CF" w14:textId="77777777" w:rsidR="00465568" w:rsidRPr="00465568" w:rsidRDefault="00465568" w:rsidP="001E2709">
      <w:pPr>
        <w:spacing w:after="80"/>
        <w:rPr>
          <w:lang w:val="en-US"/>
        </w:rPr>
      </w:pPr>
      <w:r w:rsidRPr="00465568">
        <w:rPr>
          <w:lang w:val="en-US"/>
        </w:rPr>
        <w:t>Termination benefits are payable when employment is terminated before normal retirement date, or when an employee accepts an offer of benefits in exchange for the termination of employment. Termination benefits are recognised when Victoria Police is demonstrably committed to terminating the employment of current employees according to a detailed formal plan without the possibility of withdrawal or providing termination benefits as a result of an offer made to encourage voluntary redundancy.</w:t>
      </w:r>
    </w:p>
    <w:p w14:paraId="4630730E" w14:textId="77777777" w:rsidR="00465568" w:rsidRPr="00465568" w:rsidRDefault="00465568" w:rsidP="001E2709">
      <w:pPr>
        <w:pStyle w:val="Heading4"/>
        <w:spacing w:after="80"/>
        <w:rPr>
          <w:lang w:val="en-US"/>
        </w:rPr>
      </w:pPr>
      <w:r w:rsidRPr="00465568">
        <w:rPr>
          <w:lang w:val="en-US"/>
        </w:rPr>
        <w:t xml:space="preserve">3.1.2  Employee Related Provisions </w:t>
      </w:r>
    </w:p>
    <w:p w14:paraId="3EDDB8B8" w14:textId="3AFC02B7" w:rsidR="002D287E" w:rsidRPr="002D287E" w:rsidRDefault="00465568" w:rsidP="001E2709">
      <w:pPr>
        <w:spacing w:after="80"/>
        <w:rPr>
          <w:lang w:val="en-US"/>
        </w:rPr>
      </w:pPr>
      <w:r w:rsidRPr="00465568">
        <w:rPr>
          <w:lang w:val="en-US"/>
        </w:rPr>
        <w:t>Provisions are made for benefits accruing to employees in respect of wages and salaries, annual leave and long service leave (LSL) for services rendered to the reporting date and recorded as an expense during the period the services are delivered</w:t>
      </w:r>
      <w:r w:rsidR="002D287E" w:rsidRPr="002D287E">
        <w:rPr>
          <w:lang w:val="en-US"/>
        </w:rPr>
        <w:t>.</w:t>
      </w:r>
    </w:p>
    <w:tbl>
      <w:tblPr>
        <w:tblStyle w:val="TableGrid"/>
        <w:tblW w:w="0" w:type="auto"/>
        <w:tblLayout w:type="fixed"/>
        <w:tblLook w:val="0060" w:firstRow="1" w:lastRow="1" w:firstColumn="0" w:lastColumn="0" w:noHBand="0" w:noVBand="0"/>
      </w:tblPr>
      <w:tblGrid>
        <w:gridCol w:w="7483"/>
        <w:gridCol w:w="1417"/>
        <w:gridCol w:w="1417"/>
      </w:tblGrid>
      <w:tr w:rsidR="00E042DE" w:rsidRPr="00E042DE" w14:paraId="59730BDD" w14:textId="77777777" w:rsidTr="00E042DE">
        <w:trPr>
          <w:cnfStyle w:val="100000000000" w:firstRow="1" w:lastRow="0" w:firstColumn="0" w:lastColumn="0" w:oddVBand="0" w:evenVBand="0" w:oddHBand="0" w:evenHBand="0" w:firstRowFirstColumn="0" w:firstRowLastColumn="0" w:lastRowFirstColumn="0" w:lastRowLastColumn="0"/>
          <w:trHeight w:val="113"/>
          <w:tblHeader/>
        </w:trPr>
        <w:tc>
          <w:tcPr>
            <w:tcW w:w="7483" w:type="dxa"/>
            <w:shd w:val="clear" w:color="auto" w:fill="auto"/>
          </w:tcPr>
          <w:p w14:paraId="5B0450D2" w14:textId="77777777" w:rsidR="002D287E" w:rsidRPr="00E042DE" w:rsidRDefault="002D287E" w:rsidP="002D287E">
            <w:pPr>
              <w:pStyle w:val="Tablebody"/>
              <w:spacing w:before="0" w:after="0"/>
              <w:rPr>
                <w:color w:val="0E4D98"/>
              </w:rPr>
            </w:pPr>
          </w:p>
        </w:tc>
        <w:tc>
          <w:tcPr>
            <w:tcW w:w="1417" w:type="dxa"/>
            <w:shd w:val="clear" w:color="auto" w:fill="auto"/>
          </w:tcPr>
          <w:p w14:paraId="4F9D6A4B" w14:textId="77777777" w:rsidR="002D287E" w:rsidRPr="00E042DE" w:rsidRDefault="002D287E" w:rsidP="002D287E">
            <w:pPr>
              <w:pStyle w:val="Tablebody"/>
              <w:spacing w:before="0" w:after="0"/>
              <w:jc w:val="right"/>
              <w:rPr>
                <w:color w:val="0E4D98"/>
              </w:rPr>
            </w:pPr>
          </w:p>
        </w:tc>
        <w:tc>
          <w:tcPr>
            <w:tcW w:w="1417" w:type="dxa"/>
            <w:shd w:val="clear" w:color="auto" w:fill="auto"/>
          </w:tcPr>
          <w:p w14:paraId="6503AF90" w14:textId="77777777" w:rsidR="002D287E" w:rsidRPr="00E042DE" w:rsidRDefault="002D287E" w:rsidP="002D287E">
            <w:pPr>
              <w:pStyle w:val="Tablebody"/>
              <w:spacing w:before="0" w:after="0"/>
              <w:jc w:val="right"/>
              <w:rPr>
                <w:color w:val="0E4D98"/>
                <w:lang w:val="en-US"/>
              </w:rPr>
            </w:pPr>
            <w:r w:rsidRPr="00E042DE">
              <w:rPr>
                <w:color w:val="0E4D98"/>
                <w:lang w:val="en-US"/>
              </w:rPr>
              <w:t>($ thousand)</w:t>
            </w:r>
          </w:p>
        </w:tc>
      </w:tr>
      <w:tr w:rsidR="002D287E" w:rsidRPr="002D287E" w14:paraId="00E73E4F" w14:textId="77777777" w:rsidTr="00E042DE">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Pr>
          <w:p w14:paraId="2D9B1459" w14:textId="77777777" w:rsidR="002D287E" w:rsidRPr="002D287E" w:rsidRDefault="002D287E" w:rsidP="002D287E">
            <w:pPr>
              <w:pStyle w:val="Tablebody"/>
              <w:spacing w:before="0" w:after="0"/>
            </w:pPr>
          </w:p>
        </w:tc>
        <w:tc>
          <w:tcPr>
            <w:tcW w:w="1417" w:type="dxa"/>
          </w:tcPr>
          <w:p w14:paraId="316865DC" w14:textId="31996100" w:rsidR="002D287E" w:rsidRPr="002D287E" w:rsidRDefault="002D287E" w:rsidP="002D287E">
            <w:pPr>
              <w:pStyle w:val="Tablebody"/>
              <w:spacing w:before="0" w:after="0"/>
              <w:jc w:val="right"/>
              <w:rPr>
                <w:lang w:val="en-US"/>
              </w:rPr>
            </w:pPr>
            <w:r w:rsidRPr="002D287E">
              <w:rPr>
                <w:lang w:val="en-US"/>
              </w:rPr>
              <w:t>202</w:t>
            </w:r>
            <w:r w:rsidR="00E82AD6">
              <w:rPr>
                <w:lang w:val="en-US"/>
              </w:rPr>
              <w:t>4</w:t>
            </w:r>
          </w:p>
        </w:tc>
        <w:tc>
          <w:tcPr>
            <w:tcW w:w="1417" w:type="dxa"/>
          </w:tcPr>
          <w:p w14:paraId="0D18865C" w14:textId="77777777" w:rsidR="002D287E" w:rsidRPr="002D287E" w:rsidRDefault="002D287E" w:rsidP="002D287E">
            <w:pPr>
              <w:pStyle w:val="Tablebody"/>
              <w:spacing w:before="0" w:after="0"/>
              <w:jc w:val="right"/>
              <w:rPr>
                <w:lang w:val="en-US"/>
              </w:rPr>
            </w:pPr>
            <w:r w:rsidRPr="002D287E">
              <w:rPr>
                <w:lang w:val="en-US"/>
              </w:rPr>
              <w:t>2023</w:t>
            </w:r>
          </w:p>
        </w:tc>
      </w:tr>
      <w:tr w:rsidR="002D287E" w:rsidRPr="002D287E" w14:paraId="75828F40" w14:textId="77777777" w:rsidTr="00E042DE">
        <w:trPr>
          <w:trHeight w:val="113"/>
        </w:trPr>
        <w:tc>
          <w:tcPr>
            <w:tcW w:w="7483" w:type="dxa"/>
          </w:tcPr>
          <w:p w14:paraId="424E09BB" w14:textId="77777777" w:rsidR="002D287E" w:rsidRPr="002D287E" w:rsidRDefault="002D287E" w:rsidP="002D287E">
            <w:pPr>
              <w:pStyle w:val="Tablebody"/>
              <w:spacing w:before="0" w:after="0"/>
              <w:rPr>
                <w:b/>
                <w:bCs/>
                <w:lang w:val="en-US"/>
              </w:rPr>
            </w:pPr>
            <w:r w:rsidRPr="002D287E">
              <w:rPr>
                <w:b/>
                <w:bCs/>
                <w:lang w:val="en-US"/>
              </w:rPr>
              <w:t>Current Provisions:</w:t>
            </w:r>
          </w:p>
        </w:tc>
        <w:tc>
          <w:tcPr>
            <w:tcW w:w="1417" w:type="dxa"/>
            <w:shd w:val="clear" w:color="auto" w:fill="F2F2F2" w:themeFill="background1" w:themeFillShade="F2"/>
          </w:tcPr>
          <w:p w14:paraId="46D82B25" w14:textId="77777777" w:rsidR="002D287E" w:rsidRPr="002D287E" w:rsidRDefault="002D287E" w:rsidP="002D287E">
            <w:pPr>
              <w:pStyle w:val="Tablebody"/>
              <w:spacing w:before="0" w:after="0"/>
              <w:jc w:val="right"/>
              <w:rPr>
                <w:b/>
                <w:bCs/>
              </w:rPr>
            </w:pPr>
          </w:p>
        </w:tc>
        <w:tc>
          <w:tcPr>
            <w:tcW w:w="1417" w:type="dxa"/>
          </w:tcPr>
          <w:p w14:paraId="6DFBF212" w14:textId="77777777" w:rsidR="002D287E" w:rsidRPr="002D287E" w:rsidRDefault="002D287E" w:rsidP="002D287E">
            <w:pPr>
              <w:pStyle w:val="Tablebody"/>
              <w:spacing w:before="0" w:after="0"/>
              <w:jc w:val="right"/>
              <w:rPr>
                <w:b/>
                <w:bCs/>
              </w:rPr>
            </w:pPr>
          </w:p>
        </w:tc>
      </w:tr>
      <w:tr w:rsidR="00ED4EEB" w:rsidRPr="002D287E" w14:paraId="2C42037E" w14:textId="77777777" w:rsidTr="00E042DE">
        <w:trPr>
          <w:trHeight w:val="113"/>
        </w:trPr>
        <w:tc>
          <w:tcPr>
            <w:tcW w:w="7483" w:type="dxa"/>
          </w:tcPr>
          <w:p w14:paraId="2CBE8E0D" w14:textId="2D6B43E3" w:rsidR="00ED4EEB" w:rsidRPr="002D287E" w:rsidRDefault="00ED4EEB" w:rsidP="00ED4EEB">
            <w:pPr>
              <w:pStyle w:val="Tablebody"/>
              <w:spacing w:before="0" w:after="0"/>
              <w:rPr>
                <w:b/>
                <w:bCs/>
                <w:lang w:val="en-US"/>
              </w:rPr>
            </w:pPr>
            <w:r>
              <w:rPr>
                <w:rStyle w:val="MediumOblique"/>
              </w:rPr>
              <w:t>Annual leave</w:t>
            </w:r>
            <w:r>
              <w:rPr>
                <w:rStyle w:val="Superscript"/>
              </w:rPr>
              <w:t xml:space="preserve"> (a)</w:t>
            </w:r>
          </w:p>
        </w:tc>
        <w:tc>
          <w:tcPr>
            <w:tcW w:w="1417" w:type="dxa"/>
            <w:shd w:val="clear" w:color="auto" w:fill="F2F2F2" w:themeFill="background1" w:themeFillShade="F2"/>
          </w:tcPr>
          <w:p w14:paraId="255C4FAF" w14:textId="77777777" w:rsidR="00ED4EEB" w:rsidRPr="002D287E" w:rsidRDefault="00ED4EEB" w:rsidP="00ED4EEB">
            <w:pPr>
              <w:pStyle w:val="Tablebody"/>
              <w:spacing w:before="0" w:after="0"/>
              <w:jc w:val="right"/>
              <w:rPr>
                <w:b/>
                <w:bCs/>
              </w:rPr>
            </w:pPr>
          </w:p>
        </w:tc>
        <w:tc>
          <w:tcPr>
            <w:tcW w:w="1417" w:type="dxa"/>
          </w:tcPr>
          <w:p w14:paraId="6169A093" w14:textId="77777777" w:rsidR="00ED4EEB" w:rsidRPr="002D287E" w:rsidRDefault="00ED4EEB" w:rsidP="00ED4EEB">
            <w:pPr>
              <w:pStyle w:val="Tablebody"/>
              <w:spacing w:before="0" w:after="0"/>
              <w:jc w:val="right"/>
              <w:rPr>
                <w:b/>
                <w:bCs/>
              </w:rPr>
            </w:pPr>
          </w:p>
        </w:tc>
      </w:tr>
      <w:tr w:rsidR="00E82AD6" w:rsidRPr="002D287E" w14:paraId="2E536142" w14:textId="77777777" w:rsidTr="00E042DE">
        <w:trPr>
          <w:trHeight w:val="113"/>
        </w:trPr>
        <w:tc>
          <w:tcPr>
            <w:tcW w:w="7483" w:type="dxa"/>
          </w:tcPr>
          <w:p w14:paraId="7B8CB550" w14:textId="43522A95" w:rsidR="00E82AD6" w:rsidRPr="002D287E" w:rsidRDefault="00E82AD6" w:rsidP="00E82AD6">
            <w:pPr>
              <w:pStyle w:val="Tablebody"/>
              <w:spacing w:before="0" w:after="0"/>
              <w:rPr>
                <w:lang w:val="en-US"/>
              </w:rPr>
            </w:pPr>
            <w:r>
              <w:t>Unconditional and expected to be settled within 12 months</w:t>
            </w:r>
            <w:r>
              <w:rPr>
                <w:rStyle w:val="Superscript"/>
              </w:rPr>
              <w:t xml:space="preserve"> (b)</w:t>
            </w:r>
          </w:p>
        </w:tc>
        <w:tc>
          <w:tcPr>
            <w:tcW w:w="1417" w:type="dxa"/>
            <w:shd w:val="clear" w:color="auto" w:fill="F2F2F2" w:themeFill="background1" w:themeFillShade="F2"/>
          </w:tcPr>
          <w:p w14:paraId="6014B546" w14:textId="7FB7C8D1" w:rsidR="00E82AD6" w:rsidRPr="002D287E" w:rsidRDefault="00E82AD6" w:rsidP="00E82AD6">
            <w:pPr>
              <w:pStyle w:val="Tablebody"/>
              <w:spacing w:before="0" w:after="0"/>
              <w:jc w:val="right"/>
              <w:rPr>
                <w:lang w:val="en-US"/>
              </w:rPr>
            </w:pPr>
            <w:r>
              <w:t>60,180</w:t>
            </w:r>
          </w:p>
        </w:tc>
        <w:tc>
          <w:tcPr>
            <w:tcW w:w="1417" w:type="dxa"/>
          </w:tcPr>
          <w:p w14:paraId="157B17F9" w14:textId="3BB8FC42" w:rsidR="00E82AD6" w:rsidRPr="002D287E" w:rsidRDefault="00E82AD6" w:rsidP="00E82AD6">
            <w:pPr>
              <w:pStyle w:val="Tablebody"/>
              <w:spacing w:before="0" w:after="0"/>
              <w:jc w:val="right"/>
              <w:rPr>
                <w:lang w:val="en-US"/>
              </w:rPr>
            </w:pPr>
            <w:r>
              <w:t>54,795</w:t>
            </w:r>
          </w:p>
        </w:tc>
      </w:tr>
      <w:tr w:rsidR="00E82AD6" w:rsidRPr="002D287E" w14:paraId="08710D43" w14:textId="77777777" w:rsidTr="00E042DE">
        <w:trPr>
          <w:trHeight w:val="113"/>
        </w:trPr>
        <w:tc>
          <w:tcPr>
            <w:tcW w:w="7483" w:type="dxa"/>
          </w:tcPr>
          <w:p w14:paraId="4FC6E47C" w14:textId="095D5815" w:rsidR="00E82AD6" w:rsidRPr="002D287E" w:rsidRDefault="00E82AD6" w:rsidP="00E82AD6">
            <w:pPr>
              <w:pStyle w:val="Tablebody"/>
              <w:spacing w:before="0" w:after="0"/>
              <w:rPr>
                <w:b/>
                <w:bCs/>
                <w:lang w:val="en-US"/>
              </w:rPr>
            </w:pPr>
            <w:r>
              <w:rPr>
                <w:rStyle w:val="MediumOblique"/>
              </w:rPr>
              <w:t>Long service leave</w:t>
            </w:r>
            <w:r>
              <w:rPr>
                <w:rStyle w:val="Superscript"/>
              </w:rPr>
              <w:t xml:space="preserve"> (a)</w:t>
            </w:r>
          </w:p>
        </w:tc>
        <w:tc>
          <w:tcPr>
            <w:tcW w:w="1417" w:type="dxa"/>
            <w:shd w:val="clear" w:color="auto" w:fill="F2F2F2" w:themeFill="background1" w:themeFillShade="F2"/>
          </w:tcPr>
          <w:p w14:paraId="1C385C24" w14:textId="77777777" w:rsidR="00E82AD6" w:rsidRPr="002D287E" w:rsidRDefault="00E82AD6" w:rsidP="00E82AD6">
            <w:pPr>
              <w:pStyle w:val="Tablebody"/>
              <w:spacing w:before="0" w:after="0"/>
              <w:jc w:val="right"/>
              <w:rPr>
                <w:b/>
                <w:bCs/>
              </w:rPr>
            </w:pPr>
          </w:p>
        </w:tc>
        <w:tc>
          <w:tcPr>
            <w:tcW w:w="1417" w:type="dxa"/>
          </w:tcPr>
          <w:p w14:paraId="3933848E" w14:textId="77777777" w:rsidR="00E82AD6" w:rsidRPr="002D287E" w:rsidRDefault="00E82AD6" w:rsidP="00E82AD6">
            <w:pPr>
              <w:pStyle w:val="Tablebody"/>
              <w:spacing w:before="0" w:after="0"/>
              <w:jc w:val="right"/>
              <w:rPr>
                <w:b/>
                <w:bCs/>
              </w:rPr>
            </w:pPr>
          </w:p>
        </w:tc>
      </w:tr>
      <w:tr w:rsidR="00E82AD6" w:rsidRPr="002D287E" w14:paraId="4DE9F477" w14:textId="77777777" w:rsidTr="00E042DE">
        <w:trPr>
          <w:trHeight w:val="113"/>
        </w:trPr>
        <w:tc>
          <w:tcPr>
            <w:tcW w:w="7483" w:type="dxa"/>
          </w:tcPr>
          <w:p w14:paraId="7416765D" w14:textId="34B29CD9" w:rsidR="00E82AD6" w:rsidRPr="002D287E" w:rsidRDefault="00E82AD6" w:rsidP="00E82AD6">
            <w:pPr>
              <w:pStyle w:val="Tablebody"/>
              <w:spacing w:before="0" w:after="0"/>
              <w:rPr>
                <w:lang w:val="en-US"/>
              </w:rPr>
            </w:pPr>
            <w:r>
              <w:t>Unconditional and expected to be settled within 12 months</w:t>
            </w:r>
            <w:r>
              <w:rPr>
                <w:rStyle w:val="Superscript"/>
              </w:rPr>
              <w:t xml:space="preserve"> (b)</w:t>
            </w:r>
          </w:p>
        </w:tc>
        <w:tc>
          <w:tcPr>
            <w:tcW w:w="1417" w:type="dxa"/>
            <w:shd w:val="clear" w:color="auto" w:fill="F2F2F2" w:themeFill="background1" w:themeFillShade="F2"/>
          </w:tcPr>
          <w:p w14:paraId="1CC7C260" w14:textId="49B5EBE7" w:rsidR="00E82AD6" w:rsidRPr="002D287E" w:rsidRDefault="00E82AD6" w:rsidP="00E82AD6">
            <w:pPr>
              <w:pStyle w:val="Tablebody"/>
              <w:spacing w:before="0" w:after="0"/>
              <w:jc w:val="right"/>
              <w:rPr>
                <w:lang w:val="en-US"/>
              </w:rPr>
            </w:pPr>
            <w:r>
              <w:t>39,009</w:t>
            </w:r>
          </w:p>
        </w:tc>
        <w:tc>
          <w:tcPr>
            <w:tcW w:w="1417" w:type="dxa"/>
          </w:tcPr>
          <w:p w14:paraId="3678A8A1" w14:textId="0C356D55" w:rsidR="00E82AD6" w:rsidRPr="002D287E" w:rsidRDefault="00E82AD6" w:rsidP="00E82AD6">
            <w:pPr>
              <w:pStyle w:val="Tablebody"/>
              <w:spacing w:before="0" w:after="0"/>
              <w:jc w:val="right"/>
              <w:rPr>
                <w:lang w:val="en-US"/>
              </w:rPr>
            </w:pPr>
            <w:r>
              <w:t>32,693</w:t>
            </w:r>
          </w:p>
        </w:tc>
      </w:tr>
      <w:tr w:rsidR="00E82AD6" w:rsidRPr="002D287E" w14:paraId="6D945E16" w14:textId="77777777" w:rsidTr="00E042DE">
        <w:trPr>
          <w:trHeight w:val="113"/>
        </w:trPr>
        <w:tc>
          <w:tcPr>
            <w:tcW w:w="7483" w:type="dxa"/>
          </w:tcPr>
          <w:p w14:paraId="23545A1D" w14:textId="53A2EC55" w:rsidR="00E82AD6" w:rsidRPr="002D287E" w:rsidRDefault="00E82AD6" w:rsidP="00E82AD6">
            <w:pPr>
              <w:pStyle w:val="Tablebody"/>
              <w:spacing w:before="0" w:after="0"/>
              <w:rPr>
                <w:lang w:val="en-US"/>
              </w:rPr>
            </w:pPr>
            <w:r>
              <w:t>Unconditional and expected to be settled after 12 months</w:t>
            </w:r>
            <w:r>
              <w:rPr>
                <w:rStyle w:val="Superscript"/>
              </w:rPr>
              <w:t xml:space="preserve"> (c)</w:t>
            </w:r>
          </w:p>
        </w:tc>
        <w:tc>
          <w:tcPr>
            <w:tcW w:w="1417" w:type="dxa"/>
            <w:shd w:val="clear" w:color="auto" w:fill="F2F2F2" w:themeFill="background1" w:themeFillShade="F2"/>
          </w:tcPr>
          <w:p w14:paraId="7611DF0D" w14:textId="12A06E0A" w:rsidR="00E82AD6" w:rsidRPr="002D287E" w:rsidRDefault="00E82AD6" w:rsidP="00E82AD6">
            <w:pPr>
              <w:pStyle w:val="Tablebody"/>
              <w:spacing w:before="0" w:after="0"/>
              <w:jc w:val="right"/>
              <w:rPr>
                <w:lang w:val="en-US"/>
              </w:rPr>
            </w:pPr>
            <w:r>
              <w:t>527,557</w:t>
            </w:r>
          </w:p>
        </w:tc>
        <w:tc>
          <w:tcPr>
            <w:tcW w:w="1417" w:type="dxa"/>
          </w:tcPr>
          <w:p w14:paraId="26A6F1BB" w14:textId="2D23326A" w:rsidR="00E82AD6" w:rsidRPr="002D287E" w:rsidRDefault="00E82AD6" w:rsidP="00E82AD6">
            <w:pPr>
              <w:pStyle w:val="Tablebody"/>
              <w:spacing w:before="0" w:after="0"/>
              <w:jc w:val="right"/>
              <w:rPr>
                <w:lang w:val="en-US"/>
              </w:rPr>
            </w:pPr>
            <w:r>
              <w:t>512,175</w:t>
            </w:r>
          </w:p>
        </w:tc>
      </w:tr>
      <w:tr w:rsidR="002D287E" w:rsidRPr="002D287E" w14:paraId="236F95AD" w14:textId="77777777" w:rsidTr="00E042DE">
        <w:trPr>
          <w:trHeight w:val="113"/>
        </w:trPr>
        <w:tc>
          <w:tcPr>
            <w:tcW w:w="7483" w:type="dxa"/>
          </w:tcPr>
          <w:p w14:paraId="6FEA52F2" w14:textId="77777777" w:rsidR="002D287E" w:rsidRPr="002D287E" w:rsidRDefault="002D287E" w:rsidP="002D287E">
            <w:pPr>
              <w:pStyle w:val="Tablebody"/>
              <w:spacing w:before="0" w:after="0"/>
              <w:rPr>
                <w:b/>
                <w:bCs/>
                <w:lang w:val="en-US"/>
              </w:rPr>
            </w:pPr>
            <w:r w:rsidRPr="002D287E">
              <w:rPr>
                <w:b/>
                <w:bCs/>
                <w:i/>
                <w:iCs/>
                <w:lang w:val="en-US"/>
              </w:rPr>
              <w:t>Provisions for on-costs:</w:t>
            </w:r>
          </w:p>
        </w:tc>
        <w:tc>
          <w:tcPr>
            <w:tcW w:w="1417" w:type="dxa"/>
            <w:shd w:val="clear" w:color="auto" w:fill="F2F2F2" w:themeFill="background1" w:themeFillShade="F2"/>
          </w:tcPr>
          <w:p w14:paraId="0B7D0FEB" w14:textId="77777777" w:rsidR="002D287E" w:rsidRPr="002D287E" w:rsidRDefault="002D287E" w:rsidP="002D287E">
            <w:pPr>
              <w:pStyle w:val="Tablebody"/>
              <w:spacing w:before="0" w:after="0"/>
              <w:jc w:val="right"/>
              <w:rPr>
                <w:b/>
                <w:bCs/>
              </w:rPr>
            </w:pPr>
          </w:p>
        </w:tc>
        <w:tc>
          <w:tcPr>
            <w:tcW w:w="1417" w:type="dxa"/>
          </w:tcPr>
          <w:p w14:paraId="57D8638A" w14:textId="77777777" w:rsidR="002D287E" w:rsidRPr="002D287E" w:rsidRDefault="002D287E" w:rsidP="002D287E">
            <w:pPr>
              <w:pStyle w:val="Tablebody"/>
              <w:spacing w:before="0" w:after="0"/>
              <w:jc w:val="right"/>
              <w:rPr>
                <w:b/>
                <w:bCs/>
              </w:rPr>
            </w:pPr>
          </w:p>
        </w:tc>
      </w:tr>
      <w:tr w:rsidR="008C5797" w:rsidRPr="002D287E" w14:paraId="76700FC9" w14:textId="77777777" w:rsidTr="00E042DE">
        <w:trPr>
          <w:trHeight w:val="113"/>
        </w:trPr>
        <w:tc>
          <w:tcPr>
            <w:tcW w:w="7483" w:type="dxa"/>
          </w:tcPr>
          <w:p w14:paraId="0ACDE0F2" w14:textId="0DE95C71" w:rsidR="008C5797" w:rsidRPr="002D287E" w:rsidRDefault="008C5797" w:rsidP="008C5797">
            <w:pPr>
              <w:pStyle w:val="Tablebody"/>
              <w:spacing w:before="0" w:after="0"/>
              <w:rPr>
                <w:lang w:val="en-US"/>
              </w:rPr>
            </w:pPr>
            <w:r>
              <w:t>Unconditional and expected to be settled within 12 months</w:t>
            </w:r>
            <w:r>
              <w:rPr>
                <w:rStyle w:val="Superscript"/>
              </w:rPr>
              <w:t xml:space="preserve"> (b)</w:t>
            </w:r>
          </w:p>
        </w:tc>
        <w:tc>
          <w:tcPr>
            <w:tcW w:w="1417" w:type="dxa"/>
            <w:shd w:val="clear" w:color="auto" w:fill="F2F2F2" w:themeFill="background1" w:themeFillShade="F2"/>
          </w:tcPr>
          <w:p w14:paraId="173B6840" w14:textId="5E5A9ECA" w:rsidR="008C5797" w:rsidRPr="002D287E" w:rsidRDefault="008C5797" w:rsidP="008C5797">
            <w:pPr>
              <w:pStyle w:val="Tablebody"/>
              <w:spacing w:before="0" w:after="0"/>
              <w:jc w:val="right"/>
              <w:rPr>
                <w:lang w:val="en-US"/>
              </w:rPr>
            </w:pPr>
            <w:r>
              <w:t>29,659</w:t>
            </w:r>
          </w:p>
        </w:tc>
        <w:tc>
          <w:tcPr>
            <w:tcW w:w="1417" w:type="dxa"/>
          </w:tcPr>
          <w:p w14:paraId="5D1B2BE6" w14:textId="3D98D3B7" w:rsidR="008C5797" w:rsidRPr="002D287E" w:rsidRDefault="008C5797" w:rsidP="008C5797">
            <w:pPr>
              <w:pStyle w:val="Tablebody"/>
              <w:spacing w:before="0" w:after="0"/>
              <w:jc w:val="right"/>
              <w:rPr>
                <w:lang w:val="en-US"/>
              </w:rPr>
            </w:pPr>
            <w:r>
              <w:t>24,150</w:t>
            </w:r>
          </w:p>
        </w:tc>
      </w:tr>
      <w:tr w:rsidR="008C5797" w:rsidRPr="002D287E" w14:paraId="5A171DA7" w14:textId="77777777" w:rsidTr="00E042DE">
        <w:trPr>
          <w:trHeight w:val="113"/>
        </w:trPr>
        <w:tc>
          <w:tcPr>
            <w:tcW w:w="7483" w:type="dxa"/>
          </w:tcPr>
          <w:p w14:paraId="441A8E2D" w14:textId="369A05BF" w:rsidR="008C5797" w:rsidRPr="002D287E" w:rsidRDefault="008C5797" w:rsidP="008C5797">
            <w:pPr>
              <w:pStyle w:val="Tablebody"/>
              <w:spacing w:before="0" w:after="0"/>
              <w:rPr>
                <w:lang w:val="en-US"/>
              </w:rPr>
            </w:pPr>
            <w:r>
              <w:t>Unconditional and expected to be settled after 12 months</w:t>
            </w:r>
            <w:r>
              <w:rPr>
                <w:rStyle w:val="Superscript"/>
              </w:rPr>
              <w:t xml:space="preserve"> (c)</w:t>
            </w:r>
          </w:p>
        </w:tc>
        <w:tc>
          <w:tcPr>
            <w:tcW w:w="1417" w:type="dxa"/>
            <w:shd w:val="clear" w:color="auto" w:fill="F2F2F2" w:themeFill="background1" w:themeFillShade="F2"/>
          </w:tcPr>
          <w:p w14:paraId="49CD2D70" w14:textId="125603C8" w:rsidR="008C5797" w:rsidRPr="002D287E" w:rsidRDefault="008C5797" w:rsidP="008C5797">
            <w:pPr>
              <w:pStyle w:val="Tablebody"/>
              <w:spacing w:before="0" w:after="0"/>
              <w:jc w:val="right"/>
              <w:rPr>
                <w:lang w:val="en-US"/>
              </w:rPr>
            </w:pPr>
            <w:r>
              <w:t>164,021</w:t>
            </w:r>
          </w:p>
        </w:tc>
        <w:tc>
          <w:tcPr>
            <w:tcW w:w="1417" w:type="dxa"/>
          </w:tcPr>
          <w:p w14:paraId="5F54FA67" w14:textId="729A585B" w:rsidR="008C5797" w:rsidRPr="002D287E" w:rsidRDefault="008C5797" w:rsidP="008C5797">
            <w:pPr>
              <w:pStyle w:val="Tablebody"/>
              <w:spacing w:before="0" w:after="0"/>
              <w:jc w:val="right"/>
              <w:rPr>
                <w:lang w:val="en-US"/>
              </w:rPr>
            </w:pPr>
            <w:r>
              <w:t>156,646</w:t>
            </w:r>
          </w:p>
        </w:tc>
      </w:tr>
      <w:tr w:rsidR="008C5797" w:rsidRPr="002D287E" w14:paraId="06840964" w14:textId="77777777" w:rsidTr="00E042DE">
        <w:trPr>
          <w:trHeight w:val="113"/>
        </w:trPr>
        <w:tc>
          <w:tcPr>
            <w:tcW w:w="7483" w:type="dxa"/>
          </w:tcPr>
          <w:p w14:paraId="43D98083" w14:textId="77777777" w:rsidR="008C5797" w:rsidRPr="002D287E" w:rsidRDefault="008C5797" w:rsidP="008C5797">
            <w:pPr>
              <w:pStyle w:val="Tablebody"/>
              <w:spacing w:before="0" w:after="0"/>
              <w:rPr>
                <w:b/>
                <w:bCs/>
                <w:lang w:val="en-US"/>
              </w:rPr>
            </w:pPr>
            <w:r w:rsidRPr="002D287E">
              <w:rPr>
                <w:b/>
                <w:bCs/>
                <w:i/>
                <w:iCs/>
                <w:lang w:val="en-US"/>
              </w:rPr>
              <w:t>Commuted overtime</w:t>
            </w:r>
          </w:p>
        </w:tc>
        <w:tc>
          <w:tcPr>
            <w:tcW w:w="1417" w:type="dxa"/>
            <w:shd w:val="clear" w:color="auto" w:fill="F2F2F2" w:themeFill="background1" w:themeFillShade="F2"/>
          </w:tcPr>
          <w:p w14:paraId="0A23EA33" w14:textId="77777777" w:rsidR="008C5797" w:rsidRPr="002D287E" w:rsidRDefault="008C5797" w:rsidP="008C5797">
            <w:pPr>
              <w:pStyle w:val="Tablebody"/>
              <w:spacing w:before="0" w:after="0"/>
              <w:jc w:val="right"/>
              <w:rPr>
                <w:b/>
                <w:bCs/>
              </w:rPr>
            </w:pPr>
          </w:p>
        </w:tc>
        <w:tc>
          <w:tcPr>
            <w:tcW w:w="1417" w:type="dxa"/>
          </w:tcPr>
          <w:p w14:paraId="1EDC5A61" w14:textId="77777777" w:rsidR="008C5797" w:rsidRPr="002D287E" w:rsidRDefault="008C5797" w:rsidP="008C5797">
            <w:pPr>
              <w:pStyle w:val="Tablebody"/>
              <w:spacing w:before="0" w:after="0"/>
              <w:jc w:val="right"/>
              <w:rPr>
                <w:b/>
                <w:bCs/>
              </w:rPr>
            </w:pPr>
          </w:p>
        </w:tc>
      </w:tr>
      <w:tr w:rsidR="008C5797" w:rsidRPr="002D287E" w14:paraId="19215277" w14:textId="77777777" w:rsidTr="00E042DE">
        <w:trPr>
          <w:trHeight w:val="113"/>
        </w:trPr>
        <w:tc>
          <w:tcPr>
            <w:tcW w:w="7483" w:type="dxa"/>
          </w:tcPr>
          <w:p w14:paraId="1269061E" w14:textId="77777777" w:rsidR="008C5797" w:rsidRPr="002D287E" w:rsidRDefault="008C5797" w:rsidP="008C5797">
            <w:pPr>
              <w:pStyle w:val="Tablebody"/>
              <w:spacing w:before="0" w:after="0"/>
              <w:rPr>
                <w:lang w:val="en-US"/>
              </w:rPr>
            </w:pPr>
            <w:r w:rsidRPr="002D287E">
              <w:rPr>
                <w:lang w:val="en-US"/>
              </w:rPr>
              <w:t>Commuted overtime allowance</w:t>
            </w:r>
          </w:p>
        </w:tc>
        <w:tc>
          <w:tcPr>
            <w:tcW w:w="1417" w:type="dxa"/>
            <w:shd w:val="clear" w:color="auto" w:fill="F2F2F2" w:themeFill="background1" w:themeFillShade="F2"/>
          </w:tcPr>
          <w:p w14:paraId="621C56A2" w14:textId="7CE998D9" w:rsidR="008C5797" w:rsidRPr="002D287E" w:rsidRDefault="008C5797" w:rsidP="008C5797">
            <w:pPr>
              <w:pStyle w:val="Tablebody"/>
              <w:spacing w:before="0" w:after="0"/>
              <w:jc w:val="right"/>
              <w:rPr>
                <w:lang w:val="en-US"/>
              </w:rPr>
            </w:pPr>
            <w:r>
              <w:t xml:space="preserve"> - </w:t>
            </w:r>
          </w:p>
        </w:tc>
        <w:tc>
          <w:tcPr>
            <w:tcW w:w="1417" w:type="dxa"/>
          </w:tcPr>
          <w:p w14:paraId="7434655B" w14:textId="29FC165D" w:rsidR="008C5797" w:rsidRPr="002D287E" w:rsidRDefault="008C5797" w:rsidP="008C5797">
            <w:pPr>
              <w:pStyle w:val="Tablebody"/>
              <w:spacing w:before="0" w:after="0"/>
              <w:jc w:val="right"/>
              <w:rPr>
                <w:lang w:val="en-US"/>
              </w:rPr>
            </w:pPr>
            <w:r>
              <w:t>1,737</w:t>
            </w:r>
          </w:p>
        </w:tc>
      </w:tr>
      <w:tr w:rsidR="008C5797" w:rsidRPr="002D287E" w14:paraId="63892DBF" w14:textId="77777777" w:rsidTr="00E042DE">
        <w:trPr>
          <w:trHeight w:val="113"/>
        </w:trPr>
        <w:tc>
          <w:tcPr>
            <w:tcW w:w="7483" w:type="dxa"/>
          </w:tcPr>
          <w:p w14:paraId="2E656331" w14:textId="77777777" w:rsidR="008C5797" w:rsidRPr="002D287E" w:rsidRDefault="008C5797" w:rsidP="008C5797">
            <w:pPr>
              <w:pStyle w:val="Tablebody"/>
              <w:spacing w:before="0" w:after="0"/>
              <w:rPr>
                <w:b/>
                <w:bCs/>
                <w:lang w:val="en-US"/>
              </w:rPr>
            </w:pPr>
            <w:r w:rsidRPr="002D287E">
              <w:rPr>
                <w:b/>
                <w:bCs/>
                <w:lang w:val="en-US"/>
              </w:rPr>
              <w:t>Total Current Provisions for Employee Benefits</w:t>
            </w:r>
          </w:p>
        </w:tc>
        <w:tc>
          <w:tcPr>
            <w:tcW w:w="1417" w:type="dxa"/>
            <w:shd w:val="clear" w:color="auto" w:fill="F2F2F2" w:themeFill="background1" w:themeFillShade="F2"/>
          </w:tcPr>
          <w:p w14:paraId="029B1EFA" w14:textId="69D5C2D2" w:rsidR="008C5797" w:rsidRPr="008C5797" w:rsidRDefault="008C5797" w:rsidP="008C5797">
            <w:pPr>
              <w:pStyle w:val="Tablebody"/>
              <w:spacing w:before="0" w:after="0"/>
              <w:jc w:val="right"/>
              <w:rPr>
                <w:b/>
                <w:bCs/>
                <w:lang w:val="en-US"/>
              </w:rPr>
            </w:pPr>
            <w:r w:rsidRPr="008C5797">
              <w:rPr>
                <w:rStyle w:val="Medium0"/>
                <w:b/>
                <w:bCs/>
              </w:rPr>
              <w:t>820,426</w:t>
            </w:r>
          </w:p>
        </w:tc>
        <w:tc>
          <w:tcPr>
            <w:tcW w:w="1417" w:type="dxa"/>
          </w:tcPr>
          <w:p w14:paraId="14001DF0" w14:textId="3B06FEDE" w:rsidR="008C5797" w:rsidRPr="008C5797" w:rsidRDefault="008C5797" w:rsidP="008C5797">
            <w:pPr>
              <w:pStyle w:val="Tablebody"/>
              <w:spacing w:before="0" w:after="0"/>
              <w:jc w:val="right"/>
              <w:rPr>
                <w:b/>
                <w:bCs/>
                <w:lang w:val="en-US"/>
              </w:rPr>
            </w:pPr>
            <w:r w:rsidRPr="008C5797">
              <w:rPr>
                <w:rStyle w:val="Medium0"/>
                <w:b/>
                <w:bCs/>
              </w:rPr>
              <w:t>782,196</w:t>
            </w:r>
          </w:p>
        </w:tc>
      </w:tr>
      <w:tr w:rsidR="008C5797" w:rsidRPr="002D287E" w14:paraId="3A429A96" w14:textId="77777777" w:rsidTr="00E042DE">
        <w:trPr>
          <w:trHeight w:val="113"/>
        </w:trPr>
        <w:tc>
          <w:tcPr>
            <w:tcW w:w="7483" w:type="dxa"/>
          </w:tcPr>
          <w:p w14:paraId="20ACD3A7" w14:textId="77777777" w:rsidR="008C5797" w:rsidRPr="002D287E" w:rsidRDefault="008C5797" w:rsidP="008C5797">
            <w:pPr>
              <w:pStyle w:val="Tablebody"/>
              <w:spacing w:before="0" w:after="0"/>
              <w:rPr>
                <w:b/>
                <w:bCs/>
                <w:lang w:val="en-US"/>
              </w:rPr>
            </w:pPr>
            <w:r w:rsidRPr="002D287E">
              <w:rPr>
                <w:b/>
                <w:bCs/>
                <w:lang w:val="en-US"/>
              </w:rPr>
              <w:t>Non-Current provisions:</w:t>
            </w:r>
          </w:p>
        </w:tc>
        <w:tc>
          <w:tcPr>
            <w:tcW w:w="1417" w:type="dxa"/>
            <w:shd w:val="clear" w:color="auto" w:fill="F2F2F2" w:themeFill="background1" w:themeFillShade="F2"/>
          </w:tcPr>
          <w:p w14:paraId="21406A4A" w14:textId="77777777" w:rsidR="008C5797" w:rsidRPr="002D287E" w:rsidRDefault="008C5797" w:rsidP="008C5797">
            <w:pPr>
              <w:pStyle w:val="Tablebody"/>
              <w:spacing w:before="0" w:after="0"/>
              <w:jc w:val="right"/>
              <w:rPr>
                <w:b/>
                <w:bCs/>
              </w:rPr>
            </w:pPr>
          </w:p>
        </w:tc>
        <w:tc>
          <w:tcPr>
            <w:tcW w:w="1417" w:type="dxa"/>
          </w:tcPr>
          <w:p w14:paraId="3F3A4A56" w14:textId="77777777" w:rsidR="008C5797" w:rsidRPr="002D287E" w:rsidRDefault="008C5797" w:rsidP="008C5797">
            <w:pPr>
              <w:pStyle w:val="Tablebody"/>
              <w:spacing w:before="0" w:after="0"/>
              <w:jc w:val="right"/>
              <w:rPr>
                <w:b/>
                <w:bCs/>
              </w:rPr>
            </w:pPr>
          </w:p>
        </w:tc>
      </w:tr>
      <w:tr w:rsidR="008C5797" w:rsidRPr="002D287E" w14:paraId="562727B4" w14:textId="77777777" w:rsidTr="00E042DE">
        <w:trPr>
          <w:trHeight w:val="113"/>
        </w:trPr>
        <w:tc>
          <w:tcPr>
            <w:tcW w:w="7483" w:type="dxa"/>
          </w:tcPr>
          <w:p w14:paraId="28314210" w14:textId="49EEF510" w:rsidR="008C5797" w:rsidRPr="002D287E" w:rsidRDefault="008C5797" w:rsidP="008C5797">
            <w:pPr>
              <w:pStyle w:val="Tablebody"/>
              <w:spacing w:before="0" w:after="0"/>
              <w:rPr>
                <w:lang w:val="en-US"/>
              </w:rPr>
            </w:pPr>
            <w:r>
              <w:t>Employee benefits – conditional long service leave</w:t>
            </w:r>
            <w:r>
              <w:rPr>
                <w:rStyle w:val="Superscript"/>
              </w:rPr>
              <w:t xml:space="preserve"> (a) (c)</w:t>
            </w:r>
          </w:p>
        </w:tc>
        <w:tc>
          <w:tcPr>
            <w:tcW w:w="1417" w:type="dxa"/>
            <w:shd w:val="clear" w:color="auto" w:fill="F2F2F2" w:themeFill="background1" w:themeFillShade="F2"/>
          </w:tcPr>
          <w:p w14:paraId="04C023ED" w14:textId="5851F5D4" w:rsidR="008C5797" w:rsidRPr="002D287E" w:rsidRDefault="008C5797" w:rsidP="008C5797">
            <w:pPr>
              <w:pStyle w:val="Tablebody"/>
              <w:spacing w:before="0" w:after="0"/>
              <w:jc w:val="right"/>
              <w:rPr>
                <w:lang w:val="en-US"/>
              </w:rPr>
            </w:pPr>
            <w:r>
              <w:t>61,702</w:t>
            </w:r>
          </w:p>
        </w:tc>
        <w:tc>
          <w:tcPr>
            <w:tcW w:w="1417" w:type="dxa"/>
          </w:tcPr>
          <w:p w14:paraId="5A2EF2D8" w14:textId="42C31BAF" w:rsidR="008C5797" w:rsidRPr="002D287E" w:rsidRDefault="008C5797" w:rsidP="008C5797">
            <w:pPr>
              <w:pStyle w:val="Tablebody"/>
              <w:spacing w:before="0" w:after="0"/>
              <w:jc w:val="right"/>
              <w:rPr>
                <w:lang w:val="en-US"/>
              </w:rPr>
            </w:pPr>
            <w:r>
              <w:t>70,936</w:t>
            </w:r>
          </w:p>
        </w:tc>
      </w:tr>
      <w:tr w:rsidR="008C5797" w:rsidRPr="002D287E" w14:paraId="6BB1ACC2" w14:textId="77777777" w:rsidTr="00E042DE">
        <w:trPr>
          <w:trHeight w:val="113"/>
        </w:trPr>
        <w:tc>
          <w:tcPr>
            <w:tcW w:w="7483" w:type="dxa"/>
          </w:tcPr>
          <w:p w14:paraId="372AF90F" w14:textId="744726D2" w:rsidR="008C5797" w:rsidRPr="002D287E" w:rsidRDefault="008C5797" w:rsidP="008C5797">
            <w:pPr>
              <w:pStyle w:val="Tablebody"/>
              <w:spacing w:before="0" w:after="0"/>
              <w:rPr>
                <w:lang w:val="en-US"/>
              </w:rPr>
            </w:pPr>
            <w:r>
              <w:t>On-costs</w:t>
            </w:r>
            <w:r>
              <w:rPr>
                <w:rStyle w:val="Superscript"/>
              </w:rPr>
              <w:t xml:space="preserve"> (c)</w:t>
            </w:r>
          </w:p>
        </w:tc>
        <w:tc>
          <w:tcPr>
            <w:tcW w:w="1417" w:type="dxa"/>
            <w:shd w:val="clear" w:color="auto" w:fill="F2F2F2" w:themeFill="background1" w:themeFillShade="F2"/>
          </w:tcPr>
          <w:p w14:paraId="06A19808" w14:textId="5E378596" w:rsidR="008C5797" w:rsidRPr="002D287E" w:rsidRDefault="008C5797" w:rsidP="008C5797">
            <w:pPr>
              <w:pStyle w:val="Tablebody"/>
              <w:spacing w:before="0" w:after="0"/>
              <w:jc w:val="right"/>
              <w:rPr>
                <w:lang w:val="en-US"/>
              </w:rPr>
            </w:pPr>
            <w:r>
              <w:t>19,085</w:t>
            </w:r>
          </w:p>
        </w:tc>
        <w:tc>
          <w:tcPr>
            <w:tcW w:w="1417" w:type="dxa"/>
          </w:tcPr>
          <w:p w14:paraId="00522DBF" w14:textId="69AAC2F8" w:rsidR="008C5797" w:rsidRPr="002D287E" w:rsidRDefault="008C5797" w:rsidP="008C5797">
            <w:pPr>
              <w:pStyle w:val="Tablebody"/>
              <w:spacing w:before="0" w:after="0"/>
              <w:jc w:val="right"/>
              <w:rPr>
                <w:lang w:val="en-US"/>
              </w:rPr>
            </w:pPr>
            <w:r>
              <w:t>22,152</w:t>
            </w:r>
          </w:p>
        </w:tc>
      </w:tr>
      <w:tr w:rsidR="008C5797" w:rsidRPr="002D287E" w14:paraId="2F010C8F" w14:textId="77777777" w:rsidTr="00E042DE">
        <w:trPr>
          <w:trHeight w:val="113"/>
        </w:trPr>
        <w:tc>
          <w:tcPr>
            <w:tcW w:w="7483" w:type="dxa"/>
          </w:tcPr>
          <w:p w14:paraId="1A3D8D69" w14:textId="41249FF8" w:rsidR="008C5797" w:rsidRPr="002D287E" w:rsidRDefault="008C5797" w:rsidP="008C5797">
            <w:pPr>
              <w:pStyle w:val="Tablebody"/>
              <w:spacing w:before="0" w:after="0"/>
              <w:rPr>
                <w:lang w:val="en-US"/>
              </w:rPr>
            </w:pPr>
            <w:r>
              <w:t>Deferred salary scheme for police officers and protective service officers</w:t>
            </w:r>
          </w:p>
        </w:tc>
        <w:tc>
          <w:tcPr>
            <w:tcW w:w="1417" w:type="dxa"/>
            <w:shd w:val="clear" w:color="auto" w:fill="F2F2F2" w:themeFill="background1" w:themeFillShade="F2"/>
          </w:tcPr>
          <w:p w14:paraId="4666AB78" w14:textId="30871B13" w:rsidR="008C5797" w:rsidRPr="002D287E" w:rsidRDefault="008C5797" w:rsidP="008C5797">
            <w:pPr>
              <w:pStyle w:val="Tablebody"/>
              <w:spacing w:before="0" w:after="0"/>
              <w:jc w:val="right"/>
              <w:rPr>
                <w:lang w:val="en-US"/>
              </w:rPr>
            </w:pPr>
            <w:r>
              <w:t>6,156</w:t>
            </w:r>
          </w:p>
        </w:tc>
        <w:tc>
          <w:tcPr>
            <w:tcW w:w="1417" w:type="dxa"/>
          </w:tcPr>
          <w:p w14:paraId="6BCCE884" w14:textId="3E893305" w:rsidR="008C5797" w:rsidRPr="002D287E" w:rsidRDefault="008C5797" w:rsidP="008C5797">
            <w:pPr>
              <w:pStyle w:val="Tablebody"/>
              <w:spacing w:before="0" w:after="0"/>
              <w:jc w:val="right"/>
              <w:rPr>
                <w:lang w:val="en-US"/>
              </w:rPr>
            </w:pPr>
            <w:r>
              <w:t>5,094</w:t>
            </w:r>
          </w:p>
        </w:tc>
      </w:tr>
      <w:tr w:rsidR="008C5797" w:rsidRPr="002D287E" w14:paraId="0BD685D9" w14:textId="77777777" w:rsidTr="00E042DE">
        <w:trPr>
          <w:trHeight w:val="113"/>
        </w:trPr>
        <w:tc>
          <w:tcPr>
            <w:tcW w:w="7483" w:type="dxa"/>
          </w:tcPr>
          <w:p w14:paraId="564BA67C" w14:textId="77777777" w:rsidR="008C5797" w:rsidRPr="002D287E" w:rsidRDefault="008C5797" w:rsidP="008C5797">
            <w:pPr>
              <w:pStyle w:val="Tablebody"/>
              <w:spacing w:before="0" w:after="0"/>
              <w:rPr>
                <w:b/>
                <w:bCs/>
                <w:lang w:val="en-US"/>
              </w:rPr>
            </w:pPr>
            <w:r w:rsidRPr="002D287E">
              <w:rPr>
                <w:b/>
                <w:bCs/>
                <w:lang w:val="en-US"/>
              </w:rPr>
              <w:t>Total Non-Current Provisions for Employee Benefits</w:t>
            </w:r>
          </w:p>
        </w:tc>
        <w:tc>
          <w:tcPr>
            <w:tcW w:w="1417" w:type="dxa"/>
            <w:shd w:val="clear" w:color="auto" w:fill="F2F2F2" w:themeFill="background1" w:themeFillShade="F2"/>
          </w:tcPr>
          <w:p w14:paraId="2F3EC966" w14:textId="65074062" w:rsidR="008C5797" w:rsidRPr="008C5797" w:rsidRDefault="008C5797" w:rsidP="008C5797">
            <w:pPr>
              <w:pStyle w:val="Tablebody"/>
              <w:spacing w:before="0" w:after="0"/>
              <w:jc w:val="right"/>
              <w:rPr>
                <w:b/>
                <w:bCs/>
                <w:lang w:val="en-US"/>
              </w:rPr>
            </w:pPr>
            <w:r w:rsidRPr="008C5797">
              <w:rPr>
                <w:rStyle w:val="Medium0"/>
                <w:b/>
                <w:bCs/>
              </w:rPr>
              <w:t>86,943</w:t>
            </w:r>
          </w:p>
        </w:tc>
        <w:tc>
          <w:tcPr>
            <w:tcW w:w="1417" w:type="dxa"/>
          </w:tcPr>
          <w:p w14:paraId="16C12C8B" w14:textId="799C0C3E" w:rsidR="008C5797" w:rsidRPr="008C5797" w:rsidRDefault="008C5797" w:rsidP="008C5797">
            <w:pPr>
              <w:pStyle w:val="Tablebody"/>
              <w:spacing w:before="0" w:after="0"/>
              <w:jc w:val="right"/>
              <w:rPr>
                <w:b/>
                <w:bCs/>
                <w:lang w:val="en-US"/>
              </w:rPr>
            </w:pPr>
            <w:r w:rsidRPr="008C5797">
              <w:rPr>
                <w:rStyle w:val="Medium0"/>
                <w:b/>
                <w:bCs/>
              </w:rPr>
              <w:t>98,182</w:t>
            </w:r>
          </w:p>
        </w:tc>
      </w:tr>
      <w:tr w:rsidR="008C5797" w:rsidRPr="002D287E" w14:paraId="12E44436" w14:textId="77777777" w:rsidTr="00E042DE">
        <w:trPr>
          <w:cnfStyle w:val="010000000000" w:firstRow="0" w:lastRow="1" w:firstColumn="0" w:lastColumn="0" w:oddVBand="0" w:evenVBand="0" w:oddHBand="0" w:evenHBand="0" w:firstRowFirstColumn="0" w:firstRowLastColumn="0" w:lastRowFirstColumn="0" w:lastRowLastColumn="0"/>
          <w:trHeight w:val="113"/>
        </w:trPr>
        <w:tc>
          <w:tcPr>
            <w:tcW w:w="7483" w:type="dxa"/>
          </w:tcPr>
          <w:p w14:paraId="3FD995E5" w14:textId="77777777" w:rsidR="008C5797" w:rsidRPr="002D287E" w:rsidRDefault="008C5797" w:rsidP="008C5797">
            <w:pPr>
              <w:pStyle w:val="Tablebody"/>
              <w:spacing w:before="0" w:after="0"/>
              <w:rPr>
                <w:b/>
                <w:bCs/>
                <w:lang w:val="en-US"/>
              </w:rPr>
            </w:pPr>
            <w:r w:rsidRPr="002D287E">
              <w:rPr>
                <w:b/>
                <w:bCs/>
                <w:lang w:val="en-US"/>
              </w:rPr>
              <w:t>Total Provisions for Employee Benefits</w:t>
            </w:r>
          </w:p>
        </w:tc>
        <w:tc>
          <w:tcPr>
            <w:tcW w:w="1417" w:type="dxa"/>
            <w:shd w:val="clear" w:color="auto" w:fill="F2F2F2" w:themeFill="background1" w:themeFillShade="F2"/>
          </w:tcPr>
          <w:p w14:paraId="195857A6" w14:textId="649F2AE6" w:rsidR="008C5797" w:rsidRPr="008C5797" w:rsidRDefault="008C5797" w:rsidP="008C5797">
            <w:pPr>
              <w:pStyle w:val="Tablebody"/>
              <w:spacing w:before="0" w:after="0"/>
              <w:jc w:val="right"/>
              <w:rPr>
                <w:b/>
                <w:bCs/>
                <w:lang w:val="en-US"/>
              </w:rPr>
            </w:pPr>
            <w:r w:rsidRPr="008C5797">
              <w:rPr>
                <w:rStyle w:val="Medium0"/>
                <w:b/>
                <w:bCs/>
              </w:rPr>
              <w:t>907,369</w:t>
            </w:r>
          </w:p>
        </w:tc>
        <w:tc>
          <w:tcPr>
            <w:tcW w:w="1417" w:type="dxa"/>
          </w:tcPr>
          <w:p w14:paraId="6D272C88" w14:textId="5F8D9ED6" w:rsidR="008C5797" w:rsidRPr="008C5797" w:rsidRDefault="008C5797" w:rsidP="008C5797">
            <w:pPr>
              <w:pStyle w:val="Tablebody"/>
              <w:spacing w:before="0" w:after="0"/>
              <w:jc w:val="right"/>
              <w:rPr>
                <w:b/>
                <w:bCs/>
                <w:lang w:val="en-US"/>
              </w:rPr>
            </w:pPr>
            <w:r w:rsidRPr="008C5797">
              <w:rPr>
                <w:rStyle w:val="Medium0"/>
                <w:b/>
                <w:bCs/>
              </w:rPr>
              <w:t>880,378</w:t>
            </w:r>
          </w:p>
        </w:tc>
      </w:tr>
    </w:tbl>
    <w:p w14:paraId="2063FF6D" w14:textId="77777777" w:rsidR="002D287E" w:rsidRPr="00104D86" w:rsidRDefault="002D287E" w:rsidP="002D287E">
      <w:pPr>
        <w:pStyle w:val="Tablesub"/>
        <w:rPr>
          <w:i/>
          <w:iCs/>
        </w:rPr>
      </w:pPr>
      <w:r w:rsidRPr="00104D86">
        <w:rPr>
          <w:i/>
          <w:iCs/>
        </w:rPr>
        <w:t>Notes:</w:t>
      </w:r>
    </w:p>
    <w:p w14:paraId="374ABAE9" w14:textId="42E7009B" w:rsidR="002D287E" w:rsidRPr="00104D86" w:rsidRDefault="002D287E" w:rsidP="002D287E">
      <w:pPr>
        <w:pStyle w:val="Notes"/>
        <w:rPr>
          <w:i/>
          <w:iCs/>
        </w:rPr>
      </w:pPr>
      <w:r w:rsidRPr="00104D86">
        <w:rPr>
          <w:i/>
          <w:iCs/>
        </w:rPr>
        <w:t>(a)</w:t>
      </w:r>
      <w:r w:rsidRPr="00104D86">
        <w:rPr>
          <w:i/>
          <w:iCs/>
        </w:rPr>
        <w:tab/>
        <w:t>Provisions annual leave and long service leave accrued by employees do not include on-costs.</w:t>
      </w:r>
    </w:p>
    <w:p w14:paraId="48F14CF8" w14:textId="77777777" w:rsidR="002D287E" w:rsidRPr="00104D86" w:rsidRDefault="002D287E" w:rsidP="002D287E">
      <w:pPr>
        <w:pStyle w:val="Notes"/>
        <w:rPr>
          <w:i/>
          <w:iCs/>
        </w:rPr>
      </w:pPr>
      <w:r w:rsidRPr="00104D86">
        <w:rPr>
          <w:i/>
          <w:iCs/>
        </w:rPr>
        <w:t>(b)</w:t>
      </w:r>
      <w:r w:rsidRPr="00104D86">
        <w:rPr>
          <w:i/>
          <w:iCs/>
        </w:rPr>
        <w:tab/>
        <w:t>The amounts disclosed are nominal amounts.</w:t>
      </w:r>
    </w:p>
    <w:p w14:paraId="6C229524" w14:textId="77777777" w:rsidR="002D287E" w:rsidRPr="00104D86" w:rsidRDefault="002D287E" w:rsidP="002D287E">
      <w:pPr>
        <w:pStyle w:val="Notes"/>
        <w:spacing w:after="240"/>
        <w:rPr>
          <w:i/>
          <w:iCs/>
        </w:rPr>
      </w:pPr>
      <w:r w:rsidRPr="00104D86">
        <w:rPr>
          <w:i/>
          <w:iCs/>
        </w:rPr>
        <w:t>(c)</w:t>
      </w:r>
      <w:r w:rsidRPr="00104D86">
        <w:rPr>
          <w:i/>
          <w:iCs/>
        </w:rPr>
        <w:tab/>
        <w:t xml:space="preserve">The amounts disclosed are discounted to present values. </w:t>
      </w:r>
    </w:p>
    <w:p w14:paraId="676AC4E6" w14:textId="77777777" w:rsidR="00F5238D" w:rsidRPr="00F5238D" w:rsidRDefault="00F5238D" w:rsidP="00F5238D">
      <w:pPr>
        <w:pStyle w:val="Heading4"/>
        <w:rPr>
          <w:lang w:val="en-US"/>
        </w:rPr>
      </w:pPr>
      <w:r w:rsidRPr="00F5238D">
        <w:rPr>
          <w:lang w:val="en-US"/>
        </w:rPr>
        <w:lastRenderedPageBreak/>
        <w:t>Reconciliation of Movement in On-Cost and Deferred Salary Scheme for police officers and protective service officers</w:t>
      </w:r>
    </w:p>
    <w:tbl>
      <w:tblPr>
        <w:tblStyle w:val="TableGrid"/>
        <w:tblW w:w="0" w:type="auto"/>
        <w:tblLayout w:type="fixed"/>
        <w:tblLook w:val="0060" w:firstRow="1" w:lastRow="1" w:firstColumn="0" w:lastColumn="0" w:noHBand="0" w:noVBand="0"/>
      </w:tblPr>
      <w:tblGrid>
        <w:gridCol w:w="6521"/>
        <w:gridCol w:w="1134"/>
        <w:gridCol w:w="1304"/>
        <w:gridCol w:w="1304"/>
      </w:tblGrid>
      <w:tr w:rsidR="004B1BF3" w:rsidRPr="004B1BF3" w14:paraId="7E9D4DE5" w14:textId="77777777" w:rsidTr="004B1BF3">
        <w:trPr>
          <w:cnfStyle w:val="100000000000" w:firstRow="1" w:lastRow="0" w:firstColumn="0" w:lastColumn="0" w:oddVBand="0" w:evenVBand="0" w:oddHBand="0" w:evenHBand="0" w:firstRowFirstColumn="0" w:firstRowLastColumn="0" w:lastRowFirstColumn="0" w:lastRowLastColumn="0"/>
          <w:trHeight w:val="60"/>
          <w:tblHeader/>
        </w:trPr>
        <w:tc>
          <w:tcPr>
            <w:tcW w:w="6521" w:type="dxa"/>
            <w:shd w:val="clear" w:color="auto" w:fill="auto"/>
          </w:tcPr>
          <w:p w14:paraId="2AE2B5D0" w14:textId="77777777" w:rsidR="002D287E" w:rsidRPr="004B1BF3" w:rsidRDefault="002D287E" w:rsidP="002D287E">
            <w:pPr>
              <w:pStyle w:val="Tablebody"/>
              <w:spacing w:before="0" w:after="0"/>
              <w:rPr>
                <w:color w:val="0E4D98"/>
              </w:rPr>
            </w:pPr>
          </w:p>
        </w:tc>
        <w:tc>
          <w:tcPr>
            <w:tcW w:w="1134" w:type="dxa"/>
            <w:shd w:val="clear" w:color="auto" w:fill="auto"/>
          </w:tcPr>
          <w:p w14:paraId="5665B877" w14:textId="77777777" w:rsidR="002D287E" w:rsidRPr="004B1BF3" w:rsidRDefault="002D287E" w:rsidP="002D287E">
            <w:pPr>
              <w:pStyle w:val="Tablebody"/>
              <w:spacing w:before="0" w:after="0"/>
              <w:jc w:val="right"/>
              <w:rPr>
                <w:color w:val="0E4D98"/>
              </w:rPr>
            </w:pPr>
          </w:p>
        </w:tc>
        <w:tc>
          <w:tcPr>
            <w:tcW w:w="1304" w:type="dxa"/>
            <w:shd w:val="clear" w:color="auto" w:fill="auto"/>
          </w:tcPr>
          <w:p w14:paraId="17628726" w14:textId="77777777" w:rsidR="002D287E" w:rsidRPr="004B1BF3" w:rsidRDefault="002D287E" w:rsidP="002D287E">
            <w:pPr>
              <w:pStyle w:val="Tablebody"/>
              <w:spacing w:before="0" w:after="0"/>
              <w:jc w:val="right"/>
              <w:rPr>
                <w:color w:val="0E4D98"/>
              </w:rPr>
            </w:pPr>
          </w:p>
        </w:tc>
        <w:tc>
          <w:tcPr>
            <w:tcW w:w="1304" w:type="dxa"/>
            <w:shd w:val="clear" w:color="auto" w:fill="auto"/>
          </w:tcPr>
          <w:p w14:paraId="39E76F15" w14:textId="77777777" w:rsidR="002D287E" w:rsidRPr="004B1BF3" w:rsidRDefault="002D287E" w:rsidP="002D287E">
            <w:pPr>
              <w:pStyle w:val="Tablebody"/>
              <w:spacing w:before="0" w:after="0"/>
              <w:jc w:val="right"/>
              <w:rPr>
                <w:color w:val="0E4D98"/>
              </w:rPr>
            </w:pPr>
            <w:r w:rsidRPr="004B1BF3">
              <w:rPr>
                <w:color w:val="0E4D98"/>
              </w:rPr>
              <w:t>($ thousand)</w:t>
            </w:r>
          </w:p>
        </w:tc>
      </w:tr>
      <w:tr w:rsidR="002D287E" w:rsidRPr="002D287E" w14:paraId="545916C5" w14:textId="77777777" w:rsidTr="004B1BF3">
        <w:trPr>
          <w:cnfStyle w:val="100000000000" w:firstRow="1" w:lastRow="0" w:firstColumn="0" w:lastColumn="0" w:oddVBand="0" w:evenVBand="0" w:oddHBand="0" w:evenHBand="0" w:firstRowFirstColumn="0" w:firstRowLastColumn="0" w:lastRowFirstColumn="0" w:lastRowLastColumn="0"/>
          <w:trHeight w:val="60"/>
          <w:tblHeader/>
        </w:trPr>
        <w:tc>
          <w:tcPr>
            <w:tcW w:w="6521" w:type="dxa"/>
          </w:tcPr>
          <w:p w14:paraId="73C23F27" w14:textId="77777777" w:rsidR="002D287E" w:rsidRPr="002D287E" w:rsidRDefault="002D287E" w:rsidP="002D287E">
            <w:pPr>
              <w:pStyle w:val="Tablebody"/>
              <w:spacing w:before="0" w:after="0"/>
            </w:pPr>
          </w:p>
        </w:tc>
        <w:tc>
          <w:tcPr>
            <w:tcW w:w="1134" w:type="dxa"/>
          </w:tcPr>
          <w:p w14:paraId="7DFDA9D5" w14:textId="77777777" w:rsidR="002D287E" w:rsidRPr="002D287E" w:rsidRDefault="002D287E" w:rsidP="002D287E">
            <w:pPr>
              <w:pStyle w:val="Tablebody"/>
              <w:spacing w:before="0" w:after="0"/>
              <w:jc w:val="right"/>
            </w:pPr>
            <w:r w:rsidRPr="002D287E">
              <w:t>On-Costs</w:t>
            </w:r>
          </w:p>
        </w:tc>
        <w:tc>
          <w:tcPr>
            <w:tcW w:w="1304" w:type="dxa"/>
          </w:tcPr>
          <w:p w14:paraId="07695B86" w14:textId="77777777" w:rsidR="002D287E" w:rsidRPr="002D287E" w:rsidRDefault="002D287E" w:rsidP="002D287E">
            <w:pPr>
              <w:pStyle w:val="Tablebody"/>
              <w:spacing w:before="0" w:after="0"/>
              <w:jc w:val="right"/>
            </w:pPr>
            <w:r w:rsidRPr="002D287E">
              <w:t>Commuted</w:t>
            </w:r>
            <w:r w:rsidRPr="002D287E">
              <w:br/>
              <w:t>Overtime</w:t>
            </w:r>
          </w:p>
        </w:tc>
        <w:tc>
          <w:tcPr>
            <w:tcW w:w="1304" w:type="dxa"/>
          </w:tcPr>
          <w:p w14:paraId="6FE8E2FE" w14:textId="149D58D5" w:rsidR="002D287E" w:rsidRPr="002D287E" w:rsidRDefault="002D287E" w:rsidP="002D287E">
            <w:pPr>
              <w:pStyle w:val="Tablebody"/>
              <w:spacing w:before="0" w:after="0"/>
              <w:jc w:val="right"/>
            </w:pPr>
            <w:r w:rsidRPr="002D287E">
              <w:t xml:space="preserve">Total </w:t>
            </w:r>
            <w:r w:rsidRPr="002D287E">
              <w:br/>
              <w:t>202</w:t>
            </w:r>
            <w:r w:rsidR="00E52927">
              <w:t>4</w:t>
            </w:r>
          </w:p>
        </w:tc>
      </w:tr>
      <w:tr w:rsidR="004B1BF3" w:rsidRPr="002D287E" w14:paraId="4383F77D" w14:textId="77777777" w:rsidTr="004B1BF3">
        <w:trPr>
          <w:trHeight w:val="60"/>
        </w:trPr>
        <w:tc>
          <w:tcPr>
            <w:tcW w:w="6521" w:type="dxa"/>
          </w:tcPr>
          <w:p w14:paraId="78CB5E00" w14:textId="4E217D6E" w:rsidR="004B1BF3" w:rsidRPr="002D287E" w:rsidRDefault="004B1BF3" w:rsidP="004B1BF3">
            <w:pPr>
              <w:pStyle w:val="Tablebody"/>
              <w:spacing w:before="0" w:after="0"/>
              <w:rPr>
                <w:b/>
                <w:bCs/>
              </w:rPr>
            </w:pPr>
            <w:r w:rsidRPr="002D287E">
              <w:rPr>
                <w:b/>
                <w:bCs/>
              </w:rPr>
              <w:t>Opening balance 1 July 202</w:t>
            </w:r>
            <w:r>
              <w:rPr>
                <w:b/>
                <w:bCs/>
              </w:rPr>
              <w:t>3</w:t>
            </w:r>
          </w:p>
        </w:tc>
        <w:tc>
          <w:tcPr>
            <w:tcW w:w="1134" w:type="dxa"/>
          </w:tcPr>
          <w:p w14:paraId="2CE22F6C" w14:textId="3C710074" w:rsidR="004B1BF3" w:rsidRPr="004B1BF3" w:rsidRDefault="004B1BF3" w:rsidP="004B1BF3">
            <w:pPr>
              <w:pStyle w:val="Tablebody"/>
              <w:spacing w:before="0" w:after="0"/>
              <w:jc w:val="right"/>
              <w:rPr>
                <w:b/>
                <w:bCs/>
              </w:rPr>
            </w:pPr>
            <w:r w:rsidRPr="004B1BF3">
              <w:rPr>
                <w:rStyle w:val="Medium0"/>
                <w:b/>
                <w:bCs/>
              </w:rPr>
              <w:t>202,947</w:t>
            </w:r>
          </w:p>
        </w:tc>
        <w:tc>
          <w:tcPr>
            <w:tcW w:w="1304" w:type="dxa"/>
          </w:tcPr>
          <w:p w14:paraId="7C41FACD" w14:textId="535B4159" w:rsidR="004B1BF3" w:rsidRPr="004B1BF3" w:rsidRDefault="004B1BF3" w:rsidP="004B1BF3">
            <w:pPr>
              <w:pStyle w:val="Tablebody"/>
              <w:spacing w:before="0" w:after="0"/>
              <w:jc w:val="right"/>
              <w:rPr>
                <w:b/>
                <w:bCs/>
              </w:rPr>
            </w:pPr>
            <w:r w:rsidRPr="004B1BF3">
              <w:rPr>
                <w:rStyle w:val="Medium0"/>
                <w:b/>
                <w:bCs/>
              </w:rPr>
              <w:t>5,094</w:t>
            </w:r>
          </w:p>
        </w:tc>
        <w:tc>
          <w:tcPr>
            <w:tcW w:w="1304" w:type="dxa"/>
            <w:shd w:val="clear" w:color="auto" w:fill="F2F2F2" w:themeFill="background1" w:themeFillShade="F2"/>
          </w:tcPr>
          <w:p w14:paraId="0A3F9000" w14:textId="26B60A08" w:rsidR="004B1BF3" w:rsidRPr="004B1BF3" w:rsidRDefault="004B1BF3" w:rsidP="004B1BF3">
            <w:pPr>
              <w:pStyle w:val="Tablebody"/>
              <w:spacing w:before="0" w:after="0"/>
              <w:jc w:val="right"/>
              <w:rPr>
                <w:b/>
                <w:bCs/>
              </w:rPr>
            </w:pPr>
            <w:r w:rsidRPr="004B1BF3">
              <w:rPr>
                <w:rStyle w:val="Medium0"/>
                <w:b/>
                <w:bCs/>
              </w:rPr>
              <w:t>208,041</w:t>
            </w:r>
          </w:p>
        </w:tc>
      </w:tr>
      <w:tr w:rsidR="004B1BF3" w:rsidRPr="002D287E" w14:paraId="6822F3EB" w14:textId="77777777" w:rsidTr="004B1BF3">
        <w:trPr>
          <w:trHeight w:val="60"/>
        </w:trPr>
        <w:tc>
          <w:tcPr>
            <w:tcW w:w="6521" w:type="dxa"/>
          </w:tcPr>
          <w:p w14:paraId="38BA45AF" w14:textId="77777777" w:rsidR="004B1BF3" w:rsidRPr="002D287E" w:rsidRDefault="004B1BF3" w:rsidP="004B1BF3">
            <w:pPr>
              <w:pStyle w:val="Tablebody"/>
              <w:spacing w:before="0" w:after="0"/>
            </w:pPr>
            <w:r w:rsidRPr="002D287E">
              <w:t>Additional provisions recognised</w:t>
            </w:r>
          </w:p>
        </w:tc>
        <w:tc>
          <w:tcPr>
            <w:tcW w:w="1134" w:type="dxa"/>
          </w:tcPr>
          <w:p w14:paraId="5D102B28" w14:textId="4042A1C6" w:rsidR="004B1BF3" w:rsidRPr="002D287E" w:rsidRDefault="004B1BF3" w:rsidP="004B1BF3">
            <w:pPr>
              <w:pStyle w:val="Tablebody"/>
              <w:spacing w:before="0" w:after="0"/>
              <w:jc w:val="right"/>
            </w:pPr>
            <w:r>
              <w:t>33,967</w:t>
            </w:r>
          </w:p>
        </w:tc>
        <w:tc>
          <w:tcPr>
            <w:tcW w:w="1304" w:type="dxa"/>
          </w:tcPr>
          <w:p w14:paraId="50547C8A" w14:textId="0C23A147" w:rsidR="004B1BF3" w:rsidRPr="002D287E" w:rsidRDefault="004B1BF3" w:rsidP="004B1BF3">
            <w:pPr>
              <w:pStyle w:val="Tablebody"/>
              <w:spacing w:before="0" w:after="0"/>
              <w:jc w:val="right"/>
            </w:pPr>
            <w:r>
              <w:t>1,062</w:t>
            </w:r>
          </w:p>
        </w:tc>
        <w:tc>
          <w:tcPr>
            <w:tcW w:w="1304" w:type="dxa"/>
            <w:shd w:val="clear" w:color="auto" w:fill="F2F2F2" w:themeFill="background1" w:themeFillShade="F2"/>
          </w:tcPr>
          <w:p w14:paraId="543AA042" w14:textId="6018584E" w:rsidR="004B1BF3" w:rsidRPr="002D287E" w:rsidRDefault="004B1BF3" w:rsidP="004B1BF3">
            <w:pPr>
              <w:pStyle w:val="Tablebody"/>
              <w:spacing w:before="0" w:after="0"/>
              <w:jc w:val="right"/>
            </w:pPr>
            <w:r>
              <w:t>35,029</w:t>
            </w:r>
          </w:p>
        </w:tc>
      </w:tr>
      <w:tr w:rsidR="004B1BF3" w:rsidRPr="002D287E" w14:paraId="2370C4C4" w14:textId="77777777" w:rsidTr="004B1BF3">
        <w:trPr>
          <w:trHeight w:val="60"/>
        </w:trPr>
        <w:tc>
          <w:tcPr>
            <w:tcW w:w="6521" w:type="dxa"/>
          </w:tcPr>
          <w:p w14:paraId="1FF46673" w14:textId="77777777" w:rsidR="004B1BF3" w:rsidRPr="002D287E" w:rsidRDefault="004B1BF3" w:rsidP="004B1BF3">
            <w:pPr>
              <w:pStyle w:val="Tablebody"/>
              <w:spacing w:before="0" w:after="0"/>
            </w:pPr>
            <w:r w:rsidRPr="002D287E">
              <w:t>Reductions arising from payments/other sacrifices of future economic benefits</w:t>
            </w:r>
          </w:p>
        </w:tc>
        <w:tc>
          <w:tcPr>
            <w:tcW w:w="1134" w:type="dxa"/>
          </w:tcPr>
          <w:p w14:paraId="7E0B08B7" w14:textId="2BA5C8FD" w:rsidR="004B1BF3" w:rsidRPr="002D287E" w:rsidRDefault="004B1BF3" w:rsidP="004B1BF3">
            <w:pPr>
              <w:pStyle w:val="Tablebody"/>
              <w:spacing w:before="0" w:after="0"/>
              <w:jc w:val="right"/>
            </w:pPr>
            <w:r>
              <w:t>(24,150)</w:t>
            </w:r>
          </w:p>
        </w:tc>
        <w:tc>
          <w:tcPr>
            <w:tcW w:w="1304" w:type="dxa"/>
          </w:tcPr>
          <w:p w14:paraId="085A4481" w14:textId="625C7019" w:rsidR="004B1BF3" w:rsidRPr="002D287E" w:rsidRDefault="004B1BF3" w:rsidP="004B1BF3">
            <w:pPr>
              <w:pStyle w:val="Tablebody"/>
              <w:spacing w:before="0" w:after="0"/>
              <w:jc w:val="right"/>
            </w:pPr>
            <w:r>
              <w:t xml:space="preserve"> - </w:t>
            </w:r>
          </w:p>
        </w:tc>
        <w:tc>
          <w:tcPr>
            <w:tcW w:w="1304" w:type="dxa"/>
            <w:shd w:val="clear" w:color="auto" w:fill="F2F2F2" w:themeFill="background1" w:themeFillShade="F2"/>
          </w:tcPr>
          <w:p w14:paraId="0A02AB42" w14:textId="75359BEA" w:rsidR="004B1BF3" w:rsidRPr="002D287E" w:rsidRDefault="004B1BF3" w:rsidP="004B1BF3">
            <w:pPr>
              <w:pStyle w:val="Tablebody"/>
              <w:spacing w:before="0" w:after="0"/>
              <w:jc w:val="right"/>
            </w:pPr>
            <w:r>
              <w:t>(24,150)</w:t>
            </w:r>
          </w:p>
        </w:tc>
      </w:tr>
      <w:tr w:rsidR="004B1BF3" w:rsidRPr="002D287E" w14:paraId="6DD5F986" w14:textId="77777777" w:rsidTr="004B1BF3">
        <w:trPr>
          <w:trHeight w:val="60"/>
        </w:trPr>
        <w:tc>
          <w:tcPr>
            <w:tcW w:w="6521" w:type="dxa"/>
          </w:tcPr>
          <w:p w14:paraId="3839591D" w14:textId="25B4BCBF" w:rsidR="004B1BF3" w:rsidRPr="002D287E" w:rsidRDefault="004B1BF3" w:rsidP="004B1BF3">
            <w:pPr>
              <w:pStyle w:val="Tablebody"/>
              <w:spacing w:before="0" w:after="0"/>
              <w:rPr>
                <w:b/>
                <w:bCs/>
              </w:rPr>
            </w:pPr>
            <w:r w:rsidRPr="002D287E">
              <w:rPr>
                <w:b/>
                <w:bCs/>
              </w:rPr>
              <w:t>Closing balance 30 June 202</w:t>
            </w:r>
            <w:r>
              <w:rPr>
                <w:b/>
                <w:bCs/>
              </w:rPr>
              <w:t>4</w:t>
            </w:r>
          </w:p>
        </w:tc>
        <w:tc>
          <w:tcPr>
            <w:tcW w:w="1134" w:type="dxa"/>
          </w:tcPr>
          <w:p w14:paraId="0B1C7312" w14:textId="5B24258E" w:rsidR="004B1BF3" w:rsidRPr="004B1BF3" w:rsidRDefault="004B1BF3" w:rsidP="004B1BF3">
            <w:pPr>
              <w:pStyle w:val="Tablebody"/>
              <w:spacing w:before="0" w:after="0"/>
              <w:jc w:val="right"/>
              <w:rPr>
                <w:b/>
                <w:bCs/>
              </w:rPr>
            </w:pPr>
            <w:r w:rsidRPr="004B1BF3">
              <w:rPr>
                <w:rStyle w:val="Medium0"/>
                <w:b/>
                <w:bCs/>
              </w:rPr>
              <w:t>212,764</w:t>
            </w:r>
          </w:p>
        </w:tc>
        <w:tc>
          <w:tcPr>
            <w:tcW w:w="1304" w:type="dxa"/>
          </w:tcPr>
          <w:p w14:paraId="5D774298" w14:textId="647C6A57" w:rsidR="004B1BF3" w:rsidRPr="004B1BF3" w:rsidRDefault="004B1BF3" w:rsidP="004B1BF3">
            <w:pPr>
              <w:pStyle w:val="Tablebody"/>
              <w:spacing w:before="0" w:after="0"/>
              <w:jc w:val="right"/>
              <w:rPr>
                <w:b/>
                <w:bCs/>
              </w:rPr>
            </w:pPr>
            <w:r w:rsidRPr="004B1BF3">
              <w:rPr>
                <w:rStyle w:val="Medium0"/>
                <w:b/>
                <w:bCs/>
              </w:rPr>
              <w:t>6,156</w:t>
            </w:r>
          </w:p>
        </w:tc>
        <w:tc>
          <w:tcPr>
            <w:tcW w:w="1304" w:type="dxa"/>
            <w:shd w:val="clear" w:color="auto" w:fill="F2F2F2" w:themeFill="background1" w:themeFillShade="F2"/>
          </w:tcPr>
          <w:p w14:paraId="43429EE1" w14:textId="24EB8CC4" w:rsidR="004B1BF3" w:rsidRPr="004B1BF3" w:rsidRDefault="004B1BF3" w:rsidP="004B1BF3">
            <w:pPr>
              <w:pStyle w:val="Tablebody"/>
              <w:spacing w:before="0" w:after="0"/>
              <w:jc w:val="right"/>
              <w:rPr>
                <w:b/>
                <w:bCs/>
              </w:rPr>
            </w:pPr>
            <w:r w:rsidRPr="004B1BF3">
              <w:rPr>
                <w:rStyle w:val="Medium0"/>
                <w:b/>
                <w:bCs/>
              </w:rPr>
              <w:t>218,920</w:t>
            </w:r>
          </w:p>
        </w:tc>
      </w:tr>
      <w:tr w:rsidR="004B1BF3" w:rsidRPr="002D287E" w14:paraId="633DA4A9" w14:textId="77777777" w:rsidTr="004B1BF3">
        <w:trPr>
          <w:trHeight w:val="60"/>
        </w:trPr>
        <w:tc>
          <w:tcPr>
            <w:tcW w:w="6521" w:type="dxa"/>
          </w:tcPr>
          <w:p w14:paraId="44D27713" w14:textId="77777777" w:rsidR="004B1BF3" w:rsidRPr="002D287E" w:rsidRDefault="004B1BF3" w:rsidP="004B1BF3">
            <w:pPr>
              <w:pStyle w:val="Tablebody"/>
              <w:spacing w:before="0" w:after="0"/>
            </w:pPr>
            <w:r w:rsidRPr="002D287E">
              <w:t>Current</w:t>
            </w:r>
          </w:p>
        </w:tc>
        <w:tc>
          <w:tcPr>
            <w:tcW w:w="1134" w:type="dxa"/>
          </w:tcPr>
          <w:p w14:paraId="592EF53C" w14:textId="0F6B3AC2" w:rsidR="004B1BF3" w:rsidRPr="002D287E" w:rsidRDefault="004B1BF3" w:rsidP="004B1BF3">
            <w:pPr>
              <w:pStyle w:val="Tablebody"/>
              <w:spacing w:before="0" w:after="0"/>
              <w:jc w:val="right"/>
            </w:pPr>
            <w:r>
              <w:t>193,679</w:t>
            </w:r>
          </w:p>
        </w:tc>
        <w:tc>
          <w:tcPr>
            <w:tcW w:w="1304" w:type="dxa"/>
          </w:tcPr>
          <w:p w14:paraId="7982D6C2" w14:textId="36F20513" w:rsidR="004B1BF3" w:rsidRPr="002D287E" w:rsidRDefault="004B1BF3" w:rsidP="004B1BF3">
            <w:pPr>
              <w:pStyle w:val="Tablebody"/>
              <w:spacing w:before="0" w:after="0"/>
              <w:jc w:val="right"/>
            </w:pPr>
            <w:r>
              <w:t xml:space="preserve"> - </w:t>
            </w:r>
          </w:p>
        </w:tc>
        <w:tc>
          <w:tcPr>
            <w:tcW w:w="1304" w:type="dxa"/>
            <w:shd w:val="clear" w:color="auto" w:fill="F2F2F2" w:themeFill="background1" w:themeFillShade="F2"/>
          </w:tcPr>
          <w:p w14:paraId="2B75DA1F" w14:textId="4DBE4733" w:rsidR="004B1BF3" w:rsidRPr="002D287E" w:rsidRDefault="004B1BF3" w:rsidP="004B1BF3">
            <w:pPr>
              <w:pStyle w:val="Tablebody"/>
              <w:spacing w:before="0" w:after="0"/>
              <w:jc w:val="right"/>
            </w:pPr>
            <w:r>
              <w:t>193,679</w:t>
            </w:r>
          </w:p>
        </w:tc>
      </w:tr>
      <w:tr w:rsidR="004B1BF3" w:rsidRPr="002D287E" w14:paraId="12EA5F5A" w14:textId="77777777" w:rsidTr="004B1BF3">
        <w:trPr>
          <w:trHeight w:val="60"/>
        </w:trPr>
        <w:tc>
          <w:tcPr>
            <w:tcW w:w="6521" w:type="dxa"/>
          </w:tcPr>
          <w:p w14:paraId="4EE2D996" w14:textId="77777777" w:rsidR="004B1BF3" w:rsidRPr="002D287E" w:rsidRDefault="004B1BF3" w:rsidP="004B1BF3">
            <w:pPr>
              <w:pStyle w:val="Tablebody"/>
              <w:spacing w:before="0" w:after="0"/>
            </w:pPr>
            <w:r w:rsidRPr="002D287E">
              <w:t>Non-current</w:t>
            </w:r>
          </w:p>
        </w:tc>
        <w:tc>
          <w:tcPr>
            <w:tcW w:w="1134" w:type="dxa"/>
          </w:tcPr>
          <w:p w14:paraId="6FC2226F" w14:textId="7AE06381" w:rsidR="004B1BF3" w:rsidRPr="002D287E" w:rsidRDefault="004B1BF3" w:rsidP="004B1BF3">
            <w:pPr>
              <w:pStyle w:val="Tablebody"/>
              <w:spacing w:before="0" w:after="0"/>
              <w:jc w:val="right"/>
            </w:pPr>
            <w:r>
              <w:t>19,085</w:t>
            </w:r>
          </w:p>
        </w:tc>
        <w:tc>
          <w:tcPr>
            <w:tcW w:w="1304" w:type="dxa"/>
          </w:tcPr>
          <w:p w14:paraId="05AFFF74" w14:textId="4426A91C" w:rsidR="004B1BF3" w:rsidRPr="002D287E" w:rsidRDefault="004B1BF3" w:rsidP="004B1BF3">
            <w:pPr>
              <w:pStyle w:val="Tablebody"/>
              <w:spacing w:before="0" w:after="0"/>
              <w:jc w:val="right"/>
            </w:pPr>
            <w:r>
              <w:t>6,156</w:t>
            </w:r>
          </w:p>
        </w:tc>
        <w:tc>
          <w:tcPr>
            <w:tcW w:w="1304" w:type="dxa"/>
            <w:shd w:val="clear" w:color="auto" w:fill="F2F2F2" w:themeFill="background1" w:themeFillShade="F2"/>
          </w:tcPr>
          <w:p w14:paraId="4BE7B3D2" w14:textId="1D54242F" w:rsidR="004B1BF3" w:rsidRPr="002D287E" w:rsidRDefault="004B1BF3" w:rsidP="004B1BF3">
            <w:pPr>
              <w:pStyle w:val="Tablebody"/>
              <w:spacing w:before="0" w:after="0"/>
              <w:jc w:val="right"/>
            </w:pPr>
            <w:r>
              <w:t>25,241</w:t>
            </w:r>
          </w:p>
        </w:tc>
      </w:tr>
      <w:tr w:rsidR="004B1BF3" w:rsidRPr="002D287E" w14:paraId="685A65CA" w14:textId="77777777" w:rsidTr="004B1BF3">
        <w:trPr>
          <w:cnfStyle w:val="010000000000" w:firstRow="0" w:lastRow="1" w:firstColumn="0" w:lastColumn="0" w:oddVBand="0" w:evenVBand="0" w:oddHBand="0" w:evenHBand="0" w:firstRowFirstColumn="0" w:firstRowLastColumn="0" w:lastRowFirstColumn="0" w:lastRowLastColumn="0"/>
          <w:trHeight w:val="60"/>
        </w:trPr>
        <w:tc>
          <w:tcPr>
            <w:tcW w:w="6521" w:type="dxa"/>
          </w:tcPr>
          <w:p w14:paraId="4458ADED" w14:textId="6E181C04" w:rsidR="004B1BF3" w:rsidRPr="002D287E" w:rsidRDefault="004B1BF3" w:rsidP="004B1BF3">
            <w:pPr>
              <w:pStyle w:val="Tablebody"/>
              <w:spacing w:before="0" w:after="0"/>
              <w:rPr>
                <w:b/>
                <w:bCs/>
              </w:rPr>
            </w:pPr>
            <w:r w:rsidRPr="002D287E">
              <w:rPr>
                <w:b/>
                <w:bCs/>
              </w:rPr>
              <w:t>Closing balance 30 June 202</w:t>
            </w:r>
            <w:r>
              <w:rPr>
                <w:b/>
                <w:bCs/>
              </w:rPr>
              <w:t>4</w:t>
            </w:r>
          </w:p>
        </w:tc>
        <w:tc>
          <w:tcPr>
            <w:tcW w:w="1134" w:type="dxa"/>
          </w:tcPr>
          <w:p w14:paraId="191539B6" w14:textId="6539ADF2" w:rsidR="004B1BF3" w:rsidRPr="004B1BF3" w:rsidRDefault="004B1BF3" w:rsidP="004B1BF3">
            <w:pPr>
              <w:pStyle w:val="Tablebody"/>
              <w:spacing w:before="0" w:after="0"/>
              <w:jc w:val="right"/>
              <w:rPr>
                <w:b/>
                <w:bCs/>
              </w:rPr>
            </w:pPr>
            <w:r w:rsidRPr="004B1BF3">
              <w:rPr>
                <w:rStyle w:val="Medium0"/>
                <w:b/>
                <w:bCs/>
              </w:rPr>
              <w:t>212,764</w:t>
            </w:r>
          </w:p>
        </w:tc>
        <w:tc>
          <w:tcPr>
            <w:tcW w:w="1304" w:type="dxa"/>
          </w:tcPr>
          <w:p w14:paraId="5E53C213" w14:textId="6E0839F5" w:rsidR="004B1BF3" w:rsidRPr="004B1BF3" w:rsidRDefault="004B1BF3" w:rsidP="004B1BF3">
            <w:pPr>
              <w:pStyle w:val="Tablebody"/>
              <w:spacing w:before="0" w:after="0"/>
              <w:jc w:val="right"/>
              <w:rPr>
                <w:b/>
                <w:bCs/>
              </w:rPr>
            </w:pPr>
            <w:r w:rsidRPr="004B1BF3">
              <w:rPr>
                <w:rStyle w:val="Medium0"/>
                <w:b/>
                <w:bCs/>
              </w:rPr>
              <w:t>6,156</w:t>
            </w:r>
          </w:p>
        </w:tc>
        <w:tc>
          <w:tcPr>
            <w:tcW w:w="1304" w:type="dxa"/>
            <w:shd w:val="clear" w:color="auto" w:fill="F2F2F2" w:themeFill="background1" w:themeFillShade="F2"/>
          </w:tcPr>
          <w:p w14:paraId="4E492D44" w14:textId="56E42C86" w:rsidR="004B1BF3" w:rsidRPr="004B1BF3" w:rsidRDefault="004B1BF3" w:rsidP="004B1BF3">
            <w:pPr>
              <w:pStyle w:val="Tablebody"/>
              <w:spacing w:before="0" w:after="0"/>
              <w:jc w:val="right"/>
              <w:rPr>
                <w:b/>
                <w:bCs/>
              </w:rPr>
            </w:pPr>
            <w:r w:rsidRPr="004B1BF3">
              <w:rPr>
                <w:rStyle w:val="Medium0"/>
                <w:b/>
                <w:bCs/>
              </w:rPr>
              <w:t>218,920</w:t>
            </w:r>
          </w:p>
        </w:tc>
      </w:tr>
    </w:tbl>
    <w:p w14:paraId="683FBCBA" w14:textId="77777777" w:rsidR="002D287E" w:rsidRPr="00365959" w:rsidRDefault="002D287E" w:rsidP="00365959">
      <w:pPr>
        <w:pStyle w:val="Heading4"/>
        <w:spacing w:before="120"/>
      </w:pPr>
      <w:r w:rsidRPr="00365959">
        <w:t>Wages and Salaries and Annual Leave</w:t>
      </w:r>
    </w:p>
    <w:p w14:paraId="24BC58D7" w14:textId="77777777" w:rsidR="007D7BE9" w:rsidRPr="007D7BE9" w:rsidRDefault="007D7BE9" w:rsidP="007D7BE9">
      <w:pPr>
        <w:rPr>
          <w:lang w:val="en-US"/>
        </w:rPr>
      </w:pPr>
      <w:r w:rsidRPr="007D7BE9">
        <w:rPr>
          <w:lang w:val="en-US"/>
        </w:rPr>
        <w:t>Liabilities for wages, salaries and annual leave are all recognised in the provision for employee benefits as current liabilities because Victoria Police does not have an unconditional right to defer settlements of these liabilities.</w:t>
      </w:r>
    </w:p>
    <w:p w14:paraId="68A8EBC0" w14:textId="77777777" w:rsidR="007D7BE9" w:rsidRPr="007D7BE9" w:rsidRDefault="007D7BE9" w:rsidP="007D7BE9">
      <w:pPr>
        <w:rPr>
          <w:lang w:val="en-US"/>
        </w:rPr>
      </w:pPr>
      <w:r w:rsidRPr="007D7BE9">
        <w:rPr>
          <w:lang w:val="en-US"/>
        </w:rPr>
        <w:t>The liability for salaries and wages are recognised in the Balance Sheet at remuneration rates which are current at the reporting date. As Victoria Police expects the liabilities to be wholly settled within 12 months of  the reporting date, they are measured at undiscounted amounts.</w:t>
      </w:r>
    </w:p>
    <w:p w14:paraId="336905B5" w14:textId="77777777" w:rsidR="007D7BE9" w:rsidRPr="007D7BE9" w:rsidRDefault="007D7BE9" w:rsidP="007D7BE9">
      <w:pPr>
        <w:rPr>
          <w:lang w:val="en-US"/>
        </w:rPr>
      </w:pPr>
      <w:r w:rsidRPr="007D7BE9">
        <w:rPr>
          <w:lang w:val="en-US"/>
        </w:rPr>
        <w:t>The annual leave liability is classified as a current liability and measured at the undiscounted amount expected to be paid, as Victoria Police does not have an unconditional right to defer settlement of the liability for at least 12 months after the end of the reporting period.</w:t>
      </w:r>
    </w:p>
    <w:p w14:paraId="5F0CCC3D" w14:textId="77777777" w:rsidR="007D7BE9" w:rsidRPr="007D7BE9" w:rsidRDefault="007D7BE9" w:rsidP="007D7BE9">
      <w:pPr>
        <w:rPr>
          <w:lang w:val="en-US"/>
        </w:rPr>
      </w:pPr>
      <w:r w:rsidRPr="007D7BE9">
        <w:rPr>
          <w:lang w:val="en-US"/>
        </w:rPr>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01E6EFD1" w14:textId="2396BF24" w:rsidR="007D7BE9" w:rsidRPr="007D7BE9" w:rsidRDefault="007D7BE9" w:rsidP="007D7BE9">
      <w:pPr>
        <w:rPr>
          <w:lang w:val="en-US"/>
        </w:rPr>
      </w:pPr>
      <w:r w:rsidRPr="007D7BE9">
        <w:rPr>
          <w:lang w:val="en-US"/>
        </w:rPr>
        <w:t>Employment on-costs such as payroll tax, workers compensation and superannuation are not employee benefits. They are disclosed separately as a component of the provision for employee benefits when the employment to which they relate has occurred.</w:t>
      </w:r>
    </w:p>
    <w:p w14:paraId="138AD508" w14:textId="77777777" w:rsidR="007D7BE9" w:rsidRPr="007D7BE9" w:rsidRDefault="007D7BE9" w:rsidP="00365959">
      <w:pPr>
        <w:pStyle w:val="Heading4"/>
        <w:rPr>
          <w:lang w:val="en-US"/>
        </w:rPr>
      </w:pPr>
      <w:r w:rsidRPr="007D7BE9">
        <w:rPr>
          <w:lang w:val="en-US"/>
        </w:rPr>
        <w:t>Long Service Leave</w:t>
      </w:r>
    </w:p>
    <w:p w14:paraId="501B5EE9" w14:textId="77777777" w:rsidR="007D7BE9" w:rsidRPr="007D7BE9" w:rsidRDefault="007D7BE9" w:rsidP="007D7BE9">
      <w:pPr>
        <w:rPr>
          <w:lang w:val="en-US"/>
        </w:rPr>
      </w:pPr>
      <w:r w:rsidRPr="007D7BE9">
        <w:rPr>
          <w:lang w:val="en-US"/>
        </w:rPr>
        <w:t>Liability for long service leave (LSL) is recognised in the provision for employee benefits.</w:t>
      </w:r>
    </w:p>
    <w:p w14:paraId="4514FAAB" w14:textId="77777777" w:rsidR="007D7BE9" w:rsidRPr="007D7BE9" w:rsidRDefault="007D7BE9" w:rsidP="007D7BE9">
      <w:pPr>
        <w:rPr>
          <w:lang w:val="en-US"/>
        </w:rPr>
      </w:pPr>
      <w:r w:rsidRPr="007D7BE9">
        <w:rPr>
          <w:b/>
          <w:bCs/>
          <w:lang w:val="en-US"/>
        </w:rPr>
        <w:t>Unconditional LSL</w:t>
      </w:r>
      <w:r w:rsidRPr="007D7BE9">
        <w:rPr>
          <w:lang w:val="en-US"/>
        </w:rPr>
        <w:t xml:space="preserve"> is disclosed in the notes to the financial statements as a current liability, even where Victoria Police does not expect to settle the liability within 12 months because it will not have the unconditional right to defer the settlement of the entitlement should an employee take leave within 12 months.</w:t>
      </w:r>
    </w:p>
    <w:p w14:paraId="50E14CC9" w14:textId="77777777" w:rsidR="007D7BE9" w:rsidRPr="007D7BE9" w:rsidRDefault="007D7BE9" w:rsidP="007D7BE9">
      <w:pPr>
        <w:rPr>
          <w:lang w:val="en-US"/>
        </w:rPr>
      </w:pPr>
      <w:r w:rsidRPr="007D7BE9">
        <w:rPr>
          <w:lang w:val="en-US"/>
        </w:rPr>
        <w:t>The components of this current LSL liability are measured at:</w:t>
      </w:r>
    </w:p>
    <w:p w14:paraId="6E4B8C9D" w14:textId="77777777" w:rsidR="007D7BE9" w:rsidRPr="007D7BE9" w:rsidRDefault="007D7BE9" w:rsidP="006E6AD8">
      <w:pPr>
        <w:pStyle w:val="Bullet1"/>
      </w:pPr>
      <w:r w:rsidRPr="007D7BE9">
        <w:t>undiscounted value – if Victoria Police expects to wholly settle within 12 months; and</w:t>
      </w:r>
    </w:p>
    <w:p w14:paraId="635E5BD1" w14:textId="77777777" w:rsidR="007D7BE9" w:rsidRPr="007D7BE9" w:rsidRDefault="007D7BE9" w:rsidP="006E6AD8">
      <w:pPr>
        <w:pStyle w:val="Bullet1"/>
      </w:pPr>
      <w:r w:rsidRPr="007D7BE9">
        <w:t>present value – if Victoria Police does not expect to wholly settle within 12 months.</w:t>
      </w:r>
    </w:p>
    <w:p w14:paraId="35F559A3" w14:textId="77777777" w:rsidR="007D7BE9" w:rsidRPr="007D7BE9" w:rsidRDefault="007D7BE9" w:rsidP="007D7BE9">
      <w:pPr>
        <w:rPr>
          <w:lang w:val="en-US"/>
        </w:rPr>
      </w:pPr>
      <w:r w:rsidRPr="007D7BE9">
        <w:rPr>
          <w:b/>
          <w:bCs/>
          <w:lang w:val="en-US"/>
        </w:rPr>
        <w:t>Conditional LSL</w:t>
      </w:r>
      <w:r w:rsidRPr="007D7BE9">
        <w:rPr>
          <w:lang w:val="en-US"/>
        </w:rPr>
        <w:t xml:space="preserve"> is disclosed as a non-current liability. There is an unconditional right to defer the settlement of the entitlement until the employee has completed the requisite years of service. This non-current LSL liability is measured at present value.</w:t>
      </w:r>
    </w:p>
    <w:p w14:paraId="207C8D98" w14:textId="77777777" w:rsidR="007D7BE9" w:rsidRPr="007D7BE9" w:rsidRDefault="007D7BE9" w:rsidP="007D7BE9">
      <w:pPr>
        <w:rPr>
          <w:lang w:val="en-US"/>
        </w:rPr>
      </w:pPr>
      <w:r w:rsidRPr="007D7BE9">
        <w:rPr>
          <w:lang w:val="en-US"/>
        </w:rPr>
        <w:t>Any gain or loss following the revaluation of the present value of LSL liability is recognised in the “net result from transactions”, except to the extent that any gain or loss arising from changes in bond interest rates is recognised as an Other Economic Flow in the net result – refer to Note 9.1 Other Economic Flows Included in Net Result.</w:t>
      </w:r>
    </w:p>
    <w:p w14:paraId="6550CFB7" w14:textId="77777777" w:rsidR="007D7BE9" w:rsidRPr="007D7BE9" w:rsidRDefault="007D7BE9" w:rsidP="007D7BE9">
      <w:pPr>
        <w:rPr>
          <w:lang w:val="en-US"/>
        </w:rPr>
      </w:pPr>
      <w:r w:rsidRPr="007D7BE9">
        <w:rPr>
          <w:lang w:val="en-US"/>
        </w:rPr>
        <w:t xml:space="preserve">The Assistant Treasurer approved an alternative wage inflation rate of 5.2 per cent to calculate the LSL liabilities for police officers and protective service officers from 2019–24 until the finalisation of the new sworn Enterprise Bargaining Agreement (EBA). </w:t>
      </w:r>
    </w:p>
    <w:p w14:paraId="683D94F7" w14:textId="77777777" w:rsidR="007D7BE9" w:rsidRPr="007D7BE9" w:rsidRDefault="007D7BE9" w:rsidP="007D7BE9">
      <w:pPr>
        <w:rPr>
          <w:lang w:val="en-US"/>
        </w:rPr>
      </w:pPr>
      <w:r w:rsidRPr="007D7BE9">
        <w:rPr>
          <w:lang w:val="en-US"/>
        </w:rPr>
        <w:t>The approved inflation rate for Victoria Public Servant (VPS) employees for LSL is 4.450 per cent.</w:t>
      </w:r>
    </w:p>
    <w:p w14:paraId="1D88C0BE" w14:textId="77777777" w:rsidR="007D7BE9" w:rsidRPr="006E6AD8" w:rsidRDefault="007D7BE9" w:rsidP="006E6AD8">
      <w:pPr>
        <w:pStyle w:val="Heading4"/>
      </w:pPr>
      <w:r w:rsidRPr="006E6AD8">
        <w:t>Deferred Salary Scheme</w:t>
      </w:r>
    </w:p>
    <w:p w14:paraId="2256F9EA" w14:textId="77777777" w:rsidR="007D7BE9" w:rsidRPr="007D7BE9" w:rsidRDefault="007D7BE9" w:rsidP="007D7BE9">
      <w:pPr>
        <w:rPr>
          <w:lang w:val="en-US"/>
        </w:rPr>
      </w:pPr>
      <w:r w:rsidRPr="007D7BE9">
        <w:rPr>
          <w:lang w:val="en-US"/>
        </w:rPr>
        <w:t>Public service employees may choose to participate in a deferred salary scheme which allows them to be paid the equivalent of four years’ salary over a five-year period. During the first four years, the employee receives 80 per cent of their salary. A provision is raised for the balance, which is paid during the fifth year while the employee is on leave. As of 2017, this scheme is only made available to police officers and protective service officers.</w:t>
      </w:r>
    </w:p>
    <w:p w14:paraId="7DBE4505" w14:textId="77777777" w:rsidR="007D7BE9" w:rsidRPr="007D7BE9" w:rsidRDefault="007D7BE9" w:rsidP="006E6AD8">
      <w:pPr>
        <w:pStyle w:val="Heading4"/>
        <w:rPr>
          <w:lang w:val="en-US"/>
        </w:rPr>
      </w:pPr>
      <w:r w:rsidRPr="007D7BE9">
        <w:rPr>
          <w:lang w:val="en-US"/>
        </w:rPr>
        <w:t>3.1.3  Superannuation Contributions</w:t>
      </w:r>
    </w:p>
    <w:p w14:paraId="076AC7CE" w14:textId="77777777" w:rsidR="007D7BE9" w:rsidRPr="007D7BE9" w:rsidRDefault="007D7BE9" w:rsidP="007D7BE9">
      <w:pPr>
        <w:rPr>
          <w:lang w:val="en-US"/>
        </w:rPr>
      </w:pPr>
      <w:r w:rsidRPr="007D7BE9">
        <w:rPr>
          <w:lang w:val="en-US"/>
        </w:rPr>
        <w:t>Employees of Victoria Police are entitled to receive superannuation benefits and Victoria Police contributes to both defined benefit and defined contribution plans. The defined benefit plans provide benefits based on years of service and final average salary.</w:t>
      </w:r>
    </w:p>
    <w:p w14:paraId="267FEE66" w14:textId="77777777" w:rsidR="007D7BE9" w:rsidRPr="007D7BE9" w:rsidRDefault="007D7BE9" w:rsidP="007D7BE9">
      <w:pPr>
        <w:rPr>
          <w:lang w:val="en-US"/>
        </w:rPr>
      </w:pPr>
      <w:r w:rsidRPr="007D7BE9">
        <w:rPr>
          <w:lang w:val="en-US"/>
        </w:rPr>
        <w:t>As noted before (in Note 3.1.1), the defined benefit liability is recognised by DTF as an administered liability. However, superannuation contributions paid or payable for the reporting period are included as part of employee benefits in the Comprehensive Operating Statement of Victoria Police.</w:t>
      </w:r>
    </w:p>
    <w:p w14:paraId="21EF712B" w14:textId="41AE9DC7" w:rsidR="002D287E" w:rsidRPr="002D287E" w:rsidRDefault="007D7BE9" w:rsidP="002D287E">
      <w:pPr>
        <w:rPr>
          <w:lang w:val="en-US"/>
        </w:rPr>
      </w:pPr>
      <w:r w:rsidRPr="007D7BE9">
        <w:rPr>
          <w:lang w:val="en-US"/>
        </w:rPr>
        <w:t>The names, details and amounts expensed in relation to the major employee superannuation funds and contributions made by Victoria Police are as follows:</w:t>
      </w:r>
    </w:p>
    <w:tbl>
      <w:tblPr>
        <w:tblStyle w:val="TableGrid"/>
        <w:tblW w:w="0" w:type="auto"/>
        <w:tblLayout w:type="fixed"/>
        <w:tblLook w:val="0060" w:firstRow="1" w:lastRow="1" w:firstColumn="0" w:lastColumn="0" w:noHBand="0" w:noVBand="0"/>
      </w:tblPr>
      <w:tblGrid>
        <w:gridCol w:w="3828"/>
        <w:gridCol w:w="1701"/>
        <w:gridCol w:w="1559"/>
        <w:gridCol w:w="1671"/>
        <w:gridCol w:w="1559"/>
      </w:tblGrid>
      <w:tr w:rsidR="00BB3525" w:rsidRPr="00BB3525" w14:paraId="5F2965C4" w14:textId="77777777" w:rsidTr="00BB3525">
        <w:trPr>
          <w:cnfStyle w:val="100000000000" w:firstRow="1" w:lastRow="0" w:firstColumn="0" w:lastColumn="0" w:oddVBand="0" w:evenVBand="0" w:oddHBand="0" w:evenHBand="0" w:firstRowFirstColumn="0" w:firstRowLastColumn="0" w:lastRowFirstColumn="0" w:lastRowLastColumn="0"/>
          <w:trHeight w:val="60"/>
          <w:tblHeader/>
        </w:trPr>
        <w:tc>
          <w:tcPr>
            <w:tcW w:w="3828" w:type="dxa"/>
            <w:shd w:val="clear" w:color="auto" w:fill="auto"/>
          </w:tcPr>
          <w:p w14:paraId="79D54739" w14:textId="77777777" w:rsidR="002D287E" w:rsidRPr="00BB3525" w:rsidRDefault="002D287E" w:rsidP="002D287E">
            <w:pPr>
              <w:pStyle w:val="Tablebody"/>
              <w:spacing w:before="0" w:after="0"/>
              <w:rPr>
                <w:color w:val="0E4D98"/>
              </w:rPr>
            </w:pPr>
          </w:p>
        </w:tc>
        <w:tc>
          <w:tcPr>
            <w:tcW w:w="1701" w:type="dxa"/>
            <w:shd w:val="clear" w:color="auto" w:fill="auto"/>
          </w:tcPr>
          <w:p w14:paraId="061A564A" w14:textId="77777777" w:rsidR="002D287E" w:rsidRPr="00BB3525" w:rsidRDefault="002D287E" w:rsidP="002D287E">
            <w:pPr>
              <w:pStyle w:val="Tablebody"/>
              <w:spacing w:before="0" w:after="0"/>
              <w:jc w:val="right"/>
              <w:rPr>
                <w:color w:val="0E4D98"/>
              </w:rPr>
            </w:pPr>
          </w:p>
        </w:tc>
        <w:tc>
          <w:tcPr>
            <w:tcW w:w="1559" w:type="dxa"/>
            <w:shd w:val="clear" w:color="auto" w:fill="auto"/>
          </w:tcPr>
          <w:p w14:paraId="3B6CFCAC" w14:textId="77777777" w:rsidR="002D287E" w:rsidRPr="00BB3525" w:rsidRDefault="002D287E" w:rsidP="002D287E">
            <w:pPr>
              <w:pStyle w:val="Tablebody"/>
              <w:spacing w:before="0" w:after="0"/>
              <w:jc w:val="right"/>
              <w:rPr>
                <w:color w:val="0E4D98"/>
              </w:rPr>
            </w:pPr>
          </w:p>
        </w:tc>
        <w:tc>
          <w:tcPr>
            <w:tcW w:w="1671" w:type="dxa"/>
            <w:shd w:val="clear" w:color="auto" w:fill="auto"/>
          </w:tcPr>
          <w:p w14:paraId="5F261744" w14:textId="77777777" w:rsidR="002D287E" w:rsidRPr="00BB3525" w:rsidRDefault="002D287E" w:rsidP="002D287E">
            <w:pPr>
              <w:pStyle w:val="Tablebody"/>
              <w:spacing w:before="0" w:after="0"/>
              <w:jc w:val="right"/>
              <w:rPr>
                <w:color w:val="0E4D98"/>
              </w:rPr>
            </w:pPr>
          </w:p>
        </w:tc>
        <w:tc>
          <w:tcPr>
            <w:tcW w:w="1559" w:type="dxa"/>
            <w:shd w:val="clear" w:color="auto" w:fill="auto"/>
          </w:tcPr>
          <w:p w14:paraId="5357822A" w14:textId="77777777" w:rsidR="002D287E" w:rsidRPr="00BB3525" w:rsidRDefault="002D287E" w:rsidP="002D287E">
            <w:pPr>
              <w:pStyle w:val="Tablebody"/>
              <w:spacing w:before="0" w:after="0"/>
              <w:jc w:val="right"/>
              <w:rPr>
                <w:color w:val="0E4D98"/>
                <w:lang w:val="en-US"/>
              </w:rPr>
            </w:pPr>
            <w:r w:rsidRPr="00BB3525">
              <w:rPr>
                <w:color w:val="0E4D98"/>
                <w:lang w:val="en-US"/>
              </w:rPr>
              <w:t>($ thousand)</w:t>
            </w:r>
          </w:p>
        </w:tc>
      </w:tr>
      <w:tr w:rsidR="0044589B" w:rsidRPr="002D287E" w14:paraId="0BE8E0F4" w14:textId="77777777" w:rsidTr="00BB3525">
        <w:trPr>
          <w:cnfStyle w:val="100000000000" w:firstRow="1" w:lastRow="0" w:firstColumn="0" w:lastColumn="0" w:oddVBand="0" w:evenVBand="0" w:oddHBand="0" w:evenHBand="0" w:firstRowFirstColumn="0" w:firstRowLastColumn="0" w:lastRowFirstColumn="0" w:lastRowLastColumn="0"/>
          <w:trHeight w:val="60"/>
          <w:tblHeader/>
        </w:trPr>
        <w:tc>
          <w:tcPr>
            <w:tcW w:w="3828" w:type="dxa"/>
          </w:tcPr>
          <w:p w14:paraId="5231E83E" w14:textId="77777777" w:rsidR="0044589B" w:rsidRPr="002D287E" w:rsidRDefault="0044589B" w:rsidP="0044589B">
            <w:pPr>
              <w:pStyle w:val="Tablebody"/>
              <w:spacing w:before="0" w:after="0"/>
            </w:pPr>
          </w:p>
        </w:tc>
        <w:tc>
          <w:tcPr>
            <w:tcW w:w="3260" w:type="dxa"/>
            <w:gridSpan w:val="2"/>
          </w:tcPr>
          <w:p w14:paraId="5FA77CC5" w14:textId="0BEFC121" w:rsidR="0044589B" w:rsidRPr="002D287E" w:rsidRDefault="0044589B" w:rsidP="0044589B">
            <w:pPr>
              <w:pStyle w:val="Tablebody"/>
              <w:spacing w:before="0" w:after="0"/>
              <w:jc w:val="center"/>
              <w:rPr>
                <w:lang w:val="en-US"/>
              </w:rPr>
            </w:pPr>
            <w:r>
              <w:t>Contributions Paid For The Year</w:t>
            </w:r>
          </w:p>
        </w:tc>
        <w:tc>
          <w:tcPr>
            <w:tcW w:w="3230" w:type="dxa"/>
            <w:gridSpan w:val="2"/>
          </w:tcPr>
          <w:p w14:paraId="376A8123" w14:textId="6D513174" w:rsidR="0044589B" w:rsidRPr="002D287E" w:rsidRDefault="0044589B" w:rsidP="0044589B">
            <w:pPr>
              <w:pStyle w:val="Tablebody"/>
              <w:spacing w:before="0" w:after="0"/>
              <w:jc w:val="center"/>
              <w:rPr>
                <w:lang w:val="en-US"/>
              </w:rPr>
            </w:pPr>
            <w:r>
              <w:rPr>
                <w:spacing w:val="-2"/>
              </w:rPr>
              <w:t>Contributions Outstanding At Year End</w:t>
            </w:r>
            <w:r>
              <w:rPr>
                <w:rStyle w:val="Superscript"/>
                <w:spacing w:val="-2"/>
              </w:rPr>
              <w:t xml:space="preserve"> (b)</w:t>
            </w:r>
          </w:p>
        </w:tc>
      </w:tr>
      <w:tr w:rsidR="002D287E" w:rsidRPr="002D287E" w14:paraId="06A140BE" w14:textId="77777777" w:rsidTr="00BB3525">
        <w:trPr>
          <w:cnfStyle w:val="100000000000" w:firstRow="1" w:lastRow="0" w:firstColumn="0" w:lastColumn="0" w:oddVBand="0" w:evenVBand="0" w:oddHBand="0" w:evenHBand="0" w:firstRowFirstColumn="0" w:firstRowLastColumn="0" w:lastRowFirstColumn="0" w:lastRowLastColumn="0"/>
          <w:trHeight w:val="60"/>
          <w:tblHeader/>
        </w:trPr>
        <w:tc>
          <w:tcPr>
            <w:tcW w:w="3828" w:type="dxa"/>
          </w:tcPr>
          <w:p w14:paraId="000A9DD4" w14:textId="77777777" w:rsidR="002D287E" w:rsidRPr="002D287E" w:rsidRDefault="002D287E" w:rsidP="002D287E">
            <w:pPr>
              <w:pStyle w:val="Tablebody"/>
              <w:spacing w:before="0" w:after="0"/>
            </w:pPr>
          </w:p>
        </w:tc>
        <w:tc>
          <w:tcPr>
            <w:tcW w:w="1701" w:type="dxa"/>
          </w:tcPr>
          <w:p w14:paraId="32556F6F" w14:textId="5378AD58" w:rsidR="002D287E" w:rsidRPr="002D287E" w:rsidRDefault="002D287E" w:rsidP="002D287E">
            <w:pPr>
              <w:pStyle w:val="Tablebody"/>
              <w:spacing w:before="0" w:after="0"/>
              <w:jc w:val="right"/>
              <w:rPr>
                <w:lang w:val="en-US"/>
              </w:rPr>
            </w:pPr>
            <w:r w:rsidRPr="002D287E">
              <w:rPr>
                <w:lang w:val="en-US"/>
              </w:rPr>
              <w:t>202</w:t>
            </w:r>
            <w:r w:rsidR="00167115">
              <w:rPr>
                <w:lang w:val="en-US"/>
              </w:rPr>
              <w:t>4</w:t>
            </w:r>
          </w:p>
        </w:tc>
        <w:tc>
          <w:tcPr>
            <w:tcW w:w="1559" w:type="dxa"/>
          </w:tcPr>
          <w:p w14:paraId="12A0CF9E" w14:textId="77777777" w:rsidR="002D287E" w:rsidRPr="002D287E" w:rsidRDefault="002D287E" w:rsidP="002D287E">
            <w:pPr>
              <w:pStyle w:val="Tablebody"/>
              <w:spacing w:before="0" w:after="0"/>
              <w:jc w:val="right"/>
              <w:rPr>
                <w:lang w:val="en-US"/>
              </w:rPr>
            </w:pPr>
            <w:r w:rsidRPr="002D287E">
              <w:rPr>
                <w:lang w:val="en-US"/>
              </w:rPr>
              <w:t>2023</w:t>
            </w:r>
          </w:p>
        </w:tc>
        <w:tc>
          <w:tcPr>
            <w:tcW w:w="1671" w:type="dxa"/>
          </w:tcPr>
          <w:p w14:paraId="3E499CCB" w14:textId="04283F9E" w:rsidR="002D287E" w:rsidRPr="002D287E" w:rsidRDefault="002D287E" w:rsidP="002D287E">
            <w:pPr>
              <w:pStyle w:val="Tablebody"/>
              <w:spacing w:before="0" w:after="0"/>
              <w:jc w:val="right"/>
              <w:rPr>
                <w:lang w:val="en-US"/>
              </w:rPr>
            </w:pPr>
            <w:r w:rsidRPr="002D287E">
              <w:rPr>
                <w:lang w:val="en-US"/>
              </w:rPr>
              <w:t>202</w:t>
            </w:r>
            <w:r w:rsidR="00167115">
              <w:rPr>
                <w:lang w:val="en-US"/>
              </w:rPr>
              <w:t>4</w:t>
            </w:r>
          </w:p>
        </w:tc>
        <w:tc>
          <w:tcPr>
            <w:tcW w:w="1559" w:type="dxa"/>
          </w:tcPr>
          <w:p w14:paraId="2910DAA9" w14:textId="77777777" w:rsidR="002D287E" w:rsidRPr="002D287E" w:rsidRDefault="002D287E" w:rsidP="002D287E">
            <w:pPr>
              <w:pStyle w:val="Tablebody"/>
              <w:spacing w:before="0" w:after="0"/>
              <w:jc w:val="right"/>
              <w:rPr>
                <w:lang w:val="en-US"/>
              </w:rPr>
            </w:pPr>
            <w:r w:rsidRPr="002D287E">
              <w:rPr>
                <w:lang w:val="en-US"/>
              </w:rPr>
              <w:t>2023</w:t>
            </w:r>
          </w:p>
        </w:tc>
      </w:tr>
      <w:tr w:rsidR="0044589B" w:rsidRPr="002D287E" w14:paraId="11BD36A6" w14:textId="77777777" w:rsidTr="00942DD3">
        <w:trPr>
          <w:trHeight w:val="60"/>
        </w:trPr>
        <w:tc>
          <w:tcPr>
            <w:tcW w:w="3828" w:type="dxa"/>
            <w:tcMar>
              <w:top w:w="17" w:type="dxa"/>
            </w:tcMar>
          </w:tcPr>
          <w:p w14:paraId="733D671A" w14:textId="0E69D94A" w:rsidR="0044589B" w:rsidRPr="0044589B" w:rsidRDefault="0044589B" w:rsidP="0044589B">
            <w:pPr>
              <w:pStyle w:val="Tablebody"/>
              <w:spacing w:before="0" w:after="0"/>
              <w:rPr>
                <w:b/>
                <w:bCs/>
                <w:lang w:val="en-US"/>
              </w:rPr>
            </w:pPr>
            <w:r w:rsidRPr="0044589B">
              <w:rPr>
                <w:rStyle w:val="Medium0"/>
                <w:b/>
                <w:bCs/>
              </w:rPr>
              <w:t>Defined benefit plans</w:t>
            </w:r>
            <w:r w:rsidRPr="0044589B">
              <w:rPr>
                <w:rStyle w:val="Superscript"/>
                <w:b/>
                <w:bCs/>
              </w:rPr>
              <w:t xml:space="preserve"> (a)</w:t>
            </w:r>
          </w:p>
        </w:tc>
        <w:tc>
          <w:tcPr>
            <w:tcW w:w="1701" w:type="dxa"/>
            <w:shd w:val="clear" w:color="auto" w:fill="F2F2F2" w:themeFill="background1" w:themeFillShade="F2"/>
            <w:tcMar>
              <w:top w:w="17" w:type="dxa"/>
            </w:tcMar>
          </w:tcPr>
          <w:p w14:paraId="15A9457C" w14:textId="77777777" w:rsidR="0044589B" w:rsidRPr="002D287E" w:rsidRDefault="0044589B" w:rsidP="0044589B">
            <w:pPr>
              <w:pStyle w:val="Tablebody"/>
              <w:spacing w:before="0" w:after="0"/>
              <w:jc w:val="right"/>
            </w:pPr>
          </w:p>
        </w:tc>
        <w:tc>
          <w:tcPr>
            <w:tcW w:w="1559" w:type="dxa"/>
            <w:tcMar>
              <w:top w:w="17" w:type="dxa"/>
            </w:tcMar>
          </w:tcPr>
          <w:p w14:paraId="19DB7566" w14:textId="77777777" w:rsidR="0044589B" w:rsidRPr="002D287E" w:rsidRDefault="0044589B" w:rsidP="0044589B">
            <w:pPr>
              <w:pStyle w:val="Tablebody"/>
              <w:spacing w:before="0" w:after="0"/>
              <w:jc w:val="right"/>
            </w:pPr>
          </w:p>
        </w:tc>
        <w:tc>
          <w:tcPr>
            <w:tcW w:w="1671" w:type="dxa"/>
            <w:shd w:val="clear" w:color="auto" w:fill="F2F2F2" w:themeFill="background1" w:themeFillShade="F2"/>
            <w:tcMar>
              <w:top w:w="17" w:type="dxa"/>
            </w:tcMar>
          </w:tcPr>
          <w:p w14:paraId="13338B3F" w14:textId="77777777" w:rsidR="0044589B" w:rsidRPr="002D287E" w:rsidRDefault="0044589B" w:rsidP="0044589B">
            <w:pPr>
              <w:pStyle w:val="Tablebody"/>
              <w:spacing w:before="0" w:after="0"/>
              <w:jc w:val="right"/>
            </w:pPr>
          </w:p>
        </w:tc>
        <w:tc>
          <w:tcPr>
            <w:tcW w:w="1559" w:type="dxa"/>
            <w:tcMar>
              <w:top w:w="17" w:type="dxa"/>
            </w:tcMar>
          </w:tcPr>
          <w:p w14:paraId="3B71A469" w14:textId="77777777" w:rsidR="0044589B" w:rsidRPr="002D287E" w:rsidRDefault="0044589B" w:rsidP="0044589B">
            <w:pPr>
              <w:pStyle w:val="Tablebody"/>
              <w:spacing w:before="0" w:after="0"/>
              <w:jc w:val="right"/>
            </w:pPr>
          </w:p>
        </w:tc>
      </w:tr>
      <w:tr w:rsidR="00775C0E" w:rsidRPr="002D287E" w14:paraId="684E25D9" w14:textId="77777777" w:rsidTr="00942DD3">
        <w:trPr>
          <w:trHeight w:val="60"/>
        </w:trPr>
        <w:tc>
          <w:tcPr>
            <w:tcW w:w="3828" w:type="dxa"/>
            <w:tcMar>
              <w:top w:w="17" w:type="dxa"/>
            </w:tcMar>
          </w:tcPr>
          <w:p w14:paraId="22E6445D" w14:textId="5B1EFAA8" w:rsidR="00775C0E" w:rsidRPr="002D287E" w:rsidRDefault="00775C0E" w:rsidP="00775C0E">
            <w:pPr>
              <w:pStyle w:val="Tablebody"/>
              <w:spacing w:before="0" w:after="0"/>
              <w:ind w:left="229"/>
              <w:rPr>
                <w:lang w:val="en-US"/>
              </w:rPr>
            </w:pPr>
            <w:r>
              <w:t xml:space="preserve">Emergency Services and State Super </w:t>
            </w:r>
          </w:p>
        </w:tc>
        <w:tc>
          <w:tcPr>
            <w:tcW w:w="1701" w:type="dxa"/>
            <w:shd w:val="clear" w:color="auto" w:fill="F2F2F2" w:themeFill="background1" w:themeFillShade="F2"/>
            <w:tcMar>
              <w:top w:w="17" w:type="dxa"/>
            </w:tcMar>
          </w:tcPr>
          <w:p w14:paraId="76D97741" w14:textId="089EF35F" w:rsidR="00775C0E" w:rsidRPr="002D287E" w:rsidRDefault="00775C0E" w:rsidP="00775C0E">
            <w:pPr>
              <w:pStyle w:val="Tablebody"/>
              <w:spacing w:before="0" w:after="0"/>
              <w:jc w:val="right"/>
              <w:rPr>
                <w:lang w:val="en-US"/>
              </w:rPr>
            </w:pPr>
            <w:r>
              <w:t xml:space="preserve">248,708 </w:t>
            </w:r>
          </w:p>
        </w:tc>
        <w:tc>
          <w:tcPr>
            <w:tcW w:w="1559" w:type="dxa"/>
            <w:tcMar>
              <w:top w:w="17" w:type="dxa"/>
            </w:tcMar>
          </w:tcPr>
          <w:p w14:paraId="0FC0DFCB" w14:textId="60AEC24D" w:rsidR="00775C0E" w:rsidRPr="002D287E" w:rsidRDefault="00775C0E" w:rsidP="00775C0E">
            <w:pPr>
              <w:pStyle w:val="Tablebody"/>
              <w:spacing w:before="0" w:after="0"/>
              <w:jc w:val="right"/>
              <w:rPr>
                <w:lang w:val="en-US"/>
              </w:rPr>
            </w:pPr>
            <w:r>
              <w:t xml:space="preserve">240,996 </w:t>
            </w:r>
          </w:p>
        </w:tc>
        <w:tc>
          <w:tcPr>
            <w:tcW w:w="1671" w:type="dxa"/>
            <w:shd w:val="clear" w:color="auto" w:fill="F2F2F2" w:themeFill="background1" w:themeFillShade="F2"/>
            <w:tcMar>
              <w:top w:w="17" w:type="dxa"/>
            </w:tcMar>
          </w:tcPr>
          <w:p w14:paraId="755626DD" w14:textId="41EA5B0A" w:rsidR="00775C0E" w:rsidRPr="002D287E" w:rsidRDefault="00775C0E" w:rsidP="00775C0E">
            <w:pPr>
              <w:pStyle w:val="Tablebody"/>
              <w:spacing w:before="0" w:after="0"/>
              <w:jc w:val="right"/>
              <w:rPr>
                <w:lang w:val="en-US"/>
              </w:rPr>
            </w:pPr>
            <w:r>
              <w:t xml:space="preserve">664 </w:t>
            </w:r>
          </w:p>
        </w:tc>
        <w:tc>
          <w:tcPr>
            <w:tcW w:w="1559" w:type="dxa"/>
            <w:tcMar>
              <w:top w:w="17" w:type="dxa"/>
            </w:tcMar>
          </w:tcPr>
          <w:p w14:paraId="051DEE5D" w14:textId="3C5CB463" w:rsidR="00775C0E" w:rsidRPr="002D287E" w:rsidRDefault="00775C0E" w:rsidP="00775C0E">
            <w:pPr>
              <w:pStyle w:val="Tablebody"/>
              <w:spacing w:before="0" w:after="0"/>
              <w:jc w:val="right"/>
              <w:rPr>
                <w:lang w:val="en-US"/>
              </w:rPr>
            </w:pPr>
            <w:r>
              <w:t>(55)</w:t>
            </w:r>
          </w:p>
        </w:tc>
      </w:tr>
      <w:tr w:rsidR="00775C0E" w:rsidRPr="00BB3FB1" w14:paraId="196709BD" w14:textId="77777777" w:rsidTr="00942DD3">
        <w:trPr>
          <w:trHeight w:val="60"/>
        </w:trPr>
        <w:tc>
          <w:tcPr>
            <w:tcW w:w="3828" w:type="dxa"/>
            <w:tcMar>
              <w:top w:w="17" w:type="dxa"/>
            </w:tcMar>
          </w:tcPr>
          <w:p w14:paraId="190EDB4A" w14:textId="77777777" w:rsidR="00775C0E" w:rsidRPr="00BB3FB1" w:rsidRDefault="00775C0E" w:rsidP="00775C0E">
            <w:pPr>
              <w:pStyle w:val="Tablebody"/>
              <w:spacing w:before="0" w:after="0"/>
              <w:rPr>
                <w:b/>
                <w:bCs/>
                <w:lang w:val="en-US"/>
              </w:rPr>
            </w:pPr>
            <w:r w:rsidRPr="00BB3FB1">
              <w:rPr>
                <w:b/>
                <w:bCs/>
                <w:lang w:val="en-US"/>
              </w:rPr>
              <w:t>Subtotal</w:t>
            </w:r>
          </w:p>
        </w:tc>
        <w:tc>
          <w:tcPr>
            <w:tcW w:w="1701" w:type="dxa"/>
            <w:shd w:val="clear" w:color="auto" w:fill="F2F2F2" w:themeFill="background1" w:themeFillShade="F2"/>
            <w:tcMar>
              <w:top w:w="17" w:type="dxa"/>
            </w:tcMar>
          </w:tcPr>
          <w:p w14:paraId="69FF571C" w14:textId="31B95952" w:rsidR="00775C0E" w:rsidRPr="00775C0E" w:rsidRDefault="00775C0E" w:rsidP="00775C0E">
            <w:pPr>
              <w:pStyle w:val="Tablebody"/>
              <w:spacing w:before="0" w:after="0"/>
              <w:jc w:val="right"/>
              <w:rPr>
                <w:b/>
                <w:bCs/>
                <w:lang w:val="en-US"/>
              </w:rPr>
            </w:pPr>
            <w:r w:rsidRPr="00775C0E">
              <w:rPr>
                <w:rStyle w:val="Medium0"/>
                <w:b/>
                <w:bCs/>
              </w:rPr>
              <w:t xml:space="preserve">248,708 </w:t>
            </w:r>
          </w:p>
        </w:tc>
        <w:tc>
          <w:tcPr>
            <w:tcW w:w="1559" w:type="dxa"/>
            <w:tcMar>
              <w:top w:w="17" w:type="dxa"/>
            </w:tcMar>
          </w:tcPr>
          <w:p w14:paraId="03BDB3FA" w14:textId="73C92BC8" w:rsidR="00775C0E" w:rsidRPr="00775C0E" w:rsidRDefault="00775C0E" w:rsidP="00775C0E">
            <w:pPr>
              <w:pStyle w:val="Tablebody"/>
              <w:spacing w:before="0" w:after="0"/>
              <w:jc w:val="right"/>
              <w:rPr>
                <w:b/>
                <w:bCs/>
                <w:lang w:val="en-US"/>
              </w:rPr>
            </w:pPr>
            <w:r w:rsidRPr="00775C0E">
              <w:rPr>
                <w:rStyle w:val="Medium0"/>
                <w:b/>
                <w:bCs/>
              </w:rPr>
              <w:t xml:space="preserve">240,996 </w:t>
            </w:r>
          </w:p>
        </w:tc>
        <w:tc>
          <w:tcPr>
            <w:tcW w:w="1671" w:type="dxa"/>
            <w:shd w:val="clear" w:color="auto" w:fill="F2F2F2" w:themeFill="background1" w:themeFillShade="F2"/>
            <w:tcMar>
              <w:top w:w="17" w:type="dxa"/>
            </w:tcMar>
          </w:tcPr>
          <w:p w14:paraId="1FAE3964" w14:textId="5CD2EA19" w:rsidR="00775C0E" w:rsidRPr="00775C0E" w:rsidRDefault="00775C0E" w:rsidP="00775C0E">
            <w:pPr>
              <w:pStyle w:val="Tablebody"/>
              <w:spacing w:before="0" w:after="0"/>
              <w:jc w:val="right"/>
              <w:rPr>
                <w:b/>
                <w:bCs/>
                <w:lang w:val="en-US"/>
              </w:rPr>
            </w:pPr>
            <w:r w:rsidRPr="00775C0E">
              <w:rPr>
                <w:rStyle w:val="Medium0"/>
                <w:b/>
                <w:bCs/>
              </w:rPr>
              <w:t xml:space="preserve">664 </w:t>
            </w:r>
          </w:p>
        </w:tc>
        <w:tc>
          <w:tcPr>
            <w:tcW w:w="1559" w:type="dxa"/>
            <w:tcMar>
              <w:top w:w="17" w:type="dxa"/>
            </w:tcMar>
          </w:tcPr>
          <w:p w14:paraId="79DC7450" w14:textId="190E5446" w:rsidR="00775C0E" w:rsidRPr="00775C0E" w:rsidRDefault="00775C0E" w:rsidP="00775C0E">
            <w:pPr>
              <w:pStyle w:val="Tablebody"/>
              <w:spacing w:before="0" w:after="0"/>
              <w:jc w:val="right"/>
              <w:rPr>
                <w:b/>
                <w:bCs/>
                <w:lang w:val="en-US"/>
              </w:rPr>
            </w:pPr>
            <w:r w:rsidRPr="00775C0E">
              <w:rPr>
                <w:rStyle w:val="Medium0"/>
                <w:b/>
                <w:bCs/>
              </w:rPr>
              <w:t>(55)</w:t>
            </w:r>
          </w:p>
        </w:tc>
      </w:tr>
      <w:tr w:rsidR="00775C0E" w:rsidRPr="00BB3FB1" w14:paraId="3B331A4B" w14:textId="77777777" w:rsidTr="00942DD3">
        <w:trPr>
          <w:trHeight w:val="60"/>
        </w:trPr>
        <w:tc>
          <w:tcPr>
            <w:tcW w:w="3828" w:type="dxa"/>
            <w:tcMar>
              <w:top w:w="17" w:type="dxa"/>
            </w:tcMar>
          </w:tcPr>
          <w:p w14:paraId="20ED680F" w14:textId="77777777" w:rsidR="00775C0E" w:rsidRPr="00BB3FB1" w:rsidRDefault="00775C0E" w:rsidP="00775C0E">
            <w:pPr>
              <w:pStyle w:val="Tablebody"/>
              <w:spacing w:before="0" w:after="0"/>
              <w:rPr>
                <w:b/>
                <w:bCs/>
                <w:lang w:val="en-US"/>
              </w:rPr>
            </w:pPr>
            <w:r w:rsidRPr="00BB3FB1">
              <w:rPr>
                <w:b/>
                <w:bCs/>
                <w:lang w:val="en-US"/>
              </w:rPr>
              <w:t>Defined contribution plans:</w:t>
            </w:r>
          </w:p>
        </w:tc>
        <w:tc>
          <w:tcPr>
            <w:tcW w:w="1701" w:type="dxa"/>
            <w:shd w:val="clear" w:color="auto" w:fill="F2F2F2" w:themeFill="background1" w:themeFillShade="F2"/>
            <w:tcMar>
              <w:top w:w="17" w:type="dxa"/>
            </w:tcMar>
          </w:tcPr>
          <w:p w14:paraId="4EBDDD77" w14:textId="77777777" w:rsidR="00775C0E" w:rsidRPr="00BB3FB1" w:rsidRDefault="00775C0E" w:rsidP="00775C0E">
            <w:pPr>
              <w:pStyle w:val="Tablebody"/>
              <w:spacing w:before="0" w:after="0"/>
              <w:jc w:val="right"/>
              <w:rPr>
                <w:b/>
                <w:bCs/>
              </w:rPr>
            </w:pPr>
          </w:p>
        </w:tc>
        <w:tc>
          <w:tcPr>
            <w:tcW w:w="1559" w:type="dxa"/>
            <w:tcMar>
              <w:top w:w="17" w:type="dxa"/>
            </w:tcMar>
          </w:tcPr>
          <w:p w14:paraId="64E60C26" w14:textId="77777777" w:rsidR="00775C0E" w:rsidRPr="00BB3FB1" w:rsidRDefault="00775C0E" w:rsidP="00775C0E">
            <w:pPr>
              <w:pStyle w:val="Tablebody"/>
              <w:spacing w:before="0" w:after="0"/>
              <w:jc w:val="right"/>
              <w:rPr>
                <w:b/>
                <w:bCs/>
              </w:rPr>
            </w:pPr>
          </w:p>
        </w:tc>
        <w:tc>
          <w:tcPr>
            <w:tcW w:w="1671" w:type="dxa"/>
            <w:shd w:val="clear" w:color="auto" w:fill="F2F2F2" w:themeFill="background1" w:themeFillShade="F2"/>
            <w:tcMar>
              <w:top w:w="17" w:type="dxa"/>
            </w:tcMar>
          </w:tcPr>
          <w:p w14:paraId="686CF98D" w14:textId="77777777" w:rsidR="00775C0E" w:rsidRPr="00BB3FB1" w:rsidRDefault="00775C0E" w:rsidP="00775C0E">
            <w:pPr>
              <w:pStyle w:val="Tablebody"/>
              <w:spacing w:before="0" w:after="0"/>
              <w:jc w:val="right"/>
              <w:rPr>
                <w:b/>
                <w:bCs/>
              </w:rPr>
            </w:pPr>
          </w:p>
        </w:tc>
        <w:tc>
          <w:tcPr>
            <w:tcW w:w="1559" w:type="dxa"/>
            <w:tcMar>
              <w:top w:w="17" w:type="dxa"/>
            </w:tcMar>
          </w:tcPr>
          <w:p w14:paraId="37AE77B5" w14:textId="77777777" w:rsidR="00775C0E" w:rsidRPr="00BB3FB1" w:rsidRDefault="00775C0E" w:rsidP="00775C0E">
            <w:pPr>
              <w:pStyle w:val="Tablebody"/>
              <w:spacing w:before="0" w:after="0"/>
              <w:jc w:val="right"/>
              <w:rPr>
                <w:b/>
                <w:bCs/>
              </w:rPr>
            </w:pPr>
          </w:p>
        </w:tc>
      </w:tr>
      <w:tr w:rsidR="00775C0E" w:rsidRPr="002D287E" w14:paraId="401334E0" w14:textId="77777777" w:rsidTr="00942DD3">
        <w:trPr>
          <w:trHeight w:val="60"/>
        </w:trPr>
        <w:tc>
          <w:tcPr>
            <w:tcW w:w="3828" w:type="dxa"/>
            <w:tcMar>
              <w:top w:w="17" w:type="dxa"/>
            </w:tcMar>
          </w:tcPr>
          <w:p w14:paraId="32848A49" w14:textId="77777777" w:rsidR="00775C0E" w:rsidRPr="002D287E" w:rsidRDefault="00775C0E" w:rsidP="00775C0E">
            <w:pPr>
              <w:pStyle w:val="Tablebody"/>
              <w:spacing w:before="0" w:after="0"/>
              <w:ind w:left="229"/>
              <w:rPr>
                <w:lang w:val="en-US"/>
              </w:rPr>
            </w:pPr>
            <w:r w:rsidRPr="002D287E">
              <w:rPr>
                <w:lang w:val="en-US"/>
              </w:rPr>
              <w:t>VicSuper</w:t>
            </w:r>
          </w:p>
        </w:tc>
        <w:tc>
          <w:tcPr>
            <w:tcW w:w="1701" w:type="dxa"/>
            <w:shd w:val="clear" w:color="auto" w:fill="F2F2F2" w:themeFill="background1" w:themeFillShade="F2"/>
            <w:tcMar>
              <w:top w:w="17" w:type="dxa"/>
            </w:tcMar>
          </w:tcPr>
          <w:p w14:paraId="21B9E099" w14:textId="52DCF8F9" w:rsidR="00775C0E" w:rsidRPr="002D287E" w:rsidRDefault="00775C0E" w:rsidP="00775C0E">
            <w:pPr>
              <w:pStyle w:val="Tablebody"/>
              <w:spacing w:before="0" w:after="0"/>
              <w:jc w:val="right"/>
              <w:rPr>
                <w:lang w:val="en-US"/>
              </w:rPr>
            </w:pPr>
            <w:r>
              <w:t xml:space="preserve">23,922 </w:t>
            </w:r>
          </w:p>
        </w:tc>
        <w:tc>
          <w:tcPr>
            <w:tcW w:w="1559" w:type="dxa"/>
            <w:tcMar>
              <w:top w:w="17" w:type="dxa"/>
            </w:tcMar>
          </w:tcPr>
          <w:p w14:paraId="72EA0B65" w14:textId="2C90E7D7" w:rsidR="00775C0E" w:rsidRPr="002D287E" w:rsidRDefault="00775C0E" w:rsidP="00775C0E">
            <w:pPr>
              <w:pStyle w:val="Tablebody"/>
              <w:spacing w:before="0" w:after="0"/>
              <w:jc w:val="right"/>
              <w:rPr>
                <w:lang w:val="en-US"/>
              </w:rPr>
            </w:pPr>
            <w:r>
              <w:t xml:space="preserve">22,290 </w:t>
            </w:r>
          </w:p>
        </w:tc>
        <w:tc>
          <w:tcPr>
            <w:tcW w:w="1671" w:type="dxa"/>
            <w:shd w:val="clear" w:color="auto" w:fill="F2F2F2" w:themeFill="background1" w:themeFillShade="F2"/>
            <w:tcMar>
              <w:top w:w="17" w:type="dxa"/>
            </w:tcMar>
          </w:tcPr>
          <w:p w14:paraId="17C41C47" w14:textId="77F18BEE" w:rsidR="00775C0E" w:rsidRPr="002D287E" w:rsidRDefault="00775C0E" w:rsidP="00775C0E">
            <w:pPr>
              <w:pStyle w:val="Tablebody"/>
              <w:spacing w:before="0" w:after="0"/>
              <w:jc w:val="right"/>
              <w:rPr>
                <w:lang w:val="en-US"/>
              </w:rPr>
            </w:pPr>
            <w:r>
              <w:t xml:space="preserve">65 </w:t>
            </w:r>
          </w:p>
        </w:tc>
        <w:tc>
          <w:tcPr>
            <w:tcW w:w="1559" w:type="dxa"/>
            <w:tcMar>
              <w:top w:w="17" w:type="dxa"/>
            </w:tcMar>
          </w:tcPr>
          <w:p w14:paraId="597D8990" w14:textId="66DFD856" w:rsidR="00775C0E" w:rsidRPr="002D287E" w:rsidRDefault="00775C0E" w:rsidP="00775C0E">
            <w:pPr>
              <w:pStyle w:val="Tablebody"/>
              <w:spacing w:before="0" w:after="0"/>
              <w:jc w:val="right"/>
              <w:rPr>
                <w:lang w:val="en-US"/>
              </w:rPr>
            </w:pPr>
            <w:r>
              <w:t>(8)</w:t>
            </w:r>
          </w:p>
        </w:tc>
      </w:tr>
      <w:tr w:rsidR="00775C0E" w:rsidRPr="002D287E" w14:paraId="3D62FA9B" w14:textId="77777777" w:rsidTr="00942DD3">
        <w:trPr>
          <w:trHeight w:val="60"/>
        </w:trPr>
        <w:tc>
          <w:tcPr>
            <w:tcW w:w="3828" w:type="dxa"/>
            <w:tcMar>
              <w:top w:w="17" w:type="dxa"/>
            </w:tcMar>
          </w:tcPr>
          <w:p w14:paraId="3BE04DDE" w14:textId="77777777" w:rsidR="00775C0E" w:rsidRPr="002D287E" w:rsidRDefault="00775C0E" w:rsidP="00775C0E">
            <w:pPr>
              <w:pStyle w:val="Tablebody"/>
              <w:spacing w:before="0" w:after="0"/>
              <w:ind w:left="229"/>
              <w:rPr>
                <w:lang w:val="en-US"/>
              </w:rPr>
            </w:pPr>
            <w:r w:rsidRPr="002D287E">
              <w:rPr>
                <w:lang w:val="en-US"/>
              </w:rPr>
              <w:t>Other</w:t>
            </w:r>
          </w:p>
        </w:tc>
        <w:tc>
          <w:tcPr>
            <w:tcW w:w="1701" w:type="dxa"/>
            <w:shd w:val="clear" w:color="auto" w:fill="F2F2F2" w:themeFill="background1" w:themeFillShade="F2"/>
            <w:tcMar>
              <w:top w:w="17" w:type="dxa"/>
            </w:tcMar>
          </w:tcPr>
          <w:p w14:paraId="271804FB" w14:textId="7728C75B" w:rsidR="00775C0E" w:rsidRPr="002D287E" w:rsidRDefault="00775C0E" w:rsidP="00775C0E">
            <w:pPr>
              <w:pStyle w:val="Tablebody"/>
              <w:spacing w:before="0" w:after="0"/>
              <w:jc w:val="right"/>
              <w:rPr>
                <w:lang w:val="en-US"/>
              </w:rPr>
            </w:pPr>
            <w:r>
              <w:t xml:space="preserve">34,496 </w:t>
            </w:r>
          </w:p>
        </w:tc>
        <w:tc>
          <w:tcPr>
            <w:tcW w:w="1559" w:type="dxa"/>
            <w:tcMar>
              <w:top w:w="17" w:type="dxa"/>
            </w:tcMar>
          </w:tcPr>
          <w:p w14:paraId="5F83E806" w14:textId="0A69B794" w:rsidR="00775C0E" w:rsidRPr="002D287E" w:rsidRDefault="00775C0E" w:rsidP="00775C0E">
            <w:pPr>
              <w:pStyle w:val="Tablebody"/>
              <w:spacing w:before="0" w:after="0"/>
              <w:jc w:val="right"/>
              <w:rPr>
                <w:lang w:val="en-US"/>
              </w:rPr>
            </w:pPr>
            <w:r>
              <w:t xml:space="preserve">26,619 </w:t>
            </w:r>
          </w:p>
        </w:tc>
        <w:tc>
          <w:tcPr>
            <w:tcW w:w="1671" w:type="dxa"/>
            <w:shd w:val="clear" w:color="auto" w:fill="F2F2F2" w:themeFill="background1" w:themeFillShade="F2"/>
            <w:tcMar>
              <w:top w:w="17" w:type="dxa"/>
            </w:tcMar>
          </w:tcPr>
          <w:p w14:paraId="62691C06" w14:textId="6404A20F" w:rsidR="00775C0E" w:rsidRPr="002D287E" w:rsidRDefault="00775C0E" w:rsidP="00775C0E">
            <w:pPr>
              <w:pStyle w:val="Tablebody"/>
              <w:spacing w:before="0" w:after="0"/>
              <w:jc w:val="right"/>
              <w:rPr>
                <w:lang w:val="en-US"/>
              </w:rPr>
            </w:pPr>
            <w:r>
              <w:t xml:space="preserve">83 </w:t>
            </w:r>
          </w:p>
        </w:tc>
        <w:tc>
          <w:tcPr>
            <w:tcW w:w="1559" w:type="dxa"/>
            <w:tcMar>
              <w:top w:w="17" w:type="dxa"/>
            </w:tcMar>
          </w:tcPr>
          <w:p w14:paraId="7564F6F5" w14:textId="013ED043" w:rsidR="00775C0E" w:rsidRPr="002D287E" w:rsidRDefault="00775C0E" w:rsidP="00775C0E">
            <w:pPr>
              <w:pStyle w:val="Tablebody"/>
              <w:spacing w:before="0" w:after="0"/>
              <w:jc w:val="right"/>
              <w:rPr>
                <w:lang w:val="en-US"/>
              </w:rPr>
            </w:pPr>
            <w:r>
              <w:t>(7)</w:t>
            </w:r>
          </w:p>
        </w:tc>
      </w:tr>
      <w:tr w:rsidR="00775C0E" w:rsidRPr="00BB3FB1" w14:paraId="3E7DB397" w14:textId="77777777" w:rsidTr="00942DD3">
        <w:trPr>
          <w:trHeight w:val="60"/>
        </w:trPr>
        <w:tc>
          <w:tcPr>
            <w:tcW w:w="3828" w:type="dxa"/>
            <w:tcMar>
              <w:top w:w="17" w:type="dxa"/>
            </w:tcMar>
          </w:tcPr>
          <w:p w14:paraId="1934F1D7" w14:textId="77777777" w:rsidR="00775C0E" w:rsidRPr="00BB3FB1" w:rsidRDefault="00775C0E" w:rsidP="00775C0E">
            <w:pPr>
              <w:pStyle w:val="Tablebody"/>
              <w:spacing w:before="0" w:after="0"/>
              <w:rPr>
                <w:b/>
                <w:bCs/>
                <w:lang w:val="en-US"/>
              </w:rPr>
            </w:pPr>
            <w:r w:rsidRPr="00BB3FB1">
              <w:rPr>
                <w:b/>
                <w:bCs/>
                <w:lang w:val="en-US"/>
              </w:rPr>
              <w:t>Subtotal</w:t>
            </w:r>
          </w:p>
        </w:tc>
        <w:tc>
          <w:tcPr>
            <w:tcW w:w="1701" w:type="dxa"/>
            <w:shd w:val="clear" w:color="auto" w:fill="F2F2F2" w:themeFill="background1" w:themeFillShade="F2"/>
            <w:tcMar>
              <w:top w:w="17" w:type="dxa"/>
            </w:tcMar>
          </w:tcPr>
          <w:p w14:paraId="1F2E7D4E" w14:textId="5C529D1D" w:rsidR="00775C0E" w:rsidRPr="00775C0E" w:rsidRDefault="00775C0E" w:rsidP="00775C0E">
            <w:pPr>
              <w:pStyle w:val="Tablebody"/>
              <w:spacing w:before="0" w:after="0"/>
              <w:jc w:val="right"/>
              <w:rPr>
                <w:b/>
                <w:bCs/>
                <w:lang w:val="en-US"/>
              </w:rPr>
            </w:pPr>
            <w:r w:rsidRPr="00775C0E">
              <w:rPr>
                <w:rStyle w:val="Medium0"/>
                <w:b/>
                <w:bCs/>
              </w:rPr>
              <w:t xml:space="preserve">58,418 </w:t>
            </w:r>
          </w:p>
        </w:tc>
        <w:tc>
          <w:tcPr>
            <w:tcW w:w="1559" w:type="dxa"/>
            <w:tcMar>
              <w:top w:w="17" w:type="dxa"/>
            </w:tcMar>
          </w:tcPr>
          <w:p w14:paraId="5589D5A7" w14:textId="1FAB9416" w:rsidR="00775C0E" w:rsidRPr="00775C0E" w:rsidRDefault="00775C0E" w:rsidP="00775C0E">
            <w:pPr>
              <w:pStyle w:val="Tablebody"/>
              <w:spacing w:before="0" w:after="0"/>
              <w:jc w:val="right"/>
              <w:rPr>
                <w:b/>
                <w:bCs/>
                <w:lang w:val="en-US"/>
              </w:rPr>
            </w:pPr>
            <w:r w:rsidRPr="00775C0E">
              <w:rPr>
                <w:rStyle w:val="Medium0"/>
                <w:b/>
                <w:bCs/>
              </w:rPr>
              <w:t xml:space="preserve">48,909 </w:t>
            </w:r>
          </w:p>
        </w:tc>
        <w:tc>
          <w:tcPr>
            <w:tcW w:w="1671" w:type="dxa"/>
            <w:shd w:val="clear" w:color="auto" w:fill="F2F2F2" w:themeFill="background1" w:themeFillShade="F2"/>
            <w:tcMar>
              <w:top w:w="17" w:type="dxa"/>
            </w:tcMar>
          </w:tcPr>
          <w:p w14:paraId="23D649FA" w14:textId="49025EE4" w:rsidR="00775C0E" w:rsidRPr="00775C0E" w:rsidRDefault="00775C0E" w:rsidP="00775C0E">
            <w:pPr>
              <w:pStyle w:val="Tablebody"/>
              <w:spacing w:before="0" w:after="0"/>
              <w:jc w:val="right"/>
              <w:rPr>
                <w:b/>
                <w:bCs/>
                <w:lang w:val="en-US"/>
              </w:rPr>
            </w:pPr>
            <w:r w:rsidRPr="00775C0E">
              <w:rPr>
                <w:rStyle w:val="Medium0"/>
                <w:b/>
                <w:bCs/>
              </w:rPr>
              <w:t xml:space="preserve">148 </w:t>
            </w:r>
          </w:p>
        </w:tc>
        <w:tc>
          <w:tcPr>
            <w:tcW w:w="1559" w:type="dxa"/>
            <w:tcMar>
              <w:top w:w="17" w:type="dxa"/>
            </w:tcMar>
          </w:tcPr>
          <w:p w14:paraId="6EE0BB48" w14:textId="29C1578C" w:rsidR="00775C0E" w:rsidRPr="00775C0E" w:rsidRDefault="00775C0E" w:rsidP="00775C0E">
            <w:pPr>
              <w:pStyle w:val="Tablebody"/>
              <w:spacing w:before="0" w:after="0"/>
              <w:jc w:val="right"/>
              <w:rPr>
                <w:b/>
                <w:bCs/>
                <w:lang w:val="en-US"/>
              </w:rPr>
            </w:pPr>
            <w:r w:rsidRPr="00775C0E">
              <w:rPr>
                <w:rStyle w:val="Medium0"/>
                <w:b/>
                <w:bCs/>
              </w:rPr>
              <w:t>(15)</w:t>
            </w:r>
          </w:p>
        </w:tc>
      </w:tr>
      <w:tr w:rsidR="00775C0E" w:rsidRPr="00BB3FB1" w14:paraId="1BA83C8F" w14:textId="77777777" w:rsidTr="00942DD3">
        <w:trPr>
          <w:cnfStyle w:val="010000000000" w:firstRow="0" w:lastRow="1" w:firstColumn="0" w:lastColumn="0" w:oddVBand="0" w:evenVBand="0" w:oddHBand="0" w:evenHBand="0" w:firstRowFirstColumn="0" w:firstRowLastColumn="0" w:lastRowFirstColumn="0" w:lastRowLastColumn="0"/>
          <w:trHeight w:val="60"/>
        </w:trPr>
        <w:tc>
          <w:tcPr>
            <w:tcW w:w="3828" w:type="dxa"/>
            <w:tcMar>
              <w:top w:w="17" w:type="dxa"/>
            </w:tcMar>
          </w:tcPr>
          <w:p w14:paraId="775F7A33" w14:textId="77777777" w:rsidR="00775C0E" w:rsidRPr="00BB3FB1" w:rsidRDefault="00775C0E" w:rsidP="00775C0E">
            <w:pPr>
              <w:pStyle w:val="Tablebody"/>
              <w:spacing w:before="0" w:after="0"/>
              <w:rPr>
                <w:b/>
                <w:bCs/>
                <w:lang w:val="en-US"/>
              </w:rPr>
            </w:pPr>
            <w:r w:rsidRPr="00BB3FB1">
              <w:rPr>
                <w:b/>
                <w:bCs/>
                <w:lang w:val="en-US"/>
              </w:rPr>
              <w:t>Total</w:t>
            </w:r>
          </w:p>
        </w:tc>
        <w:tc>
          <w:tcPr>
            <w:tcW w:w="1701" w:type="dxa"/>
            <w:shd w:val="clear" w:color="auto" w:fill="F2F2F2" w:themeFill="background1" w:themeFillShade="F2"/>
            <w:tcMar>
              <w:top w:w="17" w:type="dxa"/>
            </w:tcMar>
          </w:tcPr>
          <w:p w14:paraId="24DFE845" w14:textId="65CD72EE" w:rsidR="00775C0E" w:rsidRPr="00775C0E" w:rsidRDefault="00775C0E" w:rsidP="00775C0E">
            <w:pPr>
              <w:pStyle w:val="Tablebody"/>
              <w:spacing w:before="0" w:after="0"/>
              <w:jc w:val="right"/>
              <w:rPr>
                <w:b/>
                <w:bCs/>
                <w:lang w:val="en-US"/>
              </w:rPr>
            </w:pPr>
            <w:r w:rsidRPr="00775C0E">
              <w:rPr>
                <w:rStyle w:val="Medium0"/>
                <w:b/>
                <w:bCs/>
              </w:rPr>
              <w:t xml:space="preserve">307,126 </w:t>
            </w:r>
          </w:p>
        </w:tc>
        <w:tc>
          <w:tcPr>
            <w:tcW w:w="1559" w:type="dxa"/>
            <w:tcMar>
              <w:top w:w="17" w:type="dxa"/>
            </w:tcMar>
          </w:tcPr>
          <w:p w14:paraId="3CDE6EB7" w14:textId="59DCC53A" w:rsidR="00775C0E" w:rsidRPr="00775C0E" w:rsidRDefault="00775C0E" w:rsidP="00775C0E">
            <w:pPr>
              <w:pStyle w:val="Tablebody"/>
              <w:spacing w:before="0" w:after="0"/>
              <w:jc w:val="right"/>
              <w:rPr>
                <w:b/>
                <w:bCs/>
                <w:lang w:val="en-US"/>
              </w:rPr>
            </w:pPr>
            <w:r w:rsidRPr="00775C0E">
              <w:rPr>
                <w:rStyle w:val="Medium0"/>
                <w:b/>
                <w:bCs/>
              </w:rPr>
              <w:t xml:space="preserve">289,905 </w:t>
            </w:r>
          </w:p>
        </w:tc>
        <w:tc>
          <w:tcPr>
            <w:tcW w:w="1671" w:type="dxa"/>
            <w:shd w:val="clear" w:color="auto" w:fill="F2F2F2" w:themeFill="background1" w:themeFillShade="F2"/>
            <w:tcMar>
              <w:top w:w="17" w:type="dxa"/>
            </w:tcMar>
          </w:tcPr>
          <w:p w14:paraId="3C4A3F8B" w14:textId="2F291E92" w:rsidR="00775C0E" w:rsidRPr="00775C0E" w:rsidRDefault="00775C0E" w:rsidP="00775C0E">
            <w:pPr>
              <w:pStyle w:val="Tablebody"/>
              <w:spacing w:before="0" w:after="0"/>
              <w:jc w:val="right"/>
              <w:rPr>
                <w:b/>
                <w:bCs/>
                <w:lang w:val="en-US"/>
              </w:rPr>
            </w:pPr>
            <w:r w:rsidRPr="00775C0E">
              <w:rPr>
                <w:rStyle w:val="Medium0"/>
                <w:b/>
                <w:bCs/>
              </w:rPr>
              <w:t xml:space="preserve">812 </w:t>
            </w:r>
          </w:p>
        </w:tc>
        <w:tc>
          <w:tcPr>
            <w:tcW w:w="1559" w:type="dxa"/>
            <w:tcMar>
              <w:top w:w="17" w:type="dxa"/>
            </w:tcMar>
          </w:tcPr>
          <w:p w14:paraId="077481E7" w14:textId="61CE354E" w:rsidR="00775C0E" w:rsidRPr="00775C0E" w:rsidRDefault="00775C0E" w:rsidP="00775C0E">
            <w:pPr>
              <w:pStyle w:val="Tablebody"/>
              <w:spacing w:before="0" w:after="0"/>
              <w:jc w:val="right"/>
              <w:rPr>
                <w:b/>
                <w:bCs/>
                <w:lang w:val="en-US"/>
              </w:rPr>
            </w:pPr>
            <w:r w:rsidRPr="00775C0E">
              <w:rPr>
                <w:rStyle w:val="Medium0"/>
                <w:b/>
                <w:bCs/>
              </w:rPr>
              <w:t>(70)</w:t>
            </w:r>
          </w:p>
        </w:tc>
      </w:tr>
    </w:tbl>
    <w:p w14:paraId="3778B883" w14:textId="54D33E3A" w:rsidR="002D287E" w:rsidRPr="00CF5616" w:rsidRDefault="002D287E" w:rsidP="00BF0761">
      <w:pPr>
        <w:pStyle w:val="Noteshead"/>
        <w:spacing w:after="0"/>
        <w:rPr>
          <w:i/>
          <w:iCs/>
        </w:rPr>
      </w:pPr>
      <w:r w:rsidRPr="00CF5616">
        <w:rPr>
          <w:i/>
          <w:iCs/>
        </w:rPr>
        <w:t>Note</w:t>
      </w:r>
      <w:r w:rsidR="00CC022A">
        <w:rPr>
          <w:i/>
          <w:iCs/>
        </w:rPr>
        <w:t>s</w:t>
      </w:r>
      <w:r w:rsidRPr="00CF5616">
        <w:rPr>
          <w:i/>
          <w:iCs/>
        </w:rPr>
        <w:t>:</w:t>
      </w:r>
    </w:p>
    <w:p w14:paraId="2D4B41E6" w14:textId="77777777" w:rsidR="002D287E" w:rsidRPr="00CF5616" w:rsidRDefault="002D287E" w:rsidP="00BF0761">
      <w:pPr>
        <w:pStyle w:val="Notes"/>
        <w:spacing w:after="0"/>
        <w:rPr>
          <w:i/>
          <w:iCs/>
          <w:lang w:val="en-US"/>
        </w:rPr>
      </w:pPr>
      <w:r w:rsidRPr="00CF5616">
        <w:rPr>
          <w:i/>
          <w:iCs/>
          <w:lang w:val="en-US"/>
        </w:rPr>
        <w:t xml:space="preserve">(a) </w:t>
      </w:r>
      <w:r w:rsidRPr="00CF5616">
        <w:rPr>
          <w:i/>
          <w:iCs/>
          <w:lang w:val="en-US"/>
        </w:rPr>
        <w:tab/>
        <w:t>The basis for determining the level of contributions is determined by the various actuaries of the defined benefit superannuation plans.</w:t>
      </w:r>
    </w:p>
    <w:p w14:paraId="309F8EA5" w14:textId="6BB3DCE4" w:rsidR="00F66D10" w:rsidRPr="00CF5616" w:rsidRDefault="002D287E" w:rsidP="00CF5616">
      <w:pPr>
        <w:pStyle w:val="Notes"/>
        <w:spacing w:after="120"/>
        <w:rPr>
          <w:i/>
          <w:iCs/>
          <w:lang w:val="en-US"/>
        </w:rPr>
      </w:pPr>
      <w:r w:rsidRPr="00CF5616">
        <w:rPr>
          <w:i/>
          <w:iCs/>
          <w:lang w:val="en-US"/>
        </w:rPr>
        <w:t xml:space="preserve">(b) </w:t>
      </w:r>
      <w:r w:rsidRPr="00CF5616">
        <w:rPr>
          <w:i/>
          <w:iCs/>
          <w:lang w:val="en-US"/>
        </w:rPr>
        <w:tab/>
        <w:t xml:space="preserve">The contributions outstanding at </w:t>
      </w:r>
      <w:r w:rsidR="00CF5616" w:rsidRPr="00CF5616">
        <w:rPr>
          <w:i/>
          <w:iCs/>
          <w:lang w:val="en-US"/>
        </w:rPr>
        <w:t>30 June 2023 represents prepaid balances at year-end</w:t>
      </w:r>
      <w:r w:rsidRPr="00CF5616">
        <w:rPr>
          <w:i/>
          <w:iCs/>
          <w:lang w:val="en-US"/>
        </w:rPr>
        <w:t>.</w:t>
      </w:r>
    </w:p>
    <w:p w14:paraId="577FC240" w14:textId="3A10613B" w:rsidR="00BB3FB1" w:rsidRPr="00BB3FB1" w:rsidRDefault="00BB3FB1" w:rsidP="00752C83">
      <w:pPr>
        <w:pStyle w:val="Heading3"/>
        <w:spacing w:after="60"/>
      </w:pPr>
      <w:r w:rsidRPr="00BB3FB1">
        <w:t>3.2  Operating Expenses</w:t>
      </w:r>
    </w:p>
    <w:tbl>
      <w:tblPr>
        <w:tblStyle w:val="TableGrid"/>
        <w:tblW w:w="0" w:type="auto"/>
        <w:tblLayout w:type="fixed"/>
        <w:tblLook w:val="0060" w:firstRow="1" w:lastRow="1" w:firstColumn="0" w:lastColumn="0" w:noHBand="0" w:noVBand="0"/>
      </w:tblPr>
      <w:tblGrid>
        <w:gridCol w:w="7513"/>
        <w:gridCol w:w="1418"/>
        <w:gridCol w:w="1417"/>
      </w:tblGrid>
      <w:tr w:rsidR="00493E18" w:rsidRPr="00493E18" w14:paraId="5C928BE5" w14:textId="77777777" w:rsidTr="00493E18">
        <w:trPr>
          <w:cnfStyle w:val="100000000000" w:firstRow="1" w:lastRow="0" w:firstColumn="0" w:lastColumn="0" w:oddVBand="0" w:evenVBand="0" w:oddHBand="0" w:evenHBand="0" w:firstRowFirstColumn="0" w:firstRowLastColumn="0" w:lastRowFirstColumn="0" w:lastRowLastColumn="0"/>
          <w:trHeight w:val="60"/>
          <w:tblHeader/>
        </w:trPr>
        <w:tc>
          <w:tcPr>
            <w:tcW w:w="7513" w:type="dxa"/>
            <w:shd w:val="clear" w:color="auto" w:fill="auto"/>
          </w:tcPr>
          <w:p w14:paraId="5B4BF73A" w14:textId="77777777" w:rsidR="00BB3FB1" w:rsidRPr="00493E18" w:rsidRDefault="00BB3FB1" w:rsidP="00BB3FB1">
            <w:pPr>
              <w:pStyle w:val="Tablebody"/>
              <w:spacing w:before="0" w:after="0"/>
              <w:rPr>
                <w:color w:val="0E4D98"/>
              </w:rPr>
            </w:pPr>
          </w:p>
        </w:tc>
        <w:tc>
          <w:tcPr>
            <w:tcW w:w="1418" w:type="dxa"/>
            <w:shd w:val="clear" w:color="auto" w:fill="auto"/>
          </w:tcPr>
          <w:p w14:paraId="0C584E14" w14:textId="77777777" w:rsidR="00BB3FB1" w:rsidRPr="00493E18" w:rsidRDefault="00BB3FB1" w:rsidP="00BB3FB1">
            <w:pPr>
              <w:pStyle w:val="Tablebody"/>
              <w:spacing w:before="0" w:after="0"/>
              <w:jc w:val="right"/>
              <w:rPr>
                <w:color w:val="0E4D98"/>
              </w:rPr>
            </w:pPr>
          </w:p>
        </w:tc>
        <w:tc>
          <w:tcPr>
            <w:tcW w:w="1417" w:type="dxa"/>
            <w:shd w:val="clear" w:color="auto" w:fill="auto"/>
          </w:tcPr>
          <w:p w14:paraId="32B81F39" w14:textId="77777777" w:rsidR="00BB3FB1" w:rsidRPr="00493E18" w:rsidRDefault="00BB3FB1" w:rsidP="00BB3FB1">
            <w:pPr>
              <w:pStyle w:val="Tablebody"/>
              <w:spacing w:before="0" w:after="0"/>
              <w:jc w:val="right"/>
              <w:rPr>
                <w:color w:val="0E4D98"/>
                <w:lang w:val="en-US"/>
              </w:rPr>
            </w:pPr>
            <w:r w:rsidRPr="00493E18">
              <w:rPr>
                <w:color w:val="0E4D98"/>
                <w:lang w:val="en-US"/>
              </w:rPr>
              <w:t>($ thousand)</w:t>
            </w:r>
          </w:p>
        </w:tc>
      </w:tr>
      <w:tr w:rsidR="00BB3FB1" w:rsidRPr="00BB3FB1" w14:paraId="7F21FCD5" w14:textId="77777777" w:rsidTr="00493E18">
        <w:trPr>
          <w:cnfStyle w:val="100000000000" w:firstRow="1" w:lastRow="0" w:firstColumn="0" w:lastColumn="0" w:oddVBand="0" w:evenVBand="0" w:oddHBand="0" w:evenHBand="0" w:firstRowFirstColumn="0" w:firstRowLastColumn="0" w:lastRowFirstColumn="0" w:lastRowLastColumn="0"/>
          <w:trHeight w:val="60"/>
          <w:tblHeader/>
        </w:trPr>
        <w:tc>
          <w:tcPr>
            <w:tcW w:w="7513" w:type="dxa"/>
          </w:tcPr>
          <w:p w14:paraId="7D0DC740" w14:textId="77777777" w:rsidR="00BB3FB1" w:rsidRPr="00BB3FB1" w:rsidRDefault="00BB3FB1" w:rsidP="00BB3FB1">
            <w:pPr>
              <w:pStyle w:val="Tablebody"/>
              <w:spacing w:before="0" w:after="0"/>
            </w:pPr>
          </w:p>
        </w:tc>
        <w:tc>
          <w:tcPr>
            <w:tcW w:w="1418" w:type="dxa"/>
          </w:tcPr>
          <w:p w14:paraId="14A1D425" w14:textId="26D3B860" w:rsidR="00BB3FB1" w:rsidRPr="00BB3FB1" w:rsidRDefault="00BB3FB1" w:rsidP="00BB3FB1">
            <w:pPr>
              <w:pStyle w:val="Tablebody"/>
              <w:spacing w:before="0" w:after="0"/>
              <w:jc w:val="right"/>
              <w:rPr>
                <w:lang w:val="en-US"/>
              </w:rPr>
            </w:pPr>
            <w:r w:rsidRPr="00BB3FB1">
              <w:rPr>
                <w:lang w:val="en-US"/>
              </w:rPr>
              <w:t>202</w:t>
            </w:r>
            <w:r w:rsidR="00493E18">
              <w:rPr>
                <w:lang w:val="en-US"/>
              </w:rPr>
              <w:t>4</w:t>
            </w:r>
          </w:p>
        </w:tc>
        <w:tc>
          <w:tcPr>
            <w:tcW w:w="1417" w:type="dxa"/>
          </w:tcPr>
          <w:p w14:paraId="1F544684" w14:textId="77777777" w:rsidR="00BB3FB1" w:rsidRPr="00BB3FB1" w:rsidRDefault="00BB3FB1" w:rsidP="00BB3FB1">
            <w:pPr>
              <w:pStyle w:val="Tablebody"/>
              <w:spacing w:before="0" w:after="0"/>
              <w:jc w:val="right"/>
              <w:rPr>
                <w:lang w:val="en-US"/>
              </w:rPr>
            </w:pPr>
            <w:r w:rsidRPr="00BB3FB1">
              <w:rPr>
                <w:lang w:val="en-US"/>
              </w:rPr>
              <w:t>2023</w:t>
            </w:r>
          </w:p>
        </w:tc>
      </w:tr>
      <w:tr w:rsidR="00BB3FB1" w:rsidRPr="00BB3FB1" w14:paraId="67AF71F6" w14:textId="77777777" w:rsidTr="005F19EF">
        <w:trPr>
          <w:trHeight w:val="60"/>
        </w:trPr>
        <w:tc>
          <w:tcPr>
            <w:tcW w:w="7513" w:type="dxa"/>
          </w:tcPr>
          <w:p w14:paraId="55ED7123" w14:textId="77777777" w:rsidR="00BB3FB1" w:rsidRPr="00BB3FB1" w:rsidRDefault="00BB3FB1" w:rsidP="00BB3FB1">
            <w:pPr>
              <w:pStyle w:val="Tablebody"/>
              <w:spacing w:before="0" w:after="0"/>
              <w:rPr>
                <w:b/>
                <w:bCs/>
                <w:lang w:val="en-US"/>
              </w:rPr>
            </w:pPr>
            <w:r w:rsidRPr="00BB3FB1">
              <w:rPr>
                <w:b/>
                <w:bCs/>
                <w:lang w:val="en-US"/>
              </w:rPr>
              <w:t>Supplies and Services</w:t>
            </w:r>
          </w:p>
        </w:tc>
        <w:tc>
          <w:tcPr>
            <w:tcW w:w="1418" w:type="dxa"/>
            <w:shd w:val="clear" w:color="auto" w:fill="F2F2F2" w:themeFill="background1" w:themeFillShade="F2"/>
          </w:tcPr>
          <w:p w14:paraId="111A2C00" w14:textId="77777777" w:rsidR="00BB3FB1" w:rsidRPr="00BB3FB1" w:rsidRDefault="00BB3FB1" w:rsidP="00BB3FB1">
            <w:pPr>
              <w:pStyle w:val="Tablebody"/>
              <w:spacing w:before="0" w:after="0"/>
              <w:jc w:val="right"/>
              <w:rPr>
                <w:b/>
                <w:bCs/>
              </w:rPr>
            </w:pPr>
          </w:p>
        </w:tc>
        <w:tc>
          <w:tcPr>
            <w:tcW w:w="1417" w:type="dxa"/>
          </w:tcPr>
          <w:p w14:paraId="3416BF23" w14:textId="77777777" w:rsidR="00BB3FB1" w:rsidRPr="00BB3FB1" w:rsidRDefault="00BB3FB1" w:rsidP="00BB3FB1">
            <w:pPr>
              <w:pStyle w:val="Tablebody"/>
              <w:spacing w:before="0" w:after="0"/>
              <w:jc w:val="right"/>
              <w:rPr>
                <w:b/>
                <w:bCs/>
              </w:rPr>
            </w:pPr>
          </w:p>
        </w:tc>
      </w:tr>
      <w:tr w:rsidR="005F19EF" w:rsidRPr="005F19EF" w14:paraId="19A2A066" w14:textId="77777777" w:rsidTr="005F19EF">
        <w:trPr>
          <w:trHeight w:val="60"/>
        </w:trPr>
        <w:tc>
          <w:tcPr>
            <w:tcW w:w="7513" w:type="dxa"/>
          </w:tcPr>
          <w:p w14:paraId="50B3D8D0" w14:textId="77777777" w:rsidR="005F19EF" w:rsidRPr="005F19EF" w:rsidRDefault="005F19EF" w:rsidP="005F19EF">
            <w:pPr>
              <w:pStyle w:val="Tablebody"/>
              <w:spacing w:before="0" w:after="0"/>
              <w:rPr>
                <w:b/>
                <w:bCs/>
                <w:lang w:val="en-US"/>
              </w:rPr>
            </w:pPr>
            <w:r w:rsidRPr="005F19EF">
              <w:rPr>
                <w:b/>
                <w:bCs/>
                <w:lang w:val="en-US"/>
              </w:rPr>
              <w:t>Motor-vehicle expenses</w:t>
            </w:r>
          </w:p>
        </w:tc>
        <w:tc>
          <w:tcPr>
            <w:tcW w:w="1418" w:type="dxa"/>
            <w:shd w:val="clear" w:color="auto" w:fill="F2F2F2" w:themeFill="background1" w:themeFillShade="F2"/>
            <w:vAlign w:val="center"/>
          </w:tcPr>
          <w:p w14:paraId="1E91735D" w14:textId="3DBBE579" w:rsidR="005F19EF" w:rsidRPr="005F19EF" w:rsidRDefault="005F19EF" w:rsidP="005F19EF">
            <w:pPr>
              <w:pStyle w:val="Tablebody"/>
              <w:spacing w:before="0" w:after="0"/>
              <w:jc w:val="right"/>
              <w:rPr>
                <w:b/>
                <w:bCs/>
                <w:lang w:val="en-US"/>
              </w:rPr>
            </w:pPr>
            <w:r w:rsidRPr="005F19EF">
              <w:rPr>
                <w:rStyle w:val="Medium0"/>
                <w:b/>
                <w:bCs/>
              </w:rPr>
              <w:t xml:space="preserve">55,240 </w:t>
            </w:r>
          </w:p>
        </w:tc>
        <w:tc>
          <w:tcPr>
            <w:tcW w:w="1417" w:type="dxa"/>
            <w:vAlign w:val="center"/>
          </w:tcPr>
          <w:p w14:paraId="4D037B6B" w14:textId="1AAAFB42" w:rsidR="005F19EF" w:rsidRPr="005F19EF" w:rsidRDefault="005F19EF" w:rsidP="005F19EF">
            <w:pPr>
              <w:pStyle w:val="Tablebody"/>
              <w:spacing w:before="0" w:after="0"/>
              <w:jc w:val="right"/>
              <w:rPr>
                <w:b/>
                <w:bCs/>
                <w:lang w:val="en-US"/>
              </w:rPr>
            </w:pPr>
            <w:r w:rsidRPr="005F19EF">
              <w:rPr>
                <w:rStyle w:val="Medium0"/>
                <w:b/>
                <w:bCs/>
              </w:rPr>
              <w:t xml:space="preserve">54,914 </w:t>
            </w:r>
          </w:p>
        </w:tc>
      </w:tr>
      <w:tr w:rsidR="005F19EF" w:rsidRPr="005F19EF" w14:paraId="2B92629C" w14:textId="77777777" w:rsidTr="005F19EF">
        <w:trPr>
          <w:trHeight w:val="60"/>
        </w:trPr>
        <w:tc>
          <w:tcPr>
            <w:tcW w:w="7513" w:type="dxa"/>
          </w:tcPr>
          <w:p w14:paraId="0EF02B72" w14:textId="77777777" w:rsidR="005F19EF" w:rsidRPr="005F19EF" w:rsidRDefault="005F19EF" w:rsidP="005F19EF">
            <w:pPr>
              <w:pStyle w:val="Tablebody"/>
              <w:spacing w:before="0" w:after="0"/>
              <w:rPr>
                <w:b/>
                <w:bCs/>
                <w:lang w:val="en-US"/>
              </w:rPr>
            </w:pPr>
            <w:r w:rsidRPr="005F19EF">
              <w:rPr>
                <w:b/>
                <w:bCs/>
                <w:lang w:val="en-US"/>
              </w:rPr>
              <w:t>Travel and accommodation</w:t>
            </w:r>
          </w:p>
        </w:tc>
        <w:tc>
          <w:tcPr>
            <w:tcW w:w="1418" w:type="dxa"/>
            <w:shd w:val="clear" w:color="auto" w:fill="F2F2F2" w:themeFill="background1" w:themeFillShade="F2"/>
            <w:vAlign w:val="center"/>
          </w:tcPr>
          <w:p w14:paraId="2EBF6558" w14:textId="3E9E528D" w:rsidR="005F19EF" w:rsidRPr="005F19EF" w:rsidRDefault="005F19EF" w:rsidP="005F19EF">
            <w:pPr>
              <w:pStyle w:val="Tablebody"/>
              <w:spacing w:before="0" w:after="0"/>
              <w:jc w:val="right"/>
              <w:rPr>
                <w:b/>
                <w:bCs/>
                <w:lang w:val="en-US"/>
              </w:rPr>
            </w:pPr>
            <w:r w:rsidRPr="005F19EF">
              <w:rPr>
                <w:rStyle w:val="Medium0"/>
                <w:b/>
                <w:bCs/>
              </w:rPr>
              <w:t xml:space="preserve">19,401 </w:t>
            </w:r>
          </w:p>
        </w:tc>
        <w:tc>
          <w:tcPr>
            <w:tcW w:w="1417" w:type="dxa"/>
            <w:vAlign w:val="center"/>
          </w:tcPr>
          <w:p w14:paraId="7F9FABE5" w14:textId="3E4DB3CB" w:rsidR="005F19EF" w:rsidRPr="005F19EF" w:rsidRDefault="005F19EF" w:rsidP="005F19EF">
            <w:pPr>
              <w:pStyle w:val="Tablebody"/>
              <w:spacing w:before="0" w:after="0"/>
              <w:jc w:val="right"/>
              <w:rPr>
                <w:b/>
                <w:bCs/>
                <w:lang w:val="en-US"/>
              </w:rPr>
            </w:pPr>
            <w:r w:rsidRPr="005F19EF">
              <w:rPr>
                <w:rStyle w:val="Medium0"/>
                <w:b/>
                <w:bCs/>
              </w:rPr>
              <w:t xml:space="preserve">20,080 </w:t>
            </w:r>
          </w:p>
        </w:tc>
      </w:tr>
      <w:tr w:rsidR="005F19EF" w:rsidRPr="005F19EF" w14:paraId="14EC3877" w14:textId="77777777" w:rsidTr="005F19EF">
        <w:trPr>
          <w:trHeight w:val="60"/>
        </w:trPr>
        <w:tc>
          <w:tcPr>
            <w:tcW w:w="7513" w:type="dxa"/>
          </w:tcPr>
          <w:p w14:paraId="29DDBC3C" w14:textId="77777777" w:rsidR="005F19EF" w:rsidRPr="005F19EF" w:rsidRDefault="005F19EF" w:rsidP="005F19EF">
            <w:pPr>
              <w:pStyle w:val="Tablebody"/>
              <w:spacing w:before="0" w:after="0"/>
              <w:rPr>
                <w:b/>
                <w:bCs/>
                <w:lang w:val="en-US"/>
              </w:rPr>
            </w:pPr>
            <w:r w:rsidRPr="005F19EF">
              <w:rPr>
                <w:b/>
                <w:bCs/>
                <w:lang w:val="en-US"/>
              </w:rPr>
              <w:t>Contributions</w:t>
            </w:r>
          </w:p>
        </w:tc>
        <w:tc>
          <w:tcPr>
            <w:tcW w:w="1418" w:type="dxa"/>
            <w:shd w:val="clear" w:color="auto" w:fill="F2F2F2" w:themeFill="background1" w:themeFillShade="F2"/>
            <w:vAlign w:val="center"/>
          </w:tcPr>
          <w:p w14:paraId="3A8B212A" w14:textId="3A1CB55B" w:rsidR="005F19EF" w:rsidRPr="005F19EF" w:rsidRDefault="005F19EF" w:rsidP="005F19EF">
            <w:pPr>
              <w:pStyle w:val="Tablebody"/>
              <w:spacing w:before="0" w:after="0"/>
              <w:jc w:val="right"/>
              <w:rPr>
                <w:b/>
                <w:bCs/>
                <w:lang w:val="en-US"/>
              </w:rPr>
            </w:pPr>
            <w:r w:rsidRPr="005F19EF">
              <w:rPr>
                <w:rStyle w:val="Medium0"/>
                <w:b/>
                <w:bCs/>
              </w:rPr>
              <w:t xml:space="preserve">6,050 </w:t>
            </w:r>
          </w:p>
        </w:tc>
        <w:tc>
          <w:tcPr>
            <w:tcW w:w="1417" w:type="dxa"/>
            <w:vAlign w:val="center"/>
          </w:tcPr>
          <w:p w14:paraId="06841A29" w14:textId="3F10F5D9" w:rsidR="005F19EF" w:rsidRPr="005F19EF" w:rsidRDefault="005F19EF" w:rsidP="005F19EF">
            <w:pPr>
              <w:pStyle w:val="Tablebody"/>
              <w:spacing w:before="0" w:after="0"/>
              <w:jc w:val="right"/>
              <w:rPr>
                <w:b/>
                <w:bCs/>
                <w:lang w:val="en-US"/>
              </w:rPr>
            </w:pPr>
            <w:r w:rsidRPr="005F19EF">
              <w:rPr>
                <w:rStyle w:val="Medium0"/>
                <w:b/>
                <w:bCs/>
              </w:rPr>
              <w:t xml:space="preserve">7,675 </w:t>
            </w:r>
          </w:p>
        </w:tc>
      </w:tr>
      <w:tr w:rsidR="005F19EF" w:rsidRPr="005F19EF" w14:paraId="7A602E10" w14:textId="77777777" w:rsidTr="005F19EF">
        <w:trPr>
          <w:trHeight w:val="60"/>
        </w:trPr>
        <w:tc>
          <w:tcPr>
            <w:tcW w:w="7513" w:type="dxa"/>
          </w:tcPr>
          <w:p w14:paraId="453EEF18" w14:textId="77777777" w:rsidR="005F19EF" w:rsidRPr="005F19EF" w:rsidRDefault="005F19EF" w:rsidP="005F19EF">
            <w:pPr>
              <w:pStyle w:val="Tablebody"/>
              <w:spacing w:before="0" w:after="0"/>
              <w:rPr>
                <w:b/>
                <w:bCs/>
                <w:lang w:val="en-US"/>
              </w:rPr>
            </w:pPr>
            <w:r w:rsidRPr="005F19EF">
              <w:rPr>
                <w:b/>
                <w:bCs/>
                <w:lang w:val="en-US"/>
              </w:rPr>
              <w:t>Property rental and maintenance</w:t>
            </w:r>
          </w:p>
        </w:tc>
        <w:tc>
          <w:tcPr>
            <w:tcW w:w="1418" w:type="dxa"/>
            <w:shd w:val="clear" w:color="auto" w:fill="F2F2F2" w:themeFill="background1" w:themeFillShade="F2"/>
            <w:vAlign w:val="center"/>
          </w:tcPr>
          <w:p w14:paraId="1A673899" w14:textId="0AC71B29" w:rsidR="005F19EF" w:rsidRPr="005F19EF" w:rsidRDefault="005F19EF" w:rsidP="005F19EF">
            <w:pPr>
              <w:pStyle w:val="Tablebody"/>
              <w:spacing w:before="0" w:after="0"/>
              <w:jc w:val="right"/>
              <w:rPr>
                <w:b/>
                <w:bCs/>
                <w:lang w:val="en-US"/>
              </w:rPr>
            </w:pPr>
            <w:r w:rsidRPr="005F19EF">
              <w:rPr>
                <w:rStyle w:val="Medium0"/>
                <w:b/>
                <w:bCs/>
              </w:rPr>
              <w:t xml:space="preserve">98,055 </w:t>
            </w:r>
          </w:p>
        </w:tc>
        <w:tc>
          <w:tcPr>
            <w:tcW w:w="1417" w:type="dxa"/>
            <w:vAlign w:val="center"/>
          </w:tcPr>
          <w:p w14:paraId="04F30700" w14:textId="573579F5" w:rsidR="005F19EF" w:rsidRPr="005F19EF" w:rsidRDefault="005F19EF" w:rsidP="005F19EF">
            <w:pPr>
              <w:pStyle w:val="Tablebody"/>
              <w:spacing w:before="0" w:after="0"/>
              <w:jc w:val="right"/>
              <w:rPr>
                <w:b/>
                <w:bCs/>
                <w:lang w:val="en-US"/>
              </w:rPr>
            </w:pPr>
            <w:r w:rsidRPr="005F19EF">
              <w:rPr>
                <w:rStyle w:val="Medium0"/>
                <w:b/>
                <w:bCs/>
              </w:rPr>
              <w:t xml:space="preserve">95,034 </w:t>
            </w:r>
          </w:p>
        </w:tc>
      </w:tr>
      <w:tr w:rsidR="005F19EF" w:rsidRPr="005F19EF" w14:paraId="00F89262" w14:textId="77777777" w:rsidTr="005F19EF">
        <w:trPr>
          <w:trHeight w:val="60"/>
        </w:trPr>
        <w:tc>
          <w:tcPr>
            <w:tcW w:w="7513" w:type="dxa"/>
          </w:tcPr>
          <w:p w14:paraId="56D41C50" w14:textId="77777777" w:rsidR="005F19EF" w:rsidRPr="005F19EF" w:rsidRDefault="005F19EF" w:rsidP="005F19EF">
            <w:pPr>
              <w:pStyle w:val="Tablebody"/>
              <w:spacing w:before="0" w:after="0"/>
              <w:rPr>
                <w:b/>
                <w:bCs/>
                <w:lang w:val="en-US"/>
              </w:rPr>
            </w:pPr>
            <w:r w:rsidRPr="005F19EF">
              <w:rPr>
                <w:b/>
                <w:bCs/>
                <w:lang w:val="en-US"/>
              </w:rPr>
              <w:t>Computer expenses</w:t>
            </w:r>
          </w:p>
        </w:tc>
        <w:tc>
          <w:tcPr>
            <w:tcW w:w="1418" w:type="dxa"/>
            <w:shd w:val="clear" w:color="auto" w:fill="F2F2F2" w:themeFill="background1" w:themeFillShade="F2"/>
            <w:vAlign w:val="center"/>
          </w:tcPr>
          <w:p w14:paraId="224F16AF" w14:textId="1582D73E" w:rsidR="005F19EF" w:rsidRPr="005F19EF" w:rsidRDefault="005F19EF" w:rsidP="005F19EF">
            <w:pPr>
              <w:pStyle w:val="Tablebody"/>
              <w:spacing w:before="0" w:after="0"/>
              <w:jc w:val="right"/>
              <w:rPr>
                <w:b/>
                <w:bCs/>
                <w:lang w:val="en-US"/>
              </w:rPr>
            </w:pPr>
            <w:r w:rsidRPr="005F19EF">
              <w:rPr>
                <w:rStyle w:val="Medium0"/>
                <w:b/>
                <w:bCs/>
              </w:rPr>
              <w:t xml:space="preserve">116,147 </w:t>
            </w:r>
          </w:p>
        </w:tc>
        <w:tc>
          <w:tcPr>
            <w:tcW w:w="1417" w:type="dxa"/>
            <w:vAlign w:val="center"/>
          </w:tcPr>
          <w:p w14:paraId="4F260772" w14:textId="1C421A85" w:rsidR="005F19EF" w:rsidRPr="005F19EF" w:rsidRDefault="005F19EF" w:rsidP="005F19EF">
            <w:pPr>
              <w:pStyle w:val="Tablebody"/>
              <w:spacing w:before="0" w:after="0"/>
              <w:jc w:val="right"/>
              <w:rPr>
                <w:b/>
                <w:bCs/>
                <w:lang w:val="en-US"/>
              </w:rPr>
            </w:pPr>
            <w:r w:rsidRPr="005F19EF">
              <w:rPr>
                <w:rStyle w:val="Medium0"/>
                <w:b/>
                <w:bCs/>
              </w:rPr>
              <w:t xml:space="preserve">115,071 </w:t>
            </w:r>
          </w:p>
        </w:tc>
      </w:tr>
      <w:tr w:rsidR="005F19EF" w:rsidRPr="005F19EF" w14:paraId="3D06F5CB" w14:textId="77777777" w:rsidTr="005F19EF">
        <w:trPr>
          <w:trHeight w:val="60"/>
        </w:trPr>
        <w:tc>
          <w:tcPr>
            <w:tcW w:w="7513" w:type="dxa"/>
          </w:tcPr>
          <w:p w14:paraId="5B1477A4" w14:textId="77777777" w:rsidR="005F19EF" w:rsidRPr="005F19EF" w:rsidRDefault="005F19EF" w:rsidP="005F19EF">
            <w:pPr>
              <w:pStyle w:val="Tablebody"/>
              <w:spacing w:before="0" w:after="0"/>
              <w:rPr>
                <w:b/>
                <w:bCs/>
                <w:lang w:val="en-US"/>
              </w:rPr>
            </w:pPr>
            <w:r w:rsidRPr="005F19EF">
              <w:rPr>
                <w:b/>
                <w:bCs/>
                <w:lang w:val="en-US"/>
              </w:rPr>
              <w:t xml:space="preserve">Legal </w:t>
            </w:r>
          </w:p>
        </w:tc>
        <w:tc>
          <w:tcPr>
            <w:tcW w:w="1418" w:type="dxa"/>
            <w:shd w:val="clear" w:color="auto" w:fill="F2F2F2" w:themeFill="background1" w:themeFillShade="F2"/>
            <w:vAlign w:val="center"/>
          </w:tcPr>
          <w:p w14:paraId="3B3EB7B4" w14:textId="30632BA9" w:rsidR="005F19EF" w:rsidRPr="005F19EF" w:rsidRDefault="005F19EF" w:rsidP="005F19EF">
            <w:pPr>
              <w:pStyle w:val="Tablebody"/>
              <w:spacing w:before="0" w:after="0"/>
              <w:jc w:val="right"/>
              <w:rPr>
                <w:b/>
                <w:bCs/>
                <w:lang w:val="en-US"/>
              </w:rPr>
            </w:pPr>
            <w:r w:rsidRPr="005F19EF">
              <w:rPr>
                <w:rStyle w:val="Medium0"/>
                <w:b/>
                <w:bCs/>
              </w:rPr>
              <w:t xml:space="preserve">58,956 </w:t>
            </w:r>
          </w:p>
        </w:tc>
        <w:tc>
          <w:tcPr>
            <w:tcW w:w="1417" w:type="dxa"/>
            <w:vAlign w:val="center"/>
          </w:tcPr>
          <w:p w14:paraId="701A539F" w14:textId="6C43AB35" w:rsidR="005F19EF" w:rsidRPr="005F19EF" w:rsidRDefault="005F19EF" w:rsidP="005F19EF">
            <w:pPr>
              <w:pStyle w:val="Tablebody"/>
              <w:spacing w:before="0" w:after="0"/>
              <w:jc w:val="right"/>
              <w:rPr>
                <w:b/>
                <w:bCs/>
                <w:lang w:val="en-US"/>
              </w:rPr>
            </w:pPr>
            <w:r w:rsidRPr="005F19EF">
              <w:rPr>
                <w:rStyle w:val="Medium0"/>
                <w:b/>
                <w:bCs/>
              </w:rPr>
              <w:t xml:space="preserve">49,715 </w:t>
            </w:r>
          </w:p>
        </w:tc>
      </w:tr>
      <w:tr w:rsidR="005F19EF" w:rsidRPr="005F19EF" w14:paraId="019F274D" w14:textId="77777777" w:rsidTr="005F19EF">
        <w:trPr>
          <w:trHeight w:val="60"/>
        </w:trPr>
        <w:tc>
          <w:tcPr>
            <w:tcW w:w="7513" w:type="dxa"/>
          </w:tcPr>
          <w:p w14:paraId="4F10507A" w14:textId="77777777" w:rsidR="005F19EF" w:rsidRPr="005F19EF" w:rsidRDefault="005F19EF" w:rsidP="005F19EF">
            <w:pPr>
              <w:pStyle w:val="Tablebody"/>
              <w:spacing w:before="0" w:after="0"/>
              <w:rPr>
                <w:b/>
                <w:bCs/>
                <w:lang w:val="en-US"/>
              </w:rPr>
            </w:pPr>
            <w:r w:rsidRPr="005F19EF">
              <w:rPr>
                <w:b/>
                <w:bCs/>
                <w:lang w:val="en-US"/>
              </w:rPr>
              <w:t>Operational support</w:t>
            </w:r>
          </w:p>
        </w:tc>
        <w:tc>
          <w:tcPr>
            <w:tcW w:w="1418" w:type="dxa"/>
            <w:shd w:val="clear" w:color="auto" w:fill="F2F2F2" w:themeFill="background1" w:themeFillShade="F2"/>
            <w:vAlign w:val="center"/>
          </w:tcPr>
          <w:p w14:paraId="3FEC2918" w14:textId="1792B941" w:rsidR="005F19EF" w:rsidRPr="005F19EF" w:rsidRDefault="005F19EF" w:rsidP="005F19EF">
            <w:pPr>
              <w:pStyle w:val="Tablebody"/>
              <w:spacing w:before="0" w:after="0"/>
              <w:jc w:val="right"/>
              <w:rPr>
                <w:b/>
                <w:bCs/>
                <w:lang w:val="en-US"/>
              </w:rPr>
            </w:pPr>
            <w:r w:rsidRPr="005F19EF">
              <w:rPr>
                <w:rStyle w:val="Medium0"/>
                <w:b/>
                <w:bCs/>
              </w:rPr>
              <w:t xml:space="preserve">138,974 </w:t>
            </w:r>
          </w:p>
        </w:tc>
        <w:tc>
          <w:tcPr>
            <w:tcW w:w="1417" w:type="dxa"/>
            <w:vAlign w:val="center"/>
          </w:tcPr>
          <w:p w14:paraId="61F15037" w14:textId="2668E821" w:rsidR="005F19EF" w:rsidRPr="005F19EF" w:rsidRDefault="005F19EF" w:rsidP="005F19EF">
            <w:pPr>
              <w:pStyle w:val="Tablebody"/>
              <w:spacing w:before="0" w:after="0"/>
              <w:jc w:val="right"/>
              <w:rPr>
                <w:b/>
                <w:bCs/>
                <w:lang w:val="en-US"/>
              </w:rPr>
            </w:pPr>
            <w:r w:rsidRPr="005F19EF">
              <w:rPr>
                <w:rStyle w:val="Medium0"/>
                <w:b/>
                <w:bCs/>
              </w:rPr>
              <w:t xml:space="preserve">187,522 </w:t>
            </w:r>
          </w:p>
        </w:tc>
      </w:tr>
      <w:tr w:rsidR="005F19EF" w:rsidRPr="00BB3FB1" w14:paraId="62DB37C6" w14:textId="77777777" w:rsidTr="005F19EF">
        <w:trPr>
          <w:trHeight w:val="60"/>
        </w:trPr>
        <w:tc>
          <w:tcPr>
            <w:tcW w:w="7513" w:type="dxa"/>
          </w:tcPr>
          <w:p w14:paraId="51B355DE" w14:textId="2A190DDD" w:rsidR="005F19EF" w:rsidRPr="00BB3FB1" w:rsidRDefault="005F19EF" w:rsidP="005F19EF">
            <w:pPr>
              <w:pStyle w:val="Tablebullets"/>
              <w:spacing w:before="0" w:after="0"/>
              <w:rPr>
                <w:lang w:val="en-US"/>
              </w:rPr>
            </w:pPr>
            <w:r>
              <w:rPr>
                <w:rStyle w:val="Italic0"/>
              </w:rPr>
              <w:t>Communications</w:t>
            </w:r>
            <w:r>
              <w:rPr>
                <w:rStyle w:val="Superscript"/>
              </w:rPr>
              <w:t xml:space="preserve"> (a)</w:t>
            </w:r>
          </w:p>
        </w:tc>
        <w:tc>
          <w:tcPr>
            <w:tcW w:w="1418" w:type="dxa"/>
            <w:shd w:val="clear" w:color="auto" w:fill="F2F2F2" w:themeFill="background1" w:themeFillShade="F2"/>
            <w:vAlign w:val="center"/>
          </w:tcPr>
          <w:p w14:paraId="67F1F585" w14:textId="43BFB37D" w:rsidR="005F19EF" w:rsidRPr="00BB3FB1" w:rsidRDefault="005F19EF" w:rsidP="005F19EF">
            <w:pPr>
              <w:pStyle w:val="Tablebody"/>
              <w:spacing w:before="0" w:after="0"/>
              <w:jc w:val="right"/>
              <w:rPr>
                <w:lang w:val="en-US"/>
              </w:rPr>
            </w:pPr>
            <w:r>
              <w:t xml:space="preserve">20,175 </w:t>
            </w:r>
          </w:p>
        </w:tc>
        <w:tc>
          <w:tcPr>
            <w:tcW w:w="1417" w:type="dxa"/>
            <w:vAlign w:val="center"/>
          </w:tcPr>
          <w:p w14:paraId="4864ECBF" w14:textId="697AEA63" w:rsidR="005F19EF" w:rsidRPr="00BB3FB1" w:rsidRDefault="005F19EF" w:rsidP="005F19EF">
            <w:pPr>
              <w:pStyle w:val="Tablebody"/>
              <w:spacing w:before="0" w:after="0"/>
              <w:jc w:val="right"/>
              <w:rPr>
                <w:lang w:val="en-US"/>
              </w:rPr>
            </w:pPr>
            <w:r>
              <w:t xml:space="preserve">64,267 </w:t>
            </w:r>
          </w:p>
        </w:tc>
      </w:tr>
      <w:tr w:rsidR="005F19EF" w:rsidRPr="00BB3FB1" w14:paraId="1D51B399" w14:textId="77777777" w:rsidTr="005F19EF">
        <w:trPr>
          <w:trHeight w:val="60"/>
        </w:trPr>
        <w:tc>
          <w:tcPr>
            <w:tcW w:w="7513" w:type="dxa"/>
          </w:tcPr>
          <w:p w14:paraId="0EF77F59" w14:textId="096F119E" w:rsidR="005F19EF" w:rsidRPr="00BB3FB1" w:rsidRDefault="005F19EF" w:rsidP="005F19EF">
            <w:pPr>
              <w:pStyle w:val="Tablebullets"/>
              <w:spacing w:before="0" w:after="0"/>
              <w:rPr>
                <w:lang w:val="en-US"/>
              </w:rPr>
            </w:pPr>
            <w:r>
              <w:rPr>
                <w:rStyle w:val="Italic0"/>
              </w:rPr>
              <w:t>Aviation expenses</w:t>
            </w:r>
          </w:p>
        </w:tc>
        <w:tc>
          <w:tcPr>
            <w:tcW w:w="1418" w:type="dxa"/>
            <w:shd w:val="clear" w:color="auto" w:fill="F2F2F2" w:themeFill="background1" w:themeFillShade="F2"/>
            <w:vAlign w:val="center"/>
          </w:tcPr>
          <w:p w14:paraId="47DD39B2" w14:textId="3B2F4731" w:rsidR="005F19EF" w:rsidRPr="00BB3FB1" w:rsidRDefault="005F19EF" w:rsidP="005F19EF">
            <w:pPr>
              <w:pStyle w:val="Tablebody"/>
              <w:spacing w:before="0" w:after="0"/>
              <w:jc w:val="right"/>
              <w:rPr>
                <w:lang w:val="en-US"/>
              </w:rPr>
            </w:pPr>
            <w:r>
              <w:t xml:space="preserve">33,644 </w:t>
            </w:r>
          </w:p>
        </w:tc>
        <w:tc>
          <w:tcPr>
            <w:tcW w:w="1417" w:type="dxa"/>
            <w:vAlign w:val="center"/>
          </w:tcPr>
          <w:p w14:paraId="0CFB3CA1" w14:textId="488D39C9" w:rsidR="005F19EF" w:rsidRPr="00BB3FB1" w:rsidRDefault="005F19EF" w:rsidP="005F19EF">
            <w:pPr>
              <w:pStyle w:val="Tablebody"/>
              <w:spacing w:before="0" w:after="0"/>
              <w:jc w:val="right"/>
              <w:rPr>
                <w:lang w:val="en-US"/>
              </w:rPr>
            </w:pPr>
            <w:r>
              <w:t xml:space="preserve">30,253 </w:t>
            </w:r>
          </w:p>
        </w:tc>
      </w:tr>
      <w:tr w:rsidR="005F19EF" w:rsidRPr="00BB3FB1" w14:paraId="5250B307" w14:textId="77777777" w:rsidTr="005F19EF">
        <w:trPr>
          <w:trHeight w:val="60"/>
        </w:trPr>
        <w:tc>
          <w:tcPr>
            <w:tcW w:w="7513" w:type="dxa"/>
          </w:tcPr>
          <w:p w14:paraId="6263B684" w14:textId="725B7395" w:rsidR="005F19EF" w:rsidRPr="00BB3FB1" w:rsidRDefault="005F19EF" w:rsidP="005F19EF">
            <w:pPr>
              <w:pStyle w:val="Tablebullets"/>
              <w:spacing w:before="0" w:after="0"/>
              <w:rPr>
                <w:lang w:val="en-US"/>
              </w:rPr>
            </w:pPr>
            <w:r>
              <w:rPr>
                <w:rStyle w:val="Italic0"/>
              </w:rPr>
              <w:t>Professional services</w:t>
            </w:r>
          </w:p>
        </w:tc>
        <w:tc>
          <w:tcPr>
            <w:tcW w:w="1418" w:type="dxa"/>
            <w:shd w:val="clear" w:color="auto" w:fill="F2F2F2" w:themeFill="background1" w:themeFillShade="F2"/>
            <w:vAlign w:val="center"/>
          </w:tcPr>
          <w:p w14:paraId="265DE02A" w14:textId="1C039D6C" w:rsidR="005F19EF" w:rsidRPr="00BB3FB1" w:rsidRDefault="005F19EF" w:rsidP="005F19EF">
            <w:pPr>
              <w:pStyle w:val="Tablebody"/>
              <w:spacing w:before="0" w:after="0"/>
              <w:jc w:val="right"/>
              <w:rPr>
                <w:lang w:val="en-US"/>
              </w:rPr>
            </w:pPr>
            <w:r>
              <w:t xml:space="preserve">34,660 </w:t>
            </w:r>
          </w:p>
        </w:tc>
        <w:tc>
          <w:tcPr>
            <w:tcW w:w="1417" w:type="dxa"/>
            <w:vAlign w:val="center"/>
          </w:tcPr>
          <w:p w14:paraId="7A6D688C" w14:textId="0EF0C8C1" w:rsidR="005F19EF" w:rsidRPr="00BB3FB1" w:rsidRDefault="005F19EF" w:rsidP="005F19EF">
            <w:pPr>
              <w:pStyle w:val="Tablebody"/>
              <w:spacing w:before="0" w:after="0"/>
              <w:jc w:val="right"/>
              <w:rPr>
                <w:lang w:val="en-US"/>
              </w:rPr>
            </w:pPr>
            <w:r>
              <w:t xml:space="preserve">33,580 </w:t>
            </w:r>
          </w:p>
        </w:tc>
      </w:tr>
      <w:tr w:rsidR="005F19EF" w:rsidRPr="00BB3FB1" w14:paraId="35974600" w14:textId="77777777" w:rsidTr="005F19EF">
        <w:trPr>
          <w:trHeight w:val="60"/>
        </w:trPr>
        <w:tc>
          <w:tcPr>
            <w:tcW w:w="7513" w:type="dxa"/>
          </w:tcPr>
          <w:p w14:paraId="7CF0EA3B" w14:textId="4D74FC25" w:rsidR="005F19EF" w:rsidRPr="00BB3FB1" w:rsidRDefault="005F19EF" w:rsidP="005F19EF">
            <w:pPr>
              <w:pStyle w:val="Tablebullets"/>
              <w:spacing w:before="0" w:after="0"/>
              <w:rPr>
                <w:lang w:val="en-US"/>
              </w:rPr>
            </w:pPr>
            <w:r>
              <w:rPr>
                <w:rStyle w:val="Italic0"/>
              </w:rPr>
              <w:t>Agency services</w:t>
            </w:r>
          </w:p>
        </w:tc>
        <w:tc>
          <w:tcPr>
            <w:tcW w:w="1418" w:type="dxa"/>
            <w:shd w:val="clear" w:color="auto" w:fill="F2F2F2" w:themeFill="background1" w:themeFillShade="F2"/>
            <w:vAlign w:val="center"/>
          </w:tcPr>
          <w:p w14:paraId="4156DFB5" w14:textId="5C1B8E57" w:rsidR="005F19EF" w:rsidRPr="00BB3FB1" w:rsidRDefault="005F19EF" w:rsidP="005F19EF">
            <w:pPr>
              <w:pStyle w:val="Tablebody"/>
              <w:spacing w:before="0" w:after="0"/>
              <w:jc w:val="right"/>
              <w:rPr>
                <w:lang w:val="en-US"/>
              </w:rPr>
            </w:pPr>
            <w:r>
              <w:t xml:space="preserve">10,030 </w:t>
            </w:r>
          </w:p>
        </w:tc>
        <w:tc>
          <w:tcPr>
            <w:tcW w:w="1417" w:type="dxa"/>
            <w:vAlign w:val="center"/>
          </w:tcPr>
          <w:p w14:paraId="3CD0E969" w14:textId="666ADF30" w:rsidR="005F19EF" w:rsidRPr="00BB3FB1" w:rsidRDefault="005F19EF" w:rsidP="005F19EF">
            <w:pPr>
              <w:pStyle w:val="Tablebody"/>
              <w:spacing w:before="0" w:after="0"/>
              <w:jc w:val="right"/>
              <w:rPr>
                <w:lang w:val="en-US"/>
              </w:rPr>
            </w:pPr>
            <w:r>
              <w:t xml:space="preserve">3,734 </w:t>
            </w:r>
          </w:p>
        </w:tc>
      </w:tr>
      <w:tr w:rsidR="005F19EF" w:rsidRPr="00BB3FB1" w14:paraId="056285AE" w14:textId="77777777" w:rsidTr="005F19EF">
        <w:trPr>
          <w:trHeight w:val="60"/>
        </w:trPr>
        <w:tc>
          <w:tcPr>
            <w:tcW w:w="7513" w:type="dxa"/>
          </w:tcPr>
          <w:p w14:paraId="07653436" w14:textId="61A9A64C" w:rsidR="005F19EF" w:rsidRPr="00BB3FB1" w:rsidRDefault="005F19EF" w:rsidP="005F19EF">
            <w:pPr>
              <w:pStyle w:val="Tablebullets"/>
              <w:spacing w:before="0" w:after="0"/>
              <w:rPr>
                <w:lang w:val="en-US"/>
              </w:rPr>
            </w:pPr>
            <w:r>
              <w:rPr>
                <w:rStyle w:val="Italic0"/>
              </w:rPr>
              <w:t>Mobile Data Network/Radio</w:t>
            </w:r>
            <w:r>
              <w:rPr>
                <w:rStyle w:val="Superscript"/>
              </w:rPr>
              <w:t xml:space="preserve"> (a)</w:t>
            </w:r>
          </w:p>
        </w:tc>
        <w:tc>
          <w:tcPr>
            <w:tcW w:w="1418" w:type="dxa"/>
            <w:shd w:val="clear" w:color="auto" w:fill="F2F2F2" w:themeFill="background1" w:themeFillShade="F2"/>
            <w:vAlign w:val="center"/>
          </w:tcPr>
          <w:p w14:paraId="5090B6A9" w14:textId="1FCF25F6" w:rsidR="005F19EF" w:rsidRPr="00BB3FB1" w:rsidRDefault="005F19EF" w:rsidP="005F19EF">
            <w:pPr>
              <w:pStyle w:val="Tablebody"/>
              <w:spacing w:before="0" w:after="0"/>
              <w:jc w:val="right"/>
              <w:rPr>
                <w:lang w:val="en-US"/>
              </w:rPr>
            </w:pPr>
            <w:r>
              <w:t xml:space="preserve">9 </w:t>
            </w:r>
          </w:p>
        </w:tc>
        <w:tc>
          <w:tcPr>
            <w:tcW w:w="1417" w:type="dxa"/>
            <w:vAlign w:val="center"/>
          </w:tcPr>
          <w:p w14:paraId="5ABC5054" w14:textId="5F51D5CA" w:rsidR="005F19EF" w:rsidRPr="00BB3FB1" w:rsidRDefault="005F19EF" w:rsidP="005F19EF">
            <w:pPr>
              <w:pStyle w:val="Tablebody"/>
              <w:spacing w:before="0" w:after="0"/>
              <w:jc w:val="right"/>
              <w:rPr>
                <w:lang w:val="en-US"/>
              </w:rPr>
            </w:pPr>
            <w:r>
              <w:t xml:space="preserve">31,697 </w:t>
            </w:r>
          </w:p>
        </w:tc>
      </w:tr>
      <w:tr w:rsidR="005F19EF" w:rsidRPr="00BB3FB1" w14:paraId="3EDF7131" w14:textId="77777777" w:rsidTr="005F19EF">
        <w:trPr>
          <w:trHeight w:val="60"/>
        </w:trPr>
        <w:tc>
          <w:tcPr>
            <w:tcW w:w="7513" w:type="dxa"/>
          </w:tcPr>
          <w:p w14:paraId="2FAF0B8D" w14:textId="557ED825" w:rsidR="005F19EF" w:rsidRPr="00BB3FB1" w:rsidRDefault="005F19EF" w:rsidP="005F19EF">
            <w:pPr>
              <w:pStyle w:val="Tablebullets"/>
              <w:spacing w:before="0" w:after="0"/>
              <w:rPr>
                <w:lang w:val="en-US"/>
              </w:rPr>
            </w:pPr>
            <w:r>
              <w:rPr>
                <w:rStyle w:val="Italic0"/>
              </w:rPr>
              <w:t>Transcription costs</w:t>
            </w:r>
          </w:p>
        </w:tc>
        <w:tc>
          <w:tcPr>
            <w:tcW w:w="1418" w:type="dxa"/>
            <w:shd w:val="clear" w:color="auto" w:fill="F2F2F2" w:themeFill="background1" w:themeFillShade="F2"/>
            <w:vAlign w:val="center"/>
          </w:tcPr>
          <w:p w14:paraId="695AE18F" w14:textId="0CEC1B9B" w:rsidR="005F19EF" w:rsidRPr="00BB3FB1" w:rsidRDefault="005F19EF" w:rsidP="005F19EF">
            <w:pPr>
              <w:pStyle w:val="Tablebody"/>
              <w:spacing w:before="0" w:after="0"/>
              <w:jc w:val="right"/>
              <w:rPr>
                <w:lang w:val="en-US"/>
              </w:rPr>
            </w:pPr>
            <w:r>
              <w:t xml:space="preserve">1,584 </w:t>
            </w:r>
          </w:p>
        </w:tc>
        <w:tc>
          <w:tcPr>
            <w:tcW w:w="1417" w:type="dxa"/>
            <w:vAlign w:val="center"/>
          </w:tcPr>
          <w:p w14:paraId="5E8C13C6" w14:textId="68B025EE" w:rsidR="005F19EF" w:rsidRPr="00BB3FB1" w:rsidRDefault="005F19EF" w:rsidP="005F19EF">
            <w:pPr>
              <w:pStyle w:val="Tablebody"/>
              <w:spacing w:before="0" w:after="0"/>
              <w:jc w:val="right"/>
              <w:rPr>
                <w:lang w:val="en-US"/>
              </w:rPr>
            </w:pPr>
            <w:r>
              <w:t xml:space="preserve">2,854 </w:t>
            </w:r>
          </w:p>
        </w:tc>
      </w:tr>
      <w:tr w:rsidR="005F19EF" w:rsidRPr="00BB3FB1" w14:paraId="53B1014D" w14:textId="77777777" w:rsidTr="005F19EF">
        <w:trPr>
          <w:trHeight w:val="60"/>
        </w:trPr>
        <w:tc>
          <w:tcPr>
            <w:tcW w:w="7513" w:type="dxa"/>
          </w:tcPr>
          <w:p w14:paraId="1D062B9C" w14:textId="1A88FCAF" w:rsidR="005F19EF" w:rsidRPr="00BB3FB1" w:rsidRDefault="005F19EF" w:rsidP="005F19EF">
            <w:pPr>
              <w:pStyle w:val="Tablebullets"/>
              <w:spacing w:before="0" w:after="0"/>
              <w:rPr>
                <w:lang w:val="en-US"/>
              </w:rPr>
            </w:pPr>
            <w:r>
              <w:rPr>
                <w:rStyle w:val="Italic0"/>
              </w:rPr>
              <w:t>Inquiry fees</w:t>
            </w:r>
          </w:p>
        </w:tc>
        <w:tc>
          <w:tcPr>
            <w:tcW w:w="1418" w:type="dxa"/>
            <w:shd w:val="clear" w:color="auto" w:fill="F2F2F2" w:themeFill="background1" w:themeFillShade="F2"/>
            <w:vAlign w:val="center"/>
          </w:tcPr>
          <w:p w14:paraId="10C3CC1A" w14:textId="08671737" w:rsidR="005F19EF" w:rsidRPr="00BB3FB1" w:rsidRDefault="005F19EF" w:rsidP="005F19EF">
            <w:pPr>
              <w:pStyle w:val="Tablebody"/>
              <w:spacing w:before="0" w:after="0"/>
              <w:jc w:val="right"/>
              <w:rPr>
                <w:lang w:val="en-US"/>
              </w:rPr>
            </w:pPr>
            <w:r>
              <w:t xml:space="preserve">8,306 </w:t>
            </w:r>
          </w:p>
        </w:tc>
        <w:tc>
          <w:tcPr>
            <w:tcW w:w="1417" w:type="dxa"/>
            <w:vAlign w:val="center"/>
          </w:tcPr>
          <w:p w14:paraId="4279BF69" w14:textId="6E29569E" w:rsidR="005F19EF" w:rsidRPr="00BB3FB1" w:rsidRDefault="005F19EF" w:rsidP="005F19EF">
            <w:pPr>
              <w:pStyle w:val="Tablebody"/>
              <w:spacing w:before="0" w:after="0"/>
              <w:jc w:val="right"/>
              <w:rPr>
                <w:lang w:val="en-US"/>
              </w:rPr>
            </w:pPr>
            <w:r>
              <w:t xml:space="preserve">1,006 </w:t>
            </w:r>
          </w:p>
        </w:tc>
      </w:tr>
      <w:tr w:rsidR="005F19EF" w:rsidRPr="00BB3FB1" w14:paraId="453A5A64" w14:textId="77777777" w:rsidTr="005F19EF">
        <w:trPr>
          <w:trHeight w:val="60"/>
        </w:trPr>
        <w:tc>
          <w:tcPr>
            <w:tcW w:w="7513" w:type="dxa"/>
          </w:tcPr>
          <w:p w14:paraId="488BBEDD" w14:textId="3C426AA7" w:rsidR="005F19EF" w:rsidRPr="00BB3FB1" w:rsidRDefault="005F19EF" w:rsidP="005F19EF">
            <w:pPr>
              <w:pStyle w:val="Tablebullets"/>
              <w:spacing w:before="0" w:after="0"/>
              <w:rPr>
                <w:lang w:val="en-US"/>
              </w:rPr>
            </w:pPr>
            <w:r>
              <w:rPr>
                <w:rStyle w:val="Italic0"/>
              </w:rPr>
              <w:t xml:space="preserve">Others </w:t>
            </w:r>
          </w:p>
        </w:tc>
        <w:tc>
          <w:tcPr>
            <w:tcW w:w="1418" w:type="dxa"/>
            <w:shd w:val="clear" w:color="auto" w:fill="F2F2F2" w:themeFill="background1" w:themeFillShade="F2"/>
            <w:vAlign w:val="center"/>
          </w:tcPr>
          <w:p w14:paraId="34260099" w14:textId="14D5532E" w:rsidR="005F19EF" w:rsidRPr="00BB3FB1" w:rsidRDefault="005F19EF" w:rsidP="005F19EF">
            <w:pPr>
              <w:pStyle w:val="Tablebody"/>
              <w:spacing w:before="0" w:after="0"/>
              <w:jc w:val="right"/>
              <w:rPr>
                <w:lang w:val="en-US"/>
              </w:rPr>
            </w:pPr>
            <w:r>
              <w:t xml:space="preserve">30,566 </w:t>
            </w:r>
          </w:p>
        </w:tc>
        <w:tc>
          <w:tcPr>
            <w:tcW w:w="1417" w:type="dxa"/>
            <w:vAlign w:val="center"/>
          </w:tcPr>
          <w:p w14:paraId="30F1BF08" w14:textId="21AF78CA" w:rsidR="005F19EF" w:rsidRPr="00BB3FB1" w:rsidRDefault="005F19EF" w:rsidP="005F19EF">
            <w:pPr>
              <w:pStyle w:val="Tablebody"/>
              <w:spacing w:before="0" w:after="0"/>
              <w:jc w:val="right"/>
              <w:rPr>
                <w:lang w:val="en-US"/>
              </w:rPr>
            </w:pPr>
            <w:r>
              <w:t xml:space="preserve">20,131 </w:t>
            </w:r>
          </w:p>
        </w:tc>
      </w:tr>
      <w:tr w:rsidR="005F19EF" w:rsidRPr="00BB3FB1" w14:paraId="064F9E79" w14:textId="77777777" w:rsidTr="005F19EF">
        <w:trPr>
          <w:trHeight w:val="60"/>
        </w:trPr>
        <w:tc>
          <w:tcPr>
            <w:tcW w:w="7513" w:type="dxa"/>
          </w:tcPr>
          <w:p w14:paraId="6AAA88EA" w14:textId="77777777" w:rsidR="005F19EF" w:rsidRPr="00BB3FB1" w:rsidRDefault="005F19EF" w:rsidP="005F19EF">
            <w:pPr>
              <w:pStyle w:val="Tablebody"/>
              <w:spacing w:before="0" w:after="0"/>
              <w:rPr>
                <w:lang w:val="en-US"/>
              </w:rPr>
            </w:pPr>
            <w:r w:rsidRPr="00BB3FB1">
              <w:rPr>
                <w:lang w:val="en-US"/>
              </w:rPr>
              <w:t>Other operating expenses</w:t>
            </w:r>
          </w:p>
        </w:tc>
        <w:tc>
          <w:tcPr>
            <w:tcW w:w="1418" w:type="dxa"/>
            <w:shd w:val="clear" w:color="auto" w:fill="F2F2F2" w:themeFill="background1" w:themeFillShade="F2"/>
            <w:vAlign w:val="center"/>
          </w:tcPr>
          <w:p w14:paraId="2B536A00" w14:textId="6646BC6C" w:rsidR="005F19EF" w:rsidRPr="00BB3FB1" w:rsidRDefault="005F19EF" w:rsidP="005F19EF">
            <w:pPr>
              <w:pStyle w:val="Tablebody"/>
              <w:spacing w:before="0" w:after="0"/>
              <w:jc w:val="right"/>
              <w:rPr>
                <w:lang w:val="en-US"/>
              </w:rPr>
            </w:pPr>
            <w:r>
              <w:t xml:space="preserve">106,822 </w:t>
            </w:r>
          </w:p>
        </w:tc>
        <w:tc>
          <w:tcPr>
            <w:tcW w:w="1417" w:type="dxa"/>
            <w:vAlign w:val="center"/>
          </w:tcPr>
          <w:p w14:paraId="3A16588B" w14:textId="0F4D1FCF" w:rsidR="005F19EF" w:rsidRPr="00BB3FB1" w:rsidRDefault="005F19EF" w:rsidP="005F19EF">
            <w:pPr>
              <w:pStyle w:val="Tablebody"/>
              <w:spacing w:before="0" w:after="0"/>
              <w:jc w:val="right"/>
              <w:rPr>
                <w:lang w:val="en-US"/>
              </w:rPr>
            </w:pPr>
            <w:r>
              <w:t xml:space="preserve">83,824 </w:t>
            </w:r>
          </w:p>
        </w:tc>
      </w:tr>
      <w:tr w:rsidR="005F19EF" w:rsidRPr="00BB3FB1" w14:paraId="210F5F2B" w14:textId="77777777" w:rsidTr="005F19EF">
        <w:trPr>
          <w:trHeight w:val="60"/>
        </w:trPr>
        <w:tc>
          <w:tcPr>
            <w:tcW w:w="7513" w:type="dxa"/>
          </w:tcPr>
          <w:p w14:paraId="377F307E" w14:textId="0054300D" w:rsidR="005F19EF" w:rsidRPr="00BB3FB1" w:rsidRDefault="005F19EF" w:rsidP="005F19EF">
            <w:pPr>
              <w:pStyle w:val="Tablebullets"/>
              <w:spacing w:before="0" w:after="0"/>
              <w:rPr>
                <w:lang w:val="en-US"/>
              </w:rPr>
            </w:pPr>
            <w:r>
              <w:rPr>
                <w:rStyle w:val="Italic0"/>
              </w:rPr>
              <w:t>Equipment and office expenses</w:t>
            </w:r>
          </w:p>
        </w:tc>
        <w:tc>
          <w:tcPr>
            <w:tcW w:w="1418" w:type="dxa"/>
            <w:shd w:val="clear" w:color="auto" w:fill="F2F2F2" w:themeFill="background1" w:themeFillShade="F2"/>
            <w:vAlign w:val="center"/>
          </w:tcPr>
          <w:p w14:paraId="257435E1" w14:textId="0D023F6D" w:rsidR="005F19EF" w:rsidRPr="00BB3FB1" w:rsidRDefault="005F19EF" w:rsidP="005F19EF">
            <w:pPr>
              <w:pStyle w:val="Tablebody"/>
              <w:spacing w:before="0" w:after="0"/>
              <w:jc w:val="right"/>
              <w:rPr>
                <w:lang w:val="en-US"/>
              </w:rPr>
            </w:pPr>
            <w:r>
              <w:t xml:space="preserve">21,641 </w:t>
            </w:r>
          </w:p>
        </w:tc>
        <w:tc>
          <w:tcPr>
            <w:tcW w:w="1417" w:type="dxa"/>
            <w:vAlign w:val="center"/>
          </w:tcPr>
          <w:p w14:paraId="7643C5FD" w14:textId="25D37415" w:rsidR="005F19EF" w:rsidRPr="00BB3FB1" w:rsidRDefault="005F19EF" w:rsidP="005F19EF">
            <w:pPr>
              <w:pStyle w:val="Tablebody"/>
              <w:spacing w:before="0" w:after="0"/>
              <w:jc w:val="right"/>
              <w:rPr>
                <w:lang w:val="en-US"/>
              </w:rPr>
            </w:pPr>
            <w:r>
              <w:t xml:space="preserve">13,389 </w:t>
            </w:r>
          </w:p>
        </w:tc>
      </w:tr>
      <w:tr w:rsidR="005F19EF" w:rsidRPr="00BB3FB1" w14:paraId="60DF5038" w14:textId="77777777" w:rsidTr="005F19EF">
        <w:trPr>
          <w:trHeight w:val="60"/>
        </w:trPr>
        <w:tc>
          <w:tcPr>
            <w:tcW w:w="7513" w:type="dxa"/>
          </w:tcPr>
          <w:p w14:paraId="65C2A998" w14:textId="5688C935" w:rsidR="005F19EF" w:rsidRPr="00BB3FB1" w:rsidRDefault="005F19EF" w:rsidP="005F19EF">
            <w:pPr>
              <w:pStyle w:val="Tablebullets"/>
              <w:spacing w:before="0" w:after="0"/>
              <w:rPr>
                <w:lang w:val="en-US"/>
              </w:rPr>
            </w:pPr>
            <w:r>
              <w:rPr>
                <w:rStyle w:val="Italic0"/>
              </w:rPr>
              <w:t>Uniforms and personal equipment</w:t>
            </w:r>
          </w:p>
        </w:tc>
        <w:tc>
          <w:tcPr>
            <w:tcW w:w="1418" w:type="dxa"/>
            <w:shd w:val="clear" w:color="auto" w:fill="F2F2F2" w:themeFill="background1" w:themeFillShade="F2"/>
            <w:vAlign w:val="center"/>
          </w:tcPr>
          <w:p w14:paraId="77F1162A" w14:textId="294D7CF8" w:rsidR="005F19EF" w:rsidRPr="00BB3FB1" w:rsidRDefault="005F19EF" w:rsidP="005F19EF">
            <w:pPr>
              <w:pStyle w:val="Tablebody"/>
              <w:spacing w:before="0" w:after="0"/>
              <w:jc w:val="right"/>
              <w:rPr>
                <w:lang w:val="en-US"/>
              </w:rPr>
            </w:pPr>
            <w:r>
              <w:t xml:space="preserve">17,759 </w:t>
            </w:r>
          </w:p>
        </w:tc>
        <w:tc>
          <w:tcPr>
            <w:tcW w:w="1417" w:type="dxa"/>
            <w:vAlign w:val="center"/>
          </w:tcPr>
          <w:p w14:paraId="76EC4350" w14:textId="0C58D638" w:rsidR="005F19EF" w:rsidRPr="00BB3FB1" w:rsidRDefault="005F19EF" w:rsidP="005F19EF">
            <w:pPr>
              <w:pStyle w:val="Tablebody"/>
              <w:spacing w:before="0" w:after="0"/>
              <w:jc w:val="right"/>
              <w:rPr>
                <w:lang w:val="en-US"/>
              </w:rPr>
            </w:pPr>
            <w:r>
              <w:t xml:space="preserve">8,304 </w:t>
            </w:r>
          </w:p>
        </w:tc>
      </w:tr>
      <w:tr w:rsidR="005F19EF" w:rsidRPr="00BB3FB1" w14:paraId="396E587E" w14:textId="77777777" w:rsidTr="005F19EF">
        <w:trPr>
          <w:trHeight w:val="60"/>
        </w:trPr>
        <w:tc>
          <w:tcPr>
            <w:tcW w:w="7513" w:type="dxa"/>
          </w:tcPr>
          <w:p w14:paraId="72154D6E" w14:textId="6DE10B00" w:rsidR="005F19EF" w:rsidRPr="00BB3FB1" w:rsidRDefault="005F19EF" w:rsidP="005F19EF">
            <w:pPr>
              <w:pStyle w:val="Tablebullets"/>
              <w:spacing w:before="0" w:after="0"/>
              <w:rPr>
                <w:lang w:val="en-US"/>
              </w:rPr>
            </w:pPr>
            <w:r>
              <w:rPr>
                <w:rStyle w:val="Italic0"/>
              </w:rPr>
              <w:t>Incidentals</w:t>
            </w:r>
            <w:r>
              <w:rPr>
                <w:rStyle w:val="Superscript"/>
              </w:rPr>
              <w:t xml:space="preserve"> (b)</w:t>
            </w:r>
          </w:p>
        </w:tc>
        <w:tc>
          <w:tcPr>
            <w:tcW w:w="1418" w:type="dxa"/>
            <w:shd w:val="clear" w:color="auto" w:fill="F2F2F2" w:themeFill="background1" w:themeFillShade="F2"/>
            <w:vAlign w:val="center"/>
          </w:tcPr>
          <w:p w14:paraId="3648740A" w14:textId="05F1FFF9" w:rsidR="005F19EF" w:rsidRPr="00BB3FB1" w:rsidRDefault="005F19EF" w:rsidP="005F19EF">
            <w:pPr>
              <w:pStyle w:val="Tablebody"/>
              <w:spacing w:before="0" w:after="0"/>
              <w:jc w:val="right"/>
              <w:rPr>
                <w:lang w:val="en-US"/>
              </w:rPr>
            </w:pPr>
            <w:r>
              <w:t xml:space="preserve">50,110 </w:t>
            </w:r>
          </w:p>
        </w:tc>
        <w:tc>
          <w:tcPr>
            <w:tcW w:w="1417" w:type="dxa"/>
            <w:vAlign w:val="center"/>
          </w:tcPr>
          <w:p w14:paraId="14987FDF" w14:textId="7D4019EF" w:rsidR="005F19EF" w:rsidRPr="00BB3FB1" w:rsidRDefault="005F19EF" w:rsidP="005F19EF">
            <w:pPr>
              <w:pStyle w:val="Tablebody"/>
              <w:spacing w:before="0" w:after="0"/>
              <w:jc w:val="right"/>
              <w:rPr>
                <w:lang w:val="en-US"/>
              </w:rPr>
            </w:pPr>
            <w:r>
              <w:t xml:space="preserve">47,712 </w:t>
            </w:r>
          </w:p>
        </w:tc>
      </w:tr>
      <w:tr w:rsidR="005F19EF" w:rsidRPr="00BB3FB1" w14:paraId="78B35707" w14:textId="77777777" w:rsidTr="005F19EF">
        <w:trPr>
          <w:trHeight w:val="60"/>
        </w:trPr>
        <w:tc>
          <w:tcPr>
            <w:tcW w:w="7513" w:type="dxa"/>
          </w:tcPr>
          <w:p w14:paraId="5945A261" w14:textId="780C5432" w:rsidR="005F19EF" w:rsidRPr="00BB3FB1" w:rsidRDefault="005F19EF" w:rsidP="005F19EF">
            <w:pPr>
              <w:pStyle w:val="Tablebullets"/>
              <w:spacing w:before="0" w:after="0"/>
              <w:rPr>
                <w:lang w:val="en-US"/>
              </w:rPr>
            </w:pPr>
            <w:r>
              <w:rPr>
                <w:rStyle w:val="Italic0"/>
              </w:rPr>
              <w:t>Option premium</w:t>
            </w:r>
          </w:p>
        </w:tc>
        <w:tc>
          <w:tcPr>
            <w:tcW w:w="1418" w:type="dxa"/>
            <w:shd w:val="clear" w:color="auto" w:fill="F2F2F2" w:themeFill="background1" w:themeFillShade="F2"/>
            <w:vAlign w:val="center"/>
          </w:tcPr>
          <w:p w14:paraId="5F733D73" w14:textId="0A9E5778" w:rsidR="005F19EF" w:rsidRPr="00BB3FB1" w:rsidRDefault="005F19EF" w:rsidP="005F19EF">
            <w:pPr>
              <w:pStyle w:val="Tablebody"/>
              <w:spacing w:before="0" w:after="0"/>
              <w:jc w:val="right"/>
              <w:rPr>
                <w:lang w:val="en-US"/>
              </w:rPr>
            </w:pPr>
            <w:r>
              <w:t xml:space="preserve">221 </w:t>
            </w:r>
          </w:p>
        </w:tc>
        <w:tc>
          <w:tcPr>
            <w:tcW w:w="1417" w:type="dxa"/>
            <w:vAlign w:val="center"/>
          </w:tcPr>
          <w:p w14:paraId="6309594A" w14:textId="2AA7F019" w:rsidR="005F19EF" w:rsidRPr="00BB3FB1" w:rsidRDefault="005F19EF" w:rsidP="005F19EF">
            <w:pPr>
              <w:pStyle w:val="Tablebody"/>
              <w:spacing w:before="0" w:after="0"/>
              <w:jc w:val="right"/>
              <w:rPr>
                <w:lang w:val="en-US"/>
              </w:rPr>
            </w:pPr>
            <w:r>
              <w:t xml:space="preserve">221 </w:t>
            </w:r>
          </w:p>
        </w:tc>
      </w:tr>
      <w:tr w:rsidR="005F19EF" w:rsidRPr="00BB3FB1" w14:paraId="20C669DD" w14:textId="77777777" w:rsidTr="005F19EF">
        <w:trPr>
          <w:trHeight w:val="60"/>
        </w:trPr>
        <w:tc>
          <w:tcPr>
            <w:tcW w:w="7513" w:type="dxa"/>
          </w:tcPr>
          <w:p w14:paraId="131E9E02" w14:textId="0249350A" w:rsidR="005F19EF" w:rsidRPr="00BB3FB1" w:rsidRDefault="005F19EF" w:rsidP="005F19EF">
            <w:pPr>
              <w:pStyle w:val="Tablebullets"/>
              <w:spacing w:before="0" w:after="0"/>
              <w:rPr>
                <w:lang w:val="en-US"/>
              </w:rPr>
            </w:pPr>
            <w:r>
              <w:rPr>
                <w:rStyle w:val="Italic0"/>
              </w:rPr>
              <w:t>Prisoner supplies</w:t>
            </w:r>
          </w:p>
        </w:tc>
        <w:tc>
          <w:tcPr>
            <w:tcW w:w="1418" w:type="dxa"/>
            <w:shd w:val="clear" w:color="auto" w:fill="F2F2F2" w:themeFill="background1" w:themeFillShade="F2"/>
            <w:vAlign w:val="center"/>
          </w:tcPr>
          <w:p w14:paraId="18A06CF3" w14:textId="6EA5307E" w:rsidR="005F19EF" w:rsidRPr="00BB3FB1" w:rsidRDefault="005F19EF" w:rsidP="005F19EF">
            <w:pPr>
              <w:pStyle w:val="Tablebody"/>
              <w:spacing w:before="0" w:after="0"/>
              <w:jc w:val="right"/>
              <w:rPr>
                <w:lang w:val="en-US"/>
              </w:rPr>
            </w:pPr>
            <w:r>
              <w:t xml:space="preserve">2,199 </w:t>
            </w:r>
          </w:p>
        </w:tc>
        <w:tc>
          <w:tcPr>
            <w:tcW w:w="1417" w:type="dxa"/>
            <w:vAlign w:val="center"/>
          </w:tcPr>
          <w:p w14:paraId="5D805EEC" w14:textId="5452C0F2" w:rsidR="005F19EF" w:rsidRPr="00BB3FB1" w:rsidRDefault="005F19EF" w:rsidP="005F19EF">
            <w:pPr>
              <w:pStyle w:val="Tablebody"/>
              <w:spacing w:before="0" w:after="0"/>
              <w:jc w:val="right"/>
              <w:rPr>
                <w:lang w:val="en-US"/>
              </w:rPr>
            </w:pPr>
            <w:r>
              <w:t xml:space="preserve">3,076 </w:t>
            </w:r>
          </w:p>
        </w:tc>
      </w:tr>
      <w:tr w:rsidR="005F19EF" w:rsidRPr="00BB3FB1" w14:paraId="34D9B119" w14:textId="77777777" w:rsidTr="005F19EF">
        <w:trPr>
          <w:trHeight w:val="60"/>
        </w:trPr>
        <w:tc>
          <w:tcPr>
            <w:tcW w:w="7513" w:type="dxa"/>
          </w:tcPr>
          <w:p w14:paraId="76D80CDD" w14:textId="6DCBC351" w:rsidR="005F19EF" w:rsidRPr="00BB3FB1" w:rsidRDefault="005F19EF" w:rsidP="005F19EF">
            <w:pPr>
              <w:pStyle w:val="Tablebullets"/>
              <w:spacing w:before="0" w:after="0"/>
              <w:rPr>
                <w:lang w:val="en-US"/>
              </w:rPr>
            </w:pPr>
            <w:r>
              <w:rPr>
                <w:rStyle w:val="Italic0"/>
              </w:rPr>
              <w:t>Custody centres</w:t>
            </w:r>
          </w:p>
        </w:tc>
        <w:tc>
          <w:tcPr>
            <w:tcW w:w="1418" w:type="dxa"/>
            <w:shd w:val="clear" w:color="auto" w:fill="F2F2F2" w:themeFill="background1" w:themeFillShade="F2"/>
            <w:vAlign w:val="center"/>
          </w:tcPr>
          <w:p w14:paraId="5972625C" w14:textId="569CFD87" w:rsidR="005F19EF" w:rsidRPr="00BB3FB1" w:rsidRDefault="005F19EF" w:rsidP="005F19EF">
            <w:pPr>
              <w:pStyle w:val="Tablebody"/>
              <w:spacing w:before="0" w:after="0"/>
              <w:jc w:val="right"/>
              <w:rPr>
                <w:lang w:val="en-US"/>
              </w:rPr>
            </w:pPr>
            <w:r>
              <w:t xml:space="preserve">14,892 </w:t>
            </w:r>
          </w:p>
        </w:tc>
        <w:tc>
          <w:tcPr>
            <w:tcW w:w="1417" w:type="dxa"/>
            <w:vAlign w:val="center"/>
          </w:tcPr>
          <w:p w14:paraId="143448CE" w14:textId="0E5B490E" w:rsidR="005F19EF" w:rsidRPr="00BB3FB1" w:rsidRDefault="005F19EF" w:rsidP="005F19EF">
            <w:pPr>
              <w:pStyle w:val="Tablebody"/>
              <w:spacing w:before="0" w:after="0"/>
              <w:jc w:val="right"/>
              <w:rPr>
                <w:lang w:val="en-US"/>
              </w:rPr>
            </w:pPr>
            <w:r>
              <w:t xml:space="preserve">11,122 </w:t>
            </w:r>
          </w:p>
        </w:tc>
      </w:tr>
      <w:tr w:rsidR="005F19EF" w:rsidRPr="00BB3FB1" w14:paraId="22C41FA0" w14:textId="77777777" w:rsidTr="005F19EF">
        <w:trPr>
          <w:trHeight w:val="60"/>
        </w:trPr>
        <w:tc>
          <w:tcPr>
            <w:tcW w:w="7513" w:type="dxa"/>
          </w:tcPr>
          <w:p w14:paraId="1E6BD0A5" w14:textId="77777777" w:rsidR="005F19EF" w:rsidRPr="00BB3FB1" w:rsidRDefault="005F19EF" w:rsidP="005F19EF">
            <w:pPr>
              <w:pStyle w:val="Tablebody"/>
              <w:spacing w:before="0" w:after="0"/>
              <w:rPr>
                <w:b/>
                <w:bCs/>
                <w:lang w:val="en-US"/>
              </w:rPr>
            </w:pPr>
            <w:r w:rsidRPr="00BB3FB1">
              <w:rPr>
                <w:b/>
                <w:bCs/>
                <w:lang w:val="en-US"/>
              </w:rPr>
              <w:t>Subtotal for Supplies and Services</w:t>
            </w:r>
          </w:p>
        </w:tc>
        <w:tc>
          <w:tcPr>
            <w:tcW w:w="1418" w:type="dxa"/>
            <w:shd w:val="clear" w:color="auto" w:fill="F2F2F2" w:themeFill="background1" w:themeFillShade="F2"/>
            <w:vAlign w:val="center"/>
          </w:tcPr>
          <w:p w14:paraId="29300523" w14:textId="455E5BD6" w:rsidR="005F19EF" w:rsidRPr="005F19EF" w:rsidRDefault="005F19EF" w:rsidP="005F19EF">
            <w:pPr>
              <w:pStyle w:val="Tablebody"/>
              <w:spacing w:before="0" w:after="0"/>
              <w:jc w:val="right"/>
              <w:rPr>
                <w:b/>
                <w:bCs/>
                <w:lang w:val="en-US"/>
              </w:rPr>
            </w:pPr>
            <w:r w:rsidRPr="005F19EF">
              <w:rPr>
                <w:rStyle w:val="Medium0"/>
                <w:b/>
                <w:bCs/>
              </w:rPr>
              <w:t xml:space="preserve">599,645 </w:t>
            </w:r>
          </w:p>
        </w:tc>
        <w:tc>
          <w:tcPr>
            <w:tcW w:w="1417" w:type="dxa"/>
            <w:vAlign w:val="center"/>
          </w:tcPr>
          <w:p w14:paraId="3241D639" w14:textId="293967B6" w:rsidR="005F19EF" w:rsidRPr="005F19EF" w:rsidRDefault="005F19EF" w:rsidP="005F19EF">
            <w:pPr>
              <w:pStyle w:val="Tablebody"/>
              <w:spacing w:before="0" w:after="0"/>
              <w:jc w:val="right"/>
              <w:rPr>
                <w:b/>
                <w:bCs/>
                <w:lang w:val="en-US"/>
              </w:rPr>
            </w:pPr>
            <w:r w:rsidRPr="005F19EF">
              <w:rPr>
                <w:rStyle w:val="Medium0"/>
                <w:b/>
                <w:bCs/>
              </w:rPr>
              <w:t xml:space="preserve">613,835 </w:t>
            </w:r>
          </w:p>
        </w:tc>
      </w:tr>
      <w:tr w:rsidR="005F19EF" w:rsidRPr="00BB3FB1" w14:paraId="215A079B" w14:textId="77777777" w:rsidTr="005F19EF">
        <w:trPr>
          <w:trHeight w:val="60"/>
        </w:trPr>
        <w:tc>
          <w:tcPr>
            <w:tcW w:w="7513" w:type="dxa"/>
          </w:tcPr>
          <w:p w14:paraId="58FE0B93" w14:textId="77777777" w:rsidR="005F19EF" w:rsidRPr="00BB3FB1" w:rsidRDefault="005F19EF" w:rsidP="005F19EF">
            <w:pPr>
              <w:pStyle w:val="Tablebody"/>
              <w:spacing w:before="0" w:after="0"/>
              <w:rPr>
                <w:lang w:val="en-US"/>
              </w:rPr>
            </w:pPr>
            <w:r w:rsidRPr="00BB3FB1">
              <w:rPr>
                <w:lang w:val="en-US"/>
              </w:rPr>
              <w:t>Bad debts from transactions</w:t>
            </w:r>
          </w:p>
        </w:tc>
        <w:tc>
          <w:tcPr>
            <w:tcW w:w="1418" w:type="dxa"/>
            <w:shd w:val="clear" w:color="auto" w:fill="F2F2F2" w:themeFill="background1" w:themeFillShade="F2"/>
            <w:vAlign w:val="center"/>
          </w:tcPr>
          <w:p w14:paraId="250EE710" w14:textId="00E3FF93" w:rsidR="005F19EF" w:rsidRPr="00BB3FB1" w:rsidRDefault="005F19EF" w:rsidP="005F19EF">
            <w:pPr>
              <w:pStyle w:val="Tablebody"/>
              <w:spacing w:before="0" w:after="0"/>
              <w:jc w:val="right"/>
              <w:rPr>
                <w:lang w:val="en-US"/>
              </w:rPr>
            </w:pPr>
            <w:r>
              <w:t xml:space="preserve">1,049 </w:t>
            </w:r>
          </w:p>
        </w:tc>
        <w:tc>
          <w:tcPr>
            <w:tcW w:w="1417" w:type="dxa"/>
            <w:vAlign w:val="center"/>
          </w:tcPr>
          <w:p w14:paraId="47C3106D" w14:textId="653E3774" w:rsidR="005F19EF" w:rsidRPr="00BB3FB1" w:rsidRDefault="005F19EF" w:rsidP="005F19EF">
            <w:pPr>
              <w:pStyle w:val="Tablebody"/>
              <w:spacing w:before="0" w:after="0"/>
              <w:jc w:val="right"/>
              <w:rPr>
                <w:lang w:val="en-US"/>
              </w:rPr>
            </w:pPr>
            <w:r>
              <w:t xml:space="preserve">97 </w:t>
            </w:r>
          </w:p>
        </w:tc>
      </w:tr>
      <w:tr w:rsidR="005F19EF" w:rsidRPr="00BB3FB1" w14:paraId="090F9C5C" w14:textId="77777777" w:rsidTr="005F19EF">
        <w:trPr>
          <w:trHeight w:val="60"/>
        </w:trPr>
        <w:tc>
          <w:tcPr>
            <w:tcW w:w="7513" w:type="dxa"/>
          </w:tcPr>
          <w:p w14:paraId="15E28F44" w14:textId="77777777" w:rsidR="005F19EF" w:rsidRPr="00BB3FB1" w:rsidRDefault="005F19EF" w:rsidP="005F19EF">
            <w:pPr>
              <w:pStyle w:val="Tablebody"/>
              <w:spacing w:before="0" w:after="0"/>
              <w:rPr>
                <w:lang w:val="en-US"/>
              </w:rPr>
            </w:pPr>
            <w:r w:rsidRPr="00BB3FB1">
              <w:rPr>
                <w:lang w:val="en-US"/>
              </w:rPr>
              <w:t xml:space="preserve">Ex-gratia expenses </w:t>
            </w:r>
            <w:r w:rsidRPr="00BB3FB1">
              <w:rPr>
                <w:vertAlign w:val="superscript"/>
                <w:lang w:val="en-US"/>
              </w:rPr>
              <w:t>(c)</w:t>
            </w:r>
          </w:p>
        </w:tc>
        <w:tc>
          <w:tcPr>
            <w:tcW w:w="1418" w:type="dxa"/>
            <w:shd w:val="clear" w:color="auto" w:fill="F2F2F2" w:themeFill="background1" w:themeFillShade="F2"/>
            <w:vAlign w:val="center"/>
          </w:tcPr>
          <w:p w14:paraId="2F9EE1E5" w14:textId="6A216D4C" w:rsidR="005F19EF" w:rsidRPr="00BB3FB1" w:rsidRDefault="005F19EF" w:rsidP="005F19EF">
            <w:pPr>
              <w:pStyle w:val="Tablebody"/>
              <w:spacing w:before="0" w:after="0"/>
              <w:jc w:val="right"/>
              <w:rPr>
                <w:lang w:val="en-US"/>
              </w:rPr>
            </w:pPr>
            <w:r>
              <w:t xml:space="preserve">372 </w:t>
            </w:r>
          </w:p>
        </w:tc>
        <w:tc>
          <w:tcPr>
            <w:tcW w:w="1417" w:type="dxa"/>
            <w:vAlign w:val="center"/>
          </w:tcPr>
          <w:p w14:paraId="7D4CDEE3" w14:textId="6529D7FA" w:rsidR="005F19EF" w:rsidRPr="00BB3FB1" w:rsidRDefault="005F19EF" w:rsidP="005F19EF">
            <w:pPr>
              <w:pStyle w:val="Tablebody"/>
              <w:spacing w:before="0" w:after="0"/>
              <w:jc w:val="right"/>
              <w:rPr>
                <w:lang w:val="en-US"/>
              </w:rPr>
            </w:pPr>
            <w:r>
              <w:t xml:space="preserve">247 </w:t>
            </w:r>
          </w:p>
        </w:tc>
      </w:tr>
      <w:tr w:rsidR="005F19EF" w:rsidRPr="00BB3FB1" w14:paraId="14A8C1D4" w14:textId="77777777" w:rsidTr="005F19EF">
        <w:trPr>
          <w:cnfStyle w:val="010000000000" w:firstRow="0" w:lastRow="1" w:firstColumn="0" w:lastColumn="0" w:oddVBand="0" w:evenVBand="0" w:oddHBand="0" w:evenHBand="0" w:firstRowFirstColumn="0" w:firstRowLastColumn="0" w:lastRowFirstColumn="0" w:lastRowLastColumn="0"/>
          <w:trHeight w:val="60"/>
        </w:trPr>
        <w:tc>
          <w:tcPr>
            <w:tcW w:w="7513" w:type="dxa"/>
          </w:tcPr>
          <w:p w14:paraId="36EE2C7F" w14:textId="77777777" w:rsidR="005F19EF" w:rsidRPr="00BB3FB1" w:rsidRDefault="005F19EF" w:rsidP="005F19EF">
            <w:pPr>
              <w:pStyle w:val="Tablebody"/>
              <w:spacing w:before="0" w:after="0"/>
              <w:rPr>
                <w:b/>
                <w:bCs/>
                <w:lang w:val="en-US"/>
              </w:rPr>
            </w:pPr>
            <w:r w:rsidRPr="00BB3FB1">
              <w:rPr>
                <w:b/>
                <w:bCs/>
                <w:lang w:val="en-US"/>
              </w:rPr>
              <w:t>Total Operating Expenses</w:t>
            </w:r>
          </w:p>
        </w:tc>
        <w:tc>
          <w:tcPr>
            <w:tcW w:w="1418" w:type="dxa"/>
            <w:shd w:val="clear" w:color="auto" w:fill="F2F2F2" w:themeFill="background1" w:themeFillShade="F2"/>
            <w:vAlign w:val="center"/>
          </w:tcPr>
          <w:p w14:paraId="6A2DCB04" w14:textId="303AF48C" w:rsidR="005F19EF" w:rsidRPr="005F19EF" w:rsidRDefault="005F19EF" w:rsidP="005F19EF">
            <w:pPr>
              <w:pStyle w:val="Tablebody"/>
              <w:spacing w:before="0" w:after="0"/>
              <w:jc w:val="right"/>
              <w:rPr>
                <w:b/>
                <w:bCs/>
                <w:lang w:val="en-US"/>
              </w:rPr>
            </w:pPr>
            <w:r w:rsidRPr="005F19EF">
              <w:rPr>
                <w:rStyle w:val="Medium0"/>
                <w:b/>
                <w:bCs/>
              </w:rPr>
              <w:t xml:space="preserve">601,066 </w:t>
            </w:r>
          </w:p>
        </w:tc>
        <w:tc>
          <w:tcPr>
            <w:tcW w:w="1417" w:type="dxa"/>
            <w:vAlign w:val="center"/>
          </w:tcPr>
          <w:p w14:paraId="79D25235" w14:textId="6CE6F63B" w:rsidR="005F19EF" w:rsidRPr="005F19EF" w:rsidRDefault="005F19EF" w:rsidP="005F19EF">
            <w:pPr>
              <w:pStyle w:val="Tablebody"/>
              <w:spacing w:before="0" w:after="0"/>
              <w:jc w:val="right"/>
              <w:rPr>
                <w:b/>
                <w:bCs/>
                <w:lang w:val="en-US"/>
              </w:rPr>
            </w:pPr>
            <w:r w:rsidRPr="005F19EF">
              <w:rPr>
                <w:rStyle w:val="Medium0"/>
                <w:b/>
                <w:bCs/>
              </w:rPr>
              <w:t xml:space="preserve">614,179 </w:t>
            </w:r>
          </w:p>
        </w:tc>
      </w:tr>
    </w:tbl>
    <w:p w14:paraId="63614571" w14:textId="470728A9" w:rsidR="00BB3FB1" w:rsidRPr="000836C2" w:rsidRDefault="00BB3FB1" w:rsidP="00BF0761">
      <w:pPr>
        <w:pStyle w:val="Noteshead"/>
        <w:spacing w:after="0"/>
        <w:rPr>
          <w:i/>
          <w:iCs/>
        </w:rPr>
      </w:pPr>
      <w:r w:rsidRPr="000836C2">
        <w:rPr>
          <w:i/>
          <w:iCs/>
        </w:rPr>
        <w:t>Note</w:t>
      </w:r>
      <w:r w:rsidR="00CC022A">
        <w:rPr>
          <w:i/>
          <w:iCs/>
        </w:rPr>
        <w:t>s</w:t>
      </w:r>
      <w:r w:rsidRPr="000836C2">
        <w:rPr>
          <w:i/>
          <w:iCs/>
        </w:rPr>
        <w:t>:</w:t>
      </w:r>
    </w:p>
    <w:p w14:paraId="2D96CAED" w14:textId="77777777" w:rsidR="00EF2690" w:rsidRPr="00EF2690" w:rsidRDefault="00BB3FB1" w:rsidP="00BF0761">
      <w:pPr>
        <w:pStyle w:val="Notes"/>
        <w:spacing w:after="0"/>
        <w:rPr>
          <w:i/>
          <w:iCs/>
          <w:lang w:val="en-US"/>
        </w:rPr>
      </w:pPr>
      <w:r w:rsidRPr="000836C2">
        <w:rPr>
          <w:i/>
          <w:iCs/>
          <w:lang w:val="en-US"/>
        </w:rPr>
        <w:t>(a)</w:t>
      </w:r>
      <w:r w:rsidRPr="000836C2">
        <w:rPr>
          <w:i/>
          <w:iCs/>
          <w:lang w:val="en-US"/>
        </w:rPr>
        <w:tab/>
      </w:r>
      <w:r w:rsidR="00EF2690" w:rsidRPr="00EF2690">
        <w:rPr>
          <w:i/>
          <w:iCs/>
          <w:lang w:val="en-US"/>
        </w:rPr>
        <w:t>The funding and the expense associated with Triple Zero Victoria and Mobile Data Network/Radio was transferred to Department of Justice and Community Safety in 2024.</w:t>
      </w:r>
    </w:p>
    <w:p w14:paraId="0CF3A3B1" w14:textId="7967656E" w:rsidR="00EF2690" w:rsidRPr="00EF2690" w:rsidRDefault="00EF2690" w:rsidP="00BF0761">
      <w:pPr>
        <w:pStyle w:val="Notes"/>
        <w:spacing w:after="0"/>
        <w:rPr>
          <w:i/>
          <w:iCs/>
          <w:lang w:val="en-US"/>
        </w:rPr>
      </w:pPr>
      <w:r>
        <w:rPr>
          <w:i/>
          <w:iCs/>
          <w:lang w:val="en-US"/>
        </w:rPr>
        <w:t>(b)</w:t>
      </w:r>
      <w:r>
        <w:rPr>
          <w:i/>
          <w:iCs/>
          <w:lang w:val="en-US"/>
        </w:rPr>
        <w:tab/>
      </w:r>
      <w:r w:rsidRPr="00EF2690">
        <w:rPr>
          <w:i/>
          <w:iCs/>
          <w:lang w:val="en-US"/>
        </w:rPr>
        <w:t>Included in the Incidental Expenses is the agreed audit fee of $394,500 (2023: $379,300) for the year ended 30 June 2024.</w:t>
      </w:r>
    </w:p>
    <w:p w14:paraId="0FB5A35F" w14:textId="7659212D" w:rsidR="00BB3FB1" w:rsidRPr="00BB3FB1" w:rsidRDefault="00EF2690" w:rsidP="00B75D11">
      <w:pPr>
        <w:pStyle w:val="Notes"/>
        <w:spacing w:after="80"/>
        <w:rPr>
          <w:lang w:val="en-US"/>
        </w:rPr>
      </w:pPr>
      <w:r>
        <w:rPr>
          <w:i/>
          <w:iCs/>
          <w:lang w:val="en-US"/>
        </w:rPr>
        <w:t>(c)</w:t>
      </w:r>
      <w:r w:rsidR="000836C2">
        <w:rPr>
          <w:i/>
          <w:iCs/>
          <w:lang w:val="en-US"/>
        </w:rPr>
        <w:tab/>
      </w:r>
      <w:r w:rsidRPr="00EF2690">
        <w:rPr>
          <w:i/>
          <w:iCs/>
          <w:lang w:val="en-US"/>
        </w:rPr>
        <w:t>Voluntary payments are those made without receiving goods, services, or other benefits in return, and are not intended to fulfil a legal obligation or settle a potential legal claim against Victoria Police.</w:t>
      </w:r>
    </w:p>
    <w:p w14:paraId="6811683C" w14:textId="77777777" w:rsidR="00B53CEF" w:rsidRPr="00B53CEF" w:rsidRDefault="00BB3FB1" w:rsidP="00BF0761">
      <w:pPr>
        <w:spacing w:after="80"/>
        <w:rPr>
          <w:lang w:val="en-US"/>
        </w:rPr>
      </w:pPr>
      <w:r w:rsidRPr="00BB3FB1">
        <w:rPr>
          <w:b/>
          <w:bCs/>
          <w:lang w:val="en-US"/>
        </w:rPr>
        <w:t>Operating expenses</w:t>
      </w:r>
      <w:r w:rsidRPr="00BB3FB1">
        <w:rPr>
          <w:lang w:val="en-US"/>
        </w:rPr>
        <w:t xml:space="preserve"> </w:t>
      </w:r>
      <w:r w:rsidR="00B53CEF" w:rsidRPr="00B53CEF">
        <w:rPr>
          <w:lang w:val="en-US"/>
        </w:rPr>
        <w:t>generally represent the day-to-day running costs incurred in normal operations.</w:t>
      </w:r>
    </w:p>
    <w:p w14:paraId="7ED8B5E3" w14:textId="77777777" w:rsidR="00B53CEF" w:rsidRPr="00B53CEF" w:rsidRDefault="00B53CEF" w:rsidP="00BF0761">
      <w:pPr>
        <w:spacing w:after="80"/>
        <w:rPr>
          <w:lang w:val="en-US"/>
        </w:rPr>
      </w:pPr>
      <w:r w:rsidRPr="00B53CEF">
        <w:rPr>
          <w:b/>
          <w:bCs/>
          <w:lang w:val="en-US"/>
        </w:rPr>
        <w:t>Supplies and services</w:t>
      </w:r>
      <w:r w:rsidRPr="00B53CEF">
        <w:rPr>
          <w:lang w:val="en-US"/>
        </w:rPr>
        <w:t xml:space="preserve"> are recognised as an expense in the reporting period in which they are incurred. The carrying amounts of any inventories held for distribution are expensed when the inventories are distributed.</w:t>
      </w:r>
    </w:p>
    <w:p w14:paraId="5AC6BB7A" w14:textId="77777777" w:rsidR="00B53CEF" w:rsidRPr="00B53CEF" w:rsidRDefault="00B53CEF" w:rsidP="00B75D11">
      <w:pPr>
        <w:spacing w:after="60"/>
        <w:rPr>
          <w:lang w:val="en-US"/>
        </w:rPr>
      </w:pPr>
      <w:r w:rsidRPr="00B53CEF">
        <w:rPr>
          <w:lang w:val="en-US"/>
        </w:rPr>
        <w:t>The following lease payments are recognised on a straight-line basis:</w:t>
      </w:r>
    </w:p>
    <w:p w14:paraId="15131476" w14:textId="77777777" w:rsidR="00B53CEF" w:rsidRPr="00B53CEF" w:rsidRDefault="00B53CEF" w:rsidP="00B75D11">
      <w:pPr>
        <w:pStyle w:val="Bullet1"/>
        <w:spacing w:after="60"/>
      </w:pPr>
      <w:r w:rsidRPr="00B53CEF">
        <w:t>short term lease – leases with a term less than 12 months</w:t>
      </w:r>
    </w:p>
    <w:p w14:paraId="18049DE1" w14:textId="77777777" w:rsidR="00B53CEF" w:rsidRPr="00B53CEF" w:rsidRDefault="00B53CEF" w:rsidP="00B75D11">
      <w:pPr>
        <w:pStyle w:val="Bullet1"/>
        <w:spacing w:after="60"/>
      </w:pPr>
      <w:r w:rsidRPr="00B53CEF">
        <w:t>low value lease – leases with the underlying asset’s fair value (when new, regardless of the age of the assets being leased) is no more than $10,000.</w:t>
      </w:r>
    </w:p>
    <w:p w14:paraId="7219A4DE" w14:textId="30357E94" w:rsidR="00BB3FB1" w:rsidRDefault="00B53CEF" w:rsidP="00B75D11">
      <w:pPr>
        <w:rPr>
          <w:lang w:val="en-AU"/>
        </w:rPr>
      </w:pPr>
      <w:r w:rsidRPr="00B53CEF">
        <w:rPr>
          <w:lang w:val="en-US"/>
        </w:rPr>
        <w:t>Variable lease payments that are not included in the measurement of the lease liability (that is, variable lease payments that do not depend on an index or a rate and which are not, in substance fixed) such as those based on performance or usage of the underlying asset, are recognised in the Comprehensive Operating Statement (except for payments which has been included in the carrying amount of another asset) in the period in which the event or condition that triggers those payments occur.</w:t>
      </w:r>
      <w:r w:rsidR="00BB3FB1">
        <w:rPr>
          <w:lang w:val="en-AU"/>
        </w:rPr>
        <w:br w:type="page"/>
      </w:r>
    </w:p>
    <w:p w14:paraId="39174406" w14:textId="75EBABAF" w:rsidR="00F423E8" w:rsidRPr="00F423E8" w:rsidRDefault="00F423E8" w:rsidP="00F423E8">
      <w:pPr>
        <w:pStyle w:val="Heading2"/>
      </w:pPr>
      <w:bookmarkStart w:id="77" w:name="_Toc180143279"/>
      <w:r w:rsidRPr="00F423E8">
        <w:lastRenderedPageBreak/>
        <w:t xml:space="preserve">4. </w:t>
      </w:r>
      <w:r w:rsidR="00104D86" w:rsidRPr="00F423E8">
        <w:t>Administered items</w:t>
      </w:r>
      <w:bookmarkEnd w:id="77"/>
    </w:p>
    <w:p w14:paraId="4C995F7D" w14:textId="77777777" w:rsidR="00F423E8" w:rsidRPr="00F423E8" w:rsidRDefault="00F423E8" w:rsidP="00F423E8">
      <w:pPr>
        <w:pStyle w:val="Heading3"/>
      </w:pPr>
      <w:r w:rsidRPr="00F423E8">
        <w:t>Introduction</w:t>
      </w:r>
    </w:p>
    <w:p w14:paraId="52F1DC05" w14:textId="77777777" w:rsidR="005D39DC" w:rsidRPr="005D39DC" w:rsidRDefault="005D39DC" w:rsidP="005D39DC">
      <w:pPr>
        <w:rPr>
          <w:lang w:val="en-US"/>
        </w:rPr>
      </w:pPr>
      <w:r w:rsidRPr="005D39DC">
        <w:rPr>
          <w:lang w:val="en-US"/>
        </w:rPr>
        <w:t xml:space="preserve">Victoria Police administers or manages activities and resources on behalf of the State and other entities such as Australia and New Zealand Policing Advisory Agency (ANZPAA). The transactions relating to these activities are reported as administered items in this note, and they include third party funds under management for the ANZPAA. Administered transactions give rise to income, expenses, assets and liabilities. </w:t>
      </w:r>
    </w:p>
    <w:p w14:paraId="2392A0B5" w14:textId="77777777" w:rsidR="005D39DC" w:rsidRPr="005D39DC" w:rsidRDefault="005D39DC" w:rsidP="005D39DC">
      <w:pPr>
        <w:rPr>
          <w:lang w:val="en-US"/>
        </w:rPr>
      </w:pPr>
      <w:r w:rsidRPr="005D39DC">
        <w:rPr>
          <w:lang w:val="en-US"/>
        </w:rPr>
        <w:t xml:space="preserve">Administered income includes fees, seized monies, fines and the proceeds from the sale of administered surplus land and buildings. Administered expenses include payments made on behalf of the State, and payments into the Consolidated Fund. Administered assets include government income earned but yet to be collected. Administered liabilities include government expenses incurred but yet to be paid. </w:t>
      </w:r>
    </w:p>
    <w:p w14:paraId="4B2C0104" w14:textId="77777777" w:rsidR="005D39DC" w:rsidRPr="005D39DC" w:rsidRDefault="005D39DC" w:rsidP="005D39DC">
      <w:pPr>
        <w:rPr>
          <w:lang w:val="en-US"/>
        </w:rPr>
      </w:pPr>
      <w:r w:rsidRPr="005D39DC">
        <w:rPr>
          <w:lang w:val="en-US"/>
        </w:rPr>
        <w:t xml:space="preserve">Except as otherwise disclosed, administered resources are accounted for on an accrual basis using the same accounting policies adopted for recognition of the Victoria Police items in the financial statements. </w:t>
      </w:r>
    </w:p>
    <w:p w14:paraId="1B926D45" w14:textId="49FBFC3D" w:rsidR="00F423E8" w:rsidRPr="00F423E8" w:rsidRDefault="005D39DC" w:rsidP="00F423E8">
      <w:pPr>
        <w:rPr>
          <w:lang w:val="en-US"/>
        </w:rPr>
      </w:pPr>
      <w:r w:rsidRPr="005D39DC">
        <w:rPr>
          <w:lang w:val="en-US"/>
        </w:rPr>
        <w:t>Victoria Police does not gain control over assets arising from fees and fines, consequently no income is recognised in Victoria Police’s financial statements. Victoria Police collects these amounts on behalf of the State. Accordingly, the amounts are disclosed as income in the schedule of Administered Items. Both controlled and administered items of Victoria Police are consolidated into the financial statements of the State</w:t>
      </w:r>
      <w:r w:rsidR="00F423E8" w:rsidRPr="00F423E8">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F423E8" w:rsidRPr="00F423E8" w14:paraId="6DA518ED" w14:textId="77777777" w:rsidTr="00F423E8">
        <w:trPr>
          <w:cnfStyle w:val="100000000000" w:firstRow="1" w:lastRow="0" w:firstColumn="0" w:lastColumn="0" w:oddVBand="0" w:evenVBand="0" w:oddHBand="0" w:evenHBand="0" w:firstRowFirstColumn="0" w:firstRowLastColumn="0" w:lastRowFirstColumn="0" w:lastRowLastColumn="0"/>
          <w:trHeight w:val="60"/>
        </w:trPr>
        <w:tc>
          <w:tcPr>
            <w:tcW w:w="851" w:type="dxa"/>
          </w:tcPr>
          <w:p w14:paraId="5B76C269" w14:textId="77777777" w:rsidR="00F423E8" w:rsidRPr="00F423E8" w:rsidRDefault="00F423E8" w:rsidP="00F423E8">
            <w:pPr>
              <w:pStyle w:val="Tablebody"/>
              <w:spacing w:before="0" w:after="0"/>
            </w:pPr>
            <w:r w:rsidRPr="00F423E8">
              <w:t>Structure</w:t>
            </w:r>
          </w:p>
        </w:tc>
        <w:tc>
          <w:tcPr>
            <w:tcW w:w="7369" w:type="dxa"/>
          </w:tcPr>
          <w:p w14:paraId="760D27E2" w14:textId="77777777" w:rsidR="00F423E8" w:rsidRPr="00F423E8" w:rsidRDefault="00F423E8" w:rsidP="00F423E8">
            <w:pPr>
              <w:pStyle w:val="Tablebody"/>
              <w:spacing w:before="0" w:after="0"/>
              <w:rPr>
                <w:lang w:val="en-GB"/>
              </w:rPr>
            </w:pPr>
          </w:p>
        </w:tc>
        <w:tc>
          <w:tcPr>
            <w:tcW w:w="2128" w:type="dxa"/>
          </w:tcPr>
          <w:p w14:paraId="71BFFEF6" w14:textId="77777777" w:rsidR="00F423E8" w:rsidRPr="00F423E8" w:rsidRDefault="00F423E8" w:rsidP="00F423E8">
            <w:pPr>
              <w:pStyle w:val="Tablebody"/>
              <w:spacing w:before="0" w:after="0"/>
              <w:jc w:val="right"/>
            </w:pPr>
            <w:r w:rsidRPr="00F423E8">
              <w:t>Pages</w:t>
            </w:r>
          </w:p>
        </w:tc>
      </w:tr>
      <w:tr w:rsidR="00F423E8" w:rsidRPr="00F423E8" w14:paraId="45143A76" w14:textId="77777777" w:rsidTr="00F423E8">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851" w:type="dxa"/>
          </w:tcPr>
          <w:p w14:paraId="71BA3C26" w14:textId="77777777" w:rsidR="00F423E8" w:rsidRPr="00F423E8" w:rsidRDefault="00F423E8" w:rsidP="00F423E8">
            <w:pPr>
              <w:pStyle w:val="Tablebody"/>
              <w:spacing w:before="0" w:after="0"/>
            </w:pPr>
            <w:r w:rsidRPr="00F423E8">
              <w:t>4.1</w:t>
            </w:r>
          </w:p>
        </w:tc>
        <w:tc>
          <w:tcPr>
            <w:tcW w:w="7369" w:type="dxa"/>
          </w:tcPr>
          <w:p w14:paraId="10A267FB" w14:textId="23F2B303" w:rsidR="00F423E8" w:rsidRPr="005E09FA" w:rsidRDefault="005E09FA" w:rsidP="005E09FA">
            <w:pPr>
              <w:pStyle w:val="Tablebody"/>
              <w:spacing w:after="0"/>
              <w:rPr>
                <w:lang w:val="en-US"/>
              </w:rPr>
            </w:pPr>
            <w:r w:rsidRPr="005E09FA">
              <w:rPr>
                <w:lang w:val="en-US"/>
              </w:rPr>
              <w:t>Administered Items</w:t>
            </w:r>
          </w:p>
        </w:tc>
        <w:tc>
          <w:tcPr>
            <w:tcW w:w="2128" w:type="dxa"/>
          </w:tcPr>
          <w:p w14:paraId="417BCA7F" w14:textId="71A0E14C" w:rsidR="00F423E8" w:rsidRPr="00F423E8" w:rsidRDefault="00E37A24" w:rsidP="00F423E8">
            <w:pPr>
              <w:pStyle w:val="Tablebody"/>
              <w:spacing w:before="0" w:after="0"/>
              <w:jc w:val="right"/>
            </w:pPr>
            <w:r>
              <w:t>7</w:t>
            </w:r>
            <w:r w:rsidR="008C5D79">
              <w:t>5</w:t>
            </w:r>
            <w:r w:rsidR="00F423E8" w:rsidRPr="00F423E8">
              <w:t>–</w:t>
            </w:r>
            <w:r>
              <w:t>7</w:t>
            </w:r>
            <w:r w:rsidR="00C63E4E">
              <w:t>6</w:t>
            </w:r>
          </w:p>
        </w:tc>
      </w:tr>
    </w:tbl>
    <w:p w14:paraId="34138FEB" w14:textId="77777777" w:rsidR="00F423E8" w:rsidRPr="00F423E8" w:rsidRDefault="00F423E8" w:rsidP="00F423E8">
      <w:pPr>
        <w:rPr>
          <w:lang w:val="en-US"/>
        </w:rPr>
      </w:pPr>
    </w:p>
    <w:p w14:paraId="6D84F60C" w14:textId="77777777" w:rsidR="00F423E8" w:rsidRPr="00F423E8" w:rsidRDefault="00F423E8" w:rsidP="00F423E8">
      <w:pPr>
        <w:pStyle w:val="Heading3"/>
      </w:pPr>
      <w:r w:rsidRPr="00F423E8">
        <w:t xml:space="preserve">4.1  Administered Items </w:t>
      </w:r>
    </w:p>
    <w:p w14:paraId="20E015BC" w14:textId="77777777" w:rsidR="00F423E8" w:rsidRPr="00F423E8" w:rsidRDefault="00F423E8" w:rsidP="00F423E8">
      <w:pPr>
        <w:pStyle w:val="Heading4"/>
      </w:pPr>
      <w:r w:rsidRPr="00F423E8">
        <w:t>Administered (Non-Controlled) Income and Expenses</w:t>
      </w:r>
    </w:p>
    <w:p w14:paraId="763E2A33" w14:textId="5CCEE576" w:rsidR="00F423E8" w:rsidRPr="00F423E8" w:rsidRDefault="00F423E8" w:rsidP="005E09FA">
      <w:r w:rsidRPr="00F423E8">
        <w:t>For the financial year ended 30 June 202</w:t>
      </w:r>
      <w:r w:rsidR="005E09FA">
        <w:t>4</w:t>
      </w:r>
    </w:p>
    <w:tbl>
      <w:tblPr>
        <w:tblStyle w:val="TableGrid"/>
        <w:tblW w:w="0" w:type="auto"/>
        <w:tblLayout w:type="fixed"/>
        <w:tblLook w:val="0060" w:firstRow="1" w:lastRow="1" w:firstColumn="0" w:lastColumn="0" w:noHBand="0" w:noVBand="0"/>
      </w:tblPr>
      <w:tblGrid>
        <w:gridCol w:w="7371"/>
        <w:gridCol w:w="1418"/>
        <w:gridCol w:w="1559"/>
      </w:tblGrid>
      <w:tr w:rsidR="00906E9E" w:rsidRPr="00906E9E" w14:paraId="6F40322A" w14:textId="77777777" w:rsidTr="00906E9E">
        <w:trPr>
          <w:cnfStyle w:val="100000000000" w:firstRow="1" w:lastRow="0" w:firstColumn="0" w:lastColumn="0" w:oddVBand="0" w:evenVBand="0" w:oddHBand="0" w:evenHBand="0" w:firstRowFirstColumn="0" w:firstRowLastColumn="0" w:lastRowFirstColumn="0" w:lastRowLastColumn="0"/>
          <w:trHeight w:val="60"/>
          <w:tblHeader/>
        </w:trPr>
        <w:tc>
          <w:tcPr>
            <w:tcW w:w="7371" w:type="dxa"/>
            <w:shd w:val="clear" w:color="auto" w:fill="auto"/>
          </w:tcPr>
          <w:p w14:paraId="49E5E1EF" w14:textId="77777777" w:rsidR="00F423E8" w:rsidRPr="00906E9E" w:rsidRDefault="00F423E8" w:rsidP="00F423E8">
            <w:pPr>
              <w:pStyle w:val="Tablebody"/>
              <w:spacing w:before="0" w:after="0"/>
              <w:rPr>
                <w:color w:val="0E4D98"/>
              </w:rPr>
            </w:pPr>
          </w:p>
        </w:tc>
        <w:tc>
          <w:tcPr>
            <w:tcW w:w="1418" w:type="dxa"/>
            <w:shd w:val="clear" w:color="auto" w:fill="auto"/>
          </w:tcPr>
          <w:p w14:paraId="13196DF6" w14:textId="77777777" w:rsidR="00F423E8" w:rsidRPr="00906E9E" w:rsidRDefault="00F423E8" w:rsidP="00616E9B">
            <w:pPr>
              <w:pStyle w:val="Tablebody"/>
              <w:spacing w:before="0" w:after="0"/>
              <w:jc w:val="right"/>
              <w:rPr>
                <w:color w:val="0E4D98"/>
              </w:rPr>
            </w:pPr>
          </w:p>
        </w:tc>
        <w:tc>
          <w:tcPr>
            <w:tcW w:w="1559" w:type="dxa"/>
            <w:shd w:val="clear" w:color="auto" w:fill="auto"/>
          </w:tcPr>
          <w:p w14:paraId="519C2B91" w14:textId="77777777" w:rsidR="00F423E8" w:rsidRPr="00906E9E" w:rsidRDefault="00F423E8" w:rsidP="00616E9B">
            <w:pPr>
              <w:pStyle w:val="Tablebody"/>
              <w:spacing w:before="0" w:after="0"/>
              <w:jc w:val="right"/>
              <w:rPr>
                <w:color w:val="0E4D98"/>
                <w:lang w:val="en-US"/>
              </w:rPr>
            </w:pPr>
            <w:r w:rsidRPr="00906E9E">
              <w:rPr>
                <w:color w:val="0E4D98"/>
                <w:lang w:val="en-US"/>
              </w:rPr>
              <w:t>($ thousand)</w:t>
            </w:r>
          </w:p>
        </w:tc>
      </w:tr>
      <w:tr w:rsidR="00F423E8" w:rsidRPr="00F423E8" w14:paraId="63A954D2" w14:textId="77777777" w:rsidTr="00906E9E">
        <w:trPr>
          <w:cnfStyle w:val="100000000000" w:firstRow="1" w:lastRow="0" w:firstColumn="0" w:lastColumn="0" w:oddVBand="0" w:evenVBand="0" w:oddHBand="0" w:evenHBand="0" w:firstRowFirstColumn="0" w:firstRowLastColumn="0" w:lastRowFirstColumn="0" w:lastRowLastColumn="0"/>
          <w:trHeight w:val="60"/>
          <w:tblHeader/>
        </w:trPr>
        <w:tc>
          <w:tcPr>
            <w:tcW w:w="7371" w:type="dxa"/>
          </w:tcPr>
          <w:p w14:paraId="0CD162F5" w14:textId="77777777" w:rsidR="00F423E8" w:rsidRPr="00F423E8" w:rsidRDefault="00F423E8" w:rsidP="00F423E8">
            <w:pPr>
              <w:pStyle w:val="Tablebody"/>
              <w:spacing w:before="0" w:after="0"/>
            </w:pPr>
          </w:p>
        </w:tc>
        <w:tc>
          <w:tcPr>
            <w:tcW w:w="1418" w:type="dxa"/>
          </w:tcPr>
          <w:p w14:paraId="57CE017B" w14:textId="0D2BB65E" w:rsidR="00F423E8" w:rsidRPr="00F423E8" w:rsidRDefault="00F423E8" w:rsidP="00616E9B">
            <w:pPr>
              <w:pStyle w:val="Tablebody"/>
              <w:spacing w:before="0" w:after="0"/>
              <w:jc w:val="right"/>
              <w:rPr>
                <w:lang w:val="en-US"/>
              </w:rPr>
            </w:pPr>
            <w:r w:rsidRPr="00F423E8">
              <w:rPr>
                <w:lang w:val="en-US"/>
              </w:rPr>
              <w:t>202</w:t>
            </w:r>
            <w:r w:rsidR="009379F8">
              <w:rPr>
                <w:lang w:val="en-US"/>
              </w:rPr>
              <w:t>4</w:t>
            </w:r>
          </w:p>
        </w:tc>
        <w:tc>
          <w:tcPr>
            <w:tcW w:w="1559" w:type="dxa"/>
          </w:tcPr>
          <w:p w14:paraId="151BB988" w14:textId="77777777" w:rsidR="00F423E8" w:rsidRPr="00F423E8" w:rsidRDefault="00F423E8" w:rsidP="00616E9B">
            <w:pPr>
              <w:pStyle w:val="Tablebody"/>
              <w:spacing w:before="0" w:after="0"/>
              <w:jc w:val="right"/>
              <w:rPr>
                <w:lang w:val="en-US"/>
              </w:rPr>
            </w:pPr>
            <w:r w:rsidRPr="00F423E8">
              <w:rPr>
                <w:lang w:val="en-US"/>
              </w:rPr>
              <w:t>2023</w:t>
            </w:r>
          </w:p>
        </w:tc>
      </w:tr>
      <w:tr w:rsidR="00F423E8" w:rsidRPr="00616E9B" w14:paraId="3F414206" w14:textId="77777777" w:rsidTr="00906E9E">
        <w:trPr>
          <w:trHeight w:val="60"/>
        </w:trPr>
        <w:tc>
          <w:tcPr>
            <w:tcW w:w="7371" w:type="dxa"/>
          </w:tcPr>
          <w:p w14:paraId="7227E1E4" w14:textId="77777777" w:rsidR="00F423E8" w:rsidRPr="00616E9B" w:rsidRDefault="00F423E8" w:rsidP="00F423E8">
            <w:pPr>
              <w:pStyle w:val="Tablebody"/>
              <w:spacing w:before="0" w:after="0"/>
              <w:rPr>
                <w:b/>
                <w:bCs/>
                <w:lang w:val="en-US"/>
              </w:rPr>
            </w:pPr>
            <w:r w:rsidRPr="00616E9B">
              <w:rPr>
                <w:b/>
                <w:bCs/>
                <w:lang w:val="en-US"/>
              </w:rPr>
              <w:t>Administered Income From Transactions</w:t>
            </w:r>
          </w:p>
        </w:tc>
        <w:tc>
          <w:tcPr>
            <w:tcW w:w="1418" w:type="dxa"/>
            <w:shd w:val="clear" w:color="auto" w:fill="F2F2F2" w:themeFill="background1" w:themeFillShade="F2"/>
          </w:tcPr>
          <w:p w14:paraId="7F11CD5A" w14:textId="77777777" w:rsidR="00F423E8" w:rsidRPr="00616E9B" w:rsidRDefault="00F423E8" w:rsidP="00616E9B">
            <w:pPr>
              <w:pStyle w:val="Tablebody"/>
              <w:spacing w:before="0" w:after="0"/>
              <w:jc w:val="right"/>
              <w:rPr>
                <w:b/>
                <w:bCs/>
              </w:rPr>
            </w:pPr>
          </w:p>
        </w:tc>
        <w:tc>
          <w:tcPr>
            <w:tcW w:w="1559" w:type="dxa"/>
          </w:tcPr>
          <w:p w14:paraId="68FFFAB1" w14:textId="77777777" w:rsidR="00F423E8" w:rsidRPr="00616E9B" w:rsidRDefault="00F423E8" w:rsidP="00616E9B">
            <w:pPr>
              <w:pStyle w:val="Tablebody"/>
              <w:spacing w:before="0" w:after="0"/>
              <w:jc w:val="right"/>
              <w:rPr>
                <w:b/>
                <w:bCs/>
              </w:rPr>
            </w:pPr>
          </w:p>
        </w:tc>
      </w:tr>
      <w:tr w:rsidR="00906E9E" w:rsidRPr="00F423E8" w14:paraId="336D1451" w14:textId="77777777" w:rsidTr="00906E9E">
        <w:trPr>
          <w:trHeight w:val="60"/>
        </w:trPr>
        <w:tc>
          <w:tcPr>
            <w:tcW w:w="7371" w:type="dxa"/>
          </w:tcPr>
          <w:p w14:paraId="458EC555" w14:textId="77777777" w:rsidR="00906E9E" w:rsidRPr="00F423E8" w:rsidRDefault="00906E9E" w:rsidP="00906E9E">
            <w:pPr>
              <w:pStyle w:val="Tablebody"/>
              <w:spacing w:before="0" w:after="0"/>
              <w:rPr>
                <w:lang w:val="en-US"/>
              </w:rPr>
            </w:pPr>
            <w:r w:rsidRPr="00F423E8">
              <w:rPr>
                <w:lang w:val="en-US"/>
              </w:rPr>
              <w:t>Regulatory fees and fines</w:t>
            </w:r>
          </w:p>
        </w:tc>
        <w:tc>
          <w:tcPr>
            <w:tcW w:w="1418" w:type="dxa"/>
            <w:shd w:val="clear" w:color="auto" w:fill="F2F2F2" w:themeFill="background1" w:themeFillShade="F2"/>
          </w:tcPr>
          <w:p w14:paraId="11352FF7" w14:textId="0EDB7E5E" w:rsidR="00906E9E" w:rsidRPr="00F423E8" w:rsidRDefault="00906E9E" w:rsidP="00906E9E">
            <w:pPr>
              <w:pStyle w:val="Tablebody"/>
              <w:spacing w:before="0" w:after="0"/>
              <w:jc w:val="right"/>
              <w:rPr>
                <w:lang w:val="en-US"/>
              </w:rPr>
            </w:pPr>
            <w:r>
              <w:t xml:space="preserve">37,344 </w:t>
            </w:r>
          </w:p>
        </w:tc>
        <w:tc>
          <w:tcPr>
            <w:tcW w:w="1559" w:type="dxa"/>
          </w:tcPr>
          <w:p w14:paraId="407DC14A" w14:textId="241215D2" w:rsidR="00906E9E" w:rsidRPr="00F423E8" w:rsidRDefault="00906E9E" w:rsidP="00906E9E">
            <w:pPr>
              <w:pStyle w:val="Tablebody"/>
              <w:spacing w:before="0" w:after="0"/>
              <w:jc w:val="right"/>
              <w:rPr>
                <w:lang w:val="en-US"/>
              </w:rPr>
            </w:pPr>
            <w:r>
              <w:t xml:space="preserve">35,852 </w:t>
            </w:r>
          </w:p>
        </w:tc>
      </w:tr>
      <w:tr w:rsidR="00906E9E" w:rsidRPr="00F423E8" w14:paraId="2FCEDA27" w14:textId="77777777" w:rsidTr="00906E9E">
        <w:trPr>
          <w:trHeight w:val="60"/>
        </w:trPr>
        <w:tc>
          <w:tcPr>
            <w:tcW w:w="7371" w:type="dxa"/>
          </w:tcPr>
          <w:p w14:paraId="7AB1387F" w14:textId="77777777" w:rsidR="00906E9E" w:rsidRPr="00F423E8" w:rsidRDefault="00906E9E" w:rsidP="00906E9E">
            <w:pPr>
              <w:pStyle w:val="Tablebody"/>
              <w:spacing w:before="0" w:after="0"/>
              <w:rPr>
                <w:lang w:val="en-US"/>
              </w:rPr>
            </w:pPr>
            <w:r w:rsidRPr="00F423E8">
              <w:rPr>
                <w:lang w:val="en-US"/>
              </w:rPr>
              <w:t>Sale of goods and services</w:t>
            </w:r>
          </w:p>
        </w:tc>
        <w:tc>
          <w:tcPr>
            <w:tcW w:w="1418" w:type="dxa"/>
            <w:shd w:val="clear" w:color="auto" w:fill="F2F2F2" w:themeFill="background1" w:themeFillShade="F2"/>
          </w:tcPr>
          <w:p w14:paraId="7BD14E81" w14:textId="5FEC45A2" w:rsidR="00906E9E" w:rsidRPr="00F423E8" w:rsidRDefault="00906E9E" w:rsidP="00906E9E">
            <w:pPr>
              <w:pStyle w:val="Tablebody"/>
              <w:spacing w:before="0" w:after="0"/>
              <w:jc w:val="right"/>
              <w:rPr>
                <w:lang w:val="en-US"/>
              </w:rPr>
            </w:pPr>
            <w:r>
              <w:t xml:space="preserve">13,556 </w:t>
            </w:r>
          </w:p>
        </w:tc>
        <w:tc>
          <w:tcPr>
            <w:tcW w:w="1559" w:type="dxa"/>
          </w:tcPr>
          <w:p w14:paraId="27BD9A22" w14:textId="34AEE6C9" w:rsidR="00906E9E" w:rsidRPr="00F423E8" w:rsidRDefault="00906E9E" w:rsidP="00906E9E">
            <w:pPr>
              <w:pStyle w:val="Tablebody"/>
              <w:spacing w:before="0" w:after="0"/>
              <w:jc w:val="right"/>
              <w:rPr>
                <w:lang w:val="en-US"/>
              </w:rPr>
            </w:pPr>
            <w:r>
              <w:t xml:space="preserve">11,998 </w:t>
            </w:r>
          </w:p>
        </w:tc>
      </w:tr>
      <w:tr w:rsidR="00906E9E" w:rsidRPr="00F423E8" w14:paraId="247B9642" w14:textId="77777777" w:rsidTr="00906E9E">
        <w:trPr>
          <w:trHeight w:val="60"/>
        </w:trPr>
        <w:tc>
          <w:tcPr>
            <w:tcW w:w="7371" w:type="dxa"/>
          </w:tcPr>
          <w:p w14:paraId="2D93CECE" w14:textId="77777777" w:rsidR="00906E9E" w:rsidRPr="00F423E8" w:rsidRDefault="00906E9E" w:rsidP="00906E9E">
            <w:pPr>
              <w:pStyle w:val="Tablebody"/>
              <w:spacing w:before="0" w:after="0"/>
              <w:rPr>
                <w:lang w:val="en-US"/>
              </w:rPr>
            </w:pPr>
            <w:r w:rsidRPr="00F423E8">
              <w:rPr>
                <w:lang w:val="en-US"/>
              </w:rPr>
              <w:t>Seized and unclaimed monies</w:t>
            </w:r>
          </w:p>
        </w:tc>
        <w:tc>
          <w:tcPr>
            <w:tcW w:w="1418" w:type="dxa"/>
            <w:shd w:val="clear" w:color="auto" w:fill="F2F2F2" w:themeFill="background1" w:themeFillShade="F2"/>
          </w:tcPr>
          <w:p w14:paraId="1A717700" w14:textId="6ECF1937" w:rsidR="00906E9E" w:rsidRPr="00F423E8" w:rsidRDefault="00906E9E" w:rsidP="00906E9E">
            <w:pPr>
              <w:pStyle w:val="Tablebody"/>
              <w:spacing w:before="0" w:after="0"/>
              <w:jc w:val="right"/>
              <w:rPr>
                <w:lang w:val="en-US"/>
              </w:rPr>
            </w:pPr>
            <w:r>
              <w:t xml:space="preserve">17,393 </w:t>
            </w:r>
          </w:p>
        </w:tc>
        <w:tc>
          <w:tcPr>
            <w:tcW w:w="1559" w:type="dxa"/>
          </w:tcPr>
          <w:p w14:paraId="0DEEFD64" w14:textId="25964941" w:rsidR="00906E9E" w:rsidRPr="00F423E8" w:rsidRDefault="00906E9E" w:rsidP="00906E9E">
            <w:pPr>
              <w:pStyle w:val="Tablebody"/>
              <w:spacing w:before="0" w:after="0"/>
              <w:jc w:val="right"/>
              <w:rPr>
                <w:lang w:val="en-US"/>
              </w:rPr>
            </w:pPr>
            <w:r>
              <w:t xml:space="preserve">22,153 </w:t>
            </w:r>
          </w:p>
        </w:tc>
      </w:tr>
      <w:tr w:rsidR="00906E9E" w:rsidRPr="00F423E8" w14:paraId="131A5656" w14:textId="77777777" w:rsidTr="00906E9E">
        <w:trPr>
          <w:trHeight w:val="60"/>
        </w:trPr>
        <w:tc>
          <w:tcPr>
            <w:tcW w:w="7371" w:type="dxa"/>
          </w:tcPr>
          <w:p w14:paraId="34402CE8" w14:textId="77777777" w:rsidR="00906E9E" w:rsidRPr="00F423E8" w:rsidRDefault="00906E9E" w:rsidP="00906E9E">
            <w:pPr>
              <w:pStyle w:val="Tablebody"/>
              <w:spacing w:before="0" w:after="0"/>
              <w:rPr>
                <w:lang w:val="en-US"/>
              </w:rPr>
            </w:pPr>
            <w:r w:rsidRPr="00F423E8">
              <w:rPr>
                <w:lang w:val="en-US"/>
              </w:rPr>
              <w:t>Grants</w:t>
            </w:r>
          </w:p>
        </w:tc>
        <w:tc>
          <w:tcPr>
            <w:tcW w:w="1418" w:type="dxa"/>
            <w:shd w:val="clear" w:color="auto" w:fill="F2F2F2" w:themeFill="background1" w:themeFillShade="F2"/>
          </w:tcPr>
          <w:p w14:paraId="1D078C56" w14:textId="38CCD4E5" w:rsidR="00906E9E" w:rsidRPr="00F423E8" w:rsidRDefault="00906E9E" w:rsidP="00906E9E">
            <w:pPr>
              <w:pStyle w:val="Tablebody"/>
              <w:spacing w:before="0" w:after="0"/>
              <w:jc w:val="right"/>
              <w:rPr>
                <w:lang w:val="en-US"/>
              </w:rPr>
            </w:pPr>
            <w:r>
              <w:t xml:space="preserve">582 </w:t>
            </w:r>
          </w:p>
        </w:tc>
        <w:tc>
          <w:tcPr>
            <w:tcW w:w="1559" w:type="dxa"/>
          </w:tcPr>
          <w:p w14:paraId="459F80BB" w14:textId="760658D0" w:rsidR="00906E9E" w:rsidRPr="00F423E8" w:rsidRDefault="00906E9E" w:rsidP="00906E9E">
            <w:pPr>
              <w:pStyle w:val="Tablebody"/>
              <w:spacing w:before="0" w:after="0"/>
              <w:jc w:val="right"/>
              <w:rPr>
                <w:lang w:val="en-US"/>
              </w:rPr>
            </w:pPr>
            <w:r>
              <w:t xml:space="preserve">582 </w:t>
            </w:r>
          </w:p>
        </w:tc>
      </w:tr>
      <w:tr w:rsidR="00906E9E" w:rsidRPr="00F423E8" w14:paraId="7DFE08B8" w14:textId="77777777" w:rsidTr="00906E9E">
        <w:trPr>
          <w:trHeight w:val="60"/>
        </w:trPr>
        <w:tc>
          <w:tcPr>
            <w:tcW w:w="7371" w:type="dxa"/>
          </w:tcPr>
          <w:p w14:paraId="746ED0E5" w14:textId="77777777" w:rsidR="00906E9E" w:rsidRPr="00F423E8" w:rsidRDefault="00906E9E" w:rsidP="00906E9E">
            <w:pPr>
              <w:pStyle w:val="Tablebody"/>
              <w:spacing w:before="0" w:after="0"/>
              <w:rPr>
                <w:lang w:val="en-US"/>
              </w:rPr>
            </w:pPr>
            <w:r w:rsidRPr="00F423E8">
              <w:rPr>
                <w:lang w:val="en-US"/>
              </w:rPr>
              <w:t>Other agency contributions</w:t>
            </w:r>
          </w:p>
        </w:tc>
        <w:tc>
          <w:tcPr>
            <w:tcW w:w="1418" w:type="dxa"/>
            <w:shd w:val="clear" w:color="auto" w:fill="F2F2F2" w:themeFill="background1" w:themeFillShade="F2"/>
          </w:tcPr>
          <w:p w14:paraId="5A50CF1C" w14:textId="0837E2A6" w:rsidR="00906E9E" w:rsidRPr="00F423E8" w:rsidRDefault="00906E9E" w:rsidP="00906E9E">
            <w:pPr>
              <w:pStyle w:val="Tablebody"/>
              <w:spacing w:before="0" w:after="0"/>
              <w:jc w:val="right"/>
              <w:rPr>
                <w:lang w:val="en-US"/>
              </w:rPr>
            </w:pPr>
            <w:r>
              <w:t xml:space="preserve">4,436 </w:t>
            </w:r>
          </w:p>
        </w:tc>
        <w:tc>
          <w:tcPr>
            <w:tcW w:w="1559" w:type="dxa"/>
          </w:tcPr>
          <w:p w14:paraId="692650FE" w14:textId="60AB1453" w:rsidR="00906E9E" w:rsidRPr="00F423E8" w:rsidRDefault="00906E9E" w:rsidP="00906E9E">
            <w:pPr>
              <w:pStyle w:val="Tablebody"/>
              <w:spacing w:before="0" w:after="0"/>
              <w:jc w:val="right"/>
              <w:rPr>
                <w:lang w:val="en-US"/>
              </w:rPr>
            </w:pPr>
            <w:r>
              <w:t xml:space="preserve">4,411 </w:t>
            </w:r>
          </w:p>
        </w:tc>
      </w:tr>
      <w:tr w:rsidR="00906E9E" w:rsidRPr="00F423E8" w14:paraId="3139A238" w14:textId="77777777" w:rsidTr="00906E9E">
        <w:trPr>
          <w:trHeight w:val="60"/>
        </w:trPr>
        <w:tc>
          <w:tcPr>
            <w:tcW w:w="7371" w:type="dxa"/>
          </w:tcPr>
          <w:p w14:paraId="15A182FE" w14:textId="77777777" w:rsidR="00906E9E" w:rsidRPr="00F423E8" w:rsidRDefault="00906E9E" w:rsidP="00906E9E">
            <w:pPr>
              <w:pStyle w:val="Tablebody"/>
              <w:spacing w:before="0" w:after="0"/>
              <w:rPr>
                <w:lang w:val="en-US"/>
              </w:rPr>
            </w:pPr>
            <w:r w:rsidRPr="00F423E8">
              <w:rPr>
                <w:lang w:val="en-US"/>
              </w:rPr>
              <w:t>Interest income</w:t>
            </w:r>
          </w:p>
        </w:tc>
        <w:tc>
          <w:tcPr>
            <w:tcW w:w="1418" w:type="dxa"/>
            <w:shd w:val="clear" w:color="auto" w:fill="F2F2F2" w:themeFill="background1" w:themeFillShade="F2"/>
          </w:tcPr>
          <w:p w14:paraId="702AFF65" w14:textId="57573807" w:rsidR="00906E9E" w:rsidRPr="00F423E8" w:rsidRDefault="00906E9E" w:rsidP="00906E9E">
            <w:pPr>
              <w:pStyle w:val="Tablebody"/>
              <w:spacing w:before="0" w:after="0"/>
              <w:jc w:val="right"/>
              <w:rPr>
                <w:lang w:val="en-US"/>
              </w:rPr>
            </w:pPr>
            <w:r>
              <w:t xml:space="preserve">292 </w:t>
            </w:r>
          </w:p>
        </w:tc>
        <w:tc>
          <w:tcPr>
            <w:tcW w:w="1559" w:type="dxa"/>
          </w:tcPr>
          <w:p w14:paraId="3C94BD94" w14:textId="3F08084F" w:rsidR="00906E9E" w:rsidRPr="00F423E8" w:rsidRDefault="00906E9E" w:rsidP="00906E9E">
            <w:pPr>
              <w:pStyle w:val="Tablebody"/>
              <w:spacing w:before="0" w:after="0"/>
              <w:jc w:val="right"/>
              <w:rPr>
                <w:lang w:val="en-US"/>
              </w:rPr>
            </w:pPr>
            <w:r>
              <w:t xml:space="preserve">161 </w:t>
            </w:r>
          </w:p>
        </w:tc>
      </w:tr>
      <w:tr w:rsidR="00906E9E" w:rsidRPr="00F423E8" w14:paraId="76BA5364" w14:textId="77777777" w:rsidTr="000F4416">
        <w:trPr>
          <w:trHeight w:val="60"/>
        </w:trPr>
        <w:tc>
          <w:tcPr>
            <w:tcW w:w="7371" w:type="dxa"/>
            <w:tcBorders>
              <w:bottom w:val="single" w:sz="4" w:space="0" w:color="0E4D98"/>
            </w:tcBorders>
          </w:tcPr>
          <w:p w14:paraId="0B1114D1" w14:textId="77777777" w:rsidR="00906E9E" w:rsidRPr="00F423E8" w:rsidRDefault="00906E9E" w:rsidP="00906E9E">
            <w:pPr>
              <w:pStyle w:val="Tablebody"/>
              <w:spacing w:before="0" w:after="0"/>
              <w:rPr>
                <w:lang w:val="en-US"/>
              </w:rPr>
            </w:pPr>
            <w:r w:rsidRPr="00F423E8">
              <w:rPr>
                <w:lang w:val="en-US"/>
              </w:rPr>
              <w:t xml:space="preserve">Other income </w:t>
            </w:r>
          </w:p>
        </w:tc>
        <w:tc>
          <w:tcPr>
            <w:tcW w:w="1418" w:type="dxa"/>
            <w:tcBorders>
              <w:bottom w:val="single" w:sz="4" w:space="0" w:color="0E4D98"/>
            </w:tcBorders>
            <w:shd w:val="clear" w:color="auto" w:fill="F2F2F2" w:themeFill="background1" w:themeFillShade="F2"/>
          </w:tcPr>
          <w:p w14:paraId="29583A91" w14:textId="7F8F81E3" w:rsidR="00906E9E" w:rsidRPr="00F423E8" w:rsidRDefault="00906E9E" w:rsidP="00906E9E">
            <w:pPr>
              <w:pStyle w:val="Tablebody"/>
              <w:spacing w:before="0" w:after="0"/>
              <w:jc w:val="right"/>
              <w:rPr>
                <w:lang w:val="en-US"/>
              </w:rPr>
            </w:pPr>
            <w:r>
              <w:t xml:space="preserve">3,136 </w:t>
            </w:r>
          </w:p>
        </w:tc>
        <w:tc>
          <w:tcPr>
            <w:tcW w:w="1559" w:type="dxa"/>
            <w:tcBorders>
              <w:bottom w:val="single" w:sz="4" w:space="0" w:color="0E4D98"/>
            </w:tcBorders>
          </w:tcPr>
          <w:p w14:paraId="38CB9FB2" w14:textId="50D8968E" w:rsidR="00906E9E" w:rsidRPr="00F423E8" w:rsidRDefault="00906E9E" w:rsidP="00906E9E">
            <w:pPr>
              <w:pStyle w:val="Tablebody"/>
              <w:spacing w:before="0" w:after="0"/>
              <w:jc w:val="right"/>
              <w:rPr>
                <w:lang w:val="en-US"/>
              </w:rPr>
            </w:pPr>
            <w:r>
              <w:t xml:space="preserve">11,026 </w:t>
            </w:r>
          </w:p>
        </w:tc>
      </w:tr>
      <w:tr w:rsidR="00906E9E" w:rsidRPr="00616E9B" w14:paraId="52191881" w14:textId="77777777" w:rsidTr="000F4416">
        <w:trPr>
          <w:trHeight w:val="60"/>
        </w:trPr>
        <w:tc>
          <w:tcPr>
            <w:tcW w:w="7371" w:type="dxa"/>
            <w:tcBorders>
              <w:top w:val="single" w:sz="4" w:space="0" w:color="0E4D98"/>
              <w:bottom w:val="dotted" w:sz="4" w:space="0" w:color="274B93"/>
            </w:tcBorders>
          </w:tcPr>
          <w:p w14:paraId="651E1A76" w14:textId="77777777" w:rsidR="00906E9E" w:rsidRPr="00616E9B" w:rsidRDefault="00906E9E" w:rsidP="00906E9E">
            <w:pPr>
              <w:pStyle w:val="Tablebody"/>
              <w:spacing w:before="0" w:after="0"/>
              <w:rPr>
                <w:b/>
                <w:bCs/>
                <w:lang w:val="en-US"/>
              </w:rPr>
            </w:pPr>
            <w:r w:rsidRPr="00616E9B">
              <w:rPr>
                <w:b/>
                <w:bCs/>
                <w:lang w:val="en-US"/>
              </w:rPr>
              <w:t>Total Administered Income From Transactions</w:t>
            </w:r>
          </w:p>
        </w:tc>
        <w:tc>
          <w:tcPr>
            <w:tcW w:w="1418" w:type="dxa"/>
            <w:tcBorders>
              <w:top w:val="single" w:sz="4" w:space="0" w:color="0E4D98"/>
              <w:bottom w:val="dotted" w:sz="4" w:space="0" w:color="274B93"/>
            </w:tcBorders>
            <w:shd w:val="clear" w:color="auto" w:fill="F2F2F2" w:themeFill="background1" w:themeFillShade="F2"/>
          </w:tcPr>
          <w:p w14:paraId="4EEA19E0" w14:textId="520F8BF3" w:rsidR="00906E9E" w:rsidRPr="00906E9E" w:rsidRDefault="00906E9E" w:rsidP="00906E9E">
            <w:pPr>
              <w:pStyle w:val="Tablebody"/>
              <w:spacing w:before="0" w:after="0"/>
              <w:jc w:val="right"/>
              <w:rPr>
                <w:b/>
                <w:bCs/>
                <w:lang w:val="en-US"/>
              </w:rPr>
            </w:pPr>
            <w:r w:rsidRPr="00906E9E">
              <w:rPr>
                <w:rStyle w:val="Medium0"/>
                <w:b/>
                <w:bCs/>
              </w:rPr>
              <w:t xml:space="preserve">76,739 </w:t>
            </w:r>
          </w:p>
        </w:tc>
        <w:tc>
          <w:tcPr>
            <w:tcW w:w="1559" w:type="dxa"/>
            <w:tcBorders>
              <w:top w:val="single" w:sz="4" w:space="0" w:color="0E4D98"/>
              <w:bottom w:val="dotted" w:sz="4" w:space="0" w:color="274B93"/>
            </w:tcBorders>
          </w:tcPr>
          <w:p w14:paraId="05EF8DA1" w14:textId="6B186E17" w:rsidR="00906E9E" w:rsidRPr="00906E9E" w:rsidRDefault="00906E9E" w:rsidP="00906E9E">
            <w:pPr>
              <w:pStyle w:val="Tablebody"/>
              <w:spacing w:before="0" w:after="0"/>
              <w:jc w:val="right"/>
              <w:rPr>
                <w:b/>
                <w:bCs/>
                <w:lang w:val="en-US"/>
              </w:rPr>
            </w:pPr>
            <w:r w:rsidRPr="00906E9E">
              <w:rPr>
                <w:rStyle w:val="Medium0"/>
                <w:b/>
                <w:bCs/>
              </w:rPr>
              <w:t xml:space="preserve">86,183 </w:t>
            </w:r>
          </w:p>
        </w:tc>
      </w:tr>
      <w:tr w:rsidR="00906E9E" w:rsidRPr="00616E9B" w14:paraId="7A20D42C" w14:textId="77777777" w:rsidTr="000F4416">
        <w:trPr>
          <w:trHeight w:val="60"/>
        </w:trPr>
        <w:tc>
          <w:tcPr>
            <w:tcW w:w="7371" w:type="dxa"/>
            <w:tcBorders>
              <w:top w:val="dotted" w:sz="4" w:space="0" w:color="274B93"/>
            </w:tcBorders>
          </w:tcPr>
          <w:p w14:paraId="27CDDD7D" w14:textId="77777777" w:rsidR="00906E9E" w:rsidRPr="00616E9B" w:rsidRDefault="00906E9E" w:rsidP="00906E9E">
            <w:pPr>
              <w:pStyle w:val="Tablebody"/>
              <w:spacing w:before="0" w:after="0"/>
              <w:rPr>
                <w:b/>
                <w:bCs/>
                <w:lang w:val="en-US"/>
              </w:rPr>
            </w:pPr>
            <w:r w:rsidRPr="00616E9B">
              <w:rPr>
                <w:b/>
                <w:bCs/>
                <w:lang w:val="en-US"/>
              </w:rPr>
              <w:t>Administered Expenses From Transactions</w:t>
            </w:r>
          </w:p>
        </w:tc>
        <w:tc>
          <w:tcPr>
            <w:tcW w:w="1418" w:type="dxa"/>
            <w:tcBorders>
              <w:top w:val="dotted" w:sz="4" w:space="0" w:color="274B93"/>
            </w:tcBorders>
            <w:shd w:val="clear" w:color="auto" w:fill="F2F2F2" w:themeFill="background1" w:themeFillShade="F2"/>
          </w:tcPr>
          <w:p w14:paraId="1FB6C8F9" w14:textId="77777777" w:rsidR="00906E9E" w:rsidRPr="00616E9B" w:rsidRDefault="00906E9E" w:rsidP="00906E9E">
            <w:pPr>
              <w:pStyle w:val="Tablebody"/>
              <w:spacing w:before="0" w:after="0"/>
              <w:jc w:val="right"/>
              <w:rPr>
                <w:b/>
                <w:bCs/>
              </w:rPr>
            </w:pPr>
          </w:p>
        </w:tc>
        <w:tc>
          <w:tcPr>
            <w:tcW w:w="1559" w:type="dxa"/>
            <w:tcBorders>
              <w:top w:val="dotted" w:sz="4" w:space="0" w:color="274B93"/>
            </w:tcBorders>
          </w:tcPr>
          <w:p w14:paraId="4248B3A7" w14:textId="77777777" w:rsidR="00906E9E" w:rsidRPr="00616E9B" w:rsidRDefault="00906E9E" w:rsidP="00906E9E">
            <w:pPr>
              <w:pStyle w:val="Tablebody"/>
              <w:spacing w:before="0" w:after="0"/>
              <w:jc w:val="right"/>
              <w:rPr>
                <w:b/>
                <w:bCs/>
              </w:rPr>
            </w:pPr>
          </w:p>
        </w:tc>
      </w:tr>
      <w:tr w:rsidR="00906E9E" w:rsidRPr="00F423E8" w14:paraId="457D90A1" w14:textId="77777777" w:rsidTr="00906E9E">
        <w:trPr>
          <w:trHeight w:val="60"/>
        </w:trPr>
        <w:tc>
          <w:tcPr>
            <w:tcW w:w="7371" w:type="dxa"/>
          </w:tcPr>
          <w:p w14:paraId="58789943" w14:textId="77777777" w:rsidR="00906E9E" w:rsidRPr="00F423E8" w:rsidRDefault="00906E9E" w:rsidP="00906E9E">
            <w:pPr>
              <w:pStyle w:val="Tablebody"/>
              <w:spacing w:before="0" w:after="0"/>
              <w:rPr>
                <w:lang w:val="en-US"/>
              </w:rPr>
            </w:pPr>
            <w:r w:rsidRPr="00F423E8">
              <w:rPr>
                <w:lang w:val="en-US"/>
              </w:rPr>
              <w:t>Payments into the Consolidated Fund</w:t>
            </w:r>
          </w:p>
        </w:tc>
        <w:tc>
          <w:tcPr>
            <w:tcW w:w="1418" w:type="dxa"/>
            <w:shd w:val="clear" w:color="auto" w:fill="F2F2F2" w:themeFill="background1" w:themeFillShade="F2"/>
          </w:tcPr>
          <w:p w14:paraId="259C9428" w14:textId="116C3349" w:rsidR="00906E9E" w:rsidRPr="00F423E8" w:rsidRDefault="00906E9E" w:rsidP="00906E9E">
            <w:pPr>
              <w:pStyle w:val="Tablebody"/>
              <w:spacing w:before="0" w:after="0"/>
              <w:jc w:val="right"/>
              <w:rPr>
                <w:lang w:val="en-US"/>
              </w:rPr>
            </w:pPr>
            <w:r>
              <w:t xml:space="preserve">53,735 </w:t>
            </w:r>
          </w:p>
        </w:tc>
        <w:tc>
          <w:tcPr>
            <w:tcW w:w="1559" w:type="dxa"/>
          </w:tcPr>
          <w:p w14:paraId="02EC7CD4" w14:textId="1114F022" w:rsidR="00906E9E" w:rsidRPr="00F423E8" w:rsidRDefault="00906E9E" w:rsidP="00906E9E">
            <w:pPr>
              <w:pStyle w:val="Tablebody"/>
              <w:spacing w:before="0" w:after="0"/>
              <w:jc w:val="right"/>
              <w:rPr>
                <w:lang w:val="en-US"/>
              </w:rPr>
            </w:pPr>
            <w:r>
              <w:t xml:space="preserve">59,695 </w:t>
            </w:r>
          </w:p>
        </w:tc>
      </w:tr>
      <w:tr w:rsidR="00906E9E" w:rsidRPr="00F423E8" w14:paraId="6B1B3184" w14:textId="77777777" w:rsidTr="00906E9E">
        <w:trPr>
          <w:trHeight w:val="60"/>
        </w:trPr>
        <w:tc>
          <w:tcPr>
            <w:tcW w:w="7371" w:type="dxa"/>
          </w:tcPr>
          <w:p w14:paraId="7D22527E" w14:textId="77777777" w:rsidR="00906E9E" w:rsidRPr="00F423E8" w:rsidRDefault="00906E9E" w:rsidP="00906E9E">
            <w:pPr>
              <w:pStyle w:val="Tablebody"/>
              <w:spacing w:before="0" w:after="0"/>
              <w:rPr>
                <w:lang w:val="en-US"/>
              </w:rPr>
            </w:pPr>
            <w:r w:rsidRPr="00F423E8">
              <w:rPr>
                <w:lang w:val="en-US"/>
              </w:rPr>
              <w:t>Payment of seized and unclaimed monies</w:t>
            </w:r>
          </w:p>
        </w:tc>
        <w:tc>
          <w:tcPr>
            <w:tcW w:w="1418" w:type="dxa"/>
            <w:shd w:val="clear" w:color="auto" w:fill="F2F2F2" w:themeFill="background1" w:themeFillShade="F2"/>
          </w:tcPr>
          <w:p w14:paraId="28C3B318" w14:textId="02631155" w:rsidR="00906E9E" w:rsidRPr="00F423E8" w:rsidRDefault="00906E9E" w:rsidP="00906E9E">
            <w:pPr>
              <w:pStyle w:val="Tablebody"/>
              <w:spacing w:before="0" w:after="0"/>
              <w:jc w:val="right"/>
              <w:rPr>
                <w:lang w:val="en-US"/>
              </w:rPr>
            </w:pPr>
            <w:r>
              <w:t xml:space="preserve">15,227 </w:t>
            </w:r>
          </w:p>
        </w:tc>
        <w:tc>
          <w:tcPr>
            <w:tcW w:w="1559" w:type="dxa"/>
          </w:tcPr>
          <w:p w14:paraId="76BA7B5A" w14:textId="6A53947E" w:rsidR="00906E9E" w:rsidRPr="00F423E8" w:rsidRDefault="00906E9E" w:rsidP="00906E9E">
            <w:pPr>
              <w:pStyle w:val="Tablebody"/>
              <w:spacing w:before="0" w:after="0"/>
              <w:jc w:val="right"/>
              <w:rPr>
                <w:lang w:val="en-US"/>
              </w:rPr>
            </w:pPr>
            <w:r>
              <w:t xml:space="preserve">20,382 </w:t>
            </w:r>
          </w:p>
        </w:tc>
      </w:tr>
      <w:tr w:rsidR="00906E9E" w:rsidRPr="00F423E8" w14:paraId="65EAD271" w14:textId="77777777" w:rsidTr="00906E9E">
        <w:trPr>
          <w:trHeight w:val="60"/>
        </w:trPr>
        <w:tc>
          <w:tcPr>
            <w:tcW w:w="7371" w:type="dxa"/>
          </w:tcPr>
          <w:p w14:paraId="0D477EAE" w14:textId="77777777" w:rsidR="00906E9E" w:rsidRPr="00F423E8" w:rsidRDefault="00906E9E" w:rsidP="00906E9E">
            <w:pPr>
              <w:pStyle w:val="Tablebody"/>
              <w:spacing w:before="0" w:after="0"/>
              <w:rPr>
                <w:lang w:val="en-US"/>
              </w:rPr>
            </w:pPr>
            <w:r w:rsidRPr="00F423E8">
              <w:rPr>
                <w:lang w:val="en-US"/>
              </w:rPr>
              <w:t>Employee expenses</w:t>
            </w:r>
          </w:p>
        </w:tc>
        <w:tc>
          <w:tcPr>
            <w:tcW w:w="1418" w:type="dxa"/>
            <w:shd w:val="clear" w:color="auto" w:fill="F2F2F2" w:themeFill="background1" w:themeFillShade="F2"/>
          </w:tcPr>
          <w:p w14:paraId="0AD39814" w14:textId="4A27BAFD" w:rsidR="00906E9E" w:rsidRPr="00F423E8" w:rsidRDefault="00906E9E" w:rsidP="00906E9E">
            <w:pPr>
              <w:pStyle w:val="Tablebody"/>
              <w:spacing w:before="0" w:after="0"/>
              <w:jc w:val="right"/>
              <w:rPr>
                <w:lang w:val="en-US"/>
              </w:rPr>
            </w:pPr>
            <w:r>
              <w:t xml:space="preserve">4,592 </w:t>
            </w:r>
          </w:p>
        </w:tc>
        <w:tc>
          <w:tcPr>
            <w:tcW w:w="1559" w:type="dxa"/>
          </w:tcPr>
          <w:p w14:paraId="727DF9F3" w14:textId="57F8A4F7" w:rsidR="00906E9E" w:rsidRPr="00F423E8" w:rsidRDefault="00906E9E" w:rsidP="00906E9E">
            <w:pPr>
              <w:pStyle w:val="Tablebody"/>
              <w:spacing w:before="0" w:after="0"/>
              <w:jc w:val="right"/>
              <w:rPr>
                <w:lang w:val="en-US"/>
              </w:rPr>
            </w:pPr>
            <w:r>
              <w:t xml:space="preserve">3,831 </w:t>
            </w:r>
          </w:p>
        </w:tc>
      </w:tr>
      <w:tr w:rsidR="00906E9E" w:rsidRPr="00F423E8" w14:paraId="0BD92D31" w14:textId="77777777" w:rsidTr="00906E9E">
        <w:trPr>
          <w:trHeight w:val="60"/>
        </w:trPr>
        <w:tc>
          <w:tcPr>
            <w:tcW w:w="7371" w:type="dxa"/>
          </w:tcPr>
          <w:p w14:paraId="7C9819EE" w14:textId="77777777" w:rsidR="00906E9E" w:rsidRPr="00F423E8" w:rsidRDefault="00906E9E" w:rsidP="00906E9E">
            <w:pPr>
              <w:pStyle w:val="Tablebody"/>
              <w:spacing w:before="0" w:after="0"/>
              <w:rPr>
                <w:lang w:val="en-US"/>
              </w:rPr>
            </w:pPr>
            <w:r w:rsidRPr="00F423E8">
              <w:rPr>
                <w:lang w:val="en-US"/>
              </w:rPr>
              <w:t>Depreciation</w:t>
            </w:r>
          </w:p>
        </w:tc>
        <w:tc>
          <w:tcPr>
            <w:tcW w:w="1418" w:type="dxa"/>
            <w:shd w:val="clear" w:color="auto" w:fill="F2F2F2" w:themeFill="background1" w:themeFillShade="F2"/>
          </w:tcPr>
          <w:p w14:paraId="7227BA57" w14:textId="64B6648D" w:rsidR="00906E9E" w:rsidRPr="00F423E8" w:rsidRDefault="00906E9E" w:rsidP="00906E9E">
            <w:pPr>
              <w:pStyle w:val="Tablebody"/>
              <w:spacing w:before="0" w:after="0"/>
              <w:jc w:val="right"/>
              <w:rPr>
                <w:lang w:val="en-US"/>
              </w:rPr>
            </w:pPr>
            <w:r>
              <w:t xml:space="preserve">2 </w:t>
            </w:r>
          </w:p>
        </w:tc>
        <w:tc>
          <w:tcPr>
            <w:tcW w:w="1559" w:type="dxa"/>
          </w:tcPr>
          <w:p w14:paraId="7924979C" w14:textId="5B2A4E08" w:rsidR="00906E9E" w:rsidRPr="00F423E8" w:rsidRDefault="00906E9E" w:rsidP="00906E9E">
            <w:pPr>
              <w:pStyle w:val="Tablebody"/>
              <w:spacing w:before="0" w:after="0"/>
              <w:jc w:val="right"/>
              <w:rPr>
                <w:lang w:val="en-US"/>
              </w:rPr>
            </w:pPr>
            <w:r>
              <w:t xml:space="preserve">2 </w:t>
            </w:r>
          </w:p>
        </w:tc>
      </w:tr>
      <w:tr w:rsidR="00906E9E" w:rsidRPr="00F423E8" w14:paraId="0FECBC75" w14:textId="77777777" w:rsidTr="000F4416">
        <w:trPr>
          <w:trHeight w:val="60"/>
        </w:trPr>
        <w:tc>
          <w:tcPr>
            <w:tcW w:w="7371" w:type="dxa"/>
            <w:tcBorders>
              <w:bottom w:val="single" w:sz="4" w:space="0" w:color="0E4D98"/>
            </w:tcBorders>
          </w:tcPr>
          <w:p w14:paraId="25A76B79" w14:textId="77777777" w:rsidR="00906E9E" w:rsidRPr="00F423E8" w:rsidRDefault="00906E9E" w:rsidP="00906E9E">
            <w:pPr>
              <w:pStyle w:val="Tablebody"/>
              <w:spacing w:before="0" w:after="0"/>
              <w:rPr>
                <w:lang w:val="en-US"/>
              </w:rPr>
            </w:pPr>
            <w:r w:rsidRPr="00F423E8">
              <w:rPr>
                <w:lang w:val="en-US"/>
              </w:rPr>
              <w:t>Other expenses</w:t>
            </w:r>
          </w:p>
        </w:tc>
        <w:tc>
          <w:tcPr>
            <w:tcW w:w="1418" w:type="dxa"/>
            <w:tcBorders>
              <w:bottom w:val="single" w:sz="4" w:space="0" w:color="0E4D98"/>
            </w:tcBorders>
            <w:shd w:val="clear" w:color="auto" w:fill="F2F2F2" w:themeFill="background1" w:themeFillShade="F2"/>
          </w:tcPr>
          <w:p w14:paraId="22D2BD0D" w14:textId="08E43386" w:rsidR="00906E9E" w:rsidRPr="00F423E8" w:rsidRDefault="00906E9E" w:rsidP="00906E9E">
            <w:pPr>
              <w:pStyle w:val="Tablebody"/>
              <w:spacing w:before="0" w:after="0"/>
              <w:jc w:val="right"/>
              <w:rPr>
                <w:lang w:val="en-US"/>
              </w:rPr>
            </w:pPr>
            <w:r>
              <w:t xml:space="preserve">2,274 </w:t>
            </w:r>
          </w:p>
        </w:tc>
        <w:tc>
          <w:tcPr>
            <w:tcW w:w="1559" w:type="dxa"/>
            <w:tcBorders>
              <w:bottom w:val="single" w:sz="4" w:space="0" w:color="0E4D98"/>
            </w:tcBorders>
          </w:tcPr>
          <w:p w14:paraId="09AB6921" w14:textId="580271BC" w:rsidR="00906E9E" w:rsidRPr="00F423E8" w:rsidRDefault="00906E9E" w:rsidP="00906E9E">
            <w:pPr>
              <w:pStyle w:val="Tablebody"/>
              <w:spacing w:before="0" w:after="0"/>
              <w:jc w:val="right"/>
              <w:rPr>
                <w:lang w:val="en-US"/>
              </w:rPr>
            </w:pPr>
            <w:r>
              <w:t xml:space="preserve">1,190 </w:t>
            </w:r>
          </w:p>
        </w:tc>
      </w:tr>
      <w:tr w:rsidR="00906E9E" w:rsidRPr="00616E9B" w14:paraId="40FE28EC" w14:textId="77777777" w:rsidTr="000F4416">
        <w:trPr>
          <w:trHeight w:val="60"/>
        </w:trPr>
        <w:tc>
          <w:tcPr>
            <w:tcW w:w="7371" w:type="dxa"/>
            <w:tcBorders>
              <w:top w:val="single" w:sz="4" w:space="0" w:color="0E4D98"/>
              <w:bottom w:val="single" w:sz="4" w:space="0" w:color="0E4D98"/>
            </w:tcBorders>
          </w:tcPr>
          <w:p w14:paraId="08068117" w14:textId="77777777" w:rsidR="00906E9E" w:rsidRPr="00616E9B" w:rsidRDefault="00906E9E" w:rsidP="00906E9E">
            <w:pPr>
              <w:pStyle w:val="Tablebody"/>
              <w:spacing w:before="0" w:after="0"/>
              <w:rPr>
                <w:b/>
                <w:bCs/>
                <w:lang w:val="en-US"/>
              </w:rPr>
            </w:pPr>
            <w:r w:rsidRPr="00616E9B">
              <w:rPr>
                <w:b/>
                <w:bCs/>
                <w:lang w:val="en-US"/>
              </w:rPr>
              <w:t>Total Administered Expenses From Transactions</w:t>
            </w:r>
          </w:p>
        </w:tc>
        <w:tc>
          <w:tcPr>
            <w:tcW w:w="1418" w:type="dxa"/>
            <w:tcBorders>
              <w:top w:val="single" w:sz="4" w:space="0" w:color="0E4D98"/>
              <w:bottom w:val="single" w:sz="4" w:space="0" w:color="0E4D98"/>
            </w:tcBorders>
            <w:shd w:val="clear" w:color="auto" w:fill="F2F2F2" w:themeFill="background1" w:themeFillShade="F2"/>
          </w:tcPr>
          <w:p w14:paraId="7C9305C0" w14:textId="47F84315" w:rsidR="00906E9E" w:rsidRPr="00906E9E" w:rsidRDefault="00906E9E" w:rsidP="00906E9E">
            <w:pPr>
              <w:pStyle w:val="Tablebody"/>
              <w:spacing w:before="0" w:after="0"/>
              <w:jc w:val="right"/>
              <w:rPr>
                <w:b/>
                <w:bCs/>
                <w:lang w:val="en-US"/>
              </w:rPr>
            </w:pPr>
            <w:r w:rsidRPr="00906E9E">
              <w:rPr>
                <w:rStyle w:val="Medium0"/>
                <w:b/>
                <w:bCs/>
              </w:rPr>
              <w:t xml:space="preserve">75,830 </w:t>
            </w:r>
          </w:p>
        </w:tc>
        <w:tc>
          <w:tcPr>
            <w:tcW w:w="1559" w:type="dxa"/>
            <w:tcBorders>
              <w:top w:val="single" w:sz="4" w:space="0" w:color="0E4D98"/>
              <w:bottom w:val="single" w:sz="4" w:space="0" w:color="0E4D98"/>
            </w:tcBorders>
          </w:tcPr>
          <w:p w14:paraId="2F509202" w14:textId="18E402FE" w:rsidR="00906E9E" w:rsidRPr="00906E9E" w:rsidRDefault="00906E9E" w:rsidP="00906E9E">
            <w:pPr>
              <w:pStyle w:val="Tablebody"/>
              <w:spacing w:before="0" w:after="0"/>
              <w:jc w:val="right"/>
              <w:rPr>
                <w:b/>
                <w:bCs/>
                <w:lang w:val="en-US"/>
              </w:rPr>
            </w:pPr>
            <w:r w:rsidRPr="00906E9E">
              <w:rPr>
                <w:rStyle w:val="Medium0"/>
                <w:b/>
                <w:bCs/>
              </w:rPr>
              <w:t xml:space="preserve">85,100 </w:t>
            </w:r>
          </w:p>
        </w:tc>
      </w:tr>
      <w:tr w:rsidR="00906E9E" w:rsidRPr="00616E9B" w14:paraId="43F15C4F" w14:textId="77777777" w:rsidTr="000F4416">
        <w:trPr>
          <w:trHeight w:val="60"/>
        </w:trPr>
        <w:tc>
          <w:tcPr>
            <w:tcW w:w="7371" w:type="dxa"/>
            <w:tcBorders>
              <w:top w:val="single" w:sz="4" w:space="0" w:color="0E4D98"/>
              <w:bottom w:val="single" w:sz="4" w:space="0" w:color="0E4D98"/>
            </w:tcBorders>
          </w:tcPr>
          <w:p w14:paraId="7174C989" w14:textId="77777777" w:rsidR="00906E9E" w:rsidRPr="00616E9B" w:rsidRDefault="00906E9E" w:rsidP="00906E9E">
            <w:pPr>
              <w:pStyle w:val="Tablebody"/>
              <w:spacing w:before="0" w:after="0"/>
              <w:rPr>
                <w:b/>
                <w:bCs/>
                <w:lang w:val="en-US"/>
              </w:rPr>
            </w:pPr>
            <w:r w:rsidRPr="00616E9B">
              <w:rPr>
                <w:b/>
                <w:bCs/>
                <w:lang w:val="en-US"/>
              </w:rPr>
              <w:t>Total Administered Net Loss From Transactions (Net Operating Balance)</w:t>
            </w:r>
          </w:p>
        </w:tc>
        <w:tc>
          <w:tcPr>
            <w:tcW w:w="1418" w:type="dxa"/>
            <w:tcBorders>
              <w:top w:val="single" w:sz="4" w:space="0" w:color="0E4D98"/>
              <w:bottom w:val="single" w:sz="4" w:space="0" w:color="0E4D98"/>
            </w:tcBorders>
            <w:shd w:val="clear" w:color="auto" w:fill="F2F2F2" w:themeFill="background1" w:themeFillShade="F2"/>
          </w:tcPr>
          <w:p w14:paraId="28648AE0" w14:textId="64B2B8EB" w:rsidR="00906E9E" w:rsidRPr="00906E9E" w:rsidRDefault="00906E9E" w:rsidP="00906E9E">
            <w:pPr>
              <w:pStyle w:val="Tablebody"/>
              <w:spacing w:before="0" w:after="0"/>
              <w:jc w:val="right"/>
              <w:rPr>
                <w:b/>
                <w:bCs/>
                <w:lang w:val="en-US"/>
              </w:rPr>
            </w:pPr>
            <w:r w:rsidRPr="00906E9E">
              <w:rPr>
                <w:rStyle w:val="Medium0"/>
                <w:b/>
                <w:bCs/>
              </w:rPr>
              <w:t xml:space="preserve">909 </w:t>
            </w:r>
          </w:p>
        </w:tc>
        <w:tc>
          <w:tcPr>
            <w:tcW w:w="1559" w:type="dxa"/>
            <w:tcBorders>
              <w:top w:val="single" w:sz="4" w:space="0" w:color="0E4D98"/>
              <w:bottom w:val="single" w:sz="4" w:space="0" w:color="0E4D98"/>
            </w:tcBorders>
          </w:tcPr>
          <w:p w14:paraId="343081D3" w14:textId="6C96DC1C" w:rsidR="00906E9E" w:rsidRPr="00906E9E" w:rsidRDefault="00906E9E" w:rsidP="00906E9E">
            <w:pPr>
              <w:pStyle w:val="Tablebody"/>
              <w:spacing w:before="0" w:after="0"/>
              <w:jc w:val="right"/>
              <w:rPr>
                <w:b/>
                <w:bCs/>
                <w:lang w:val="en-US"/>
              </w:rPr>
            </w:pPr>
            <w:r w:rsidRPr="00906E9E">
              <w:rPr>
                <w:rStyle w:val="Medium0"/>
                <w:b/>
                <w:bCs/>
              </w:rPr>
              <w:t xml:space="preserve">1,083 </w:t>
            </w:r>
          </w:p>
        </w:tc>
      </w:tr>
      <w:tr w:rsidR="00906E9E" w:rsidRPr="00616E9B" w14:paraId="4BAD5B25" w14:textId="77777777" w:rsidTr="000F4416">
        <w:trPr>
          <w:trHeight w:val="60"/>
        </w:trPr>
        <w:tc>
          <w:tcPr>
            <w:tcW w:w="7371" w:type="dxa"/>
            <w:tcBorders>
              <w:top w:val="single" w:sz="4" w:space="0" w:color="0E4D98"/>
            </w:tcBorders>
          </w:tcPr>
          <w:p w14:paraId="1D6F28AE" w14:textId="77777777" w:rsidR="00906E9E" w:rsidRPr="00616E9B" w:rsidRDefault="00906E9E" w:rsidP="00906E9E">
            <w:pPr>
              <w:pStyle w:val="Tablebody"/>
              <w:spacing w:before="0" w:after="0"/>
              <w:rPr>
                <w:b/>
                <w:bCs/>
                <w:lang w:val="en-US"/>
              </w:rPr>
            </w:pPr>
            <w:r w:rsidRPr="00616E9B">
              <w:rPr>
                <w:b/>
                <w:bCs/>
                <w:lang w:val="en-US"/>
              </w:rPr>
              <w:t>Administered Other Economic Flows Included In Administered Net Result</w:t>
            </w:r>
          </w:p>
        </w:tc>
        <w:tc>
          <w:tcPr>
            <w:tcW w:w="1418" w:type="dxa"/>
            <w:tcBorders>
              <w:top w:val="single" w:sz="4" w:space="0" w:color="0E4D98"/>
            </w:tcBorders>
            <w:shd w:val="clear" w:color="auto" w:fill="F2F2F2" w:themeFill="background1" w:themeFillShade="F2"/>
          </w:tcPr>
          <w:p w14:paraId="4C7856DA" w14:textId="77777777" w:rsidR="00906E9E" w:rsidRPr="00616E9B" w:rsidRDefault="00906E9E" w:rsidP="00906E9E">
            <w:pPr>
              <w:pStyle w:val="Tablebody"/>
              <w:spacing w:before="0" w:after="0"/>
              <w:jc w:val="right"/>
              <w:rPr>
                <w:b/>
                <w:bCs/>
              </w:rPr>
            </w:pPr>
          </w:p>
        </w:tc>
        <w:tc>
          <w:tcPr>
            <w:tcW w:w="1559" w:type="dxa"/>
            <w:tcBorders>
              <w:top w:val="single" w:sz="4" w:space="0" w:color="0E4D98"/>
            </w:tcBorders>
          </w:tcPr>
          <w:p w14:paraId="3FA8D983" w14:textId="77777777" w:rsidR="00906E9E" w:rsidRPr="00616E9B" w:rsidRDefault="00906E9E" w:rsidP="00906E9E">
            <w:pPr>
              <w:pStyle w:val="Tablebody"/>
              <w:spacing w:before="0" w:after="0"/>
              <w:jc w:val="right"/>
              <w:rPr>
                <w:b/>
                <w:bCs/>
              </w:rPr>
            </w:pPr>
          </w:p>
        </w:tc>
      </w:tr>
      <w:tr w:rsidR="00906E9E" w:rsidRPr="00F423E8" w14:paraId="6CC78857" w14:textId="77777777" w:rsidTr="00906E9E">
        <w:trPr>
          <w:trHeight w:val="60"/>
        </w:trPr>
        <w:tc>
          <w:tcPr>
            <w:tcW w:w="7371" w:type="dxa"/>
          </w:tcPr>
          <w:p w14:paraId="548E6B23" w14:textId="77777777" w:rsidR="00906E9E" w:rsidRPr="00F423E8" w:rsidRDefault="00906E9E" w:rsidP="00906E9E">
            <w:pPr>
              <w:pStyle w:val="Tablebody"/>
              <w:spacing w:before="0" w:after="0"/>
              <w:rPr>
                <w:lang w:val="en-US"/>
              </w:rPr>
            </w:pPr>
            <w:r w:rsidRPr="00F423E8">
              <w:rPr>
                <w:lang w:val="en-US"/>
              </w:rPr>
              <w:t>Net gain/(loss) on non-financial assets</w:t>
            </w:r>
          </w:p>
        </w:tc>
        <w:tc>
          <w:tcPr>
            <w:tcW w:w="1418" w:type="dxa"/>
            <w:shd w:val="clear" w:color="auto" w:fill="F2F2F2" w:themeFill="background1" w:themeFillShade="F2"/>
          </w:tcPr>
          <w:p w14:paraId="76B10F9A" w14:textId="40AB8867" w:rsidR="00906E9E" w:rsidRPr="00F423E8" w:rsidRDefault="00906E9E" w:rsidP="00906E9E">
            <w:pPr>
              <w:pStyle w:val="Tablebody"/>
              <w:spacing w:before="0" w:after="0"/>
              <w:jc w:val="right"/>
              <w:rPr>
                <w:lang w:val="en-US"/>
              </w:rPr>
            </w:pPr>
            <w:r>
              <w:t xml:space="preserve">2,016 </w:t>
            </w:r>
          </w:p>
        </w:tc>
        <w:tc>
          <w:tcPr>
            <w:tcW w:w="1559" w:type="dxa"/>
          </w:tcPr>
          <w:p w14:paraId="01B08AC0" w14:textId="0A6E3576" w:rsidR="00906E9E" w:rsidRPr="00F423E8" w:rsidRDefault="00906E9E" w:rsidP="00906E9E">
            <w:pPr>
              <w:pStyle w:val="Tablebody"/>
              <w:spacing w:before="0" w:after="0"/>
              <w:jc w:val="right"/>
              <w:rPr>
                <w:lang w:val="en-US"/>
              </w:rPr>
            </w:pPr>
            <w:r>
              <w:t xml:space="preserve">1,571 </w:t>
            </w:r>
          </w:p>
        </w:tc>
      </w:tr>
      <w:tr w:rsidR="00906E9E" w:rsidRPr="00F423E8" w14:paraId="5961C463" w14:textId="77777777" w:rsidTr="000F4416">
        <w:trPr>
          <w:trHeight w:val="60"/>
        </w:trPr>
        <w:tc>
          <w:tcPr>
            <w:tcW w:w="7371" w:type="dxa"/>
            <w:tcBorders>
              <w:bottom w:val="single" w:sz="4" w:space="0" w:color="0E4D98"/>
            </w:tcBorders>
          </w:tcPr>
          <w:p w14:paraId="3DC67256" w14:textId="77777777" w:rsidR="00906E9E" w:rsidRPr="00F423E8" w:rsidRDefault="00906E9E" w:rsidP="00906E9E">
            <w:pPr>
              <w:pStyle w:val="Tablebody"/>
              <w:spacing w:before="0" w:after="0"/>
              <w:rPr>
                <w:lang w:val="en-US"/>
              </w:rPr>
            </w:pPr>
            <w:r w:rsidRPr="00F423E8">
              <w:rPr>
                <w:lang w:val="en-US"/>
              </w:rPr>
              <w:t>Other gains/(losses) from other economic flows</w:t>
            </w:r>
          </w:p>
        </w:tc>
        <w:tc>
          <w:tcPr>
            <w:tcW w:w="1418" w:type="dxa"/>
            <w:tcBorders>
              <w:bottom w:val="single" w:sz="4" w:space="0" w:color="0E4D98"/>
            </w:tcBorders>
            <w:shd w:val="clear" w:color="auto" w:fill="F2F2F2" w:themeFill="background1" w:themeFillShade="F2"/>
          </w:tcPr>
          <w:p w14:paraId="011D1A0C" w14:textId="10863693" w:rsidR="00906E9E" w:rsidRPr="00F423E8" w:rsidRDefault="00906E9E" w:rsidP="00906E9E">
            <w:pPr>
              <w:pStyle w:val="Tablebody"/>
              <w:spacing w:before="0" w:after="0"/>
              <w:jc w:val="right"/>
              <w:rPr>
                <w:lang w:val="en-US"/>
              </w:rPr>
            </w:pPr>
            <w:r>
              <w:t>(314)</w:t>
            </w:r>
          </w:p>
        </w:tc>
        <w:tc>
          <w:tcPr>
            <w:tcW w:w="1559" w:type="dxa"/>
            <w:tcBorders>
              <w:bottom w:val="single" w:sz="4" w:space="0" w:color="0E4D98"/>
            </w:tcBorders>
          </w:tcPr>
          <w:p w14:paraId="547CF8CD" w14:textId="79332F8F" w:rsidR="00906E9E" w:rsidRPr="00F423E8" w:rsidRDefault="00906E9E" w:rsidP="00906E9E">
            <w:pPr>
              <w:pStyle w:val="Tablebody"/>
              <w:spacing w:before="0" w:after="0"/>
              <w:jc w:val="right"/>
              <w:rPr>
                <w:lang w:val="en-US"/>
              </w:rPr>
            </w:pPr>
            <w:r>
              <w:t xml:space="preserve">2 </w:t>
            </w:r>
          </w:p>
        </w:tc>
      </w:tr>
      <w:tr w:rsidR="00906E9E" w:rsidRPr="00616E9B" w14:paraId="51D73D71" w14:textId="77777777" w:rsidTr="000F4416">
        <w:trPr>
          <w:cnfStyle w:val="010000000000" w:firstRow="0" w:lastRow="1" w:firstColumn="0" w:lastColumn="0" w:oddVBand="0" w:evenVBand="0" w:oddHBand="0" w:evenHBand="0" w:firstRowFirstColumn="0" w:firstRowLastColumn="0" w:lastRowFirstColumn="0" w:lastRowLastColumn="0"/>
          <w:trHeight w:val="60"/>
        </w:trPr>
        <w:tc>
          <w:tcPr>
            <w:tcW w:w="7371" w:type="dxa"/>
            <w:tcBorders>
              <w:top w:val="single" w:sz="4" w:space="0" w:color="0E4D98"/>
            </w:tcBorders>
          </w:tcPr>
          <w:p w14:paraId="16B7EF32" w14:textId="77777777" w:rsidR="00906E9E" w:rsidRPr="00616E9B" w:rsidRDefault="00906E9E" w:rsidP="00906E9E">
            <w:pPr>
              <w:pStyle w:val="Tablebody"/>
              <w:spacing w:before="0" w:after="0"/>
              <w:rPr>
                <w:b/>
                <w:bCs/>
                <w:lang w:val="en-US"/>
              </w:rPr>
            </w:pPr>
            <w:r w:rsidRPr="00616E9B">
              <w:rPr>
                <w:b/>
                <w:bCs/>
                <w:lang w:val="en-US"/>
              </w:rPr>
              <w:t>Administered Net Gain/(Loss)</w:t>
            </w:r>
          </w:p>
        </w:tc>
        <w:tc>
          <w:tcPr>
            <w:tcW w:w="1418" w:type="dxa"/>
            <w:tcBorders>
              <w:top w:val="single" w:sz="4" w:space="0" w:color="0E4D98"/>
            </w:tcBorders>
            <w:shd w:val="clear" w:color="auto" w:fill="F2F2F2" w:themeFill="background1" w:themeFillShade="F2"/>
          </w:tcPr>
          <w:p w14:paraId="296013DA" w14:textId="17BCFC0E" w:rsidR="00906E9E" w:rsidRPr="00906E9E" w:rsidRDefault="00906E9E" w:rsidP="00906E9E">
            <w:pPr>
              <w:pStyle w:val="Tablebody"/>
              <w:spacing w:before="0" w:after="0"/>
              <w:jc w:val="right"/>
              <w:rPr>
                <w:b/>
                <w:bCs/>
                <w:lang w:val="en-US"/>
              </w:rPr>
            </w:pPr>
            <w:r w:rsidRPr="00906E9E">
              <w:rPr>
                <w:rStyle w:val="Medium0"/>
                <w:b/>
                <w:bCs/>
              </w:rPr>
              <w:t xml:space="preserve">2,611 </w:t>
            </w:r>
          </w:p>
        </w:tc>
        <w:tc>
          <w:tcPr>
            <w:tcW w:w="1559" w:type="dxa"/>
            <w:tcBorders>
              <w:top w:val="single" w:sz="4" w:space="0" w:color="0E4D98"/>
            </w:tcBorders>
          </w:tcPr>
          <w:p w14:paraId="65E65EFF" w14:textId="500FF449" w:rsidR="00906E9E" w:rsidRPr="00906E9E" w:rsidRDefault="00906E9E" w:rsidP="00906E9E">
            <w:pPr>
              <w:pStyle w:val="Tablebody"/>
              <w:spacing w:before="0" w:after="0"/>
              <w:jc w:val="right"/>
              <w:rPr>
                <w:b/>
                <w:bCs/>
                <w:lang w:val="en-US"/>
              </w:rPr>
            </w:pPr>
            <w:r w:rsidRPr="00906E9E">
              <w:rPr>
                <w:rStyle w:val="Medium0"/>
                <w:b/>
                <w:bCs/>
              </w:rPr>
              <w:t xml:space="preserve">2,656 </w:t>
            </w:r>
          </w:p>
        </w:tc>
      </w:tr>
    </w:tbl>
    <w:p w14:paraId="495D0BF7" w14:textId="77777777" w:rsidR="00F423E8" w:rsidRPr="00F423E8" w:rsidRDefault="00F423E8" w:rsidP="00F423E8">
      <w:pPr>
        <w:rPr>
          <w:lang w:val="en-US"/>
        </w:rPr>
      </w:pPr>
    </w:p>
    <w:p w14:paraId="27ABAC31" w14:textId="77777777" w:rsidR="00616E9B" w:rsidRDefault="00616E9B">
      <w:pPr>
        <w:spacing w:after="0"/>
        <w:rPr>
          <w:lang w:val="en-US"/>
        </w:rPr>
      </w:pPr>
      <w:r>
        <w:rPr>
          <w:lang w:val="en-US"/>
        </w:rPr>
        <w:br w:type="page"/>
      </w:r>
    </w:p>
    <w:p w14:paraId="11A0DC7F" w14:textId="1069032E" w:rsidR="00F423E8" w:rsidRPr="00616E9B" w:rsidRDefault="00F423E8" w:rsidP="00616E9B">
      <w:pPr>
        <w:pStyle w:val="Heading4"/>
      </w:pPr>
      <w:r w:rsidRPr="00616E9B">
        <w:lastRenderedPageBreak/>
        <w:t>Administered (Non-Controlled) Assets and Liabilities</w:t>
      </w:r>
    </w:p>
    <w:p w14:paraId="6CA11B9D" w14:textId="125E0B59" w:rsidR="00F423E8" w:rsidRPr="00616E9B" w:rsidRDefault="00F423E8" w:rsidP="0014664B">
      <w:r w:rsidRPr="00616E9B">
        <w:t>As at 30 June 202</w:t>
      </w:r>
      <w:r w:rsidR="0014664B">
        <w:t>4</w:t>
      </w:r>
    </w:p>
    <w:tbl>
      <w:tblPr>
        <w:tblStyle w:val="TableGrid"/>
        <w:tblW w:w="0" w:type="auto"/>
        <w:tblLayout w:type="fixed"/>
        <w:tblLook w:val="0060" w:firstRow="1" w:lastRow="1" w:firstColumn="0" w:lastColumn="0" w:noHBand="0" w:noVBand="0"/>
      </w:tblPr>
      <w:tblGrid>
        <w:gridCol w:w="6379"/>
        <w:gridCol w:w="851"/>
        <w:gridCol w:w="1559"/>
        <w:gridCol w:w="1559"/>
      </w:tblGrid>
      <w:tr w:rsidR="00D867C0" w:rsidRPr="00D867C0" w14:paraId="41B6608E" w14:textId="77777777" w:rsidTr="00D867C0">
        <w:trPr>
          <w:cnfStyle w:val="100000000000" w:firstRow="1" w:lastRow="0" w:firstColumn="0" w:lastColumn="0" w:oddVBand="0" w:evenVBand="0" w:oddHBand="0" w:evenHBand="0" w:firstRowFirstColumn="0" w:firstRowLastColumn="0" w:lastRowFirstColumn="0" w:lastRowLastColumn="0"/>
          <w:trHeight w:val="113"/>
          <w:tblHeader/>
        </w:trPr>
        <w:tc>
          <w:tcPr>
            <w:tcW w:w="6379" w:type="dxa"/>
            <w:shd w:val="clear" w:color="auto" w:fill="auto"/>
          </w:tcPr>
          <w:p w14:paraId="7BAD4A3F" w14:textId="77777777" w:rsidR="00F423E8" w:rsidRPr="00D867C0" w:rsidRDefault="00F423E8" w:rsidP="00616E9B">
            <w:pPr>
              <w:pStyle w:val="Tablebody"/>
              <w:spacing w:before="0" w:after="0"/>
              <w:rPr>
                <w:color w:val="0E4D98"/>
              </w:rPr>
            </w:pPr>
          </w:p>
        </w:tc>
        <w:tc>
          <w:tcPr>
            <w:tcW w:w="851" w:type="dxa"/>
            <w:shd w:val="clear" w:color="auto" w:fill="auto"/>
          </w:tcPr>
          <w:p w14:paraId="42064899" w14:textId="77777777" w:rsidR="00F423E8" w:rsidRPr="00D867C0" w:rsidRDefault="00F423E8" w:rsidP="00616E9B">
            <w:pPr>
              <w:pStyle w:val="Tablebody"/>
              <w:spacing w:before="0" w:after="0"/>
              <w:jc w:val="center"/>
              <w:rPr>
                <w:color w:val="0E4D98"/>
              </w:rPr>
            </w:pPr>
          </w:p>
        </w:tc>
        <w:tc>
          <w:tcPr>
            <w:tcW w:w="1559" w:type="dxa"/>
            <w:shd w:val="clear" w:color="auto" w:fill="auto"/>
          </w:tcPr>
          <w:p w14:paraId="061BFD36" w14:textId="77777777" w:rsidR="00F423E8" w:rsidRPr="00D867C0" w:rsidRDefault="00F423E8" w:rsidP="00616E9B">
            <w:pPr>
              <w:pStyle w:val="Tablebody"/>
              <w:spacing w:before="0" w:after="0"/>
              <w:jc w:val="right"/>
              <w:rPr>
                <w:color w:val="0E4D98"/>
              </w:rPr>
            </w:pPr>
          </w:p>
        </w:tc>
        <w:tc>
          <w:tcPr>
            <w:tcW w:w="1559" w:type="dxa"/>
            <w:shd w:val="clear" w:color="auto" w:fill="auto"/>
          </w:tcPr>
          <w:p w14:paraId="7ACDBC1B" w14:textId="77777777" w:rsidR="00F423E8" w:rsidRPr="00D867C0" w:rsidRDefault="00F423E8" w:rsidP="00616E9B">
            <w:pPr>
              <w:pStyle w:val="Tablebody"/>
              <w:spacing w:before="0" w:after="0"/>
              <w:jc w:val="right"/>
              <w:rPr>
                <w:color w:val="0E4D98"/>
                <w:lang w:val="en-US"/>
              </w:rPr>
            </w:pPr>
            <w:r w:rsidRPr="00D867C0">
              <w:rPr>
                <w:color w:val="0E4D98"/>
                <w:lang w:val="en-US"/>
              </w:rPr>
              <w:t>($ thousand)</w:t>
            </w:r>
          </w:p>
        </w:tc>
      </w:tr>
      <w:tr w:rsidR="00F423E8" w:rsidRPr="00F423E8" w14:paraId="7502467B" w14:textId="77777777" w:rsidTr="00D867C0">
        <w:trPr>
          <w:cnfStyle w:val="100000000000" w:firstRow="1" w:lastRow="0" w:firstColumn="0" w:lastColumn="0" w:oddVBand="0" w:evenVBand="0" w:oddHBand="0" w:evenHBand="0" w:firstRowFirstColumn="0" w:firstRowLastColumn="0" w:lastRowFirstColumn="0" w:lastRowLastColumn="0"/>
          <w:trHeight w:val="113"/>
          <w:tblHeader/>
        </w:trPr>
        <w:tc>
          <w:tcPr>
            <w:tcW w:w="6379" w:type="dxa"/>
          </w:tcPr>
          <w:p w14:paraId="0CA2EE19" w14:textId="77777777" w:rsidR="00F423E8" w:rsidRPr="00F423E8" w:rsidRDefault="00F423E8" w:rsidP="00616E9B">
            <w:pPr>
              <w:pStyle w:val="Tablebody"/>
              <w:spacing w:before="0" w:after="0"/>
            </w:pPr>
          </w:p>
        </w:tc>
        <w:tc>
          <w:tcPr>
            <w:tcW w:w="851" w:type="dxa"/>
          </w:tcPr>
          <w:p w14:paraId="6194E5A2" w14:textId="77777777" w:rsidR="00F423E8" w:rsidRPr="00F423E8" w:rsidRDefault="00F423E8" w:rsidP="00616E9B">
            <w:pPr>
              <w:pStyle w:val="Tablebody"/>
              <w:spacing w:before="0" w:after="0"/>
              <w:jc w:val="center"/>
              <w:rPr>
                <w:lang w:val="en-US"/>
              </w:rPr>
            </w:pPr>
            <w:r w:rsidRPr="00F423E8">
              <w:rPr>
                <w:lang w:val="en-US"/>
              </w:rPr>
              <w:t>Notes</w:t>
            </w:r>
          </w:p>
        </w:tc>
        <w:tc>
          <w:tcPr>
            <w:tcW w:w="1559" w:type="dxa"/>
          </w:tcPr>
          <w:p w14:paraId="283A6CAB" w14:textId="43660F94" w:rsidR="00F423E8" w:rsidRPr="00F423E8" w:rsidRDefault="00F423E8" w:rsidP="00616E9B">
            <w:pPr>
              <w:pStyle w:val="Tablebody"/>
              <w:spacing w:before="0" w:after="0"/>
              <w:jc w:val="right"/>
              <w:rPr>
                <w:lang w:val="en-US"/>
              </w:rPr>
            </w:pPr>
            <w:r w:rsidRPr="00F423E8">
              <w:rPr>
                <w:lang w:val="en-US"/>
              </w:rPr>
              <w:t>202</w:t>
            </w:r>
            <w:r w:rsidR="0014664B">
              <w:rPr>
                <w:lang w:val="en-US"/>
              </w:rPr>
              <w:t>4</w:t>
            </w:r>
          </w:p>
        </w:tc>
        <w:tc>
          <w:tcPr>
            <w:tcW w:w="1559" w:type="dxa"/>
          </w:tcPr>
          <w:p w14:paraId="6467966A" w14:textId="77777777" w:rsidR="00F423E8" w:rsidRPr="00F423E8" w:rsidRDefault="00F423E8" w:rsidP="00616E9B">
            <w:pPr>
              <w:pStyle w:val="Tablebody"/>
              <w:spacing w:before="0" w:after="0"/>
              <w:jc w:val="right"/>
              <w:rPr>
                <w:lang w:val="en-US"/>
              </w:rPr>
            </w:pPr>
            <w:r w:rsidRPr="00F423E8">
              <w:rPr>
                <w:lang w:val="en-US"/>
              </w:rPr>
              <w:t>2023</w:t>
            </w:r>
          </w:p>
        </w:tc>
      </w:tr>
      <w:tr w:rsidR="00F423E8" w:rsidRPr="00616E9B" w14:paraId="53C01622" w14:textId="77777777" w:rsidTr="0013512C">
        <w:trPr>
          <w:trHeight w:val="113"/>
        </w:trPr>
        <w:tc>
          <w:tcPr>
            <w:tcW w:w="6379" w:type="dxa"/>
          </w:tcPr>
          <w:p w14:paraId="7356E50D" w14:textId="77777777" w:rsidR="00F423E8" w:rsidRPr="00616E9B" w:rsidRDefault="00F423E8" w:rsidP="00616E9B">
            <w:pPr>
              <w:pStyle w:val="Tablebody"/>
              <w:spacing w:before="0" w:after="0"/>
              <w:rPr>
                <w:b/>
                <w:bCs/>
                <w:lang w:val="en-US"/>
              </w:rPr>
            </w:pPr>
            <w:r w:rsidRPr="00616E9B">
              <w:rPr>
                <w:b/>
                <w:bCs/>
                <w:lang w:val="en-US"/>
              </w:rPr>
              <w:t>Administered Financial Assets</w:t>
            </w:r>
          </w:p>
        </w:tc>
        <w:tc>
          <w:tcPr>
            <w:tcW w:w="851" w:type="dxa"/>
          </w:tcPr>
          <w:p w14:paraId="679E140A" w14:textId="77777777" w:rsidR="00F423E8" w:rsidRPr="00616E9B" w:rsidRDefault="00F423E8" w:rsidP="00616E9B">
            <w:pPr>
              <w:pStyle w:val="Tablebody"/>
              <w:spacing w:before="0" w:after="0"/>
              <w:jc w:val="center"/>
              <w:rPr>
                <w:b/>
                <w:bCs/>
              </w:rPr>
            </w:pPr>
          </w:p>
        </w:tc>
        <w:tc>
          <w:tcPr>
            <w:tcW w:w="1559" w:type="dxa"/>
            <w:shd w:val="clear" w:color="auto" w:fill="F2F2F2" w:themeFill="background1" w:themeFillShade="F2"/>
          </w:tcPr>
          <w:p w14:paraId="3673A843" w14:textId="77777777" w:rsidR="00F423E8" w:rsidRPr="00616E9B" w:rsidRDefault="00F423E8" w:rsidP="00616E9B">
            <w:pPr>
              <w:pStyle w:val="Tablebody"/>
              <w:spacing w:before="0" w:after="0"/>
              <w:jc w:val="right"/>
              <w:rPr>
                <w:b/>
                <w:bCs/>
              </w:rPr>
            </w:pPr>
          </w:p>
        </w:tc>
        <w:tc>
          <w:tcPr>
            <w:tcW w:w="1559" w:type="dxa"/>
          </w:tcPr>
          <w:p w14:paraId="0E0AEA02" w14:textId="77777777" w:rsidR="00F423E8" w:rsidRPr="00616E9B" w:rsidRDefault="00F423E8" w:rsidP="00616E9B">
            <w:pPr>
              <w:pStyle w:val="Tablebody"/>
              <w:spacing w:before="0" w:after="0"/>
              <w:jc w:val="right"/>
              <w:rPr>
                <w:b/>
                <w:bCs/>
              </w:rPr>
            </w:pPr>
          </w:p>
        </w:tc>
      </w:tr>
      <w:tr w:rsidR="0013512C" w:rsidRPr="00F423E8" w14:paraId="5555B442" w14:textId="77777777" w:rsidTr="009F6C3C">
        <w:trPr>
          <w:trHeight w:val="113"/>
        </w:trPr>
        <w:tc>
          <w:tcPr>
            <w:tcW w:w="6379" w:type="dxa"/>
          </w:tcPr>
          <w:p w14:paraId="0B1DF42A" w14:textId="77777777" w:rsidR="0013512C" w:rsidRPr="00F423E8" w:rsidRDefault="0013512C" w:rsidP="0013512C">
            <w:pPr>
              <w:pStyle w:val="Tablebody"/>
              <w:spacing w:before="0" w:after="0"/>
              <w:rPr>
                <w:lang w:val="en-US"/>
              </w:rPr>
            </w:pPr>
            <w:r w:rsidRPr="00F423E8">
              <w:rPr>
                <w:lang w:val="en-US"/>
              </w:rPr>
              <w:t xml:space="preserve">Cash held at Treasury </w:t>
            </w:r>
            <w:r w:rsidRPr="00F423E8">
              <w:rPr>
                <w:vertAlign w:val="superscript"/>
                <w:lang w:val="en-US"/>
              </w:rPr>
              <w:t>(a)</w:t>
            </w:r>
          </w:p>
        </w:tc>
        <w:tc>
          <w:tcPr>
            <w:tcW w:w="851" w:type="dxa"/>
          </w:tcPr>
          <w:p w14:paraId="172CB29F" w14:textId="77777777" w:rsidR="0013512C" w:rsidRPr="00F423E8" w:rsidRDefault="0013512C" w:rsidP="0013512C">
            <w:pPr>
              <w:pStyle w:val="Tablebody"/>
              <w:spacing w:before="0" w:after="0"/>
              <w:jc w:val="center"/>
              <w:rPr>
                <w:lang w:val="en-US"/>
              </w:rPr>
            </w:pPr>
            <w:r w:rsidRPr="00F423E8">
              <w:rPr>
                <w:lang w:val="en-US"/>
              </w:rPr>
              <w:t>7.4</w:t>
            </w:r>
          </w:p>
        </w:tc>
        <w:tc>
          <w:tcPr>
            <w:tcW w:w="1559" w:type="dxa"/>
            <w:shd w:val="clear" w:color="auto" w:fill="F2F2F2" w:themeFill="background1" w:themeFillShade="F2"/>
            <w:vAlign w:val="center"/>
          </w:tcPr>
          <w:p w14:paraId="28CD3C8E" w14:textId="7416A2DF" w:rsidR="0013512C" w:rsidRPr="00F423E8" w:rsidRDefault="0013512C" w:rsidP="0013512C">
            <w:pPr>
              <w:pStyle w:val="Tablebody"/>
              <w:spacing w:before="0" w:after="0"/>
              <w:jc w:val="right"/>
              <w:rPr>
                <w:lang w:val="en-US"/>
              </w:rPr>
            </w:pPr>
            <w:r>
              <w:t xml:space="preserve">71,212 </w:t>
            </w:r>
          </w:p>
        </w:tc>
        <w:tc>
          <w:tcPr>
            <w:tcW w:w="1559" w:type="dxa"/>
            <w:vAlign w:val="center"/>
          </w:tcPr>
          <w:p w14:paraId="6498CF4D" w14:textId="1897BC47" w:rsidR="0013512C" w:rsidRPr="00F423E8" w:rsidRDefault="0013512C" w:rsidP="0013512C">
            <w:pPr>
              <w:pStyle w:val="Tablebody"/>
              <w:spacing w:before="0" w:after="0"/>
              <w:jc w:val="right"/>
              <w:rPr>
                <w:lang w:val="en-US"/>
              </w:rPr>
            </w:pPr>
            <w:r>
              <w:t xml:space="preserve">69,642 </w:t>
            </w:r>
          </w:p>
        </w:tc>
      </w:tr>
      <w:tr w:rsidR="0013512C" w:rsidRPr="00F423E8" w14:paraId="2EB609CD" w14:textId="77777777" w:rsidTr="0013512C">
        <w:trPr>
          <w:trHeight w:val="113"/>
        </w:trPr>
        <w:tc>
          <w:tcPr>
            <w:tcW w:w="6379" w:type="dxa"/>
            <w:tcBorders>
              <w:bottom w:val="single" w:sz="4" w:space="0" w:color="0E4D98"/>
            </w:tcBorders>
          </w:tcPr>
          <w:p w14:paraId="53F12869" w14:textId="77777777" w:rsidR="0013512C" w:rsidRPr="00F423E8" w:rsidRDefault="0013512C" w:rsidP="0013512C">
            <w:pPr>
              <w:pStyle w:val="Tablebody"/>
              <w:spacing w:before="0" w:after="0"/>
              <w:rPr>
                <w:lang w:val="en-US"/>
              </w:rPr>
            </w:pPr>
            <w:r w:rsidRPr="00F423E8">
              <w:rPr>
                <w:lang w:val="en-US"/>
              </w:rPr>
              <w:t xml:space="preserve">Receivables </w:t>
            </w:r>
          </w:p>
        </w:tc>
        <w:tc>
          <w:tcPr>
            <w:tcW w:w="851" w:type="dxa"/>
            <w:tcBorders>
              <w:bottom w:val="single" w:sz="4" w:space="0" w:color="0E4D98"/>
            </w:tcBorders>
          </w:tcPr>
          <w:p w14:paraId="65A81537" w14:textId="77777777" w:rsidR="0013512C" w:rsidRPr="00F423E8" w:rsidRDefault="0013512C" w:rsidP="0013512C">
            <w:pPr>
              <w:pStyle w:val="Tablebody"/>
              <w:spacing w:before="0" w:after="0"/>
              <w:jc w:val="center"/>
            </w:pPr>
          </w:p>
        </w:tc>
        <w:tc>
          <w:tcPr>
            <w:tcW w:w="1559" w:type="dxa"/>
            <w:tcBorders>
              <w:bottom w:val="single" w:sz="4" w:space="0" w:color="0E4D98"/>
            </w:tcBorders>
            <w:shd w:val="clear" w:color="auto" w:fill="F2F2F2" w:themeFill="background1" w:themeFillShade="F2"/>
            <w:vAlign w:val="center"/>
          </w:tcPr>
          <w:p w14:paraId="7C42CD59" w14:textId="05D1588E" w:rsidR="0013512C" w:rsidRPr="00F423E8" w:rsidRDefault="0013512C" w:rsidP="0013512C">
            <w:pPr>
              <w:pStyle w:val="Tablebody"/>
              <w:spacing w:before="0" w:after="0"/>
              <w:jc w:val="right"/>
              <w:rPr>
                <w:lang w:val="en-US"/>
              </w:rPr>
            </w:pPr>
            <w:r>
              <w:t xml:space="preserve">2,895 </w:t>
            </w:r>
          </w:p>
        </w:tc>
        <w:tc>
          <w:tcPr>
            <w:tcW w:w="1559" w:type="dxa"/>
            <w:tcBorders>
              <w:bottom w:val="single" w:sz="4" w:space="0" w:color="0E4D98"/>
            </w:tcBorders>
            <w:vAlign w:val="center"/>
          </w:tcPr>
          <w:p w14:paraId="29CCBE87" w14:textId="4B864163" w:rsidR="0013512C" w:rsidRPr="00F423E8" w:rsidRDefault="0013512C" w:rsidP="0013512C">
            <w:pPr>
              <w:pStyle w:val="Tablebody"/>
              <w:spacing w:before="0" w:after="0"/>
              <w:jc w:val="right"/>
              <w:rPr>
                <w:lang w:val="en-US"/>
              </w:rPr>
            </w:pPr>
            <w:r>
              <w:t xml:space="preserve">2,629 </w:t>
            </w:r>
          </w:p>
        </w:tc>
      </w:tr>
      <w:tr w:rsidR="0013512C" w:rsidRPr="00616E9B" w14:paraId="04393991" w14:textId="77777777" w:rsidTr="0013512C">
        <w:trPr>
          <w:trHeight w:val="113"/>
        </w:trPr>
        <w:tc>
          <w:tcPr>
            <w:tcW w:w="6379" w:type="dxa"/>
            <w:tcBorders>
              <w:top w:val="single" w:sz="4" w:space="0" w:color="0E4D98"/>
              <w:bottom w:val="single" w:sz="4" w:space="0" w:color="0E4D98"/>
            </w:tcBorders>
          </w:tcPr>
          <w:p w14:paraId="18A2BF43" w14:textId="77777777" w:rsidR="0013512C" w:rsidRPr="00616E9B" w:rsidRDefault="0013512C" w:rsidP="0013512C">
            <w:pPr>
              <w:pStyle w:val="Tablebody"/>
              <w:spacing w:before="0" w:after="0"/>
              <w:rPr>
                <w:b/>
                <w:bCs/>
                <w:lang w:val="en-US"/>
              </w:rPr>
            </w:pPr>
            <w:r w:rsidRPr="00616E9B">
              <w:rPr>
                <w:b/>
                <w:bCs/>
                <w:lang w:val="en-US"/>
              </w:rPr>
              <w:t>Total Administered Financial Assets</w:t>
            </w:r>
          </w:p>
        </w:tc>
        <w:tc>
          <w:tcPr>
            <w:tcW w:w="851" w:type="dxa"/>
            <w:tcBorders>
              <w:top w:val="single" w:sz="4" w:space="0" w:color="0E4D98"/>
              <w:bottom w:val="single" w:sz="4" w:space="0" w:color="0E4D98"/>
            </w:tcBorders>
          </w:tcPr>
          <w:p w14:paraId="36903340" w14:textId="77777777" w:rsidR="0013512C" w:rsidRPr="00616E9B" w:rsidRDefault="0013512C" w:rsidP="0013512C">
            <w:pPr>
              <w:pStyle w:val="Tablebody"/>
              <w:spacing w:before="0" w:after="0"/>
              <w:jc w:val="center"/>
              <w:rPr>
                <w:b/>
                <w:bCs/>
              </w:rPr>
            </w:pPr>
          </w:p>
        </w:tc>
        <w:tc>
          <w:tcPr>
            <w:tcW w:w="1559" w:type="dxa"/>
            <w:tcBorders>
              <w:top w:val="single" w:sz="4" w:space="0" w:color="0E4D98"/>
              <w:bottom w:val="single" w:sz="4" w:space="0" w:color="0E4D98"/>
            </w:tcBorders>
            <w:shd w:val="clear" w:color="auto" w:fill="F2F2F2" w:themeFill="background1" w:themeFillShade="F2"/>
            <w:vAlign w:val="center"/>
          </w:tcPr>
          <w:p w14:paraId="550AE3C8" w14:textId="788EF888" w:rsidR="0013512C" w:rsidRPr="0013512C" w:rsidRDefault="0013512C" w:rsidP="0013512C">
            <w:pPr>
              <w:pStyle w:val="Tablebody"/>
              <w:spacing w:before="0" w:after="0"/>
              <w:jc w:val="right"/>
              <w:rPr>
                <w:b/>
                <w:bCs/>
                <w:lang w:val="en-US"/>
              </w:rPr>
            </w:pPr>
            <w:r w:rsidRPr="0013512C">
              <w:rPr>
                <w:rStyle w:val="Medium0"/>
                <w:b/>
                <w:bCs/>
              </w:rPr>
              <w:t xml:space="preserve">74,107 </w:t>
            </w:r>
          </w:p>
        </w:tc>
        <w:tc>
          <w:tcPr>
            <w:tcW w:w="1559" w:type="dxa"/>
            <w:tcBorders>
              <w:top w:val="single" w:sz="4" w:space="0" w:color="0E4D98"/>
              <w:bottom w:val="single" w:sz="4" w:space="0" w:color="0E4D98"/>
            </w:tcBorders>
            <w:vAlign w:val="center"/>
          </w:tcPr>
          <w:p w14:paraId="1DD15F14" w14:textId="27E668B7" w:rsidR="0013512C" w:rsidRPr="0013512C" w:rsidRDefault="0013512C" w:rsidP="0013512C">
            <w:pPr>
              <w:pStyle w:val="Tablebody"/>
              <w:spacing w:before="0" w:after="0"/>
              <w:jc w:val="right"/>
              <w:rPr>
                <w:b/>
                <w:bCs/>
                <w:lang w:val="en-US"/>
              </w:rPr>
            </w:pPr>
            <w:r w:rsidRPr="0013512C">
              <w:rPr>
                <w:rStyle w:val="Medium0"/>
                <w:b/>
                <w:bCs/>
              </w:rPr>
              <w:t>72,271</w:t>
            </w:r>
          </w:p>
        </w:tc>
      </w:tr>
      <w:tr w:rsidR="0013512C" w:rsidRPr="00616E9B" w14:paraId="7B4D9247" w14:textId="77777777" w:rsidTr="0013512C">
        <w:trPr>
          <w:trHeight w:val="113"/>
        </w:trPr>
        <w:tc>
          <w:tcPr>
            <w:tcW w:w="6379" w:type="dxa"/>
            <w:tcBorders>
              <w:top w:val="single" w:sz="4" w:space="0" w:color="0E4D98"/>
            </w:tcBorders>
          </w:tcPr>
          <w:p w14:paraId="2262251A" w14:textId="77777777" w:rsidR="0013512C" w:rsidRPr="00616E9B" w:rsidRDefault="0013512C" w:rsidP="0013512C">
            <w:pPr>
              <w:pStyle w:val="Tablebody"/>
              <w:spacing w:before="0" w:after="0"/>
              <w:rPr>
                <w:b/>
                <w:bCs/>
                <w:lang w:val="en-US"/>
              </w:rPr>
            </w:pPr>
            <w:r w:rsidRPr="00616E9B">
              <w:rPr>
                <w:b/>
                <w:bCs/>
                <w:lang w:val="en-US"/>
              </w:rPr>
              <w:t>Administered Non-Financial Assets</w:t>
            </w:r>
          </w:p>
        </w:tc>
        <w:tc>
          <w:tcPr>
            <w:tcW w:w="851" w:type="dxa"/>
            <w:tcBorders>
              <w:top w:val="single" w:sz="4" w:space="0" w:color="0E4D98"/>
            </w:tcBorders>
          </w:tcPr>
          <w:p w14:paraId="2A361D7B" w14:textId="77777777" w:rsidR="0013512C" w:rsidRPr="00616E9B" w:rsidRDefault="0013512C" w:rsidP="0013512C">
            <w:pPr>
              <w:pStyle w:val="Tablebody"/>
              <w:spacing w:before="0" w:after="0"/>
              <w:jc w:val="center"/>
              <w:rPr>
                <w:b/>
                <w:bCs/>
              </w:rPr>
            </w:pPr>
          </w:p>
        </w:tc>
        <w:tc>
          <w:tcPr>
            <w:tcW w:w="1559" w:type="dxa"/>
            <w:tcBorders>
              <w:top w:val="single" w:sz="4" w:space="0" w:color="0E4D98"/>
            </w:tcBorders>
            <w:shd w:val="clear" w:color="auto" w:fill="F2F2F2" w:themeFill="background1" w:themeFillShade="F2"/>
            <w:vAlign w:val="center"/>
          </w:tcPr>
          <w:p w14:paraId="7915B2A6" w14:textId="77777777" w:rsidR="0013512C" w:rsidRPr="00616E9B" w:rsidRDefault="0013512C" w:rsidP="0013512C">
            <w:pPr>
              <w:pStyle w:val="Tablebody"/>
              <w:spacing w:before="0" w:after="0"/>
              <w:jc w:val="right"/>
              <w:rPr>
                <w:b/>
                <w:bCs/>
              </w:rPr>
            </w:pPr>
          </w:p>
        </w:tc>
        <w:tc>
          <w:tcPr>
            <w:tcW w:w="1559" w:type="dxa"/>
            <w:tcBorders>
              <w:top w:val="single" w:sz="4" w:space="0" w:color="0E4D98"/>
            </w:tcBorders>
            <w:vAlign w:val="center"/>
          </w:tcPr>
          <w:p w14:paraId="507388A2" w14:textId="77777777" w:rsidR="0013512C" w:rsidRPr="00616E9B" w:rsidRDefault="0013512C" w:rsidP="0013512C">
            <w:pPr>
              <w:pStyle w:val="Tablebody"/>
              <w:spacing w:before="0" w:after="0"/>
              <w:jc w:val="right"/>
              <w:rPr>
                <w:b/>
                <w:bCs/>
              </w:rPr>
            </w:pPr>
          </w:p>
        </w:tc>
      </w:tr>
      <w:tr w:rsidR="0013512C" w:rsidRPr="00F423E8" w14:paraId="0793511E" w14:textId="77777777" w:rsidTr="0013512C">
        <w:trPr>
          <w:trHeight w:val="113"/>
        </w:trPr>
        <w:tc>
          <w:tcPr>
            <w:tcW w:w="6379" w:type="dxa"/>
            <w:tcBorders>
              <w:bottom w:val="single" w:sz="4" w:space="0" w:color="0E4D98"/>
            </w:tcBorders>
          </w:tcPr>
          <w:p w14:paraId="69F1AF6B" w14:textId="77777777" w:rsidR="0013512C" w:rsidRPr="00F423E8" w:rsidRDefault="0013512C" w:rsidP="0013512C">
            <w:pPr>
              <w:pStyle w:val="Tablebody"/>
              <w:spacing w:before="0" w:after="0"/>
              <w:rPr>
                <w:lang w:val="en-US"/>
              </w:rPr>
            </w:pPr>
            <w:r w:rsidRPr="00F423E8">
              <w:rPr>
                <w:lang w:val="en-US"/>
              </w:rPr>
              <w:t>Non-current physical assets</w:t>
            </w:r>
          </w:p>
        </w:tc>
        <w:tc>
          <w:tcPr>
            <w:tcW w:w="851" w:type="dxa"/>
            <w:tcBorders>
              <w:bottom w:val="single" w:sz="4" w:space="0" w:color="0E4D98"/>
            </w:tcBorders>
          </w:tcPr>
          <w:p w14:paraId="77E37F00" w14:textId="77777777" w:rsidR="0013512C" w:rsidRPr="00F423E8" w:rsidRDefault="0013512C" w:rsidP="0013512C">
            <w:pPr>
              <w:pStyle w:val="Tablebody"/>
              <w:spacing w:before="0" w:after="0"/>
              <w:jc w:val="center"/>
            </w:pPr>
          </w:p>
        </w:tc>
        <w:tc>
          <w:tcPr>
            <w:tcW w:w="1559" w:type="dxa"/>
            <w:tcBorders>
              <w:bottom w:val="single" w:sz="4" w:space="0" w:color="0E4D98"/>
            </w:tcBorders>
            <w:shd w:val="clear" w:color="auto" w:fill="F2F2F2" w:themeFill="background1" w:themeFillShade="F2"/>
            <w:vAlign w:val="center"/>
          </w:tcPr>
          <w:p w14:paraId="6D8C08C0" w14:textId="7575C382" w:rsidR="0013512C" w:rsidRPr="00F423E8" w:rsidRDefault="0013512C" w:rsidP="0013512C">
            <w:pPr>
              <w:pStyle w:val="Tablebody"/>
              <w:spacing w:before="0" w:after="0"/>
              <w:jc w:val="right"/>
              <w:rPr>
                <w:lang w:val="en-US"/>
              </w:rPr>
            </w:pPr>
            <w:r>
              <w:t xml:space="preserve">13 </w:t>
            </w:r>
          </w:p>
        </w:tc>
        <w:tc>
          <w:tcPr>
            <w:tcW w:w="1559" w:type="dxa"/>
            <w:tcBorders>
              <w:bottom w:val="single" w:sz="4" w:space="0" w:color="0E4D98"/>
            </w:tcBorders>
            <w:vAlign w:val="center"/>
          </w:tcPr>
          <w:p w14:paraId="3038A15E" w14:textId="6D1254E1" w:rsidR="0013512C" w:rsidRPr="00F423E8" w:rsidRDefault="0013512C" w:rsidP="0013512C">
            <w:pPr>
              <w:pStyle w:val="Tablebody"/>
              <w:spacing w:before="0" w:after="0"/>
              <w:jc w:val="right"/>
              <w:rPr>
                <w:lang w:val="en-US"/>
              </w:rPr>
            </w:pPr>
            <w:r>
              <w:t xml:space="preserve">15 </w:t>
            </w:r>
          </w:p>
        </w:tc>
      </w:tr>
      <w:tr w:rsidR="0013512C" w:rsidRPr="00616E9B" w14:paraId="413E6E08" w14:textId="77777777" w:rsidTr="0013512C">
        <w:trPr>
          <w:trHeight w:val="113"/>
        </w:trPr>
        <w:tc>
          <w:tcPr>
            <w:tcW w:w="6379" w:type="dxa"/>
            <w:tcBorders>
              <w:top w:val="single" w:sz="4" w:space="0" w:color="0E4D98"/>
              <w:bottom w:val="single" w:sz="4" w:space="0" w:color="0E4D98"/>
            </w:tcBorders>
          </w:tcPr>
          <w:p w14:paraId="399BA7B1" w14:textId="77777777" w:rsidR="0013512C" w:rsidRPr="00616E9B" w:rsidRDefault="0013512C" w:rsidP="0013512C">
            <w:pPr>
              <w:pStyle w:val="Tablebody"/>
              <w:spacing w:before="0" w:after="0"/>
              <w:rPr>
                <w:b/>
                <w:bCs/>
                <w:lang w:val="en-US"/>
              </w:rPr>
            </w:pPr>
            <w:r w:rsidRPr="00616E9B">
              <w:rPr>
                <w:b/>
                <w:bCs/>
                <w:lang w:val="en-US"/>
              </w:rPr>
              <w:t>Total Administered Non-Financial Assets</w:t>
            </w:r>
          </w:p>
        </w:tc>
        <w:tc>
          <w:tcPr>
            <w:tcW w:w="851" w:type="dxa"/>
            <w:tcBorders>
              <w:top w:val="single" w:sz="4" w:space="0" w:color="0E4D98"/>
              <w:bottom w:val="single" w:sz="4" w:space="0" w:color="0E4D98"/>
            </w:tcBorders>
          </w:tcPr>
          <w:p w14:paraId="237D0932" w14:textId="77777777" w:rsidR="0013512C" w:rsidRPr="00616E9B" w:rsidRDefault="0013512C" w:rsidP="0013512C">
            <w:pPr>
              <w:pStyle w:val="Tablebody"/>
              <w:spacing w:before="0" w:after="0"/>
              <w:jc w:val="center"/>
              <w:rPr>
                <w:b/>
                <w:bCs/>
              </w:rPr>
            </w:pPr>
          </w:p>
        </w:tc>
        <w:tc>
          <w:tcPr>
            <w:tcW w:w="1559" w:type="dxa"/>
            <w:tcBorders>
              <w:top w:val="single" w:sz="4" w:space="0" w:color="0E4D98"/>
              <w:bottom w:val="single" w:sz="4" w:space="0" w:color="0E4D98"/>
            </w:tcBorders>
            <w:shd w:val="clear" w:color="auto" w:fill="F2F2F2" w:themeFill="background1" w:themeFillShade="F2"/>
            <w:vAlign w:val="center"/>
          </w:tcPr>
          <w:p w14:paraId="0ED6791E" w14:textId="3EFB1E0F" w:rsidR="0013512C" w:rsidRPr="0013512C" w:rsidRDefault="0013512C" w:rsidP="0013512C">
            <w:pPr>
              <w:pStyle w:val="Tablebody"/>
              <w:spacing w:before="0" w:after="0"/>
              <w:jc w:val="right"/>
              <w:rPr>
                <w:b/>
                <w:bCs/>
                <w:lang w:val="en-US"/>
              </w:rPr>
            </w:pPr>
            <w:r w:rsidRPr="0013512C">
              <w:rPr>
                <w:rStyle w:val="Medium0"/>
                <w:b/>
                <w:bCs/>
              </w:rPr>
              <w:t xml:space="preserve">13 </w:t>
            </w:r>
          </w:p>
        </w:tc>
        <w:tc>
          <w:tcPr>
            <w:tcW w:w="1559" w:type="dxa"/>
            <w:tcBorders>
              <w:top w:val="single" w:sz="4" w:space="0" w:color="0E4D98"/>
              <w:bottom w:val="single" w:sz="4" w:space="0" w:color="0E4D98"/>
            </w:tcBorders>
            <w:vAlign w:val="center"/>
          </w:tcPr>
          <w:p w14:paraId="54F11EFB" w14:textId="65B7A148" w:rsidR="0013512C" w:rsidRPr="0013512C" w:rsidRDefault="0013512C" w:rsidP="0013512C">
            <w:pPr>
              <w:pStyle w:val="Tablebody"/>
              <w:spacing w:before="0" w:after="0"/>
              <w:jc w:val="right"/>
              <w:rPr>
                <w:b/>
                <w:bCs/>
                <w:lang w:val="en-US"/>
              </w:rPr>
            </w:pPr>
            <w:r w:rsidRPr="0013512C">
              <w:rPr>
                <w:rStyle w:val="Medium0"/>
                <w:b/>
                <w:bCs/>
              </w:rPr>
              <w:t xml:space="preserve">15 </w:t>
            </w:r>
          </w:p>
        </w:tc>
      </w:tr>
      <w:tr w:rsidR="0013512C" w:rsidRPr="00616E9B" w14:paraId="0329CF53" w14:textId="77777777" w:rsidTr="0013512C">
        <w:trPr>
          <w:trHeight w:val="113"/>
        </w:trPr>
        <w:tc>
          <w:tcPr>
            <w:tcW w:w="6379" w:type="dxa"/>
            <w:tcBorders>
              <w:top w:val="single" w:sz="4" w:space="0" w:color="0E4D98"/>
              <w:bottom w:val="single" w:sz="4" w:space="0" w:color="0E4D98"/>
            </w:tcBorders>
          </w:tcPr>
          <w:p w14:paraId="1310037F" w14:textId="77777777" w:rsidR="0013512C" w:rsidRPr="00616E9B" w:rsidRDefault="0013512C" w:rsidP="0013512C">
            <w:pPr>
              <w:pStyle w:val="Tablebody"/>
              <w:spacing w:before="0" w:after="0"/>
              <w:rPr>
                <w:b/>
                <w:bCs/>
                <w:lang w:val="en-US"/>
              </w:rPr>
            </w:pPr>
            <w:r w:rsidRPr="00616E9B">
              <w:rPr>
                <w:b/>
                <w:bCs/>
                <w:lang w:val="en-US"/>
              </w:rPr>
              <w:t>Total Administered Assets</w:t>
            </w:r>
          </w:p>
        </w:tc>
        <w:tc>
          <w:tcPr>
            <w:tcW w:w="851" w:type="dxa"/>
            <w:tcBorders>
              <w:top w:val="single" w:sz="4" w:space="0" w:color="0E4D98"/>
              <w:bottom w:val="single" w:sz="4" w:space="0" w:color="0E4D98"/>
            </w:tcBorders>
          </w:tcPr>
          <w:p w14:paraId="6862E9C3" w14:textId="77777777" w:rsidR="0013512C" w:rsidRPr="00616E9B" w:rsidRDefault="0013512C" w:rsidP="0013512C">
            <w:pPr>
              <w:pStyle w:val="Tablebody"/>
              <w:spacing w:before="0" w:after="0"/>
              <w:jc w:val="center"/>
              <w:rPr>
                <w:b/>
                <w:bCs/>
              </w:rPr>
            </w:pPr>
          </w:p>
        </w:tc>
        <w:tc>
          <w:tcPr>
            <w:tcW w:w="1559" w:type="dxa"/>
            <w:tcBorders>
              <w:top w:val="single" w:sz="4" w:space="0" w:color="0E4D98"/>
              <w:bottom w:val="single" w:sz="4" w:space="0" w:color="0E4D98"/>
            </w:tcBorders>
            <w:shd w:val="clear" w:color="auto" w:fill="F2F2F2" w:themeFill="background1" w:themeFillShade="F2"/>
            <w:vAlign w:val="center"/>
          </w:tcPr>
          <w:p w14:paraId="35AEDABF" w14:textId="033965FC" w:rsidR="0013512C" w:rsidRPr="0013512C" w:rsidRDefault="0013512C" w:rsidP="0013512C">
            <w:pPr>
              <w:pStyle w:val="Tablebody"/>
              <w:spacing w:before="0" w:after="0"/>
              <w:jc w:val="right"/>
              <w:rPr>
                <w:b/>
                <w:bCs/>
                <w:lang w:val="en-US"/>
              </w:rPr>
            </w:pPr>
            <w:r w:rsidRPr="0013512C">
              <w:rPr>
                <w:rStyle w:val="Medium0"/>
                <w:b/>
                <w:bCs/>
              </w:rPr>
              <w:t xml:space="preserve">74,120 </w:t>
            </w:r>
          </w:p>
        </w:tc>
        <w:tc>
          <w:tcPr>
            <w:tcW w:w="1559" w:type="dxa"/>
            <w:tcBorders>
              <w:top w:val="single" w:sz="4" w:space="0" w:color="0E4D98"/>
              <w:bottom w:val="single" w:sz="4" w:space="0" w:color="0E4D98"/>
            </w:tcBorders>
            <w:vAlign w:val="center"/>
          </w:tcPr>
          <w:p w14:paraId="100AA35D" w14:textId="3CFEBC3C" w:rsidR="0013512C" w:rsidRPr="0013512C" w:rsidRDefault="0013512C" w:rsidP="0013512C">
            <w:pPr>
              <w:pStyle w:val="Tablebody"/>
              <w:spacing w:before="0" w:after="0"/>
              <w:jc w:val="right"/>
              <w:rPr>
                <w:b/>
                <w:bCs/>
                <w:lang w:val="en-US"/>
              </w:rPr>
            </w:pPr>
            <w:r w:rsidRPr="0013512C">
              <w:rPr>
                <w:rStyle w:val="Medium0"/>
                <w:b/>
                <w:bCs/>
              </w:rPr>
              <w:t xml:space="preserve">72,286 </w:t>
            </w:r>
          </w:p>
        </w:tc>
      </w:tr>
      <w:tr w:rsidR="0013512C" w:rsidRPr="00616E9B" w14:paraId="580FECFF" w14:textId="77777777" w:rsidTr="0013512C">
        <w:trPr>
          <w:trHeight w:val="113"/>
        </w:trPr>
        <w:tc>
          <w:tcPr>
            <w:tcW w:w="6379" w:type="dxa"/>
            <w:tcBorders>
              <w:top w:val="single" w:sz="4" w:space="0" w:color="0E4D98"/>
            </w:tcBorders>
          </w:tcPr>
          <w:p w14:paraId="760360E4" w14:textId="77777777" w:rsidR="0013512C" w:rsidRPr="00616E9B" w:rsidRDefault="0013512C" w:rsidP="0013512C">
            <w:pPr>
              <w:pStyle w:val="Tablebody"/>
              <w:spacing w:before="0" w:after="0"/>
              <w:rPr>
                <w:b/>
                <w:bCs/>
                <w:lang w:val="en-US"/>
              </w:rPr>
            </w:pPr>
            <w:r w:rsidRPr="00616E9B">
              <w:rPr>
                <w:b/>
                <w:bCs/>
                <w:lang w:val="en-US"/>
              </w:rPr>
              <w:t>Administered Liabilities</w:t>
            </w:r>
          </w:p>
        </w:tc>
        <w:tc>
          <w:tcPr>
            <w:tcW w:w="851" w:type="dxa"/>
            <w:tcBorders>
              <w:top w:val="single" w:sz="4" w:space="0" w:color="0E4D98"/>
            </w:tcBorders>
          </w:tcPr>
          <w:p w14:paraId="7AA8FE71" w14:textId="77777777" w:rsidR="0013512C" w:rsidRPr="00616E9B" w:rsidRDefault="0013512C" w:rsidP="0013512C">
            <w:pPr>
              <w:pStyle w:val="Tablebody"/>
              <w:spacing w:before="0" w:after="0"/>
              <w:jc w:val="center"/>
              <w:rPr>
                <w:b/>
                <w:bCs/>
              </w:rPr>
            </w:pPr>
          </w:p>
        </w:tc>
        <w:tc>
          <w:tcPr>
            <w:tcW w:w="1559" w:type="dxa"/>
            <w:tcBorders>
              <w:top w:val="single" w:sz="4" w:space="0" w:color="0E4D98"/>
            </w:tcBorders>
            <w:shd w:val="clear" w:color="auto" w:fill="F2F2F2" w:themeFill="background1" w:themeFillShade="F2"/>
            <w:vAlign w:val="center"/>
          </w:tcPr>
          <w:p w14:paraId="4036304F" w14:textId="77777777" w:rsidR="0013512C" w:rsidRPr="00616E9B" w:rsidRDefault="0013512C" w:rsidP="0013512C">
            <w:pPr>
              <w:pStyle w:val="Tablebody"/>
              <w:spacing w:before="0" w:after="0"/>
              <w:jc w:val="right"/>
              <w:rPr>
                <w:b/>
                <w:bCs/>
              </w:rPr>
            </w:pPr>
          </w:p>
        </w:tc>
        <w:tc>
          <w:tcPr>
            <w:tcW w:w="1559" w:type="dxa"/>
            <w:tcBorders>
              <w:top w:val="single" w:sz="4" w:space="0" w:color="0E4D98"/>
            </w:tcBorders>
            <w:vAlign w:val="center"/>
          </w:tcPr>
          <w:p w14:paraId="79E818E4" w14:textId="77777777" w:rsidR="0013512C" w:rsidRPr="00616E9B" w:rsidRDefault="0013512C" w:rsidP="0013512C">
            <w:pPr>
              <w:pStyle w:val="Tablebody"/>
              <w:spacing w:before="0" w:after="0"/>
              <w:jc w:val="right"/>
              <w:rPr>
                <w:b/>
                <w:bCs/>
              </w:rPr>
            </w:pPr>
          </w:p>
        </w:tc>
      </w:tr>
      <w:tr w:rsidR="0013512C" w:rsidRPr="00F423E8" w14:paraId="5FE899BF" w14:textId="77777777" w:rsidTr="009F6C3C">
        <w:trPr>
          <w:trHeight w:val="113"/>
        </w:trPr>
        <w:tc>
          <w:tcPr>
            <w:tcW w:w="6379" w:type="dxa"/>
          </w:tcPr>
          <w:p w14:paraId="7603CA60" w14:textId="77777777" w:rsidR="0013512C" w:rsidRPr="00F423E8" w:rsidRDefault="0013512C" w:rsidP="0013512C">
            <w:pPr>
              <w:pStyle w:val="Tablebody"/>
              <w:spacing w:before="0" w:after="0"/>
              <w:rPr>
                <w:lang w:val="en-US"/>
              </w:rPr>
            </w:pPr>
            <w:r w:rsidRPr="00F423E8">
              <w:rPr>
                <w:lang w:val="en-US"/>
              </w:rPr>
              <w:t>Trade creditors and accruals</w:t>
            </w:r>
          </w:p>
        </w:tc>
        <w:tc>
          <w:tcPr>
            <w:tcW w:w="851" w:type="dxa"/>
          </w:tcPr>
          <w:p w14:paraId="0A77B99E" w14:textId="77777777" w:rsidR="0013512C" w:rsidRPr="00F423E8" w:rsidRDefault="0013512C" w:rsidP="0013512C">
            <w:pPr>
              <w:pStyle w:val="Tablebody"/>
              <w:spacing w:before="0" w:after="0"/>
              <w:jc w:val="center"/>
            </w:pPr>
          </w:p>
        </w:tc>
        <w:tc>
          <w:tcPr>
            <w:tcW w:w="1559" w:type="dxa"/>
            <w:shd w:val="clear" w:color="auto" w:fill="F2F2F2" w:themeFill="background1" w:themeFillShade="F2"/>
            <w:vAlign w:val="center"/>
          </w:tcPr>
          <w:p w14:paraId="2E1895E0" w14:textId="6661F1B1" w:rsidR="0013512C" w:rsidRPr="00F423E8" w:rsidRDefault="0013512C" w:rsidP="0013512C">
            <w:pPr>
              <w:pStyle w:val="Tablebody"/>
              <w:spacing w:before="0" w:after="0"/>
              <w:jc w:val="right"/>
              <w:rPr>
                <w:lang w:val="en-US"/>
              </w:rPr>
            </w:pPr>
            <w:r>
              <w:t>(1,079)</w:t>
            </w:r>
          </w:p>
        </w:tc>
        <w:tc>
          <w:tcPr>
            <w:tcW w:w="1559" w:type="dxa"/>
            <w:vAlign w:val="center"/>
          </w:tcPr>
          <w:p w14:paraId="003A840D" w14:textId="51EEEA30" w:rsidR="0013512C" w:rsidRPr="00F423E8" w:rsidRDefault="0013512C" w:rsidP="0013512C">
            <w:pPr>
              <w:pStyle w:val="Tablebody"/>
              <w:spacing w:before="0" w:after="0"/>
              <w:jc w:val="right"/>
              <w:rPr>
                <w:lang w:val="en-US"/>
              </w:rPr>
            </w:pPr>
            <w:r>
              <w:t>(242)</w:t>
            </w:r>
          </w:p>
        </w:tc>
      </w:tr>
      <w:tr w:rsidR="0013512C" w:rsidRPr="00F423E8" w14:paraId="6FB7299A" w14:textId="77777777" w:rsidTr="009F6C3C">
        <w:trPr>
          <w:trHeight w:val="113"/>
        </w:trPr>
        <w:tc>
          <w:tcPr>
            <w:tcW w:w="6379" w:type="dxa"/>
          </w:tcPr>
          <w:p w14:paraId="795F28F9" w14:textId="77777777" w:rsidR="0013512C" w:rsidRPr="00F423E8" w:rsidRDefault="0013512C" w:rsidP="0013512C">
            <w:pPr>
              <w:pStyle w:val="Tablebody"/>
              <w:spacing w:before="0" w:after="0"/>
              <w:rPr>
                <w:lang w:val="en-US"/>
              </w:rPr>
            </w:pPr>
            <w:r w:rsidRPr="00F423E8">
              <w:rPr>
                <w:lang w:val="en-US"/>
              </w:rPr>
              <w:t>Seized and Unclaimed Funds</w:t>
            </w:r>
          </w:p>
        </w:tc>
        <w:tc>
          <w:tcPr>
            <w:tcW w:w="851" w:type="dxa"/>
          </w:tcPr>
          <w:p w14:paraId="52B3D8F5" w14:textId="77777777" w:rsidR="0013512C" w:rsidRPr="00F423E8" w:rsidRDefault="0013512C" w:rsidP="0013512C">
            <w:pPr>
              <w:pStyle w:val="Tablebody"/>
              <w:spacing w:before="0" w:after="0"/>
              <w:jc w:val="center"/>
            </w:pPr>
          </w:p>
        </w:tc>
        <w:tc>
          <w:tcPr>
            <w:tcW w:w="1559" w:type="dxa"/>
            <w:shd w:val="clear" w:color="auto" w:fill="F2F2F2" w:themeFill="background1" w:themeFillShade="F2"/>
            <w:vAlign w:val="center"/>
          </w:tcPr>
          <w:p w14:paraId="58971C9F" w14:textId="3A787606" w:rsidR="0013512C" w:rsidRPr="00F423E8" w:rsidRDefault="0013512C" w:rsidP="0013512C">
            <w:pPr>
              <w:pStyle w:val="Tablebody"/>
              <w:spacing w:before="0" w:after="0"/>
              <w:jc w:val="right"/>
              <w:rPr>
                <w:lang w:val="en-US"/>
              </w:rPr>
            </w:pPr>
            <w:r>
              <w:t xml:space="preserve">64,442 </w:t>
            </w:r>
          </w:p>
        </w:tc>
        <w:tc>
          <w:tcPr>
            <w:tcW w:w="1559" w:type="dxa"/>
            <w:vAlign w:val="center"/>
          </w:tcPr>
          <w:p w14:paraId="3831F600" w14:textId="59702C4F" w:rsidR="0013512C" w:rsidRPr="00F423E8" w:rsidRDefault="0013512C" w:rsidP="0013512C">
            <w:pPr>
              <w:pStyle w:val="Tablebody"/>
              <w:spacing w:before="0" w:after="0"/>
              <w:jc w:val="right"/>
              <w:rPr>
                <w:lang w:val="en-US"/>
              </w:rPr>
            </w:pPr>
            <w:r>
              <w:t xml:space="preserve">64,555 </w:t>
            </w:r>
          </w:p>
        </w:tc>
      </w:tr>
      <w:tr w:rsidR="0013512C" w:rsidRPr="00F423E8" w14:paraId="2638E2D3" w14:textId="77777777" w:rsidTr="009F6C3C">
        <w:trPr>
          <w:trHeight w:val="113"/>
        </w:trPr>
        <w:tc>
          <w:tcPr>
            <w:tcW w:w="6379" w:type="dxa"/>
          </w:tcPr>
          <w:p w14:paraId="60C3DD59" w14:textId="77777777" w:rsidR="0013512C" w:rsidRPr="00F423E8" w:rsidRDefault="0013512C" w:rsidP="0013512C">
            <w:pPr>
              <w:pStyle w:val="Tablebody"/>
              <w:spacing w:before="0" w:after="0"/>
              <w:rPr>
                <w:lang w:val="en-US"/>
              </w:rPr>
            </w:pPr>
            <w:r w:rsidRPr="00F423E8">
              <w:rPr>
                <w:lang w:val="en-US"/>
              </w:rPr>
              <w:t>Unearned revenue</w:t>
            </w:r>
          </w:p>
        </w:tc>
        <w:tc>
          <w:tcPr>
            <w:tcW w:w="851" w:type="dxa"/>
          </w:tcPr>
          <w:p w14:paraId="550F8875" w14:textId="77777777" w:rsidR="0013512C" w:rsidRPr="00F423E8" w:rsidRDefault="0013512C" w:rsidP="0013512C">
            <w:pPr>
              <w:pStyle w:val="Tablebody"/>
              <w:spacing w:before="0" w:after="0"/>
              <w:jc w:val="center"/>
            </w:pPr>
          </w:p>
        </w:tc>
        <w:tc>
          <w:tcPr>
            <w:tcW w:w="1559" w:type="dxa"/>
            <w:shd w:val="clear" w:color="auto" w:fill="F2F2F2" w:themeFill="background1" w:themeFillShade="F2"/>
            <w:vAlign w:val="center"/>
          </w:tcPr>
          <w:p w14:paraId="4FF2C446" w14:textId="7C68C90D" w:rsidR="0013512C" w:rsidRPr="00F423E8" w:rsidRDefault="0013512C" w:rsidP="0013512C">
            <w:pPr>
              <w:pStyle w:val="Tablebody"/>
              <w:spacing w:before="0" w:after="0"/>
              <w:jc w:val="right"/>
              <w:rPr>
                <w:lang w:val="en-US"/>
              </w:rPr>
            </w:pPr>
            <w:r>
              <w:t xml:space="preserve">1,362 </w:t>
            </w:r>
          </w:p>
        </w:tc>
        <w:tc>
          <w:tcPr>
            <w:tcW w:w="1559" w:type="dxa"/>
            <w:vAlign w:val="center"/>
          </w:tcPr>
          <w:p w14:paraId="2F608E1E" w14:textId="25D3D7D9" w:rsidR="0013512C" w:rsidRPr="00F423E8" w:rsidRDefault="0013512C" w:rsidP="0013512C">
            <w:pPr>
              <w:pStyle w:val="Tablebody"/>
              <w:spacing w:before="0" w:after="0"/>
              <w:jc w:val="right"/>
              <w:rPr>
                <w:lang w:val="en-US"/>
              </w:rPr>
            </w:pPr>
            <w:r>
              <w:t xml:space="preserve">826 </w:t>
            </w:r>
          </w:p>
        </w:tc>
      </w:tr>
      <w:tr w:rsidR="0013512C" w:rsidRPr="00F423E8" w14:paraId="35E30BA3" w14:textId="77777777" w:rsidTr="009F6C3C">
        <w:trPr>
          <w:trHeight w:val="113"/>
        </w:trPr>
        <w:tc>
          <w:tcPr>
            <w:tcW w:w="6379" w:type="dxa"/>
          </w:tcPr>
          <w:p w14:paraId="6F628EE4" w14:textId="77777777" w:rsidR="0013512C" w:rsidRPr="00F423E8" w:rsidRDefault="0013512C" w:rsidP="0013512C">
            <w:pPr>
              <w:pStyle w:val="Tablebody"/>
              <w:spacing w:before="0" w:after="0"/>
              <w:rPr>
                <w:lang w:val="en-US"/>
              </w:rPr>
            </w:pPr>
            <w:r w:rsidRPr="00F423E8">
              <w:rPr>
                <w:lang w:val="en-US"/>
              </w:rPr>
              <w:t>Employee provisions</w:t>
            </w:r>
          </w:p>
        </w:tc>
        <w:tc>
          <w:tcPr>
            <w:tcW w:w="851" w:type="dxa"/>
          </w:tcPr>
          <w:p w14:paraId="3310C3A7" w14:textId="77777777" w:rsidR="0013512C" w:rsidRPr="00F423E8" w:rsidRDefault="0013512C" w:rsidP="0013512C">
            <w:pPr>
              <w:pStyle w:val="Tablebody"/>
              <w:spacing w:before="0" w:after="0"/>
              <w:jc w:val="center"/>
            </w:pPr>
          </w:p>
        </w:tc>
        <w:tc>
          <w:tcPr>
            <w:tcW w:w="1559" w:type="dxa"/>
            <w:shd w:val="clear" w:color="auto" w:fill="F2F2F2" w:themeFill="background1" w:themeFillShade="F2"/>
            <w:vAlign w:val="center"/>
          </w:tcPr>
          <w:p w14:paraId="252EBD34" w14:textId="36D5C1FB" w:rsidR="0013512C" w:rsidRPr="00F423E8" w:rsidRDefault="0013512C" w:rsidP="0013512C">
            <w:pPr>
              <w:pStyle w:val="Tablebody"/>
              <w:spacing w:before="0" w:after="0"/>
              <w:jc w:val="right"/>
              <w:rPr>
                <w:lang w:val="en-US"/>
              </w:rPr>
            </w:pPr>
            <w:r>
              <w:t xml:space="preserve">775 </w:t>
            </w:r>
          </w:p>
        </w:tc>
        <w:tc>
          <w:tcPr>
            <w:tcW w:w="1559" w:type="dxa"/>
            <w:vAlign w:val="center"/>
          </w:tcPr>
          <w:p w14:paraId="0D1D3E13" w14:textId="523F8B50" w:rsidR="0013512C" w:rsidRPr="00F423E8" w:rsidRDefault="0013512C" w:rsidP="0013512C">
            <w:pPr>
              <w:pStyle w:val="Tablebody"/>
              <w:spacing w:before="0" w:after="0"/>
              <w:jc w:val="right"/>
              <w:rPr>
                <w:lang w:val="en-US"/>
              </w:rPr>
            </w:pPr>
            <w:r>
              <w:t xml:space="preserve">538 </w:t>
            </w:r>
          </w:p>
        </w:tc>
      </w:tr>
      <w:tr w:rsidR="0013512C" w:rsidRPr="00F423E8" w14:paraId="2D0DAF3A" w14:textId="77777777" w:rsidTr="0013512C">
        <w:trPr>
          <w:trHeight w:val="113"/>
        </w:trPr>
        <w:tc>
          <w:tcPr>
            <w:tcW w:w="6379" w:type="dxa"/>
            <w:tcBorders>
              <w:bottom w:val="single" w:sz="4" w:space="0" w:color="0E4D98"/>
            </w:tcBorders>
          </w:tcPr>
          <w:p w14:paraId="6242308C" w14:textId="77777777" w:rsidR="0013512C" w:rsidRPr="00F423E8" w:rsidRDefault="0013512C" w:rsidP="0013512C">
            <w:pPr>
              <w:pStyle w:val="Tablebody"/>
              <w:spacing w:before="0" w:after="0"/>
              <w:rPr>
                <w:lang w:val="en-US"/>
              </w:rPr>
            </w:pPr>
            <w:r w:rsidRPr="00F423E8">
              <w:rPr>
                <w:lang w:val="en-US"/>
              </w:rPr>
              <w:t>Other liabilities – Trusts</w:t>
            </w:r>
          </w:p>
        </w:tc>
        <w:tc>
          <w:tcPr>
            <w:tcW w:w="851" w:type="dxa"/>
            <w:tcBorders>
              <w:bottom w:val="single" w:sz="4" w:space="0" w:color="0E4D98"/>
            </w:tcBorders>
          </w:tcPr>
          <w:p w14:paraId="204D5DE0" w14:textId="77777777" w:rsidR="0013512C" w:rsidRPr="00F423E8" w:rsidRDefault="0013512C" w:rsidP="0013512C">
            <w:pPr>
              <w:pStyle w:val="Tablebody"/>
              <w:spacing w:before="0" w:after="0"/>
              <w:jc w:val="center"/>
            </w:pPr>
          </w:p>
        </w:tc>
        <w:tc>
          <w:tcPr>
            <w:tcW w:w="1559" w:type="dxa"/>
            <w:tcBorders>
              <w:bottom w:val="single" w:sz="4" w:space="0" w:color="0E4D98"/>
            </w:tcBorders>
            <w:shd w:val="clear" w:color="auto" w:fill="F2F2F2" w:themeFill="background1" w:themeFillShade="F2"/>
            <w:vAlign w:val="center"/>
          </w:tcPr>
          <w:p w14:paraId="53172D3F" w14:textId="57DAD54D" w:rsidR="0013512C" w:rsidRPr="00F423E8" w:rsidRDefault="0013512C" w:rsidP="0013512C">
            <w:pPr>
              <w:pStyle w:val="Tablebody"/>
              <w:spacing w:before="0" w:after="0"/>
              <w:jc w:val="right"/>
              <w:rPr>
                <w:lang w:val="en-US"/>
              </w:rPr>
            </w:pPr>
            <w:r>
              <w:t xml:space="preserve">6,009 </w:t>
            </w:r>
          </w:p>
        </w:tc>
        <w:tc>
          <w:tcPr>
            <w:tcW w:w="1559" w:type="dxa"/>
            <w:tcBorders>
              <w:bottom w:val="single" w:sz="4" w:space="0" w:color="0E4D98"/>
            </w:tcBorders>
            <w:vAlign w:val="center"/>
          </w:tcPr>
          <w:p w14:paraId="3B2F9FAE" w14:textId="08A95BC5" w:rsidR="0013512C" w:rsidRPr="00F423E8" w:rsidRDefault="0013512C" w:rsidP="0013512C">
            <w:pPr>
              <w:pStyle w:val="Tablebody"/>
              <w:spacing w:before="0" w:after="0"/>
              <w:jc w:val="right"/>
              <w:rPr>
                <w:lang w:val="en-US"/>
              </w:rPr>
            </w:pPr>
            <w:r>
              <w:t xml:space="preserve">3,951 </w:t>
            </w:r>
          </w:p>
        </w:tc>
      </w:tr>
      <w:tr w:rsidR="0013512C" w:rsidRPr="00616E9B" w14:paraId="7B7BD940" w14:textId="77777777" w:rsidTr="0013512C">
        <w:trPr>
          <w:trHeight w:val="113"/>
        </w:trPr>
        <w:tc>
          <w:tcPr>
            <w:tcW w:w="6379" w:type="dxa"/>
            <w:tcBorders>
              <w:top w:val="single" w:sz="4" w:space="0" w:color="0E4D98"/>
              <w:bottom w:val="single" w:sz="4" w:space="0" w:color="0E4D98"/>
            </w:tcBorders>
          </w:tcPr>
          <w:p w14:paraId="010815D2" w14:textId="77777777" w:rsidR="0013512C" w:rsidRPr="00616E9B" w:rsidRDefault="0013512C" w:rsidP="0013512C">
            <w:pPr>
              <w:pStyle w:val="Tablebody"/>
              <w:spacing w:before="0" w:after="0"/>
              <w:rPr>
                <w:b/>
                <w:bCs/>
                <w:lang w:val="en-US"/>
              </w:rPr>
            </w:pPr>
            <w:r w:rsidRPr="00616E9B">
              <w:rPr>
                <w:b/>
                <w:bCs/>
                <w:lang w:val="en-US"/>
              </w:rPr>
              <w:t>Total Administered Liabilities</w:t>
            </w:r>
          </w:p>
        </w:tc>
        <w:tc>
          <w:tcPr>
            <w:tcW w:w="851" w:type="dxa"/>
            <w:tcBorders>
              <w:top w:val="single" w:sz="4" w:space="0" w:color="0E4D98"/>
              <w:bottom w:val="single" w:sz="4" w:space="0" w:color="0E4D98"/>
            </w:tcBorders>
          </w:tcPr>
          <w:p w14:paraId="2E39D349" w14:textId="77777777" w:rsidR="0013512C" w:rsidRPr="00616E9B" w:rsidRDefault="0013512C" w:rsidP="0013512C">
            <w:pPr>
              <w:pStyle w:val="Tablebody"/>
              <w:spacing w:before="0" w:after="0"/>
              <w:jc w:val="center"/>
              <w:rPr>
                <w:b/>
                <w:bCs/>
              </w:rPr>
            </w:pPr>
          </w:p>
        </w:tc>
        <w:tc>
          <w:tcPr>
            <w:tcW w:w="1559" w:type="dxa"/>
            <w:tcBorders>
              <w:top w:val="single" w:sz="4" w:space="0" w:color="0E4D98"/>
              <w:bottom w:val="single" w:sz="4" w:space="0" w:color="0E4D98"/>
            </w:tcBorders>
            <w:shd w:val="clear" w:color="auto" w:fill="F2F2F2" w:themeFill="background1" w:themeFillShade="F2"/>
            <w:vAlign w:val="center"/>
          </w:tcPr>
          <w:p w14:paraId="7B6B619F" w14:textId="78E8A0D2" w:rsidR="0013512C" w:rsidRPr="0013512C" w:rsidRDefault="0013512C" w:rsidP="0013512C">
            <w:pPr>
              <w:pStyle w:val="Tablebody"/>
              <w:spacing w:before="0" w:after="0"/>
              <w:jc w:val="right"/>
              <w:rPr>
                <w:b/>
                <w:bCs/>
                <w:lang w:val="en-US"/>
              </w:rPr>
            </w:pPr>
            <w:r w:rsidRPr="0013512C">
              <w:rPr>
                <w:rStyle w:val="Medium0"/>
                <w:b/>
                <w:bCs/>
              </w:rPr>
              <w:t xml:space="preserve">71,509 </w:t>
            </w:r>
          </w:p>
        </w:tc>
        <w:tc>
          <w:tcPr>
            <w:tcW w:w="1559" w:type="dxa"/>
            <w:tcBorders>
              <w:top w:val="single" w:sz="4" w:space="0" w:color="0E4D98"/>
              <w:bottom w:val="single" w:sz="4" w:space="0" w:color="0E4D98"/>
            </w:tcBorders>
            <w:vAlign w:val="center"/>
          </w:tcPr>
          <w:p w14:paraId="618D0EC0" w14:textId="1F925A52" w:rsidR="0013512C" w:rsidRPr="0013512C" w:rsidRDefault="0013512C" w:rsidP="0013512C">
            <w:pPr>
              <w:pStyle w:val="Tablebody"/>
              <w:spacing w:before="0" w:after="0"/>
              <w:jc w:val="right"/>
              <w:rPr>
                <w:b/>
                <w:bCs/>
                <w:lang w:val="en-US"/>
              </w:rPr>
            </w:pPr>
            <w:r w:rsidRPr="0013512C">
              <w:rPr>
                <w:rStyle w:val="Medium0"/>
                <w:b/>
                <w:bCs/>
              </w:rPr>
              <w:t xml:space="preserve">69,628 </w:t>
            </w:r>
          </w:p>
        </w:tc>
      </w:tr>
      <w:tr w:rsidR="0013512C" w:rsidRPr="00616E9B" w14:paraId="709CFDAB" w14:textId="77777777" w:rsidTr="0013512C">
        <w:trPr>
          <w:cnfStyle w:val="010000000000" w:firstRow="0" w:lastRow="1" w:firstColumn="0" w:lastColumn="0" w:oddVBand="0" w:evenVBand="0" w:oddHBand="0" w:evenHBand="0" w:firstRowFirstColumn="0" w:firstRowLastColumn="0" w:lastRowFirstColumn="0" w:lastRowLastColumn="0"/>
          <w:trHeight w:val="113"/>
        </w:trPr>
        <w:tc>
          <w:tcPr>
            <w:tcW w:w="6379" w:type="dxa"/>
            <w:tcBorders>
              <w:top w:val="single" w:sz="4" w:space="0" w:color="0E4D98"/>
            </w:tcBorders>
          </w:tcPr>
          <w:p w14:paraId="594A75F8" w14:textId="77777777" w:rsidR="0013512C" w:rsidRPr="00616E9B" w:rsidRDefault="0013512C" w:rsidP="0013512C">
            <w:pPr>
              <w:pStyle w:val="Tablebody"/>
              <w:spacing w:before="0" w:after="0"/>
              <w:rPr>
                <w:b/>
                <w:bCs/>
                <w:lang w:val="en-US"/>
              </w:rPr>
            </w:pPr>
            <w:r w:rsidRPr="00616E9B">
              <w:rPr>
                <w:b/>
                <w:bCs/>
                <w:lang w:val="en-US"/>
              </w:rPr>
              <w:t>Total Administered Net Assets</w:t>
            </w:r>
            <w:r w:rsidRPr="00616E9B">
              <w:rPr>
                <w:b/>
                <w:bCs/>
                <w:vertAlign w:val="superscript"/>
                <w:lang w:val="en-US"/>
              </w:rPr>
              <w:t xml:space="preserve"> (b)</w:t>
            </w:r>
          </w:p>
        </w:tc>
        <w:tc>
          <w:tcPr>
            <w:tcW w:w="851" w:type="dxa"/>
            <w:tcBorders>
              <w:top w:val="single" w:sz="4" w:space="0" w:color="0E4D98"/>
            </w:tcBorders>
          </w:tcPr>
          <w:p w14:paraId="189C7F8A" w14:textId="77777777" w:rsidR="0013512C" w:rsidRPr="00616E9B" w:rsidRDefault="0013512C" w:rsidP="0013512C">
            <w:pPr>
              <w:pStyle w:val="Tablebody"/>
              <w:spacing w:before="0" w:after="0"/>
              <w:jc w:val="center"/>
              <w:rPr>
                <w:b/>
                <w:bCs/>
              </w:rPr>
            </w:pPr>
          </w:p>
        </w:tc>
        <w:tc>
          <w:tcPr>
            <w:tcW w:w="1559" w:type="dxa"/>
            <w:tcBorders>
              <w:top w:val="single" w:sz="4" w:space="0" w:color="0E4D98"/>
            </w:tcBorders>
            <w:shd w:val="clear" w:color="auto" w:fill="F2F2F2" w:themeFill="background1" w:themeFillShade="F2"/>
            <w:vAlign w:val="center"/>
          </w:tcPr>
          <w:p w14:paraId="46D59FCF" w14:textId="270A9EBF" w:rsidR="0013512C" w:rsidRPr="0013512C" w:rsidRDefault="0013512C" w:rsidP="0013512C">
            <w:pPr>
              <w:pStyle w:val="Tablebody"/>
              <w:spacing w:before="0" w:after="0"/>
              <w:jc w:val="right"/>
              <w:rPr>
                <w:b/>
                <w:bCs/>
                <w:lang w:val="en-US"/>
              </w:rPr>
            </w:pPr>
            <w:r w:rsidRPr="0013512C">
              <w:rPr>
                <w:rStyle w:val="Medium0"/>
                <w:b/>
                <w:bCs/>
              </w:rPr>
              <w:t xml:space="preserve">2,611 </w:t>
            </w:r>
          </w:p>
        </w:tc>
        <w:tc>
          <w:tcPr>
            <w:tcW w:w="1559" w:type="dxa"/>
            <w:tcBorders>
              <w:top w:val="single" w:sz="4" w:space="0" w:color="0E4D98"/>
            </w:tcBorders>
            <w:vAlign w:val="center"/>
          </w:tcPr>
          <w:p w14:paraId="0C609767" w14:textId="7C6F9B69" w:rsidR="0013512C" w:rsidRPr="0013512C" w:rsidRDefault="0013512C" w:rsidP="0013512C">
            <w:pPr>
              <w:pStyle w:val="Tablebody"/>
              <w:spacing w:before="0" w:after="0"/>
              <w:jc w:val="right"/>
              <w:rPr>
                <w:b/>
                <w:bCs/>
                <w:lang w:val="en-US"/>
              </w:rPr>
            </w:pPr>
            <w:r w:rsidRPr="0013512C">
              <w:rPr>
                <w:rStyle w:val="Medium0"/>
                <w:b/>
                <w:bCs/>
              </w:rPr>
              <w:t xml:space="preserve">2,658 </w:t>
            </w:r>
          </w:p>
        </w:tc>
      </w:tr>
    </w:tbl>
    <w:p w14:paraId="4491B914" w14:textId="78AFC351" w:rsidR="00F423E8" w:rsidRPr="00CC022A" w:rsidRDefault="00F423E8" w:rsidP="00616E9B">
      <w:pPr>
        <w:pStyle w:val="Noteshead"/>
        <w:rPr>
          <w:i/>
          <w:iCs/>
        </w:rPr>
      </w:pPr>
      <w:r w:rsidRPr="00CC022A">
        <w:rPr>
          <w:i/>
          <w:iCs/>
        </w:rPr>
        <w:t>Note</w:t>
      </w:r>
      <w:r w:rsidR="00CC022A" w:rsidRPr="00CC022A">
        <w:rPr>
          <w:i/>
          <w:iCs/>
        </w:rPr>
        <w:t>s</w:t>
      </w:r>
      <w:r w:rsidRPr="00CC022A">
        <w:rPr>
          <w:i/>
          <w:iCs/>
        </w:rPr>
        <w:t>:</w:t>
      </w:r>
    </w:p>
    <w:p w14:paraId="338876F6" w14:textId="77777777" w:rsidR="00F842EB" w:rsidRPr="00F842EB" w:rsidRDefault="00F423E8" w:rsidP="00F842EB">
      <w:pPr>
        <w:pStyle w:val="Notes"/>
        <w:rPr>
          <w:i/>
          <w:iCs/>
          <w:lang w:val="en-US"/>
        </w:rPr>
      </w:pPr>
      <w:r w:rsidRPr="00F842EB">
        <w:rPr>
          <w:i/>
          <w:iCs/>
        </w:rPr>
        <w:t>(a)</w:t>
      </w:r>
      <w:r w:rsidRPr="00F842EB">
        <w:rPr>
          <w:i/>
          <w:iCs/>
        </w:rPr>
        <w:tab/>
      </w:r>
      <w:r w:rsidR="00F842EB" w:rsidRPr="00F842EB">
        <w:rPr>
          <w:i/>
          <w:iCs/>
          <w:lang w:val="en-US"/>
        </w:rPr>
        <w:t>This balance is made up of the Administered Trusts and ANZPAA balances of $65.1 million and $6.1 million (2023: $65.2 million and $4.5 million) respectively.</w:t>
      </w:r>
    </w:p>
    <w:p w14:paraId="226DD023" w14:textId="56EC011E" w:rsidR="00F66D10" w:rsidRPr="00616E9B" w:rsidRDefault="00F842EB" w:rsidP="00F842EB">
      <w:pPr>
        <w:pStyle w:val="Notes"/>
      </w:pPr>
      <w:r>
        <w:rPr>
          <w:i/>
          <w:iCs/>
          <w:lang w:val="en-US"/>
        </w:rPr>
        <w:t>(b)</w:t>
      </w:r>
      <w:r>
        <w:rPr>
          <w:i/>
          <w:iCs/>
          <w:lang w:val="en-US"/>
        </w:rPr>
        <w:tab/>
      </w:r>
      <w:r w:rsidRPr="00F842EB">
        <w:rPr>
          <w:i/>
          <w:iCs/>
          <w:lang w:val="en-US"/>
        </w:rPr>
        <w:t>The net administered assets position is the result of timing difference between financial years in regards to the receipts and payments associated with the Consolidated Fund.</w:t>
      </w:r>
      <w:r w:rsidR="00F423E8" w:rsidRPr="00616E9B">
        <w:t>.</w:t>
      </w:r>
    </w:p>
    <w:p w14:paraId="363098A3" w14:textId="2D644A6F" w:rsidR="008F3EAE" w:rsidRDefault="008F3EAE">
      <w:pPr>
        <w:spacing w:after="0"/>
        <w:rPr>
          <w:lang w:val="en-AU"/>
        </w:rPr>
      </w:pPr>
      <w:r>
        <w:rPr>
          <w:lang w:val="en-AU"/>
        </w:rPr>
        <w:br w:type="page"/>
      </w:r>
    </w:p>
    <w:p w14:paraId="45F17F34" w14:textId="31B87929" w:rsidR="008F3EAE" w:rsidRPr="008F3EAE" w:rsidRDefault="008F3EAE" w:rsidP="008F3EAE">
      <w:pPr>
        <w:pStyle w:val="Heading2"/>
        <w:rPr>
          <w:lang w:val="en-US"/>
        </w:rPr>
      </w:pPr>
      <w:bookmarkStart w:id="78" w:name="_Toc180143280"/>
      <w:r w:rsidRPr="008F3EAE">
        <w:rPr>
          <w:lang w:val="en-US"/>
        </w:rPr>
        <w:lastRenderedPageBreak/>
        <w:t xml:space="preserve">5. </w:t>
      </w:r>
      <w:r w:rsidR="00104D86" w:rsidRPr="008F3EAE">
        <w:rPr>
          <w:lang w:val="en-US"/>
        </w:rPr>
        <w:t>Key assets available to support output delivery</w:t>
      </w:r>
      <w:bookmarkEnd w:id="78"/>
    </w:p>
    <w:p w14:paraId="5CA9C39B" w14:textId="77777777" w:rsidR="008F3EAE" w:rsidRPr="008F3EAE" w:rsidRDefault="008F3EAE" w:rsidP="008F3EAE">
      <w:pPr>
        <w:pStyle w:val="Heading3"/>
        <w:rPr>
          <w:lang w:val="en-US"/>
        </w:rPr>
      </w:pPr>
      <w:r w:rsidRPr="008F3EAE">
        <w:rPr>
          <w:lang w:val="en-US"/>
        </w:rPr>
        <w:t>Introduction</w:t>
      </w:r>
    </w:p>
    <w:p w14:paraId="7ACFD5C5" w14:textId="77777777" w:rsidR="00CF3B1E" w:rsidRPr="00CF3B1E" w:rsidRDefault="00CF3B1E" w:rsidP="00CF3B1E">
      <w:pPr>
        <w:rPr>
          <w:lang w:val="en-US"/>
        </w:rPr>
      </w:pPr>
      <w:r w:rsidRPr="00CF3B1E">
        <w:rPr>
          <w:lang w:val="en-US"/>
        </w:rPr>
        <w:t xml:space="preserve">Victoria Police controls property, plant and equipment and intangible assets that are utilised in fulfilling its objectives and conducting its activities. They represent the resources that have been entrusted to Victoria Police to be utilised for delivery of those outputs. </w:t>
      </w:r>
    </w:p>
    <w:p w14:paraId="7743FF3F" w14:textId="551966D8" w:rsidR="008F3EAE" w:rsidRPr="008F3EAE" w:rsidRDefault="00CF3B1E" w:rsidP="008F3EAE">
      <w:pPr>
        <w:rPr>
          <w:lang w:val="en-US"/>
        </w:rPr>
      </w:pPr>
      <w:r w:rsidRPr="00CF3B1E">
        <w:rPr>
          <w:lang w:val="en-US"/>
        </w:rPr>
        <w:t>Where the assets included in this section are carried at fair value, additional information is disclosed in Note 8.3 Fair Value Determination in connection with how those fair values were determined</w:t>
      </w:r>
      <w:r w:rsidR="008F3EAE" w:rsidRPr="008F3EAE">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8F3EAE" w:rsidRPr="008F3EAE" w14:paraId="7270A07E" w14:textId="77777777" w:rsidTr="008F3EAE">
        <w:trPr>
          <w:cnfStyle w:val="100000000000" w:firstRow="1" w:lastRow="0" w:firstColumn="0" w:lastColumn="0" w:oddVBand="0" w:evenVBand="0" w:oddHBand="0" w:evenHBand="0" w:firstRowFirstColumn="0" w:firstRowLastColumn="0" w:lastRowFirstColumn="0" w:lastRowLastColumn="0"/>
          <w:trHeight w:val="310"/>
        </w:trPr>
        <w:tc>
          <w:tcPr>
            <w:tcW w:w="851" w:type="dxa"/>
          </w:tcPr>
          <w:p w14:paraId="06A415D1" w14:textId="77777777" w:rsidR="008F3EAE" w:rsidRPr="008F3EAE" w:rsidRDefault="008F3EAE" w:rsidP="008F3EAE">
            <w:pPr>
              <w:pStyle w:val="Tablebody"/>
              <w:spacing w:before="0" w:after="0"/>
            </w:pPr>
            <w:r w:rsidRPr="008F3EAE">
              <w:t>Structure</w:t>
            </w:r>
          </w:p>
        </w:tc>
        <w:tc>
          <w:tcPr>
            <w:tcW w:w="7369" w:type="dxa"/>
          </w:tcPr>
          <w:p w14:paraId="5FE5A533" w14:textId="77777777" w:rsidR="008F3EAE" w:rsidRPr="008F3EAE" w:rsidRDefault="008F3EAE" w:rsidP="008F3EAE">
            <w:pPr>
              <w:pStyle w:val="Tablebody"/>
              <w:spacing w:before="0" w:after="0"/>
              <w:rPr>
                <w:lang w:val="en-GB"/>
              </w:rPr>
            </w:pPr>
          </w:p>
        </w:tc>
        <w:tc>
          <w:tcPr>
            <w:tcW w:w="2128" w:type="dxa"/>
          </w:tcPr>
          <w:p w14:paraId="07FF912A" w14:textId="77777777" w:rsidR="008F3EAE" w:rsidRPr="008F3EAE" w:rsidRDefault="008F3EAE" w:rsidP="008F3EAE">
            <w:pPr>
              <w:pStyle w:val="Tablebody"/>
              <w:spacing w:before="0" w:after="0"/>
              <w:jc w:val="right"/>
            </w:pPr>
            <w:r w:rsidRPr="008F3EAE">
              <w:t>Pages</w:t>
            </w:r>
          </w:p>
        </w:tc>
      </w:tr>
      <w:tr w:rsidR="008F3EAE" w:rsidRPr="008F3EAE" w14:paraId="76AAF5D4" w14:textId="77777777" w:rsidTr="008F3EAE">
        <w:tblPrEx>
          <w:tblCellMar>
            <w:left w:w="57" w:type="dxa"/>
            <w:bottom w:w="57" w:type="dxa"/>
            <w:right w:w="57" w:type="dxa"/>
          </w:tblCellMar>
        </w:tblPrEx>
        <w:trPr>
          <w:trHeight w:val="43"/>
        </w:trPr>
        <w:tc>
          <w:tcPr>
            <w:tcW w:w="851" w:type="dxa"/>
          </w:tcPr>
          <w:p w14:paraId="65C9F05E" w14:textId="77777777" w:rsidR="008F3EAE" w:rsidRPr="008F3EAE" w:rsidRDefault="008F3EAE" w:rsidP="008F3EAE">
            <w:pPr>
              <w:pStyle w:val="Tablebody"/>
              <w:spacing w:before="0" w:after="0"/>
            </w:pPr>
            <w:r w:rsidRPr="008F3EAE">
              <w:t>5.1</w:t>
            </w:r>
          </w:p>
        </w:tc>
        <w:tc>
          <w:tcPr>
            <w:tcW w:w="7369" w:type="dxa"/>
          </w:tcPr>
          <w:p w14:paraId="0F1723E3" w14:textId="77777777" w:rsidR="008F3EAE" w:rsidRPr="008F3EAE" w:rsidRDefault="008F3EAE" w:rsidP="008F3EAE">
            <w:pPr>
              <w:pStyle w:val="Tablebody"/>
              <w:spacing w:before="0" w:after="0"/>
            </w:pPr>
            <w:r w:rsidRPr="008F3EAE">
              <w:t>Property, Plant and Equipment</w:t>
            </w:r>
          </w:p>
        </w:tc>
        <w:tc>
          <w:tcPr>
            <w:tcW w:w="2128" w:type="dxa"/>
          </w:tcPr>
          <w:p w14:paraId="05C877DC" w14:textId="3B7701C7" w:rsidR="008F3EAE" w:rsidRPr="008F3EAE" w:rsidRDefault="00E37A24" w:rsidP="008F3EAE">
            <w:pPr>
              <w:pStyle w:val="Tablebody"/>
              <w:spacing w:before="0" w:after="0"/>
              <w:jc w:val="right"/>
            </w:pPr>
            <w:r>
              <w:t>7</w:t>
            </w:r>
            <w:r w:rsidR="00C63E4E">
              <w:t>7</w:t>
            </w:r>
            <w:r w:rsidR="008F3EAE" w:rsidRPr="008F3EAE">
              <w:t>–8</w:t>
            </w:r>
            <w:r w:rsidR="00777276">
              <w:t>1</w:t>
            </w:r>
          </w:p>
        </w:tc>
      </w:tr>
      <w:tr w:rsidR="008F3EAE" w:rsidRPr="008F3EAE" w14:paraId="29BABFFC" w14:textId="77777777" w:rsidTr="008F3EAE">
        <w:tblPrEx>
          <w:tblCellMar>
            <w:left w:w="57" w:type="dxa"/>
            <w:bottom w:w="57" w:type="dxa"/>
            <w:right w:w="57" w:type="dxa"/>
          </w:tblCellMar>
        </w:tblPrEx>
        <w:trPr>
          <w:trHeight w:val="43"/>
        </w:trPr>
        <w:tc>
          <w:tcPr>
            <w:tcW w:w="851" w:type="dxa"/>
          </w:tcPr>
          <w:p w14:paraId="17A5CE17" w14:textId="77777777" w:rsidR="008F3EAE" w:rsidRPr="008F3EAE" w:rsidRDefault="008F3EAE" w:rsidP="008F3EAE">
            <w:pPr>
              <w:pStyle w:val="Tablebody"/>
              <w:spacing w:before="0" w:after="0"/>
            </w:pPr>
            <w:r w:rsidRPr="008F3EAE">
              <w:t>5.2</w:t>
            </w:r>
          </w:p>
        </w:tc>
        <w:tc>
          <w:tcPr>
            <w:tcW w:w="7369" w:type="dxa"/>
          </w:tcPr>
          <w:p w14:paraId="4EDFF670" w14:textId="77777777" w:rsidR="008F3EAE" w:rsidRPr="008F3EAE" w:rsidRDefault="008F3EAE" w:rsidP="008F3EAE">
            <w:pPr>
              <w:pStyle w:val="Tablebody"/>
              <w:spacing w:before="0" w:after="0"/>
            </w:pPr>
            <w:r w:rsidRPr="008F3EAE">
              <w:t>Intangible Assets</w:t>
            </w:r>
          </w:p>
        </w:tc>
        <w:tc>
          <w:tcPr>
            <w:tcW w:w="2128" w:type="dxa"/>
          </w:tcPr>
          <w:p w14:paraId="00FDF55E" w14:textId="19C5D4D9" w:rsidR="008F3EAE" w:rsidRPr="008F3EAE" w:rsidRDefault="00A0121A" w:rsidP="008F3EAE">
            <w:pPr>
              <w:pStyle w:val="Tablebody"/>
              <w:spacing w:before="0" w:after="0"/>
              <w:jc w:val="right"/>
            </w:pPr>
            <w:r>
              <w:t>8</w:t>
            </w:r>
            <w:r w:rsidR="00777276">
              <w:t>2</w:t>
            </w:r>
          </w:p>
        </w:tc>
      </w:tr>
      <w:tr w:rsidR="008F3EAE" w:rsidRPr="008F3EAE" w14:paraId="6F5F72F2" w14:textId="77777777" w:rsidTr="008F3EAE">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43"/>
        </w:trPr>
        <w:tc>
          <w:tcPr>
            <w:tcW w:w="851" w:type="dxa"/>
          </w:tcPr>
          <w:p w14:paraId="7C640029" w14:textId="77777777" w:rsidR="008F3EAE" w:rsidRPr="008F3EAE" w:rsidRDefault="008F3EAE" w:rsidP="008F3EAE">
            <w:pPr>
              <w:pStyle w:val="Tablebody"/>
              <w:spacing w:before="0" w:after="0"/>
            </w:pPr>
            <w:r w:rsidRPr="008F3EAE">
              <w:t>5.3</w:t>
            </w:r>
          </w:p>
        </w:tc>
        <w:tc>
          <w:tcPr>
            <w:tcW w:w="7369" w:type="dxa"/>
          </w:tcPr>
          <w:p w14:paraId="23671387" w14:textId="77777777" w:rsidR="008F3EAE" w:rsidRPr="008F3EAE" w:rsidRDefault="008F3EAE" w:rsidP="008F3EAE">
            <w:pPr>
              <w:pStyle w:val="Tablebody"/>
              <w:spacing w:before="0" w:after="0"/>
            </w:pPr>
            <w:r w:rsidRPr="008F3EAE">
              <w:t>Physical Asset Revaluation Surplus</w:t>
            </w:r>
          </w:p>
        </w:tc>
        <w:tc>
          <w:tcPr>
            <w:tcW w:w="2128" w:type="dxa"/>
          </w:tcPr>
          <w:p w14:paraId="4464F031" w14:textId="25A7E024" w:rsidR="008F3EAE" w:rsidRPr="008F3EAE" w:rsidRDefault="00A0121A" w:rsidP="008F3EAE">
            <w:pPr>
              <w:pStyle w:val="Tablebody"/>
              <w:spacing w:before="0" w:after="0"/>
              <w:jc w:val="right"/>
            </w:pPr>
            <w:r>
              <w:t>8</w:t>
            </w:r>
            <w:r w:rsidR="00777276">
              <w:t>3</w:t>
            </w:r>
          </w:p>
        </w:tc>
      </w:tr>
    </w:tbl>
    <w:p w14:paraId="3BC9A460" w14:textId="77777777" w:rsidR="008F3EAE" w:rsidRPr="008F3EAE" w:rsidRDefault="008F3EAE" w:rsidP="008F3EAE">
      <w:pPr>
        <w:rPr>
          <w:lang w:val="en-US"/>
        </w:rPr>
      </w:pPr>
    </w:p>
    <w:p w14:paraId="2B5D8284" w14:textId="15D494C2" w:rsidR="008F3EAE" w:rsidRPr="008F3EAE" w:rsidRDefault="008F3EAE" w:rsidP="008F3EAE">
      <w:pPr>
        <w:pStyle w:val="Heading3"/>
        <w:rPr>
          <w:lang w:val="en-US"/>
        </w:rPr>
      </w:pPr>
      <w:r w:rsidRPr="008F3EAE">
        <w:rPr>
          <w:lang w:val="en-US"/>
        </w:rPr>
        <w:t>5.1  Property, Plant and Equipment</w:t>
      </w:r>
    </w:p>
    <w:tbl>
      <w:tblPr>
        <w:tblStyle w:val="TableGrid"/>
        <w:tblW w:w="0" w:type="auto"/>
        <w:tblLayout w:type="fixed"/>
        <w:tblLook w:val="0060" w:firstRow="1" w:lastRow="1" w:firstColumn="0" w:lastColumn="0" w:noHBand="0" w:noVBand="0"/>
      </w:tblPr>
      <w:tblGrid>
        <w:gridCol w:w="3828"/>
        <w:gridCol w:w="1086"/>
        <w:gridCol w:w="1087"/>
        <w:gridCol w:w="1087"/>
        <w:gridCol w:w="1086"/>
        <w:gridCol w:w="1087"/>
        <w:gridCol w:w="1087"/>
      </w:tblGrid>
      <w:tr w:rsidR="00857F30" w:rsidRPr="00857F30" w14:paraId="623AC8D1" w14:textId="77777777" w:rsidTr="00857F30">
        <w:trPr>
          <w:cnfStyle w:val="100000000000" w:firstRow="1" w:lastRow="0" w:firstColumn="0" w:lastColumn="0" w:oddVBand="0" w:evenVBand="0" w:oddHBand="0" w:evenHBand="0" w:firstRowFirstColumn="0" w:firstRowLastColumn="0" w:lastRowFirstColumn="0" w:lastRowLastColumn="0"/>
          <w:trHeight w:val="45"/>
          <w:tblHeader/>
        </w:trPr>
        <w:tc>
          <w:tcPr>
            <w:tcW w:w="3828" w:type="dxa"/>
            <w:shd w:val="clear" w:color="auto" w:fill="auto"/>
          </w:tcPr>
          <w:p w14:paraId="3D64C1B8" w14:textId="77777777" w:rsidR="008F3EAE" w:rsidRPr="00857F30" w:rsidRDefault="008F3EAE" w:rsidP="008F3EAE">
            <w:pPr>
              <w:pStyle w:val="Tablebody"/>
              <w:spacing w:before="0" w:after="0"/>
              <w:rPr>
                <w:color w:val="0E4D98"/>
              </w:rPr>
            </w:pPr>
          </w:p>
        </w:tc>
        <w:tc>
          <w:tcPr>
            <w:tcW w:w="1086" w:type="dxa"/>
            <w:shd w:val="clear" w:color="auto" w:fill="auto"/>
          </w:tcPr>
          <w:p w14:paraId="5D68796C" w14:textId="77777777" w:rsidR="008F3EAE" w:rsidRPr="00857F30" w:rsidRDefault="008F3EAE" w:rsidP="008F3EAE">
            <w:pPr>
              <w:pStyle w:val="Tablebody"/>
              <w:spacing w:before="0" w:after="0"/>
              <w:jc w:val="right"/>
              <w:rPr>
                <w:color w:val="0E4D98"/>
              </w:rPr>
            </w:pPr>
          </w:p>
        </w:tc>
        <w:tc>
          <w:tcPr>
            <w:tcW w:w="1087" w:type="dxa"/>
            <w:shd w:val="clear" w:color="auto" w:fill="auto"/>
          </w:tcPr>
          <w:p w14:paraId="0C070C50" w14:textId="77777777" w:rsidR="008F3EAE" w:rsidRPr="00857F30" w:rsidRDefault="008F3EAE" w:rsidP="008F3EAE">
            <w:pPr>
              <w:pStyle w:val="Tablebody"/>
              <w:spacing w:before="0" w:after="0"/>
              <w:jc w:val="right"/>
              <w:rPr>
                <w:color w:val="0E4D98"/>
              </w:rPr>
            </w:pPr>
          </w:p>
        </w:tc>
        <w:tc>
          <w:tcPr>
            <w:tcW w:w="1087" w:type="dxa"/>
            <w:shd w:val="clear" w:color="auto" w:fill="auto"/>
          </w:tcPr>
          <w:p w14:paraId="05701802" w14:textId="77777777" w:rsidR="008F3EAE" w:rsidRPr="00857F30" w:rsidRDefault="008F3EAE" w:rsidP="008F3EAE">
            <w:pPr>
              <w:pStyle w:val="Tablebody"/>
              <w:spacing w:before="0" w:after="0"/>
              <w:jc w:val="right"/>
              <w:rPr>
                <w:color w:val="0E4D98"/>
              </w:rPr>
            </w:pPr>
          </w:p>
        </w:tc>
        <w:tc>
          <w:tcPr>
            <w:tcW w:w="1086" w:type="dxa"/>
            <w:shd w:val="clear" w:color="auto" w:fill="auto"/>
          </w:tcPr>
          <w:p w14:paraId="3855A805" w14:textId="77777777" w:rsidR="008F3EAE" w:rsidRPr="00857F30" w:rsidRDefault="008F3EAE" w:rsidP="008F3EAE">
            <w:pPr>
              <w:pStyle w:val="Tablebody"/>
              <w:spacing w:before="0" w:after="0"/>
              <w:jc w:val="right"/>
              <w:rPr>
                <w:color w:val="0E4D98"/>
              </w:rPr>
            </w:pPr>
          </w:p>
        </w:tc>
        <w:tc>
          <w:tcPr>
            <w:tcW w:w="1087" w:type="dxa"/>
            <w:shd w:val="clear" w:color="auto" w:fill="auto"/>
          </w:tcPr>
          <w:p w14:paraId="491B907F" w14:textId="77777777" w:rsidR="008F3EAE" w:rsidRPr="00857F30" w:rsidRDefault="008F3EAE" w:rsidP="008F3EAE">
            <w:pPr>
              <w:pStyle w:val="Tablebody"/>
              <w:spacing w:before="0" w:after="0"/>
              <w:jc w:val="right"/>
              <w:rPr>
                <w:color w:val="0E4D98"/>
              </w:rPr>
            </w:pPr>
          </w:p>
        </w:tc>
        <w:tc>
          <w:tcPr>
            <w:tcW w:w="1087" w:type="dxa"/>
            <w:shd w:val="clear" w:color="auto" w:fill="auto"/>
          </w:tcPr>
          <w:p w14:paraId="41833952" w14:textId="77777777" w:rsidR="008F3EAE" w:rsidRPr="00857F30" w:rsidRDefault="008F3EAE" w:rsidP="008F3EAE">
            <w:pPr>
              <w:pStyle w:val="Tablebody"/>
              <w:spacing w:before="0" w:after="0"/>
              <w:jc w:val="right"/>
              <w:rPr>
                <w:color w:val="0E4D98"/>
                <w:lang w:val="en-US"/>
              </w:rPr>
            </w:pPr>
            <w:r w:rsidRPr="00857F30">
              <w:rPr>
                <w:color w:val="0E4D98"/>
                <w:lang w:val="en-US"/>
              </w:rPr>
              <w:t>($ thousand)</w:t>
            </w:r>
          </w:p>
        </w:tc>
      </w:tr>
      <w:tr w:rsidR="008F3EAE" w:rsidRPr="008F3EAE" w14:paraId="771198CB" w14:textId="77777777" w:rsidTr="00857F30">
        <w:trPr>
          <w:cnfStyle w:val="100000000000" w:firstRow="1" w:lastRow="0" w:firstColumn="0" w:lastColumn="0" w:oddVBand="0" w:evenVBand="0" w:oddHBand="0" w:evenHBand="0" w:firstRowFirstColumn="0" w:firstRowLastColumn="0" w:lastRowFirstColumn="0" w:lastRowLastColumn="0"/>
          <w:trHeight w:val="79"/>
          <w:tblHeader/>
        </w:trPr>
        <w:tc>
          <w:tcPr>
            <w:tcW w:w="3828" w:type="dxa"/>
          </w:tcPr>
          <w:p w14:paraId="0436E574" w14:textId="77777777" w:rsidR="008F3EAE" w:rsidRPr="008F3EAE" w:rsidRDefault="008F3EAE" w:rsidP="008F3EAE">
            <w:pPr>
              <w:pStyle w:val="Tablebody"/>
              <w:spacing w:before="0" w:after="0"/>
            </w:pPr>
          </w:p>
        </w:tc>
        <w:tc>
          <w:tcPr>
            <w:tcW w:w="2173" w:type="dxa"/>
            <w:gridSpan w:val="2"/>
          </w:tcPr>
          <w:p w14:paraId="490D395B" w14:textId="77777777" w:rsidR="008F3EAE" w:rsidRPr="008F3EAE" w:rsidRDefault="008F3EAE" w:rsidP="008F3EAE">
            <w:pPr>
              <w:pStyle w:val="Tablebody"/>
              <w:spacing w:before="0" w:after="0"/>
              <w:jc w:val="right"/>
              <w:rPr>
                <w:lang w:val="en-US"/>
              </w:rPr>
            </w:pPr>
            <w:r w:rsidRPr="008F3EAE">
              <w:rPr>
                <w:lang w:val="en-US"/>
              </w:rPr>
              <w:t>Gross Carrying Amount</w:t>
            </w:r>
          </w:p>
        </w:tc>
        <w:tc>
          <w:tcPr>
            <w:tcW w:w="2173" w:type="dxa"/>
            <w:gridSpan w:val="2"/>
          </w:tcPr>
          <w:p w14:paraId="1B5E23F7" w14:textId="77777777" w:rsidR="008F3EAE" w:rsidRPr="008F3EAE" w:rsidRDefault="008F3EAE" w:rsidP="008F3EAE">
            <w:pPr>
              <w:pStyle w:val="Tablebody"/>
              <w:spacing w:before="0" w:after="0"/>
              <w:jc w:val="right"/>
              <w:rPr>
                <w:lang w:val="en-US"/>
              </w:rPr>
            </w:pPr>
            <w:r w:rsidRPr="008F3EAE">
              <w:rPr>
                <w:lang w:val="en-US"/>
              </w:rPr>
              <w:t>Accumulated Depreciation</w:t>
            </w:r>
          </w:p>
        </w:tc>
        <w:tc>
          <w:tcPr>
            <w:tcW w:w="2174" w:type="dxa"/>
            <w:gridSpan w:val="2"/>
          </w:tcPr>
          <w:p w14:paraId="05966E49" w14:textId="77777777" w:rsidR="008F3EAE" w:rsidRPr="008F3EAE" w:rsidRDefault="008F3EAE" w:rsidP="008F3EAE">
            <w:pPr>
              <w:pStyle w:val="Tablebody"/>
              <w:spacing w:before="0" w:after="0"/>
              <w:jc w:val="right"/>
              <w:rPr>
                <w:lang w:val="en-US"/>
              </w:rPr>
            </w:pPr>
            <w:r w:rsidRPr="008F3EAE">
              <w:rPr>
                <w:lang w:val="en-US"/>
              </w:rPr>
              <w:t>Net Carrying Amount</w:t>
            </w:r>
          </w:p>
        </w:tc>
      </w:tr>
      <w:tr w:rsidR="008F3EAE" w:rsidRPr="008F3EAE" w14:paraId="4D742C3F" w14:textId="77777777" w:rsidTr="00857F30">
        <w:trPr>
          <w:cnfStyle w:val="100000000000" w:firstRow="1" w:lastRow="0" w:firstColumn="0" w:lastColumn="0" w:oddVBand="0" w:evenVBand="0" w:oddHBand="0" w:evenHBand="0" w:firstRowFirstColumn="0" w:firstRowLastColumn="0" w:lastRowFirstColumn="0" w:lastRowLastColumn="0"/>
          <w:trHeight w:val="43"/>
          <w:tblHeader/>
        </w:trPr>
        <w:tc>
          <w:tcPr>
            <w:tcW w:w="3828" w:type="dxa"/>
          </w:tcPr>
          <w:p w14:paraId="791F9F60" w14:textId="77777777" w:rsidR="008F3EAE" w:rsidRPr="008F3EAE" w:rsidRDefault="008F3EAE" w:rsidP="008F3EAE">
            <w:pPr>
              <w:pStyle w:val="Tablebody"/>
              <w:spacing w:before="0" w:after="0"/>
            </w:pPr>
          </w:p>
        </w:tc>
        <w:tc>
          <w:tcPr>
            <w:tcW w:w="1086" w:type="dxa"/>
          </w:tcPr>
          <w:p w14:paraId="4D321AFD" w14:textId="1917B6A2" w:rsidR="008F3EAE" w:rsidRPr="008F3EAE" w:rsidRDefault="008F3EAE" w:rsidP="008F3EAE">
            <w:pPr>
              <w:pStyle w:val="Tablebody"/>
              <w:spacing w:before="0" w:after="0"/>
              <w:jc w:val="right"/>
              <w:rPr>
                <w:lang w:val="en-US"/>
              </w:rPr>
            </w:pPr>
            <w:r w:rsidRPr="008F3EAE">
              <w:rPr>
                <w:lang w:val="en-US"/>
              </w:rPr>
              <w:t>202</w:t>
            </w:r>
            <w:r w:rsidR="00185507">
              <w:rPr>
                <w:lang w:val="en-US"/>
              </w:rPr>
              <w:t>4</w:t>
            </w:r>
          </w:p>
        </w:tc>
        <w:tc>
          <w:tcPr>
            <w:tcW w:w="1087" w:type="dxa"/>
          </w:tcPr>
          <w:p w14:paraId="16423228" w14:textId="77777777" w:rsidR="008F3EAE" w:rsidRPr="008F3EAE" w:rsidRDefault="008F3EAE" w:rsidP="008F3EAE">
            <w:pPr>
              <w:pStyle w:val="Tablebody"/>
              <w:spacing w:before="0" w:after="0"/>
              <w:jc w:val="right"/>
              <w:rPr>
                <w:lang w:val="en-US"/>
              </w:rPr>
            </w:pPr>
            <w:r w:rsidRPr="008F3EAE">
              <w:rPr>
                <w:lang w:val="en-US"/>
              </w:rPr>
              <w:t>2023</w:t>
            </w:r>
          </w:p>
        </w:tc>
        <w:tc>
          <w:tcPr>
            <w:tcW w:w="1087" w:type="dxa"/>
          </w:tcPr>
          <w:p w14:paraId="048ADEA2" w14:textId="729D6BD3" w:rsidR="008F3EAE" w:rsidRPr="008F3EAE" w:rsidRDefault="008F3EAE" w:rsidP="008F3EAE">
            <w:pPr>
              <w:pStyle w:val="Tablebody"/>
              <w:spacing w:before="0" w:after="0"/>
              <w:jc w:val="right"/>
              <w:rPr>
                <w:lang w:val="en-US"/>
              </w:rPr>
            </w:pPr>
            <w:r w:rsidRPr="008F3EAE">
              <w:rPr>
                <w:lang w:val="en-US"/>
              </w:rPr>
              <w:t>202</w:t>
            </w:r>
            <w:r w:rsidR="00185507">
              <w:rPr>
                <w:lang w:val="en-US"/>
              </w:rPr>
              <w:t>4</w:t>
            </w:r>
          </w:p>
        </w:tc>
        <w:tc>
          <w:tcPr>
            <w:tcW w:w="1086" w:type="dxa"/>
          </w:tcPr>
          <w:p w14:paraId="5E8BA5DF" w14:textId="77777777" w:rsidR="008F3EAE" w:rsidRPr="008F3EAE" w:rsidRDefault="008F3EAE" w:rsidP="008F3EAE">
            <w:pPr>
              <w:pStyle w:val="Tablebody"/>
              <w:spacing w:before="0" w:after="0"/>
              <w:jc w:val="right"/>
              <w:rPr>
                <w:lang w:val="en-US"/>
              </w:rPr>
            </w:pPr>
            <w:r w:rsidRPr="008F3EAE">
              <w:rPr>
                <w:lang w:val="en-US"/>
              </w:rPr>
              <w:t>2023</w:t>
            </w:r>
          </w:p>
        </w:tc>
        <w:tc>
          <w:tcPr>
            <w:tcW w:w="1087" w:type="dxa"/>
          </w:tcPr>
          <w:p w14:paraId="2E673E9E" w14:textId="22752312" w:rsidR="008F3EAE" w:rsidRPr="008F3EAE" w:rsidRDefault="008F3EAE" w:rsidP="008F3EAE">
            <w:pPr>
              <w:pStyle w:val="Tablebody"/>
              <w:spacing w:before="0" w:after="0"/>
              <w:jc w:val="right"/>
              <w:rPr>
                <w:lang w:val="en-US"/>
              </w:rPr>
            </w:pPr>
            <w:r w:rsidRPr="008F3EAE">
              <w:rPr>
                <w:lang w:val="en-US"/>
              </w:rPr>
              <w:t>202</w:t>
            </w:r>
            <w:r w:rsidR="00185507">
              <w:rPr>
                <w:lang w:val="en-US"/>
              </w:rPr>
              <w:t>4</w:t>
            </w:r>
          </w:p>
        </w:tc>
        <w:tc>
          <w:tcPr>
            <w:tcW w:w="1087" w:type="dxa"/>
          </w:tcPr>
          <w:p w14:paraId="49DA0EBC" w14:textId="77777777" w:rsidR="008F3EAE" w:rsidRPr="008F3EAE" w:rsidRDefault="008F3EAE" w:rsidP="008F3EAE">
            <w:pPr>
              <w:pStyle w:val="Tablebody"/>
              <w:spacing w:before="0" w:after="0"/>
              <w:jc w:val="right"/>
              <w:rPr>
                <w:lang w:val="en-US"/>
              </w:rPr>
            </w:pPr>
            <w:r w:rsidRPr="008F3EAE">
              <w:rPr>
                <w:lang w:val="en-US"/>
              </w:rPr>
              <w:t>2023</w:t>
            </w:r>
          </w:p>
        </w:tc>
      </w:tr>
      <w:tr w:rsidR="005E73B3" w:rsidRPr="008F3EAE" w14:paraId="1A70756B" w14:textId="77777777" w:rsidTr="00857F30">
        <w:trPr>
          <w:trHeight w:val="43"/>
        </w:trPr>
        <w:tc>
          <w:tcPr>
            <w:tcW w:w="3828" w:type="dxa"/>
          </w:tcPr>
          <w:p w14:paraId="7CD24094" w14:textId="000F2991" w:rsidR="005E73B3" w:rsidRPr="008F3EAE" w:rsidRDefault="005E73B3" w:rsidP="005E73B3">
            <w:pPr>
              <w:pStyle w:val="Tablebody"/>
              <w:spacing w:before="0" w:after="0"/>
              <w:rPr>
                <w:lang w:val="en-US"/>
              </w:rPr>
            </w:pPr>
            <w:r>
              <w:t>Crown land at fair value</w:t>
            </w:r>
          </w:p>
        </w:tc>
        <w:tc>
          <w:tcPr>
            <w:tcW w:w="1086" w:type="dxa"/>
            <w:shd w:val="clear" w:color="auto" w:fill="F2F2F2" w:themeFill="background1" w:themeFillShade="F2"/>
          </w:tcPr>
          <w:p w14:paraId="290469D9" w14:textId="75D8BD12" w:rsidR="005E73B3" w:rsidRPr="008F3EAE" w:rsidRDefault="005E73B3" w:rsidP="005E73B3">
            <w:pPr>
              <w:pStyle w:val="Tablebody"/>
              <w:spacing w:before="0" w:after="0"/>
              <w:jc w:val="right"/>
              <w:rPr>
                <w:lang w:val="en-US"/>
              </w:rPr>
            </w:pPr>
            <w:r>
              <w:t xml:space="preserve">667,802 </w:t>
            </w:r>
          </w:p>
        </w:tc>
        <w:tc>
          <w:tcPr>
            <w:tcW w:w="1087" w:type="dxa"/>
          </w:tcPr>
          <w:p w14:paraId="295D7BE1" w14:textId="50C7E7BD" w:rsidR="005E73B3" w:rsidRPr="008F3EAE" w:rsidRDefault="005E73B3" w:rsidP="005E73B3">
            <w:pPr>
              <w:pStyle w:val="Tablebody"/>
              <w:spacing w:before="0" w:after="0"/>
              <w:jc w:val="right"/>
              <w:rPr>
                <w:lang w:val="en-US"/>
              </w:rPr>
            </w:pPr>
            <w:r>
              <w:t xml:space="preserve">657,798 </w:t>
            </w:r>
          </w:p>
        </w:tc>
        <w:tc>
          <w:tcPr>
            <w:tcW w:w="1087" w:type="dxa"/>
            <w:shd w:val="clear" w:color="auto" w:fill="F2F2F2" w:themeFill="background1" w:themeFillShade="F2"/>
          </w:tcPr>
          <w:p w14:paraId="02663C9C" w14:textId="6FCC0A4D" w:rsidR="005E73B3" w:rsidRPr="008F3EAE" w:rsidRDefault="005E73B3" w:rsidP="005E73B3">
            <w:pPr>
              <w:pStyle w:val="Tablebody"/>
              <w:spacing w:before="0" w:after="0"/>
              <w:jc w:val="right"/>
              <w:rPr>
                <w:lang w:val="en-US"/>
              </w:rPr>
            </w:pPr>
            <w:r>
              <w:t xml:space="preserve"> - </w:t>
            </w:r>
          </w:p>
        </w:tc>
        <w:tc>
          <w:tcPr>
            <w:tcW w:w="1086" w:type="dxa"/>
          </w:tcPr>
          <w:p w14:paraId="272FE64B" w14:textId="75830960" w:rsidR="005E73B3" w:rsidRPr="008F3EAE" w:rsidRDefault="005E73B3" w:rsidP="005E73B3">
            <w:pPr>
              <w:pStyle w:val="Tablebody"/>
              <w:spacing w:before="0" w:after="0"/>
              <w:jc w:val="right"/>
              <w:rPr>
                <w:lang w:val="en-US"/>
              </w:rPr>
            </w:pPr>
            <w:r>
              <w:t xml:space="preserve"> - </w:t>
            </w:r>
          </w:p>
        </w:tc>
        <w:tc>
          <w:tcPr>
            <w:tcW w:w="1087" w:type="dxa"/>
            <w:shd w:val="clear" w:color="auto" w:fill="F2F2F2" w:themeFill="background1" w:themeFillShade="F2"/>
          </w:tcPr>
          <w:p w14:paraId="73A298DF" w14:textId="39A13988" w:rsidR="005E73B3" w:rsidRPr="008F3EAE" w:rsidRDefault="005E73B3" w:rsidP="005E73B3">
            <w:pPr>
              <w:pStyle w:val="Tablebody"/>
              <w:spacing w:before="0" w:after="0"/>
              <w:jc w:val="right"/>
              <w:rPr>
                <w:lang w:val="en-US"/>
              </w:rPr>
            </w:pPr>
            <w:r>
              <w:t xml:space="preserve">667,802 </w:t>
            </w:r>
          </w:p>
        </w:tc>
        <w:tc>
          <w:tcPr>
            <w:tcW w:w="1087" w:type="dxa"/>
          </w:tcPr>
          <w:p w14:paraId="3FCF9ABF" w14:textId="2F39F93A" w:rsidR="005E73B3" w:rsidRPr="008F3EAE" w:rsidRDefault="005E73B3" w:rsidP="005E73B3">
            <w:pPr>
              <w:pStyle w:val="Tablebody"/>
              <w:spacing w:before="0" w:after="0"/>
              <w:jc w:val="right"/>
              <w:rPr>
                <w:lang w:val="en-US"/>
              </w:rPr>
            </w:pPr>
            <w:r>
              <w:t xml:space="preserve">657,798 </w:t>
            </w:r>
          </w:p>
        </w:tc>
      </w:tr>
      <w:tr w:rsidR="005E73B3" w:rsidRPr="008F3EAE" w14:paraId="044AEC10" w14:textId="77777777" w:rsidTr="00857F30">
        <w:trPr>
          <w:trHeight w:val="43"/>
        </w:trPr>
        <w:tc>
          <w:tcPr>
            <w:tcW w:w="3828" w:type="dxa"/>
          </w:tcPr>
          <w:p w14:paraId="67555027" w14:textId="6534C670" w:rsidR="005E73B3" w:rsidRPr="008F3EAE" w:rsidRDefault="005E73B3" w:rsidP="005E73B3">
            <w:pPr>
              <w:pStyle w:val="Tablebody"/>
              <w:spacing w:before="0" w:after="0"/>
              <w:rPr>
                <w:lang w:val="en-US"/>
              </w:rPr>
            </w:pPr>
            <w:r>
              <w:t>Land (right-of-use assets) at fair value</w:t>
            </w:r>
          </w:p>
        </w:tc>
        <w:tc>
          <w:tcPr>
            <w:tcW w:w="1086" w:type="dxa"/>
            <w:shd w:val="clear" w:color="auto" w:fill="F2F2F2" w:themeFill="background1" w:themeFillShade="F2"/>
          </w:tcPr>
          <w:p w14:paraId="4EF0D08B" w14:textId="4D795813" w:rsidR="005E73B3" w:rsidRPr="008F3EAE" w:rsidRDefault="005E73B3" w:rsidP="005E73B3">
            <w:pPr>
              <w:pStyle w:val="Tablebody"/>
              <w:spacing w:before="0" w:after="0"/>
              <w:jc w:val="right"/>
              <w:rPr>
                <w:lang w:val="en-US"/>
              </w:rPr>
            </w:pPr>
            <w:r>
              <w:t xml:space="preserve">14,958 </w:t>
            </w:r>
          </w:p>
        </w:tc>
        <w:tc>
          <w:tcPr>
            <w:tcW w:w="1087" w:type="dxa"/>
          </w:tcPr>
          <w:p w14:paraId="077D3F50" w14:textId="565ECE81" w:rsidR="005E73B3" w:rsidRPr="008F3EAE" w:rsidRDefault="005E73B3" w:rsidP="005E73B3">
            <w:pPr>
              <w:pStyle w:val="Tablebody"/>
              <w:spacing w:before="0" w:after="0"/>
              <w:jc w:val="right"/>
              <w:rPr>
                <w:lang w:val="en-US"/>
              </w:rPr>
            </w:pPr>
            <w:r>
              <w:t xml:space="preserve">14,958 </w:t>
            </w:r>
          </w:p>
        </w:tc>
        <w:tc>
          <w:tcPr>
            <w:tcW w:w="1087" w:type="dxa"/>
            <w:shd w:val="clear" w:color="auto" w:fill="F2F2F2" w:themeFill="background1" w:themeFillShade="F2"/>
          </w:tcPr>
          <w:p w14:paraId="6AF2993B" w14:textId="40069E79" w:rsidR="005E73B3" w:rsidRPr="008F3EAE" w:rsidRDefault="005E73B3" w:rsidP="005E73B3">
            <w:pPr>
              <w:pStyle w:val="Tablebody"/>
              <w:spacing w:before="0" w:after="0"/>
              <w:jc w:val="right"/>
              <w:rPr>
                <w:lang w:val="en-US"/>
              </w:rPr>
            </w:pPr>
            <w:r>
              <w:t xml:space="preserve">2,521 </w:t>
            </w:r>
          </w:p>
        </w:tc>
        <w:tc>
          <w:tcPr>
            <w:tcW w:w="1086" w:type="dxa"/>
          </w:tcPr>
          <w:p w14:paraId="77ED5CF9" w14:textId="180DE637" w:rsidR="005E73B3" w:rsidRPr="008F3EAE" w:rsidRDefault="005E73B3" w:rsidP="005E73B3">
            <w:pPr>
              <w:pStyle w:val="Tablebody"/>
              <w:spacing w:before="0" w:after="0"/>
              <w:jc w:val="right"/>
              <w:rPr>
                <w:lang w:val="en-US"/>
              </w:rPr>
            </w:pPr>
            <w:r>
              <w:t xml:space="preserve">1,878 </w:t>
            </w:r>
          </w:p>
        </w:tc>
        <w:tc>
          <w:tcPr>
            <w:tcW w:w="1087" w:type="dxa"/>
            <w:shd w:val="clear" w:color="auto" w:fill="F2F2F2" w:themeFill="background1" w:themeFillShade="F2"/>
          </w:tcPr>
          <w:p w14:paraId="6814B610" w14:textId="50175C11" w:rsidR="005E73B3" w:rsidRPr="008F3EAE" w:rsidRDefault="005E73B3" w:rsidP="005E73B3">
            <w:pPr>
              <w:pStyle w:val="Tablebody"/>
              <w:spacing w:before="0" w:after="0"/>
              <w:jc w:val="right"/>
              <w:rPr>
                <w:lang w:val="en-US"/>
              </w:rPr>
            </w:pPr>
            <w:r>
              <w:t xml:space="preserve">12,437 </w:t>
            </w:r>
          </w:p>
        </w:tc>
        <w:tc>
          <w:tcPr>
            <w:tcW w:w="1087" w:type="dxa"/>
          </w:tcPr>
          <w:p w14:paraId="7D997C85" w14:textId="00DB54CC" w:rsidR="005E73B3" w:rsidRPr="008F3EAE" w:rsidRDefault="005E73B3" w:rsidP="005E73B3">
            <w:pPr>
              <w:pStyle w:val="Tablebody"/>
              <w:spacing w:before="0" w:after="0"/>
              <w:jc w:val="right"/>
              <w:rPr>
                <w:lang w:val="en-US"/>
              </w:rPr>
            </w:pPr>
            <w:r>
              <w:t xml:space="preserve">13,080 </w:t>
            </w:r>
          </w:p>
        </w:tc>
      </w:tr>
      <w:tr w:rsidR="005E73B3" w:rsidRPr="008F3EAE" w14:paraId="56867C4D" w14:textId="77777777" w:rsidTr="00857F30">
        <w:trPr>
          <w:trHeight w:val="35"/>
        </w:trPr>
        <w:tc>
          <w:tcPr>
            <w:tcW w:w="3828" w:type="dxa"/>
          </w:tcPr>
          <w:p w14:paraId="494ECB19" w14:textId="032F29F7" w:rsidR="005E73B3" w:rsidRPr="008F3EAE" w:rsidRDefault="005E73B3" w:rsidP="005E73B3">
            <w:pPr>
              <w:pStyle w:val="Tablebody"/>
              <w:spacing w:before="0" w:after="0"/>
              <w:rPr>
                <w:lang w:val="en-US"/>
              </w:rPr>
            </w:pPr>
            <w:r>
              <w:rPr>
                <w:spacing w:val="-2"/>
              </w:rPr>
              <w:t>Buildings at fair value (excluding heritage buildings)</w:t>
            </w:r>
            <w:r>
              <w:rPr>
                <w:rStyle w:val="Superscript"/>
                <w:spacing w:val="-2"/>
              </w:rPr>
              <w:t xml:space="preserve"> (a)</w:t>
            </w:r>
          </w:p>
        </w:tc>
        <w:tc>
          <w:tcPr>
            <w:tcW w:w="1086" w:type="dxa"/>
            <w:shd w:val="clear" w:color="auto" w:fill="F2F2F2" w:themeFill="background1" w:themeFillShade="F2"/>
          </w:tcPr>
          <w:p w14:paraId="6ED25B24" w14:textId="2C15C85F" w:rsidR="005E73B3" w:rsidRPr="008F3EAE" w:rsidRDefault="005E73B3" w:rsidP="005E73B3">
            <w:pPr>
              <w:pStyle w:val="Tablebody"/>
              <w:spacing w:before="0" w:after="0"/>
              <w:jc w:val="right"/>
              <w:rPr>
                <w:lang w:val="en-US"/>
              </w:rPr>
            </w:pPr>
            <w:r>
              <w:t xml:space="preserve">2,900,597 </w:t>
            </w:r>
          </w:p>
        </w:tc>
        <w:tc>
          <w:tcPr>
            <w:tcW w:w="1087" w:type="dxa"/>
          </w:tcPr>
          <w:p w14:paraId="16FF64D9" w14:textId="62E05566" w:rsidR="005E73B3" w:rsidRPr="008F3EAE" w:rsidRDefault="005E73B3" w:rsidP="005E73B3">
            <w:pPr>
              <w:pStyle w:val="Tablebody"/>
              <w:spacing w:before="0" w:after="0"/>
              <w:jc w:val="right"/>
              <w:rPr>
                <w:lang w:val="en-US"/>
              </w:rPr>
            </w:pPr>
            <w:r>
              <w:t xml:space="preserve">2,878,429 </w:t>
            </w:r>
          </w:p>
        </w:tc>
        <w:tc>
          <w:tcPr>
            <w:tcW w:w="1087" w:type="dxa"/>
            <w:shd w:val="clear" w:color="auto" w:fill="F2F2F2" w:themeFill="background1" w:themeFillShade="F2"/>
          </w:tcPr>
          <w:p w14:paraId="5ECC9A8B" w14:textId="5236C1BC" w:rsidR="005E73B3" w:rsidRPr="008F3EAE" w:rsidRDefault="005E73B3" w:rsidP="005E73B3">
            <w:pPr>
              <w:pStyle w:val="Tablebody"/>
              <w:spacing w:before="0" w:after="0"/>
              <w:jc w:val="right"/>
              <w:rPr>
                <w:lang w:val="en-US"/>
              </w:rPr>
            </w:pPr>
            <w:r>
              <w:t xml:space="preserve">592,589 </w:t>
            </w:r>
          </w:p>
        </w:tc>
        <w:tc>
          <w:tcPr>
            <w:tcW w:w="1086" w:type="dxa"/>
          </w:tcPr>
          <w:p w14:paraId="6A51ABCC" w14:textId="0A742F14" w:rsidR="005E73B3" w:rsidRPr="008F3EAE" w:rsidRDefault="005E73B3" w:rsidP="005E73B3">
            <w:pPr>
              <w:pStyle w:val="Tablebody"/>
              <w:spacing w:before="0" w:after="0"/>
              <w:jc w:val="right"/>
              <w:rPr>
                <w:lang w:val="en-US"/>
              </w:rPr>
            </w:pPr>
            <w:r>
              <w:t xml:space="preserve">479,462 </w:t>
            </w:r>
          </w:p>
        </w:tc>
        <w:tc>
          <w:tcPr>
            <w:tcW w:w="1087" w:type="dxa"/>
            <w:shd w:val="clear" w:color="auto" w:fill="F2F2F2" w:themeFill="background1" w:themeFillShade="F2"/>
          </w:tcPr>
          <w:p w14:paraId="5A38A120" w14:textId="50042967" w:rsidR="005E73B3" w:rsidRPr="008F3EAE" w:rsidRDefault="005E73B3" w:rsidP="005E73B3">
            <w:pPr>
              <w:pStyle w:val="Tablebody"/>
              <w:spacing w:before="0" w:after="0"/>
              <w:jc w:val="right"/>
              <w:rPr>
                <w:lang w:val="en-US"/>
              </w:rPr>
            </w:pPr>
            <w:r>
              <w:t xml:space="preserve">2,308,008 </w:t>
            </w:r>
          </w:p>
        </w:tc>
        <w:tc>
          <w:tcPr>
            <w:tcW w:w="1087" w:type="dxa"/>
          </w:tcPr>
          <w:p w14:paraId="498A37AB" w14:textId="25E452D2" w:rsidR="005E73B3" w:rsidRPr="008F3EAE" w:rsidRDefault="005E73B3" w:rsidP="005E73B3">
            <w:pPr>
              <w:pStyle w:val="Tablebody"/>
              <w:spacing w:before="0" w:after="0"/>
              <w:jc w:val="right"/>
              <w:rPr>
                <w:lang w:val="en-US"/>
              </w:rPr>
            </w:pPr>
            <w:r>
              <w:t xml:space="preserve">2,398,967 </w:t>
            </w:r>
          </w:p>
        </w:tc>
      </w:tr>
      <w:tr w:rsidR="005E73B3" w:rsidRPr="008F3EAE" w14:paraId="0B016253" w14:textId="77777777" w:rsidTr="00857F30">
        <w:trPr>
          <w:trHeight w:val="35"/>
        </w:trPr>
        <w:tc>
          <w:tcPr>
            <w:tcW w:w="3828" w:type="dxa"/>
          </w:tcPr>
          <w:p w14:paraId="005B865F" w14:textId="47F8F3A4" w:rsidR="005E73B3" w:rsidRPr="008F3EAE" w:rsidRDefault="005E73B3" w:rsidP="005E73B3">
            <w:pPr>
              <w:pStyle w:val="Tablebody"/>
              <w:spacing w:before="0" w:after="0"/>
              <w:rPr>
                <w:lang w:val="en-US"/>
              </w:rPr>
            </w:pPr>
            <w:r>
              <w:t>Heritage buildings at fair value</w:t>
            </w:r>
            <w:r>
              <w:rPr>
                <w:rStyle w:val="Superscript"/>
              </w:rPr>
              <w:t xml:space="preserve"> (b)</w:t>
            </w:r>
          </w:p>
        </w:tc>
        <w:tc>
          <w:tcPr>
            <w:tcW w:w="1086" w:type="dxa"/>
            <w:shd w:val="clear" w:color="auto" w:fill="F2F2F2" w:themeFill="background1" w:themeFillShade="F2"/>
          </w:tcPr>
          <w:p w14:paraId="523E894E" w14:textId="097CD9D3" w:rsidR="005E73B3" w:rsidRPr="008F3EAE" w:rsidRDefault="005E73B3" w:rsidP="005E73B3">
            <w:pPr>
              <w:pStyle w:val="Tablebody"/>
              <w:spacing w:before="0" w:after="0"/>
              <w:jc w:val="right"/>
              <w:rPr>
                <w:lang w:val="en-US"/>
              </w:rPr>
            </w:pPr>
            <w:r>
              <w:t xml:space="preserve">70,737 </w:t>
            </w:r>
          </w:p>
        </w:tc>
        <w:tc>
          <w:tcPr>
            <w:tcW w:w="1087" w:type="dxa"/>
          </w:tcPr>
          <w:p w14:paraId="44266847" w14:textId="149E6E25" w:rsidR="005E73B3" w:rsidRPr="008F3EAE" w:rsidRDefault="005E73B3" w:rsidP="005E73B3">
            <w:pPr>
              <w:pStyle w:val="Tablebody"/>
              <w:spacing w:before="0" w:after="0"/>
              <w:jc w:val="right"/>
              <w:rPr>
                <w:lang w:val="en-US"/>
              </w:rPr>
            </w:pPr>
            <w:r>
              <w:t xml:space="preserve">68,554 </w:t>
            </w:r>
          </w:p>
        </w:tc>
        <w:tc>
          <w:tcPr>
            <w:tcW w:w="1087" w:type="dxa"/>
            <w:shd w:val="clear" w:color="auto" w:fill="F2F2F2" w:themeFill="background1" w:themeFillShade="F2"/>
          </w:tcPr>
          <w:p w14:paraId="107B4616" w14:textId="62D5080E" w:rsidR="005E73B3" w:rsidRPr="008F3EAE" w:rsidRDefault="005E73B3" w:rsidP="005E73B3">
            <w:pPr>
              <w:pStyle w:val="Tablebody"/>
              <w:spacing w:before="0" w:after="0"/>
              <w:jc w:val="right"/>
              <w:rPr>
                <w:lang w:val="en-US"/>
              </w:rPr>
            </w:pPr>
            <w:r>
              <w:t xml:space="preserve">11,599 </w:t>
            </w:r>
          </w:p>
        </w:tc>
        <w:tc>
          <w:tcPr>
            <w:tcW w:w="1086" w:type="dxa"/>
          </w:tcPr>
          <w:p w14:paraId="643C68BF" w14:textId="013C762F" w:rsidR="005E73B3" w:rsidRPr="008F3EAE" w:rsidRDefault="005E73B3" w:rsidP="005E73B3">
            <w:pPr>
              <w:pStyle w:val="Tablebody"/>
              <w:spacing w:before="0" w:after="0"/>
              <w:jc w:val="right"/>
              <w:rPr>
                <w:lang w:val="en-US"/>
              </w:rPr>
            </w:pPr>
            <w:r>
              <w:t xml:space="preserve">7,700 </w:t>
            </w:r>
          </w:p>
        </w:tc>
        <w:tc>
          <w:tcPr>
            <w:tcW w:w="1087" w:type="dxa"/>
            <w:shd w:val="clear" w:color="auto" w:fill="F2F2F2" w:themeFill="background1" w:themeFillShade="F2"/>
          </w:tcPr>
          <w:p w14:paraId="7C8B4E69" w14:textId="074645CF" w:rsidR="005E73B3" w:rsidRPr="008F3EAE" w:rsidRDefault="005E73B3" w:rsidP="005E73B3">
            <w:pPr>
              <w:pStyle w:val="Tablebody"/>
              <w:spacing w:before="0" w:after="0"/>
              <w:jc w:val="right"/>
              <w:rPr>
                <w:lang w:val="en-US"/>
              </w:rPr>
            </w:pPr>
            <w:r>
              <w:t xml:space="preserve">59,138 </w:t>
            </w:r>
          </w:p>
        </w:tc>
        <w:tc>
          <w:tcPr>
            <w:tcW w:w="1087" w:type="dxa"/>
          </w:tcPr>
          <w:p w14:paraId="074C08FC" w14:textId="0C0975D8" w:rsidR="005E73B3" w:rsidRPr="008F3EAE" w:rsidRDefault="005E73B3" w:rsidP="005E73B3">
            <w:pPr>
              <w:pStyle w:val="Tablebody"/>
              <w:spacing w:before="0" w:after="0"/>
              <w:jc w:val="right"/>
              <w:rPr>
                <w:lang w:val="en-US"/>
              </w:rPr>
            </w:pPr>
            <w:r>
              <w:t xml:space="preserve">60,854 </w:t>
            </w:r>
          </w:p>
        </w:tc>
      </w:tr>
      <w:tr w:rsidR="005E73B3" w:rsidRPr="008F3EAE" w14:paraId="7522164D" w14:textId="77777777" w:rsidTr="00857F30">
        <w:trPr>
          <w:trHeight w:val="35"/>
        </w:trPr>
        <w:tc>
          <w:tcPr>
            <w:tcW w:w="3828" w:type="dxa"/>
          </w:tcPr>
          <w:p w14:paraId="4F25B529" w14:textId="204E43B8" w:rsidR="005E73B3" w:rsidRPr="008F3EAE" w:rsidRDefault="005E73B3" w:rsidP="005E73B3">
            <w:pPr>
              <w:pStyle w:val="Tablebody"/>
              <w:spacing w:before="0" w:after="0"/>
              <w:rPr>
                <w:lang w:val="en-US"/>
              </w:rPr>
            </w:pPr>
            <w:r>
              <w:t>Plant and equipment at fair value</w:t>
            </w:r>
          </w:p>
        </w:tc>
        <w:tc>
          <w:tcPr>
            <w:tcW w:w="1086" w:type="dxa"/>
            <w:shd w:val="clear" w:color="auto" w:fill="F2F2F2" w:themeFill="background1" w:themeFillShade="F2"/>
          </w:tcPr>
          <w:p w14:paraId="74A3C9C5" w14:textId="63F13A83" w:rsidR="005E73B3" w:rsidRPr="008F3EAE" w:rsidRDefault="005E73B3" w:rsidP="005E73B3">
            <w:pPr>
              <w:pStyle w:val="Tablebody"/>
              <w:spacing w:before="0" w:after="0"/>
              <w:jc w:val="right"/>
              <w:rPr>
                <w:lang w:val="en-US"/>
              </w:rPr>
            </w:pPr>
            <w:r>
              <w:t xml:space="preserve">763,579 </w:t>
            </w:r>
          </w:p>
        </w:tc>
        <w:tc>
          <w:tcPr>
            <w:tcW w:w="1087" w:type="dxa"/>
          </w:tcPr>
          <w:p w14:paraId="4A808FA4" w14:textId="21A34143" w:rsidR="005E73B3" w:rsidRPr="008F3EAE" w:rsidRDefault="005E73B3" w:rsidP="005E73B3">
            <w:pPr>
              <w:pStyle w:val="Tablebody"/>
              <w:spacing w:before="0" w:after="0"/>
              <w:jc w:val="right"/>
              <w:rPr>
                <w:lang w:val="en-US"/>
              </w:rPr>
            </w:pPr>
            <w:r>
              <w:t xml:space="preserve">708,247 </w:t>
            </w:r>
          </w:p>
        </w:tc>
        <w:tc>
          <w:tcPr>
            <w:tcW w:w="1087" w:type="dxa"/>
            <w:shd w:val="clear" w:color="auto" w:fill="F2F2F2" w:themeFill="background1" w:themeFillShade="F2"/>
          </w:tcPr>
          <w:p w14:paraId="411350D5" w14:textId="41547959" w:rsidR="005E73B3" w:rsidRPr="008F3EAE" w:rsidRDefault="005E73B3" w:rsidP="005E73B3">
            <w:pPr>
              <w:pStyle w:val="Tablebody"/>
              <w:spacing w:before="0" w:after="0"/>
              <w:jc w:val="right"/>
              <w:rPr>
                <w:lang w:val="en-US"/>
              </w:rPr>
            </w:pPr>
            <w:r>
              <w:t xml:space="preserve">417,620 </w:t>
            </w:r>
          </w:p>
        </w:tc>
        <w:tc>
          <w:tcPr>
            <w:tcW w:w="1086" w:type="dxa"/>
          </w:tcPr>
          <w:p w14:paraId="1D10D572" w14:textId="46F733CD" w:rsidR="005E73B3" w:rsidRPr="008F3EAE" w:rsidRDefault="005E73B3" w:rsidP="005E73B3">
            <w:pPr>
              <w:pStyle w:val="Tablebody"/>
              <w:spacing w:before="0" w:after="0"/>
              <w:jc w:val="right"/>
              <w:rPr>
                <w:lang w:val="en-US"/>
              </w:rPr>
            </w:pPr>
            <w:r>
              <w:t xml:space="preserve">368,633 </w:t>
            </w:r>
          </w:p>
        </w:tc>
        <w:tc>
          <w:tcPr>
            <w:tcW w:w="1087" w:type="dxa"/>
            <w:shd w:val="clear" w:color="auto" w:fill="F2F2F2" w:themeFill="background1" w:themeFillShade="F2"/>
          </w:tcPr>
          <w:p w14:paraId="29D936A1" w14:textId="3908F035" w:rsidR="005E73B3" w:rsidRPr="008F3EAE" w:rsidRDefault="005E73B3" w:rsidP="005E73B3">
            <w:pPr>
              <w:pStyle w:val="Tablebody"/>
              <w:spacing w:before="0" w:after="0"/>
              <w:jc w:val="right"/>
              <w:rPr>
                <w:lang w:val="en-US"/>
              </w:rPr>
            </w:pPr>
            <w:r>
              <w:t xml:space="preserve">345,959 </w:t>
            </w:r>
          </w:p>
        </w:tc>
        <w:tc>
          <w:tcPr>
            <w:tcW w:w="1087" w:type="dxa"/>
          </w:tcPr>
          <w:p w14:paraId="0D118B85" w14:textId="779E88C7" w:rsidR="005E73B3" w:rsidRPr="008F3EAE" w:rsidRDefault="005E73B3" w:rsidP="005E73B3">
            <w:pPr>
              <w:pStyle w:val="Tablebody"/>
              <w:spacing w:before="0" w:after="0"/>
              <w:jc w:val="right"/>
              <w:rPr>
                <w:lang w:val="en-US"/>
              </w:rPr>
            </w:pPr>
            <w:r>
              <w:t xml:space="preserve">339,614 </w:t>
            </w:r>
          </w:p>
        </w:tc>
      </w:tr>
      <w:tr w:rsidR="005E73B3" w:rsidRPr="008F3EAE" w14:paraId="031B80B6" w14:textId="77777777" w:rsidTr="00857F30">
        <w:trPr>
          <w:trHeight w:val="35"/>
        </w:trPr>
        <w:tc>
          <w:tcPr>
            <w:tcW w:w="3828" w:type="dxa"/>
          </w:tcPr>
          <w:p w14:paraId="37BE6F86" w14:textId="16ABD195" w:rsidR="005E73B3" w:rsidRPr="008F3EAE" w:rsidRDefault="005E73B3" w:rsidP="005E73B3">
            <w:pPr>
              <w:pStyle w:val="Tablebody"/>
              <w:spacing w:before="0" w:after="0"/>
              <w:rPr>
                <w:lang w:val="en-US"/>
              </w:rPr>
            </w:pPr>
            <w:r>
              <w:t>Assets under construction at cost</w:t>
            </w:r>
          </w:p>
        </w:tc>
        <w:tc>
          <w:tcPr>
            <w:tcW w:w="1086" w:type="dxa"/>
            <w:shd w:val="clear" w:color="auto" w:fill="F2F2F2" w:themeFill="background1" w:themeFillShade="F2"/>
          </w:tcPr>
          <w:p w14:paraId="1FC942B8" w14:textId="416A9B17" w:rsidR="005E73B3" w:rsidRPr="008F3EAE" w:rsidRDefault="005E73B3" w:rsidP="005E73B3">
            <w:pPr>
              <w:pStyle w:val="Tablebody"/>
              <w:spacing w:before="0" w:after="0"/>
              <w:jc w:val="right"/>
              <w:rPr>
                <w:lang w:val="en-US"/>
              </w:rPr>
            </w:pPr>
            <w:r>
              <w:t xml:space="preserve">136,237 </w:t>
            </w:r>
          </w:p>
        </w:tc>
        <w:tc>
          <w:tcPr>
            <w:tcW w:w="1087" w:type="dxa"/>
          </w:tcPr>
          <w:p w14:paraId="07115AEC" w14:textId="10F4C424" w:rsidR="005E73B3" w:rsidRPr="008F3EAE" w:rsidRDefault="005E73B3" w:rsidP="005E73B3">
            <w:pPr>
              <w:pStyle w:val="Tablebody"/>
              <w:spacing w:before="0" w:after="0"/>
              <w:jc w:val="right"/>
              <w:rPr>
                <w:lang w:val="en-US"/>
              </w:rPr>
            </w:pPr>
            <w:r>
              <w:t xml:space="preserve">91,913 </w:t>
            </w:r>
          </w:p>
        </w:tc>
        <w:tc>
          <w:tcPr>
            <w:tcW w:w="1087" w:type="dxa"/>
            <w:shd w:val="clear" w:color="auto" w:fill="F2F2F2" w:themeFill="background1" w:themeFillShade="F2"/>
          </w:tcPr>
          <w:p w14:paraId="3FD9CD8D" w14:textId="63687B43" w:rsidR="005E73B3" w:rsidRPr="008F3EAE" w:rsidRDefault="005E73B3" w:rsidP="005E73B3">
            <w:pPr>
              <w:pStyle w:val="Tablebody"/>
              <w:spacing w:before="0" w:after="0"/>
              <w:jc w:val="right"/>
              <w:rPr>
                <w:lang w:val="en-US"/>
              </w:rPr>
            </w:pPr>
            <w:r>
              <w:t xml:space="preserve"> - </w:t>
            </w:r>
          </w:p>
        </w:tc>
        <w:tc>
          <w:tcPr>
            <w:tcW w:w="1086" w:type="dxa"/>
          </w:tcPr>
          <w:p w14:paraId="21AF6E72" w14:textId="4F5BA321" w:rsidR="005E73B3" w:rsidRPr="008F3EAE" w:rsidRDefault="005E73B3" w:rsidP="005E73B3">
            <w:pPr>
              <w:pStyle w:val="Tablebody"/>
              <w:spacing w:before="0" w:after="0"/>
              <w:jc w:val="right"/>
              <w:rPr>
                <w:lang w:val="en-US"/>
              </w:rPr>
            </w:pPr>
            <w:r>
              <w:t xml:space="preserve"> - </w:t>
            </w:r>
          </w:p>
        </w:tc>
        <w:tc>
          <w:tcPr>
            <w:tcW w:w="1087" w:type="dxa"/>
            <w:shd w:val="clear" w:color="auto" w:fill="F2F2F2" w:themeFill="background1" w:themeFillShade="F2"/>
          </w:tcPr>
          <w:p w14:paraId="622CC52F" w14:textId="291AA4A9" w:rsidR="005E73B3" w:rsidRPr="008F3EAE" w:rsidRDefault="005E73B3" w:rsidP="005E73B3">
            <w:pPr>
              <w:pStyle w:val="Tablebody"/>
              <w:spacing w:before="0" w:after="0"/>
              <w:jc w:val="right"/>
              <w:rPr>
                <w:lang w:val="en-US"/>
              </w:rPr>
            </w:pPr>
            <w:r>
              <w:t xml:space="preserve">136,237 </w:t>
            </w:r>
          </w:p>
        </w:tc>
        <w:tc>
          <w:tcPr>
            <w:tcW w:w="1087" w:type="dxa"/>
          </w:tcPr>
          <w:p w14:paraId="6A9577A2" w14:textId="6F9E0C98" w:rsidR="005E73B3" w:rsidRPr="008F3EAE" w:rsidRDefault="005E73B3" w:rsidP="005E73B3">
            <w:pPr>
              <w:pStyle w:val="Tablebody"/>
              <w:spacing w:before="0" w:after="0"/>
              <w:jc w:val="right"/>
              <w:rPr>
                <w:lang w:val="en-US"/>
              </w:rPr>
            </w:pPr>
            <w:r>
              <w:t xml:space="preserve">91,913 </w:t>
            </w:r>
          </w:p>
        </w:tc>
      </w:tr>
      <w:tr w:rsidR="005E73B3" w:rsidRPr="008F3EAE" w14:paraId="0520BC6C" w14:textId="77777777" w:rsidTr="00857F30">
        <w:trPr>
          <w:trHeight w:val="35"/>
        </w:trPr>
        <w:tc>
          <w:tcPr>
            <w:tcW w:w="3828" w:type="dxa"/>
          </w:tcPr>
          <w:p w14:paraId="51256716" w14:textId="40DC1BCE" w:rsidR="005E73B3" w:rsidRPr="008F3EAE" w:rsidRDefault="005E73B3" w:rsidP="005E73B3">
            <w:pPr>
              <w:pStyle w:val="Tablebody"/>
              <w:spacing w:before="0" w:after="0"/>
              <w:rPr>
                <w:lang w:val="en-US"/>
              </w:rPr>
            </w:pPr>
            <w:r>
              <w:t>Cultural artworks at fair value</w:t>
            </w:r>
          </w:p>
        </w:tc>
        <w:tc>
          <w:tcPr>
            <w:tcW w:w="1086" w:type="dxa"/>
            <w:shd w:val="clear" w:color="auto" w:fill="F2F2F2" w:themeFill="background1" w:themeFillShade="F2"/>
          </w:tcPr>
          <w:p w14:paraId="22F08DD7" w14:textId="0D297185" w:rsidR="005E73B3" w:rsidRPr="008F3EAE" w:rsidRDefault="005E73B3" w:rsidP="005E73B3">
            <w:pPr>
              <w:pStyle w:val="Tablebody"/>
              <w:spacing w:before="0" w:after="0"/>
              <w:jc w:val="right"/>
              <w:rPr>
                <w:lang w:val="en-US"/>
              </w:rPr>
            </w:pPr>
            <w:r>
              <w:t xml:space="preserve">5,244 </w:t>
            </w:r>
          </w:p>
        </w:tc>
        <w:tc>
          <w:tcPr>
            <w:tcW w:w="1087" w:type="dxa"/>
          </w:tcPr>
          <w:p w14:paraId="017E293B" w14:textId="09BA60BE" w:rsidR="005E73B3" w:rsidRPr="008F3EAE" w:rsidRDefault="005E73B3" w:rsidP="005E73B3">
            <w:pPr>
              <w:pStyle w:val="Tablebody"/>
              <w:spacing w:before="0" w:after="0"/>
              <w:jc w:val="right"/>
              <w:rPr>
                <w:lang w:val="en-US"/>
              </w:rPr>
            </w:pPr>
            <w:r>
              <w:t xml:space="preserve">5,239 </w:t>
            </w:r>
          </w:p>
        </w:tc>
        <w:tc>
          <w:tcPr>
            <w:tcW w:w="1087" w:type="dxa"/>
            <w:shd w:val="clear" w:color="auto" w:fill="F2F2F2" w:themeFill="background1" w:themeFillShade="F2"/>
          </w:tcPr>
          <w:p w14:paraId="600071C8" w14:textId="721FF8AD" w:rsidR="005E73B3" w:rsidRPr="008F3EAE" w:rsidRDefault="005E73B3" w:rsidP="005E73B3">
            <w:pPr>
              <w:pStyle w:val="Tablebody"/>
              <w:spacing w:before="0" w:after="0"/>
              <w:jc w:val="right"/>
              <w:rPr>
                <w:lang w:val="en-US"/>
              </w:rPr>
            </w:pPr>
            <w:r>
              <w:t xml:space="preserve"> - </w:t>
            </w:r>
          </w:p>
        </w:tc>
        <w:tc>
          <w:tcPr>
            <w:tcW w:w="1086" w:type="dxa"/>
          </w:tcPr>
          <w:p w14:paraId="0C19EC16" w14:textId="7D13EF92" w:rsidR="005E73B3" w:rsidRPr="008F3EAE" w:rsidRDefault="005E73B3" w:rsidP="005E73B3">
            <w:pPr>
              <w:pStyle w:val="Tablebody"/>
              <w:spacing w:before="0" w:after="0"/>
              <w:jc w:val="right"/>
              <w:rPr>
                <w:lang w:val="en-US"/>
              </w:rPr>
            </w:pPr>
            <w:r>
              <w:t xml:space="preserve"> - </w:t>
            </w:r>
          </w:p>
        </w:tc>
        <w:tc>
          <w:tcPr>
            <w:tcW w:w="1087" w:type="dxa"/>
            <w:shd w:val="clear" w:color="auto" w:fill="F2F2F2" w:themeFill="background1" w:themeFillShade="F2"/>
          </w:tcPr>
          <w:p w14:paraId="5982D28B" w14:textId="62249620" w:rsidR="005E73B3" w:rsidRPr="008F3EAE" w:rsidRDefault="005E73B3" w:rsidP="005E73B3">
            <w:pPr>
              <w:pStyle w:val="Tablebody"/>
              <w:spacing w:before="0" w:after="0"/>
              <w:jc w:val="right"/>
              <w:rPr>
                <w:lang w:val="en-US"/>
              </w:rPr>
            </w:pPr>
            <w:r>
              <w:t xml:space="preserve">5,244 </w:t>
            </w:r>
          </w:p>
        </w:tc>
        <w:tc>
          <w:tcPr>
            <w:tcW w:w="1087" w:type="dxa"/>
          </w:tcPr>
          <w:p w14:paraId="0AD41470" w14:textId="0F76D014" w:rsidR="005E73B3" w:rsidRPr="008F3EAE" w:rsidRDefault="005E73B3" w:rsidP="005E73B3">
            <w:pPr>
              <w:pStyle w:val="Tablebody"/>
              <w:spacing w:before="0" w:after="0"/>
              <w:jc w:val="right"/>
              <w:rPr>
                <w:lang w:val="en-US"/>
              </w:rPr>
            </w:pPr>
            <w:r>
              <w:t xml:space="preserve">5,239 </w:t>
            </w:r>
          </w:p>
        </w:tc>
      </w:tr>
      <w:tr w:rsidR="00857F30" w:rsidRPr="008F3EAE" w14:paraId="6C3C2CF2" w14:textId="77777777" w:rsidTr="00857F30">
        <w:trPr>
          <w:cnfStyle w:val="010000000000" w:firstRow="0" w:lastRow="1" w:firstColumn="0" w:lastColumn="0" w:oddVBand="0" w:evenVBand="0" w:oddHBand="0" w:evenHBand="0" w:firstRowFirstColumn="0" w:firstRowLastColumn="0" w:lastRowFirstColumn="0" w:lastRowLastColumn="0"/>
          <w:trHeight w:val="35"/>
        </w:trPr>
        <w:tc>
          <w:tcPr>
            <w:tcW w:w="3828" w:type="dxa"/>
          </w:tcPr>
          <w:p w14:paraId="53E92365" w14:textId="77777777" w:rsidR="005E73B3" w:rsidRPr="008F3EAE" w:rsidRDefault="005E73B3" w:rsidP="005E73B3">
            <w:pPr>
              <w:pStyle w:val="Tablebody"/>
              <w:spacing w:before="0" w:after="0"/>
              <w:rPr>
                <w:b/>
                <w:bCs/>
                <w:lang w:val="en-US"/>
              </w:rPr>
            </w:pPr>
            <w:r w:rsidRPr="008F3EAE">
              <w:rPr>
                <w:b/>
                <w:bCs/>
                <w:lang w:val="en-US"/>
              </w:rPr>
              <w:t>Net carrying amount</w:t>
            </w:r>
          </w:p>
        </w:tc>
        <w:tc>
          <w:tcPr>
            <w:tcW w:w="1086" w:type="dxa"/>
            <w:shd w:val="clear" w:color="auto" w:fill="F2F2F2" w:themeFill="background1" w:themeFillShade="F2"/>
          </w:tcPr>
          <w:p w14:paraId="31FFC152" w14:textId="513BF805" w:rsidR="005E73B3" w:rsidRPr="00857F30" w:rsidRDefault="005E73B3" w:rsidP="005E73B3">
            <w:pPr>
              <w:pStyle w:val="Tablebody"/>
              <w:spacing w:before="0" w:after="0"/>
              <w:jc w:val="right"/>
              <w:rPr>
                <w:b/>
                <w:bCs/>
                <w:lang w:val="en-US"/>
              </w:rPr>
            </w:pPr>
            <w:r w:rsidRPr="00857F30">
              <w:rPr>
                <w:rStyle w:val="Medium0"/>
                <w:b/>
                <w:bCs/>
              </w:rPr>
              <w:t xml:space="preserve">4,559,154 </w:t>
            </w:r>
          </w:p>
        </w:tc>
        <w:tc>
          <w:tcPr>
            <w:tcW w:w="1087" w:type="dxa"/>
          </w:tcPr>
          <w:p w14:paraId="3BA82248" w14:textId="0CA0AD30" w:rsidR="005E73B3" w:rsidRPr="00857F30" w:rsidRDefault="005E73B3" w:rsidP="005E73B3">
            <w:pPr>
              <w:pStyle w:val="Tablebody"/>
              <w:spacing w:before="0" w:after="0"/>
              <w:jc w:val="right"/>
              <w:rPr>
                <w:b/>
                <w:bCs/>
                <w:lang w:val="en-US"/>
              </w:rPr>
            </w:pPr>
            <w:r w:rsidRPr="00857F30">
              <w:rPr>
                <w:rStyle w:val="Medium0"/>
                <w:b/>
                <w:bCs/>
              </w:rPr>
              <w:t xml:space="preserve">4,425,138 </w:t>
            </w:r>
          </w:p>
        </w:tc>
        <w:tc>
          <w:tcPr>
            <w:tcW w:w="1087" w:type="dxa"/>
            <w:shd w:val="clear" w:color="auto" w:fill="F2F2F2" w:themeFill="background1" w:themeFillShade="F2"/>
          </w:tcPr>
          <w:p w14:paraId="3C38068A" w14:textId="000BE3BD" w:rsidR="005E73B3" w:rsidRPr="00857F30" w:rsidRDefault="005E73B3" w:rsidP="005E73B3">
            <w:pPr>
              <w:pStyle w:val="Tablebody"/>
              <w:spacing w:before="0" w:after="0"/>
              <w:jc w:val="right"/>
              <w:rPr>
                <w:b/>
                <w:bCs/>
                <w:lang w:val="en-US"/>
              </w:rPr>
            </w:pPr>
            <w:r w:rsidRPr="00857F30">
              <w:rPr>
                <w:rStyle w:val="Medium0"/>
                <w:b/>
                <w:bCs/>
              </w:rPr>
              <w:t xml:space="preserve">1,024,329 </w:t>
            </w:r>
          </w:p>
        </w:tc>
        <w:tc>
          <w:tcPr>
            <w:tcW w:w="1086" w:type="dxa"/>
          </w:tcPr>
          <w:p w14:paraId="4C5FA291" w14:textId="3C9B7B75" w:rsidR="005E73B3" w:rsidRPr="00857F30" w:rsidRDefault="005E73B3" w:rsidP="005E73B3">
            <w:pPr>
              <w:pStyle w:val="Tablebody"/>
              <w:spacing w:before="0" w:after="0"/>
              <w:jc w:val="right"/>
              <w:rPr>
                <w:b/>
                <w:bCs/>
                <w:lang w:val="en-US"/>
              </w:rPr>
            </w:pPr>
            <w:r w:rsidRPr="00857F30">
              <w:rPr>
                <w:rStyle w:val="Medium0"/>
                <w:b/>
                <w:bCs/>
              </w:rPr>
              <w:t xml:space="preserve">857,673 </w:t>
            </w:r>
          </w:p>
        </w:tc>
        <w:tc>
          <w:tcPr>
            <w:tcW w:w="1087" w:type="dxa"/>
            <w:shd w:val="clear" w:color="auto" w:fill="F2F2F2" w:themeFill="background1" w:themeFillShade="F2"/>
          </w:tcPr>
          <w:p w14:paraId="0BEC64A1" w14:textId="1CEE2A81" w:rsidR="005E73B3" w:rsidRPr="00857F30" w:rsidRDefault="005E73B3" w:rsidP="005E73B3">
            <w:pPr>
              <w:pStyle w:val="Tablebody"/>
              <w:spacing w:before="0" w:after="0"/>
              <w:jc w:val="right"/>
              <w:rPr>
                <w:b/>
                <w:bCs/>
                <w:lang w:val="en-US"/>
              </w:rPr>
            </w:pPr>
            <w:r w:rsidRPr="00857F30">
              <w:rPr>
                <w:rStyle w:val="Medium0"/>
                <w:b/>
                <w:bCs/>
              </w:rPr>
              <w:t xml:space="preserve">3,534,825 </w:t>
            </w:r>
          </w:p>
        </w:tc>
        <w:tc>
          <w:tcPr>
            <w:tcW w:w="1087" w:type="dxa"/>
          </w:tcPr>
          <w:p w14:paraId="06DD20B3" w14:textId="1C1858CF" w:rsidR="005E73B3" w:rsidRPr="00857F30" w:rsidRDefault="005E73B3" w:rsidP="005E73B3">
            <w:pPr>
              <w:pStyle w:val="Tablebody"/>
              <w:spacing w:before="0" w:after="0"/>
              <w:jc w:val="right"/>
              <w:rPr>
                <w:b/>
                <w:bCs/>
                <w:lang w:val="en-US"/>
              </w:rPr>
            </w:pPr>
            <w:r w:rsidRPr="00857F30">
              <w:rPr>
                <w:rStyle w:val="Medium0"/>
                <w:b/>
                <w:bCs/>
              </w:rPr>
              <w:t xml:space="preserve">3,567,465 </w:t>
            </w:r>
          </w:p>
        </w:tc>
      </w:tr>
    </w:tbl>
    <w:p w14:paraId="046297C3" w14:textId="77777777" w:rsidR="008F3EAE" w:rsidRPr="00CF463D" w:rsidRDefault="008F3EAE" w:rsidP="008F3EAE">
      <w:pPr>
        <w:pStyle w:val="Noteshead"/>
        <w:rPr>
          <w:i/>
          <w:iCs/>
        </w:rPr>
      </w:pPr>
      <w:r w:rsidRPr="00CF463D">
        <w:rPr>
          <w:i/>
          <w:iCs/>
        </w:rPr>
        <w:t>Notes:</w:t>
      </w:r>
    </w:p>
    <w:p w14:paraId="5564B58E" w14:textId="77777777" w:rsidR="008F3EAE" w:rsidRPr="00CF463D" w:rsidRDefault="008F3EAE" w:rsidP="008F3EAE">
      <w:pPr>
        <w:pStyle w:val="Notes"/>
        <w:rPr>
          <w:i/>
          <w:iCs/>
        </w:rPr>
      </w:pPr>
      <w:r w:rsidRPr="00CF463D">
        <w:rPr>
          <w:i/>
          <w:iCs/>
        </w:rPr>
        <w:t xml:space="preserve">(a)  Leasehold improvements are included in this balance. </w:t>
      </w:r>
    </w:p>
    <w:p w14:paraId="1395FEC0" w14:textId="77777777" w:rsidR="008F3EAE" w:rsidRPr="00CF463D" w:rsidRDefault="008F3EAE" w:rsidP="008D29AB">
      <w:pPr>
        <w:pStyle w:val="Notes"/>
        <w:spacing w:after="120"/>
        <w:rPr>
          <w:i/>
          <w:iCs/>
        </w:rPr>
      </w:pPr>
      <w:r w:rsidRPr="00CF463D">
        <w:rPr>
          <w:i/>
          <w:iCs/>
        </w:rPr>
        <w:t>(b)  These heritage assets cannot be modified or disposed of without formal Ministerial approval.</w:t>
      </w:r>
    </w:p>
    <w:p w14:paraId="6FFDCE64" w14:textId="2852D232" w:rsidR="008F3EAE" w:rsidRPr="008F3EAE" w:rsidRDefault="008F3EAE" w:rsidP="008D29AB">
      <w:r w:rsidRPr="008F3EAE">
        <w:t>The following tables are subsets of buildings, and plant and equipment by right-of-use assets.</w:t>
      </w:r>
    </w:p>
    <w:p w14:paraId="6B853C73" w14:textId="1FFA0C5A" w:rsidR="008F3EAE" w:rsidRPr="008F3EAE" w:rsidRDefault="008F3EAE" w:rsidP="008F3EAE">
      <w:pPr>
        <w:pStyle w:val="Heading3"/>
      </w:pPr>
      <w:r w:rsidRPr="008F3EAE">
        <w:t>5.1(a)  Total Right-of-Use Assets: Buildings, Plant, Equipment and Vehicles</w:t>
      </w:r>
    </w:p>
    <w:tbl>
      <w:tblPr>
        <w:tblStyle w:val="TableGrid"/>
        <w:tblW w:w="0" w:type="auto"/>
        <w:tblLayout w:type="fixed"/>
        <w:tblLook w:val="0060" w:firstRow="1" w:lastRow="1" w:firstColumn="0" w:lastColumn="0" w:noHBand="0" w:noVBand="0"/>
      </w:tblPr>
      <w:tblGrid>
        <w:gridCol w:w="2552"/>
        <w:gridCol w:w="1299"/>
        <w:gridCol w:w="1299"/>
        <w:gridCol w:w="1300"/>
        <w:gridCol w:w="1299"/>
        <w:gridCol w:w="1299"/>
        <w:gridCol w:w="1300"/>
      </w:tblGrid>
      <w:tr w:rsidR="006E6572" w:rsidRPr="006E6572" w14:paraId="704BE669" w14:textId="77777777" w:rsidTr="006E6572">
        <w:trPr>
          <w:cnfStyle w:val="100000000000" w:firstRow="1" w:lastRow="0" w:firstColumn="0" w:lastColumn="0" w:oddVBand="0" w:evenVBand="0" w:oddHBand="0" w:evenHBand="0" w:firstRowFirstColumn="0" w:firstRowLastColumn="0" w:lastRowFirstColumn="0" w:lastRowLastColumn="0"/>
          <w:trHeight w:val="60"/>
          <w:tblHeader/>
        </w:trPr>
        <w:tc>
          <w:tcPr>
            <w:tcW w:w="2552" w:type="dxa"/>
            <w:shd w:val="clear" w:color="auto" w:fill="auto"/>
          </w:tcPr>
          <w:p w14:paraId="716CE609" w14:textId="77777777" w:rsidR="008F3EAE" w:rsidRPr="006E6572" w:rsidRDefault="008F3EAE" w:rsidP="008F3EAE">
            <w:pPr>
              <w:pStyle w:val="Tablebody"/>
              <w:spacing w:before="0" w:after="0"/>
              <w:rPr>
                <w:color w:val="0E4D98"/>
              </w:rPr>
            </w:pPr>
          </w:p>
        </w:tc>
        <w:tc>
          <w:tcPr>
            <w:tcW w:w="1299" w:type="dxa"/>
            <w:shd w:val="clear" w:color="auto" w:fill="auto"/>
          </w:tcPr>
          <w:p w14:paraId="79C1D496" w14:textId="77777777" w:rsidR="008F3EAE" w:rsidRPr="006E6572" w:rsidRDefault="008F3EAE" w:rsidP="000577D1">
            <w:pPr>
              <w:pStyle w:val="Tablebody"/>
              <w:spacing w:before="0" w:after="0"/>
              <w:jc w:val="right"/>
              <w:rPr>
                <w:color w:val="0E4D98"/>
              </w:rPr>
            </w:pPr>
          </w:p>
        </w:tc>
        <w:tc>
          <w:tcPr>
            <w:tcW w:w="1299" w:type="dxa"/>
            <w:shd w:val="clear" w:color="auto" w:fill="auto"/>
          </w:tcPr>
          <w:p w14:paraId="1C057F4C" w14:textId="77777777" w:rsidR="008F3EAE" w:rsidRPr="006E6572" w:rsidRDefault="008F3EAE" w:rsidP="000577D1">
            <w:pPr>
              <w:pStyle w:val="Tablebody"/>
              <w:spacing w:before="0" w:after="0"/>
              <w:jc w:val="right"/>
              <w:rPr>
                <w:color w:val="0E4D98"/>
              </w:rPr>
            </w:pPr>
          </w:p>
        </w:tc>
        <w:tc>
          <w:tcPr>
            <w:tcW w:w="1300" w:type="dxa"/>
            <w:shd w:val="clear" w:color="auto" w:fill="auto"/>
          </w:tcPr>
          <w:p w14:paraId="19F14361" w14:textId="77777777" w:rsidR="008F3EAE" w:rsidRPr="006E6572" w:rsidRDefault="008F3EAE" w:rsidP="000577D1">
            <w:pPr>
              <w:pStyle w:val="Tablebody"/>
              <w:spacing w:before="0" w:after="0"/>
              <w:jc w:val="right"/>
              <w:rPr>
                <w:color w:val="0E4D98"/>
              </w:rPr>
            </w:pPr>
          </w:p>
        </w:tc>
        <w:tc>
          <w:tcPr>
            <w:tcW w:w="1299" w:type="dxa"/>
            <w:shd w:val="clear" w:color="auto" w:fill="auto"/>
          </w:tcPr>
          <w:p w14:paraId="57B29FA0" w14:textId="77777777" w:rsidR="008F3EAE" w:rsidRPr="006E6572" w:rsidRDefault="008F3EAE" w:rsidP="000577D1">
            <w:pPr>
              <w:pStyle w:val="Tablebody"/>
              <w:spacing w:before="0" w:after="0"/>
              <w:jc w:val="right"/>
              <w:rPr>
                <w:color w:val="0E4D98"/>
              </w:rPr>
            </w:pPr>
          </w:p>
        </w:tc>
        <w:tc>
          <w:tcPr>
            <w:tcW w:w="1299" w:type="dxa"/>
            <w:shd w:val="clear" w:color="auto" w:fill="auto"/>
          </w:tcPr>
          <w:p w14:paraId="7AA2B096" w14:textId="77777777" w:rsidR="008F3EAE" w:rsidRPr="006E6572" w:rsidRDefault="008F3EAE" w:rsidP="000577D1">
            <w:pPr>
              <w:pStyle w:val="Tablebody"/>
              <w:spacing w:before="0" w:after="0"/>
              <w:jc w:val="right"/>
              <w:rPr>
                <w:color w:val="0E4D98"/>
              </w:rPr>
            </w:pPr>
          </w:p>
        </w:tc>
        <w:tc>
          <w:tcPr>
            <w:tcW w:w="1300" w:type="dxa"/>
            <w:shd w:val="clear" w:color="auto" w:fill="auto"/>
          </w:tcPr>
          <w:p w14:paraId="4E5D672C" w14:textId="77777777" w:rsidR="008F3EAE" w:rsidRPr="006E6572" w:rsidRDefault="008F3EAE" w:rsidP="000577D1">
            <w:pPr>
              <w:pStyle w:val="Tablebody"/>
              <w:spacing w:before="0" w:after="0"/>
              <w:jc w:val="right"/>
              <w:rPr>
                <w:color w:val="0E4D98"/>
                <w:lang w:val="en-US"/>
              </w:rPr>
            </w:pPr>
            <w:r w:rsidRPr="006E6572">
              <w:rPr>
                <w:color w:val="0E4D98"/>
                <w:lang w:val="en-US"/>
              </w:rPr>
              <w:t>($ thousand)</w:t>
            </w:r>
          </w:p>
        </w:tc>
      </w:tr>
      <w:tr w:rsidR="008F3EAE" w:rsidRPr="008F3EAE" w14:paraId="4CF4FEF9" w14:textId="77777777" w:rsidTr="006E6572">
        <w:trPr>
          <w:cnfStyle w:val="100000000000" w:firstRow="1" w:lastRow="0" w:firstColumn="0" w:lastColumn="0" w:oddVBand="0" w:evenVBand="0" w:oddHBand="0" w:evenHBand="0" w:firstRowFirstColumn="0" w:firstRowLastColumn="0" w:lastRowFirstColumn="0" w:lastRowLastColumn="0"/>
          <w:trHeight w:val="60"/>
          <w:tblHeader/>
        </w:trPr>
        <w:tc>
          <w:tcPr>
            <w:tcW w:w="2552" w:type="dxa"/>
          </w:tcPr>
          <w:p w14:paraId="2AD34BC6" w14:textId="77777777" w:rsidR="008F3EAE" w:rsidRPr="008F3EAE" w:rsidRDefault="008F3EAE" w:rsidP="008F3EAE">
            <w:pPr>
              <w:pStyle w:val="Tablebody"/>
              <w:spacing w:before="0" w:after="0"/>
            </w:pPr>
          </w:p>
        </w:tc>
        <w:tc>
          <w:tcPr>
            <w:tcW w:w="3898" w:type="dxa"/>
            <w:gridSpan w:val="3"/>
          </w:tcPr>
          <w:p w14:paraId="070EA7B3" w14:textId="53692338" w:rsidR="008F3EAE" w:rsidRPr="008F3EAE" w:rsidRDefault="008F3EAE" w:rsidP="000577D1">
            <w:pPr>
              <w:pStyle w:val="Tablebody"/>
              <w:spacing w:before="0" w:after="0"/>
              <w:jc w:val="center"/>
              <w:rPr>
                <w:lang w:val="en-US"/>
              </w:rPr>
            </w:pPr>
            <w:r w:rsidRPr="008F3EAE">
              <w:rPr>
                <w:lang w:val="en-US"/>
              </w:rPr>
              <w:t>202</w:t>
            </w:r>
            <w:r w:rsidR="009402E7">
              <w:rPr>
                <w:lang w:val="en-US"/>
              </w:rPr>
              <w:t>4</w:t>
            </w:r>
          </w:p>
        </w:tc>
        <w:tc>
          <w:tcPr>
            <w:tcW w:w="3898" w:type="dxa"/>
            <w:gridSpan w:val="3"/>
          </w:tcPr>
          <w:p w14:paraId="58443D6A" w14:textId="77777777" w:rsidR="008F3EAE" w:rsidRPr="008F3EAE" w:rsidRDefault="008F3EAE" w:rsidP="000577D1">
            <w:pPr>
              <w:pStyle w:val="Tablebody"/>
              <w:spacing w:before="0" w:after="0"/>
              <w:jc w:val="center"/>
              <w:rPr>
                <w:lang w:val="en-US"/>
              </w:rPr>
            </w:pPr>
            <w:r w:rsidRPr="008F3EAE">
              <w:rPr>
                <w:lang w:val="en-US"/>
              </w:rPr>
              <w:t>2023</w:t>
            </w:r>
          </w:p>
        </w:tc>
      </w:tr>
      <w:tr w:rsidR="000577D1" w:rsidRPr="008F3EAE" w14:paraId="4D045B29" w14:textId="77777777" w:rsidTr="006E6572">
        <w:trPr>
          <w:cnfStyle w:val="100000000000" w:firstRow="1" w:lastRow="0" w:firstColumn="0" w:lastColumn="0" w:oddVBand="0" w:evenVBand="0" w:oddHBand="0" w:evenHBand="0" w:firstRowFirstColumn="0" w:firstRowLastColumn="0" w:lastRowFirstColumn="0" w:lastRowLastColumn="0"/>
          <w:trHeight w:val="60"/>
          <w:tblHeader/>
        </w:trPr>
        <w:tc>
          <w:tcPr>
            <w:tcW w:w="2552" w:type="dxa"/>
          </w:tcPr>
          <w:p w14:paraId="6DE66CC6" w14:textId="77777777" w:rsidR="008F3EAE" w:rsidRPr="008F3EAE" w:rsidRDefault="008F3EAE" w:rsidP="008F3EAE">
            <w:pPr>
              <w:pStyle w:val="Tablebody"/>
              <w:spacing w:before="0" w:after="0"/>
            </w:pPr>
          </w:p>
        </w:tc>
        <w:tc>
          <w:tcPr>
            <w:tcW w:w="1299" w:type="dxa"/>
          </w:tcPr>
          <w:p w14:paraId="3BE7CB5C" w14:textId="77777777" w:rsidR="008F3EAE" w:rsidRPr="008F3EAE" w:rsidRDefault="008F3EAE" w:rsidP="000577D1">
            <w:pPr>
              <w:pStyle w:val="Tablebody"/>
              <w:spacing w:before="0" w:after="0"/>
              <w:jc w:val="right"/>
              <w:rPr>
                <w:lang w:val="en-US"/>
              </w:rPr>
            </w:pPr>
            <w:r w:rsidRPr="008F3EAE">
              <w:rPr>
                <w:lang w:val="en-US"/>
              </w:rPr>
              <w:t>Gross Carrying Amount</w:t>
            </w:r>
          </w:p>
        </w:tc>
        <w:tc>
          <w:tcPr>
            <w:tcW w:w="1299" w:type="dxa"/>
          </w:tcPr>
          <w:p w14:paraId="467163C2" w14:textId="77777777" w:rsidR="008F3EAE" w:rsidRPr="008F3EAE" w:rsidRDefault="008F3EAE" w:rsidP="000577D1">
            <w:pPr>
              <w:pStyle w:val="Tablebody"/>
              <w:spacing w:before="0" w:after="0"/>
              <w:jc w:val="right"/>
              <w:rPr>
                <w:lang w:val="en-US"/>
              </w:rPr>
            </w:pPr>
            <w:r w:rsidRPr="008F3EAE">
              <w:rPr>
                <w:lang w:val="en-US"/>
              </w:rPr>
              <w:t>Accumulated Depreciation</w:t>
            </w:r>
          </w:p>
        </w:tc>
        <w:tc>
          <w:tcPr>
            <w:tcW w:w="1300" w:type="dxa"/>
          </w:tcPr>
          <w:p w14:paraId="070CF36E" w14:textId="77777777" w:rsidR="008F3EAE" w:rsidRPr="008F3EAE" w:rsidRDefault="008F3EAE" w:rsidP="000577D1">
            <w:pPr>
              <w:pStyle w:val="Tablebody"/>
              <w:spacing w:before="0" w:after="0"/>
              <w:jc w:val="right"/>
              <w:rPr>
                <w:lang w:val="en-US"/>
              </w:rPr>
            </w:pPr>
            <w:r w:rsidRPr="008F3EAE">
              <w:rPr>
                <w:lang w:val="en-US"/>
              </w:rPr>
              <w:t>Net Carrying Amount</w:t>
            </w:r>
          </w:p>
        </w:tc>
        <w:tc>
          <w:tcPr>
            <w:tcW w:w="1299" w:type="dxa"/>
          </w:tcPr>
          <w:p w14:paraId="16E3704C" w14:textId="77777777" w:rsidR="008F3EAE" w:rsidRPr="008F3EAE" w:rsidRDefault="008F3EAE" w:rsidP="000577D1">
            <w:pPr>
              <w:pStyle w:val="Tablebody"/>
              <w:spacing w:before="0" w:after="0"/>
              <w:jc w:val="right"/>
              <w:rPr>
                <w:lang w:val="en-US"/>
              </w:rPr>
            </w:pPr>
            <w:r w:rsidRPr="008F3EAE">
              <w:rPr>
                <w:lang w:val="en-US"/>
              </w:rPr>
              <w:t>Gross Carrying Amount</w:t>
            </w:r>
          </w:p>
        </w:tc>
        <w:tc>
          <w:tcPr>
            <w:tcW w:w="1299" w:type="dxa"/>
          </w:tcPr>
          <w:p w14:paraId="2E57C2F7" w14:textId="77777777" w:rsidR="008F3EAE" w:rsidRPr="008F3EAE" w:rsidRDefault="008F3EAE" w:rsidP="000577D1">
            <w:pPr>
              <w:pStyle w:val="Tablebody"/>
              <w:spacing w:before="0" w:after="0"/>
              <w:jc w:val="right"/>
              <w:rPr>
                <w:lang w:val="en-US"/>
              </w:rPr>
            </w:pPr>
            <w:r w:rsidRPr="008F3EAE">
              <w:rPr>
                <w:lang w:val="en-US"/>
              </w:rPr>
              <w:t>Accumulated Depreciation</w:t>
            </w:r>
          </w:p>
        </w:tc>
        <w:tc>
          <w:tcPr>
            <w:tcW w:w="1300" w:type="dxa"/>
          </w:tcPr>
          <w:p w14:paraId="77DF4FC6" w14:textId="77777777" w:rsidR="008F3EAE" w:rsidRPr="008F3EAE" w:rsidRDefault="008F3EAE" w:rsidP="000577D1">
            <w:pPr>
              <w:pStyle w:val="Tablebody"/>
              <w:spacing w:before="0" w:after="0"/>
              <w:jc w:val="right"/>
              <w:rPr>
                <w:lang w:val="en-US"/>
              </w:rPr>
            </w:pPr>
            <w:r w:rsidRPr="008F3EAE">
              <w:rPr>
                <w:lang w:val="en-US"/>
              </w:rPr>
              <w:t>Net Carrying Amount</w:t>
            </w:r>
          </w:p>
        </w:tc>
      </w:tr>
      <w:tr w:rsidR="00946D7A" w:rsidRPr="008F3EAE" w14:paraId="49C50F5E" w14:textId="77777777" w:rsidTr="00946D7A">
        <w:trPr>
          <w:trHeight w:val="60"/>
        </w:trPr>
        <w:tc>
          <w:tcPr>
            <w:tcW w:w="2552" w:type="dxa"/>
          </w:tcPr>
          <w:p w14:paraId="3B2A1407" w14:textId="77777777" w:rsidR="00B70E3A" w:rsidRPr="008F3EAE" w:rsidRDefault="00B70E3A" w:rsidP="00B70E3A">
            <w:pPr>
              <w:pStyle w:val="Tablebody"/>
              <w:spacing w:before="0" w:after="0"/>
              <w:rPr>
                <w:lang w:val="en-US"/>
              </w:rPr>
            </w:pPr>
            <w:r w:rsidRPr="008F3EAE">
              <w:rPr>
                <w:lang w:val="en-US"/>
              </w:rPr>
              <w:t xml:space="preserve">Land </w:t>
            </w:r>
          </w:p>
        </w:tc>
        <w:tc>
          <w:tcPr>
            <w:tcW w:w="1299" w:type="dxa"/>
            <w:shd w:val="clear" w:color="auto" w:fill="F2F2F2" w:themeFill="background1" w:themeFillShade="F2"/>
          </w:tcPr>
          <w:p w14:paraId="584F2C1B" w14:textId="749EE690" w:rsidR="00B70E3A" w:rsidRPr="008F3EAE" w:rsidRDefault="00B70E3A" w:rsidP="00B70E3A">
            <w:pPr>
              <w:pStyle w:val="Tablebody"/>
              <w:spacing w:before="0" w:after="0"/>
              <w:jc w:val="right"/>
              <w:rPr>
                <w:lang w:val="en-US"/>
              </w:rPr>
            </w:pPr>
            <w:r>
              <w:t xml:space="preserve">14,958 </w:t>
            </w:r>
          </w:p>
        </w:tc>
        <w:tc>
          <w:tcPr>
            <w:tcW w:w="1299" w:type="dxa"/>
            <w:shd w:val="clear" w:color="auto" w:fill="F2F2F2" w:themeFill="background1" w:themeFillShade="F2"/>
          </w:tcPr>
          <w:p w14:paraId="705BE04C" w14:textId="1047D596" w:rsidR="00B70E3A" w:rsidRPr="008F3EAE" w:rsidRDefault="00B70E3A" w:rsidP="00B70E3A">
            <w:pPr>
              <w:pStyle w:val="Tablebody"/>
              <w:spacing w:before="0" w:after="0"/>
              <w:jc w:val="right"/>
              <w:rPr>
                <w:lang w:val="en-US"/>
              </w:rPr>
            </w:pPr>
            <w:r>
              <w:t xml:space="preserve">2,521 </w:t>
            </w:r>
          </w:p>
        </w:tc>
        <w:tc>
          <w:tcPr>
            <w:tcW w:w="1300" w:type="dxa"/>
            <w:shd w:val="clear" w:color="auto" w:fill="F2F2F2" w:themeFill="background1" w:themeFillShade="F2"/>
          </w:tcPr>
          <w:p w14:paraId="0FB8B14F" w14:textId="6D1D5CF1" w:rsidR="00B70E3A" w:rsidRPr="008F3EAE" w:rsidRDefault="00B70E3A" w:rsidP="00B70E3A">
            <w:pPr>
              <w:pStyle w:val="Tablebody"/>
              <w:spacing w:before="0" w:after="0"/>
              <w:jc w:val="right"/>
              <w:rPr>
                <w:lang w:val="en-US"/>
              </w:rPr>
            </w:pPr>
            <w:r>
              <w:t xml:space="preserve">12,437 </w:t>
            </w:r>
          </w:p>
        </w:tc>
        <w:tc>
          <w:tcPr>
            <w:tcW w:w="1299" w:type="dxa"/>
          </w:tcPr>
          <w:p w14:paraId="3B76D42E" w14:textId="4185373D" w:rsidR="00B70E3A" w:rsidRPr="008F3EAE" w:rsidRDefault="00B70E3A" w:rsidP="00B70E3A">
            <w:pPr>
              <w:pStyle w:val="Tablebody"/>
              <w:spacing w:before="0" w:after="0"/>
              <w:jc w:val="right"/>
              <w:rPr>
                <w:lang w:val="en-US"/>
              </w:rPr>
            </w:pPr>
            <w:r>
              <w:t xml:space="preserve">14,958 </w:t>
            </w:r>
          </w:p>
        </w:tc>
        <w:tc>
          <w:tcPr>
            <w:tcW w:w="1299" w:type="dxa"/>
          </w:tcPr>
          <w:p w14:paraId="58B6B031" w14:textId="0B305852" w:rsidR="00B70E3A" w:rsidRPr="008F3EAE" w:rsidRDefault="00B70E3A" w:rsidP="00B70E3A">
            <w:pPr>
              <w:pStyle w:val="Tablebody"/>
              <w:spacing w:before="0" w:after="0"/>
              <w:jc w:val="right"/>
              <w:rPr>
                <w:lang w:val="en-US"/>
              </w:rPr>
            </w:pPr>
            <w:r>
              <w:t xml:space="preserve">1,877 </w:t>
            </w:r>
          </w:p>
        </w:tc>
        <w:tc>
          <w:tcPr>
            <w:tcW w:w="1300" w:type="dxa"/>
          </w:tcPr>
          <w:p w14:paraId="73922C94" w14:textId="4B04DF1B" w:rsidR="00B70E3A" w:rsidRPr="008F3EAE" w:rsidRDefault="00B70E3A" w:rsidP="00B70E3A">
            <w:pPr>
              <w:pStyle w:val="Tablebody"/>
              <w:spacing w:before="0" w:after="0"/>
              <w:jc w:val="right"/>
              <w:rPr>
                <w:lang w:val="en-US"/>
              </w:rPr>
            </w:pPr>
            <w:r>
              <w:t xml:space="preserve">13,081 </w:t>
            </w:r>
          </w:p>
        </w:tc>
      </w:tr>
      <w:tr w:rsidR="00946D7A" w:rsidRPr="008F3EAE" w14:paraId="731F290D" w14:textId="77777777" w:rsidTr="00946D7A">
        <w:trPr>
          <w:trHeight w:val="60"/>
        </w:trPr>
        <w:tc>
          <w:tcPr>
            <w:tcW w:w="2552" w:type="dxa"/>
          </w:tcPr>
          <w:p w14:paraId="27EB6EAE" w14:textId="77777777" w:rsidR="00B70E3A" w:rsidRPr="008F3EAE" w:rsidRDefault="00B70E3A" w:rsidP="00B70E3A">
            <w:pPr>
              <w:pStyle w:val="Tablebody"/>
              <w:spacing w:before="0" w:after="0"/>
              <w:rPr>
                <w:lang w:val="en-US"/>
              </w:rPr>
            </w:pPr>
            <w:r w:rsidRPr="008F3EAE">
              <w:rPr>
                <w:lang w:val="en-US"/>
              </w:rPr>
              <w:t>Buildings</w:t>
            </w:r>
          </w:p>
        </w:tc>
        <w:tc>
          <w:tcPr>
            <w:tcW w:w="1299" w:type="dxa"/>
            <w:shd w:val="clear" w:color="auto" w:fill="F2F2F2" w:themeFill="background1" w:themeFillShade="F2"/>
          </w:tcPr>
          <w:p w14:paraId="0E01C169" w14:textId="55497C9E" w:rsidR="00B70E3A" w:rsidRPr="008F3EAE" w:rsidRDefault="00B70E3A" w:rsidP="00B70E3A">
            <w:pPr>
              <w:pStyle w:val="Tablebody"/>
              <w:spacing w:before="0" w:after="0"/>
              <w:jc w:val="right"/>
              <w:rPr>
                <w:lang w:val="en-US"/>
              </w:rPr>
            </w:pPr>
            <w:r>
              <w:t xml:space="preserve">1,698,679 </w:t>
            </w:r>
          </w:p>
        </w:tc>
        <w:tc>
          <w:tcPr>
            <w:tcW w:w="1299" w:type="dxa"/>
            <w:shd w:val="clear" w:color="auto" w:fill="F2F2F2" w:themeFill="background1" w:themeFillShade="F2"/>
          </w:tcPr>
          <w:p w14:paraId="74659575" w14:textId="221B94DF" w:rsidR="00B70E3A" w:rsidRPr="008F3EAE" w:rsidRDefault="00B70E3A" w:rsidP="00B70E3A">
            <w:pPr>
              <w:pStyle w:val="Tablebody"/>
              <w:spacing w:before="0" w:after="0"/>
              <w:jc w:val="right"/>
              <w:rPr>
                <w:lang w:val="en-US"/>
              </w:rPr>
            </w:pPr>
            <w:r>
              <w:t xml:space="preserve">325,171 </w:t>
            </w:r>
          </w:p>
        </w:tc>
        <w:tc>
          <w:tcPr>
            <w:tcW w:w="1300" w:type="dxa"/>
            <w:shd w:val="clear" w:color="auto" w:fill="F2F2F2" w:themeFill="background1" w:themeFillShade="F2"/>
          </w:tcPr>
          <w:p w14:paraId="7823B22C" w14:textId="67D47251" w:rsidR="00B70E3A" w:rsidRPr="008F3EAE" w:rsidRDefault="00B70E3A" w:rsidP="00B70E3A">
            <w:pPr>
              <w:pStyle w:val="Tablebody"/>
              <w:spacing w:before="0" w:after="0"/>
              <w:jc w:val="right"/>
              <w:rPr>
                <w:lang w:val="en-US"/>
              </w:rPr>
            </w:pPr>
            <w:r>
              <w:t xml:space="preserve">1,373,508 </w:t>
            </w:r>
          </w:p>
        </w:tc>
        <w:tc>
          <w:tcPr>
            <w:tcW w:w="1299" w:type="dxa"/>
          </w:tcPr>
          <w:p w14:paraId="0C7727D1" w14:textId="159C22C6" w:rsidR="00B70E3A" w:rsidRPr="008F3EAE" w:rsidRDefault="00B70E3A" w:rsidP="00B70E3A">
            <w:pPr>
              <w:pStyle w:val="Tablebody"/>
              <w:spacing w:before="0" w:after="0"/>
              <w:jc w:val="right"/>
              <w:rPr>
                <w:lang w:val="en-US"/>
              </w:rPr>
            </w:pPr>
            <w:r>
              <w:t xml:space="preserve">1,718,015 </w:t>
            </w:r>
          </w:p>
        </w:tc>
        <w:tc>
          <w:tcPr>
            <w:tcW w:w="1299" w:type="dxa"/>
          </w:tcPr>
          <w:p w14:paraId="523F2AB5" w14:textId="5F54108E" w:rsidR="00B70E3A" w:rsidRPr="008F3EAE" w:rsidRDefault="00B70E3A" w:rsidP="00B70E3A">
            <w:pPr>
              <w:pStyle w:val="Tablebody"/>
              <w:spacing w:before="0" w:after="0"/>
              <w:jc w:val="right"/>
              <w:rPr>
                <w:lang w:val="en-US"/>
              </w:rPr>
            </w:pPr>
            <w:r>
              <w:t xml:space="preserve">280,885 </w:t>
            </w:r>
          </w:p>
        </w:tc>
        <w:tc>
          <w:tcPr>
            <w:tcW w:w="1300" w:type="dxa"/>
          </w:tcPr>
          <w:p w14:paraId="5C563AEB" w14:textId="60D4ED49" w:rsidR="00B70E3A" w:rsidRPr="008F3EAE" w:rsidRDefault="00B70E3A" w:rsidP="00B70E3A">
            <w:pPr>
              <w:pStyle w:val="Tablebody"/>
              <w:spacing w:before="0" w:after="0"/>
              <w:jc w:val="right"/>
              <w:rPr>
                <w:lang w:val="en-US"/>
              </w:rPr>
            </w:pPr>
            <w:r>
              <w:t xml:space="preserve">1,437,130 </w:t>
            </w:r>
          </w:p>
        </w:tc>
      </w:tr>
      <w:tr w:rsidR="00946D7A" w:rsidRPr="008F3EAE" w14:paraId="51B5E4D0" w14:textId="77777777" w:rsidTr="00946D7A">
        <w:trPr>
          <w:trHeight w:val="60"/>
        </w:trPr>
        <w:tc>
          <w:tcPr>
            <w:tcW w:w="2552" w:type="dxa"/>
          </w:tcPr>
          <w:p w14:paraId="0D76D634" w14:textId="77777777" w:rsidR="00B70E3A" w:rsidRPr="008F3EAE" w:rsidRDefault="00B70E3A" w:rsidP="00B70E3A">
            <w:pPr>
              <w:pStyle w:val="Tablebody"/>
              <w:spacing w:before="0" w:after="0"/>
              <w:rPr>
                <w:lang w:val="en-US"/>
              </w:rPr>
            </w:pPr>
            <w:r w:rsidRPr="008F3EAE">
              <w:rPr>
                <w:lang w:val="en-US"/>
              </w:rPr>
              <w:t>Aviation</w:t>
            </w:r>
          </w:p>
        </w:tc>
        <w:tc>
          <w:tcPr>
            <w:tcW w:w="1299" w:type="dxa"/>
            <w:shd w:val="clear" w:color="auto" w:fill="F2F2F2" w:themeFill="background1" w:themeFillShade="F2"/>
          </w:tcPr>
          <w:p w14:paraId="230453BF" w14:textId="08F605AF" w:rsidR="00B70E3A" w:rsidRPr="008F3EAE" w:rsidRDefault="00B70E3A" w:rsidP="00B70E3A">
            <w:pPr>
              <w:pStyle w:val="Tablebody"/>
              <w:spacing w:before="0" w:after="0"/>
              <w:jc w:val="right"/>
              <w:rPr>
                <w:lang w:val="en-US"/>
              </w:rPr>
            </w:pPr>
            <w:r>
              <w:t xml:space="preserve">143,829 </w:t>
            </w:r>
          </w:p>
        </w:tc>
        <w:tc>
          <w:tcPr>
            <w:tcW w:w="1299" w:type="dxa"/>
            <w:shd w:val="clear" w:color="auto" w:fill="F2F2F2" w:themeFill="background1" w:themeFillShade="F2"/>
          </w:tcPr>
          <w:p w14:paraId="780D8B78" w14:textId="235E9FDD" w:rsidR="00B70E3A" w:rsidRPr="008F3EAE" w:rsidRDefault="00B70E3A" w:rsidP="00B70E3A">
            <w:pPr>
              <w:pStyle w:val="Tablebody"/>
              <w:spacing w:before="0" w:after="0"/>
              <w:jc w:val="right"/>
              <w:rPr>
                <w:lang w:val="en-US"/>
              </w:rPr>
            </w:pPr>
            <w:r>
              <w:t xml:space="preserve">67,404 </w:t>
            </w:r>
          </w:p>
        </w:tc>
        <w:tc>
          <w:tcPr>
            <w:tcW w:w="1300" w:type="dxa"/>
            <w:shd w:val="clear" w:color="auto" w:fill="F2F2F2" w:themeFill="background1" w:themeFillShade="F2"/>
          </w:tcPr>
          <w:p w14:paraId="3AAC6691" w14:textId="0E3A1833" w:rsidR="00B70E3A" w:rsidRPr="008F3EAE" w:rsidRDefault="00B70E3A" w:rsidP="00B70E3A">
            <w:pPr>
              <w:pStyle w:val="Tablebody"/>
              <w:spacing w:before="0" w:after="0"/>
              <w:jc w:val="right"/>
              <w:rPr>
                <w:lang w:val="en-US"/>
              </w:rPr>
            </w:pPr>
            <w:r>
              <w:t xml:space="preserve">76,425 </w:t>
            </w:r>
          </w:p>
        </w:tc>
        <w:tc>
          <w:tcPr>
            <w:tcW w:w="1299" w:type="dxa"/>
          </w:tcPr>
          <w:p w14:paraId="02E798C7" w14:textId="6D181EF0" w:rsidR="00B70E3A" w:rsidRPr="008F3EAE" w:rsidRDefault="00B70E3A" w:rsidP="00B70E3A">
            <w:pPr>
              <w:pStyle w:val="Tablebody"/>
              <w:spacing w:before="0" w:after="0"/>
              <w:jc w:val="right"/>
              <w:rPr>
                <w:lang w:val="en-US"/>
              </w:rPr>
            </w:pPr>
            <w:r>
              <w:t xml:space="preserve">140,313 </w:t>
            </w:r>
          </w:p>
        </w:tc>
        <w:tc>
          <w:tcPr>
            <w:tcW w:w="1299" w:type="dxa"/>
          </w:tcPr>
          <w:p w14:paraId="09DCC471" w14:textId="13CE2EBE" w:rsidR="00B70E3A" w:rsidRPr="008F3EAE" w:rsidRDefault="00B70E3A" w:rsidP="00B70E3A">
            <w:pPr>
              <w:pStyle w:val="Tablebody"/>
              <w:spacing w:before="0" w:after="0"/>
              <w:jc w:val="right"/>
              <w:rPr>
                <w:lang w:val="en-US"/>
              </w:rPr>
            </w:pPr>
            <w:r>
              <w:t xml:space="preserve">53,911 </w:t>
            </w:r>
          </w:p>
        </w:tc>
        <w:tc>
          <w:tcPr>
            <w:tcW w:w="1300" w:type="dxa"/>
          </w:tcPr>
          <w:p w14:paraId="7568D4BA" w14:textId="2E1BA72A" w:rsidR="00B70E3A" w:rsidRPr="008F3EAE" w:rsidRDefault="00B70E3A" w:rsidP="00B70E3A">
            <w:pPr>
              <w:pStyle w:val="Tablebody"/>
              <w:spacing w:before="0" w:after="0"/>
              <w:jc w:val="right"/>
              <w:rPr>
                <w:lang w:val="en-US"/>
              </w:rPr>
            </w:pPr>
            <w:r>
              <w:t xml:space="preserve">86,402 </w:t>
            </w:r>
          </w:p>
        </w:tc>
      </w:tr>
      <w:tr w:rsidR="00946D7A" w:rsidRPr="008F3EAE" w14:paraId="72AD3E5C" w14:textId="77777777" w:rsidTr="00946D7A">
        <w:trPr>
          <w:trHeight w:val="60"/>
        </w:trPr>
        <w:tc>
          <w:tcPr>
            <w:tcW w:w="2552" w:type="dxa"/>
          </w:tcPr>
          <w:p w14:paraId="4A17D6DB" w14:textId="77777777" w:rsidR="00B70E3A" w:rsidRPr="008F3EAE" w:rsidRDefault="00B70E3A" w:rsidP="00B70E3A">
            <w:pPr>
              <w:pStyle w:val="Tablebody"/>
              <w:spacing w:before="0" w:after="0"/>
              <w:rPr>
                <w:lang w:val="en-US"/>
              </w:rPr>
            </w:pPr>
            <w:r w:rsidRPr="008F3EAE">
              <w:rPr>
                <w:lang w:val="en-US"/>
              </w:rPr>
              <w:t>Motor vehicles</w:t>
            </w:r>
          </w:p>
        </w:tc>
        <w:tc>
          <w:tcPr>
            <w:tcW w:w="1299" w:type="dxa"/>
            <w:shd w:val="clear" w:color="auto" w:fill="F2F2F2" w:themeFill="background1" w:themeFillShade="F2"/>
          </w:tcPr>
          <w:p w14:paraId="0F9A5A7D" w14:textId="7AE6B5E7" w:rsidR="00B70E3A" w:rsidRPr="008F3EAE" w:rsidRDefault="00B70E3A" w:rsidP="00B70E3A">
            <w:pPr>
              <w:pStyle w:val="Tablebody"/>
              <w:spacing w:before="0" w:after="0"/>
              <w:jc w:val="right"/>
              <w:rPr>
                <w:lang w:val="en-US"/>
              </w:rPr>
            </w:pPr>
            <w:r>
              <w:t xml:space="preserve">222,935 </w:t>
            </w:r>
          </w:p>
        </w:tc>
        <w:tc>
          <w:tcPr>
            <w:tcW w:w="1299" w:type="dxa"/>
            <w:shd w:val="clear" w:color="auto" w:fill="F2F2F2" w:themeFill="background1" w:themeFillShade="F2"/>
          </w:tcPr>
          <w:p w14:paraId="2F8E3977" w14:textId="6B65F0B2" w:rsidR="00B70E3A" w:rsidRPr="008F3EAE" w:rsidRDefault="00B70E3A" w:rsidP="00B70E3A">
            <w:pPr>
              <w:pStyle w:val="Tablebody"/>
              <w:spacing w:before="0" w:after="0"/>
              <w:jc w:val="right"/>
              <w:rPr>
                <w:lang w:val="en-US"/>
              </w:rPr>
            </w:pPr>
            <w:r>
              <w:t xml:space="preserve">82,219 </w:t>
            </w:r>
          </w:p>
        </w:tc>
        <w:tc>
          <w:tcPr>
            <w:tcW w:w="1300" w:type="dxa"/>
            <w:shd w:val="clear" w:color="auto" w:fill="F2F2F2" w:themeFill="background1" w:themeFillShade="F2"/>
          </w:tcPr>
          <w:p w14:paraId="7E3F4BB7" w14:textId="7E1D27A3" w:rsidR="00B70E3A" w:rsidRPr="008F3EAE" w:rsidRDefault="00B70E3A" w:rsidP="00B70E3A">
            <w:pPr>
              <w:pStyle w:val="Tablebody"/>
              <w:spacing w:before="0" w:after="0"/>
              <w:jc w:val="right"/>
              <w:rPr>
                <w:lang w:val="en-US"/>
              </w:rPr>
            </w:pPr>
            <w:r>
              <w:t xml:space="preserve">140,716 </w:t>
            </w:r>
          </w:p>
        </w:tc>
        <w:tc>
          <w:tcPr>
            <w:tcW w:w="1299" w:type="dxa"/>
          </w:tcPr>
          <w:p w14:paraId="5D48A23E" w14:textId="2A302B95" w:rsidR="00B70E3A" w:rsidRPr="008F3EAE" w:rsidRDefault="00B70E3A" w:rsidP="00B70E3A">
            <w:pPr>
              <w:pStyle w:val="Tablebody"/>
              <w:spacing w:before="0" w:after="0"/>
              <w:jc w:val="right"/>
              <w:rPr>
                <w:lang w:val="en-US"/>
              </w:rPr>
            </w:pPr>
            <w:r>
              <w:t xml:space="preserve">203,247 </w:t>
            </w:r>
          </w:p>
        </w:tc>
        <w:tc>
          <w:tcPr>
            <w:tcW w:w="1299" w:type="dxa"/>
          </w:tcPr>
          <w:p w14:paraId="4684FA9E" w14:textId="7104DC9F" w:rsidR="00B70E3A" w:rsidRPr="008F3EAE" w:rsidRDefault="00B70E3A" w:rsidP="00B70E3A">
            <w:pPr>
              <w:pStyle w:val="Tablebody"/>
              <w:spacing w:before="0" w:after="0"/>
              <w:jc w:val="right"/>
              <w:rPr>
                <w:lang w:val="en-US"/>
              </w:rPr>
            </w:pPr>
            <w:r>
              <w:t xml:space="preserve">71,055 </w:t>
            </w:r>
          </w:p>
        </w:tc>
        <w:tc>
          <w:tcPr>
            <w:tcW w:w="1300" w:type="dxa"/>
          </w:tcPr>
          <w:p w14:paraId="768F4DEC" w14:textId="63D9B2A7" w:rsidR="00B70E3A" w:rsidRPr="008F3EAE" w:rsidRDefault="00B70E3A" w:rsidP="00B70E3A">
            <w:pPr>
              <w:pStyle w:val="Tablebody"/>
              <w:spacing w:before="0" w:after="0"/>
              <w:jc w:val="right"/>
              <w:rPr>
                <w:lang w:val="en-US"/>
              </w:rPr>
            </w:pPr>
            <w:r>
              <w:t xml:space="preserve">132,192 </w:t>
            </w:r>
          </w:p>
        </w:tc>
      </w:tr>
      <w:tr w:rsidR="006E6572" w:rsidRPr="000577D1" w14:paraId="6F5D33A8" w14:textId="77777777" w:rsidTr="00946D7A">
        <w:trPr>
          <w:cnfStyle w:val="010000000000" w:firstRow="0" w:lastRow="1" w:firstColumn="0" w:lastColumn="0" w:oddVBand="0" w:evenVBand="0" w:oddHBand="0" w:evenHBand="0" w:firstRowFirstColumn="0" w:firstRowLastColumn="0" w:lastRowFirstColumn="0" w:lastRowLastColumn="0"/>
          <w:trHeight w:val="60"/>
        </w:trPr>
        <w:tc>
          <w:tcPr>
            <w:tcW w:w="2552" w:type="dxa"/>
          </w:tcPr>
          <w:p w14:paraId="7B3E315A" w14:textId="74EE7003" w:rsidR="00B70E3A" w:rsidRPr="000577D1" w:rsidRDefault="00B70E3A" w:rsidP="00B70E3A">
            <w:pPr>
              <w:pStyle w:val="Tablebody"/>
              <w:spacing w:before="0" w:after="0"/>
              <w:rPr>
                <w:b/>
                <w:bCs/>
                <w:lang w:val="en-US"/>
              </w:rPr>
            </w:pPr>
            <w:r w:rsidRPr="000577D1">
              <w:rPr>
                <w:b/>
                <w:bCs/>
                <w:lang w:val="en-US"/>
              </w:rPr>
              <w:t>Closing balance – 30 June 202</w:t>
            </w:r>
            <w:r>
              <w:rPr>
                <w:b/>
                <w:bCs/>
                <w:lang w:val="en-US"/>
              </w:rPr>
              <w:t>4</w:t>
            </w:r>
          </w:p>
        </w:tc>
        <w:tc>
          <w:tcPr>
            <w:tcW w:w="1299" w:type="dxa"/>
            <w:shd w:val="clear" w:color="auto" w:fill="F2F2F2" w:themeFill="background1" w:themeFillShade="F2"/>
          </w:tcPr>
          <w:p w14:paraId="1BF8331F" w14:textId="080B5A44" w:rsidR="00B70E3A" w:rsidRPr="00B70E3A" w:rsidRDefault="00B70E3A" w:rsidP="00B70E3A">
            <w:pPr>
              <w:pStyle w:val="Tablebody"/>
              <w:spacing w:before="0" w:after="0"/>
              <w:jc w:val="right"/>
              <w:rPr>
                <w:b/>
                <w:bCs/>
                <w:lang w:val="en-US"/>
              </w:rPr>
            </w:pPr>
            <w:r w:rsidRPr="00B70E3A">
              <w:rPr>
                <w:rStyle w:val="Medium0"/>
                <w:b/>
                <w:bCs/>
              </w:rPr>
              <w:t xml:space="preserve">2,080,401 </w:t>
            </w:r>
          </w:p>
        </w:tc>
        <w:tc>
          <w:tcPr>
            <w:tcW w:w="1299" w:type="dxa"/>
            <w:shd w:val="clear" w:color="auto" w:fill="F2F2F2" w:themeFill="background1" w:themeFillShade="F2"/>
          </w:tcPr>
          <w:p w14:paraId="1BCDF59E" w14:textId="322202AB" w:rsidR="00B70E3A" w:rsidRPr="00B70E3A" w:rsidRDefault="00B70E3A" w:rsidP="00B70E3A">
            <w:pPr>
              <w:pStyle w:val="Tablebody"/>
              <w:spacing w:before="0" w:after="0"/>
              <w:jc w:val="right"/>
              <w:rPr>
                <w:b/>
                <w:bCs/>
                <w:lang w:val="en-US"/>
              </w:rPr>
            </w:pPr>
            <w:r w:rsidRPr="00B70E3A">
              <w:rPr>
                <w:rStyle w:val="Medium0"/>
                <w:b/>
                <w:bCs/>
              </w:rPr>
              <w:t xml:space="preserve">477,315 </w:t>
            </w:r>
          </w:p>
        </w:tc>
        <w:tc>
          <w:tcPr>
            <w:tcW w:w="1300" w:type="dxa"/>
            <w:shd w:val="clear" w:color="auto" w:fill="F2F2F2" w:themeFill="background1" w:themeFillShade="F2"/>
          </w:tcPr>
          <w:p w14:paraId="47548192" w14:textId="201F0648" w:rsidR="00B70E3A" w:rsidRPr="00B70E3A" w:rsidRDefault="00B70E3A" w:rsidP="00B70E3A">
            <w:pPr>
              <w:pStyle w:val="Tablebody"/>
              <w:spacing w:before="0" w:after="0"/>
              <w:jc w:val="right"/>
              <w:rPr>
                <w:b/>
                <w:bCs/>
                <w:lang w:val="en-US"/>
              </w:rPr>
            </w:pPr>
            <w:r w:rsidRPr="00B70E3A">
              <w:rPr>
                <w:rStyle w:val="Medium0"/>
                <w:b/>
                <w:bCs/>
              </w:rPr>
              <w:t xml:space="preserve">1,603,086 </w:t>
            </w:r>
          </w:p>
        </w:tc>
        <w:tc>
          <w:tcPr>
            <w:tcW w:w="1299" w:type="dxa"/>
          </w:tcPr>
          <w:p w14:paraId="0FFB8958" w14:textId="095893C7" w:rsidR="00B70E3A" w:rsidRPr="00B70E3A" w:rsidRDefault="00B70E3A" w:rsidP="00B70E3A">
            <w:pPr>
              <w:pStyle w:val="Tablebody"/>
              <w:spacing w:before="0" w:after="0"/>
              <w:jc w:val="right"/>
              <w:rPr>
                <w:b/>
                <w:bCs/>
                <w:lang w:val="en-US"/>
              </w:rPr>
            </w:pPr>
            <w:r w:rsidRPr="00B70E3A">
              <w:rPr>
                <w:rStyle w:val="Medium0"/>
                <w:b/>
                <w:bCs/>
              </w:rPr>
              <w:t xml:space="preserve">2,076,533 </w:t>
            </w:r>
          </w:p>
        </w:tc>
        <w:tc>
          <w:tcPr>
            <w:tcW w:w="1299" w:type="dxa"/>
          </w:tcPr>
          <w:p w14:paraId="3FD0BD80" w14:textId="30B23BA5" w:rsidR="00B70E3A" w:rsidRPr="00B70E3A" w:rsidRDefault="00B70E3A" w:rsidP="00B70E3A">
            <w:pPr>
              <w:pStyle w:val="Tablebody"/>
              <w:spacing w:before="0" w:after="0"/>
              <w:jc w:val="right"/>
              <w:rPr>
                <w:b/>
                <w:bCs/>
                <w:lang w:val="en-US"/>
              </w:rPr>
            </w:pPr>
            <w:r w:rsidRPr="00B70E3A">
              <w:rPr>
                <w:rStyle w:val="Medium0"/>
                <w:b/>
                <w:bCs/>
              </w:rPr>
              <w:t xml:space="preserve">407,728 </w:t>
            </w:r>
          </w:p>
        </w:tc>
        <w:tc>
          <w:tcPr>
            <w:tcW w:w="1300" w:type="dxa"/>
          </w:tcPr>
          <w:p w14:paraId="4602AABF" w14:textId="61F76644" w:rsidR="00B70E3A" w:rsidRPr="00B70E3A" w:rsidRDefault="00B70E3A" w:rsidP="00B70E3A">
            <w:pPr>
              <w:pStyle w:val="Tablebody"/>
              <w:spacing w:before="0" w:after="0"/>
              <w:jc w:val="right"/>
              <w:rPr>
                <w:b/>
                <w:bCs/>
                <w:lang w:val="en-US"/>
              </w:rPr>
            </w:pPr>
            <w:r w:rsidRPr="00B70E3A">
              <w:rPr>
                <w:rStyle w:val="Medium0"/>
                <w:b/>
                <w:bCs/>
              </w:rPr>
              <w:t xml:space="preserve">1,668,805 </w:t>
            </w:r>
          </w:p>
        </w:tc>
      </w:tr>
    </w:tbl>
    <w:p w14:paraId="6B401887" w14:textId="06EF42E1" w:rsidR="000577D1" w:rsidRDefault="000577D1">
      <w:pPr>
        <w:spacing w:after="0"/>
        <w:rPr>
          <w:lang w:val="en-US"/>
        </w:rPr>
      </w:pPr>
    </w:p>
    <w:tbl>
      <w:tblPr>
        <w:tblStyle w:val="TableGrid"/>
        <w:tblW w:w="0" w:type="auto"/>
        <w:tblLayout w:type="fixed"/>
        <w:tblLook w:val="0060" w:firstRow="1" w:lastRow="1" w:firstColumn="0" w:lastColumn="0" w:noHBand="0" w:noVBand="0"/>
      </w:tblPr>
      <w:tblGrid>
        <w:gridCol w:w="4422"/>
        <w:gridCol w:w="1077"/>
        <w:gridCol w:w="1191"/>
        <w:gridCol w:w="1190"/>
        <w:gridCol w:w="1304"/>
        <w:gridCol w:w="1191"/>
      </w:tblGrid>
      <w:tr w:rsidR="008E03C2" w:rsidRPr="008E03C2" w14:paraId="7A6B883D" w14:textId="77777777" w:rsidTr="008E03C2">
        <w:trPr>
          <w:cnfStyle w:val="100000000000" w:firstRow="1" w:lastRow="0" w:firstColumn="0" w:lastColumn="0" w:oddVBand="0" w:evenVBand="0" w:oddHBand="0" w:evenHBand="0" w:firstRowFirstColumn="0" w:firstRowLastColumn="0" w:lastRowFirstColumn="0" w:lastRowLastColumn="0"/>
          <w:trHeight w:val="60"/>
          <w:tblHeader/>
        </w:trPr>
        <w:tc>
          <w:tcPr>
            <w:tcW w:w="4422" w:type="dxa"/>
            <w:shd w:val="clear" w:color="auto" w:fill="auto"/>
          </w:tcPr>
          <w:p w14:paraId="5C8A4C5A" w14:textId="77777777" w:rsidR="008F3EAE" w:rsidRPr="008E03C2" w:rsidRDefault="008F3EAE" w:rsidP="000577D1">
            <w:pPr>
              <w:pStyle w:val="Tablebody"/>
              <w:spacing w:before="0" w:after="0"/>
              <w:rPr>
                <w:color w:val="0E4D98"/>
              </w:rPr>
            </w:pPr>
          </w:p>
        </w:tc>
        <w:tc>
          <w:tcPr>
            <w:tcW w:w="1077" w:type="dxa"/>
            <w:shd w:val="clear" w:color="auto" w:fill="auto"/>
          </w:tcPr>
          <w:p w14:paraId="409FF8AE" w14:textId="77777777" w:rsidR="008F3EAE" w:rsidRPr="008E03C2" w:rsidRDefault="008F3EAE" w:rsidP="000577D1">
            <w:pPr>
              <w:pStyle w:val="Tablebody"/>
              <w:spacing w:before="0" w:after="0"/>
              <w:jc w:val="right"/>
              <w:rPr>
                <w:color w:val="0E4D98"/>
              </w:rPr>
            </w:pPr>
          </w:p>
        </w:tc>
        <w:tc>
          <w:tcPr>
            <w:tcW w:w="1191" w:type="dxa"/>
            <w:shd w:val="clear" w:color="auto" w:fill="auto"/>
          </w:tcPr>
          <w:p w14:paraId="5413F8D6" w14:textId="77777777" w:rsidR="008F3EAE" w:rsidRPr="008E03C2" w:rsidRDefault="008F3EAE" w:rsidP="000577D1">
            <w:pPr>
              <w:pStyle w:val="Tablebody"/>
              <w:spacing w:before="0" w:after="0"/>
              <w:jc w:val="right"/>
              <w:rPr>
                <w:color w:val="0E4D98"/>
              </w:rPr>
            </w:pPr>
          </w:p>
        </w:tc>
        <w:tc>
          <w:tcPr>
            <w:tcW w:w="1190" w:type="dxa"/>
            <w:shd w:val="clear" w:color="auto" w:fill="auto"/>
          </w:tcPr>
          <w:p w14:paraId="1D3E0A7A" w14:textId="77777777" w:rsidR="008F3EAE" w:rsidRPr="008E03C2" w:rsidRDefault="008F3EAE" w:rsidP="000577D1">
            <w:pPr>
              <w:pStyle w:val="Tablebody"/>
              <w:spacing w:before="0" w:after="0"/>
              <w:jc w:val="right"/>
              <w:rPr>
                <w:color w:val="0E4D98"/>
              </w:rPr>
            </w:pPr>
          </w:p>
        </w:tc>
        <w:tc>
          <w:tcPr>
            <w:tcW w:w="1304" w:type="dxa"/>
            <w:shd w:val="clear" w:color="auto" w:fill="auto"/>
          </w:tcPr>
          <w:p w14:paraId="7024B0E6" w14:textId="77777777" w:rsidR="008F3EAE" w:rsidRPr="008E03C2" w:rsidRDefault="008F3EAE" w:rsidP="000577D1">
            <w:pPr>
              <w:pStyle w:val="Tablebody"/>
              <w:spacing w:before="0" w:after="0"/>
              <w:jc w:val="right"/>
              <w:rPr>
                <w:color w:val="0E4D98"/>
              </w:rPr>
            </w:pPr>
          </w:p>
        </w:tc>
        <w:tc>
          <w:tcPr>
            <w:tcW w:w="1191" w:type="dxa"/>
            <w:shd w:val="clear" w:color="auto" w:fill="auto"/>
          </w:tcPr>
          <w:p w14:paraId="4AA36BCE" w14:textId="77777777" w:rsidR="008F3EAE" w:rsidRPr="008E03C2" w:rsidRDefault="008F3EAE" w:rsidP="000577D1">
            <w:pPr>
              <w:pStyle w:val="Tablebody"/>
              <w:spacing w:before="0" w:after="0"/>
              <w:jc w:val="right"/>
              <w:rPr>
                <w:color w:val="0E4D98"/>
                <w:lang w:val="en-US"/>
              </w:rPr>
            </w:pPr>
            <w:r w:rsidRPr="008E03C2">
              <w:rPr>
                <w:color w:val="0E4D98"/>
                <w:lang w:val="en-US"/>
              </w:rPr>
              <w:t>($ thousand)</w:t>
            </w:r>
          </w:p>
        </w:tc>
      </w:tr>
      <w:tr w:rsidR="000577D1" w:rsidRPr="008F3EAE" w14:paraId="3D74DB83" w14:textId="77777777" w:rsidTr="008E03C2">
        <w:trPr>
          <w:cnfStyle w:val="100000000000" w:firstRow="1" w:lastRow="0" w:firstColumn="0" w:lastColumn="0" w:oddVBand="0" w:evenVBand="0" w:oddHBand="0" w:evenHBand="0" w:firstRowFirstColumn="0" w:firstRowLastColumn="0" w:lastRowFirstColumn="0" w:lastRowLastColumn="0"/>
          <w:trHeight w:val="60"/>
          <w:tblHeader/>
        </w:trPr>
        <w:tc>
          <w:tcPr>
            <w:tcW w:w="4422" w:type="dxa"/>
          </w:tcPr>
          <w:p w14:paraId="0A56742A" w14:textId="77777777" w:rsidR="008F3EAE" w:rsidRPr="008F3EAE" w:rsidRDefault="008F3EAE" w:rsidP="000577D1">
            <w:pPr>
              <w:pStyle w:val="Tablebody"/>
              <w:spacing w:before="0" w:after="0"/>
            </w:pPr>
          </w:p>
        </w:tc>
        <w:tc>
          <w:tcPr>
            <w:tcW w:w="1077" w:type="dxa"/>
          </w:tcPr>
          <w:p w14:paraId="31B3273B" w14:textId="77777777" w:rsidR="008F3EAE" w:rsidRPr="008F3EAE" w:rsidRDefault="008F3EAE" w:rsidP="000577D1">
            <w:pPr>
              <w:pStyle w:val="Tablebody"/>
              <w:spacing w:before="0" w:after="0"/>
              <w:jc w:val="right"/>
              <w:rPr>
                <w:lang w:val="en-US"/>
              </w:rPr>
            </w:pPr>
            <w:r w:rsidRPr="008F3EAE">
              <w:rPr>
                <w:lang w:val="en-US"/>
              </w:rPr>
              <w:t>Land</w:t>
            </w:r>
          </w:p>
        </w:tc>
        <w:tc>
          <w:tcPr>
            <w:tcW w:w="1191" w:type="dxa"/>
          </w:tcPr>
          <w:p w14:paraId="40F4D036" w14:textId="77777777" w:rsidR="008F3EAE" w:rsidRPr="008F3EAE" w:rsidRDefault="008F3EAE" w:rsidP="000577D1">
            <w:pPr>
              <w:pStyle w:val="Tablebody"/>
              <w:spacing w:before="0" w:after="0"/>
              <w:jc w:val="right"/>
              <w:rPr>
                <w:lang w:val="en-US"/>
              </w:rPr>
            </w:pPr>
            <w:r w:rsidRPr="008F3EAE">
              <w:rPr>
                <w:lang w:val="en-US"/>
              </w:rPr>
              <w:t>Buildings</w:t>
            </w:r>
          </w:p>
        </w:tc>
        <w:tc>
          <w:tcPr>
            <w:tcW w:w="1190" w:type="dxa"/>
          </w:tcPr>
          <w:p w14:paraId="0AE46FED" w14:textId="77777777" w:rsidR="008F3EAE" w:rsidRPr="008F3EAE" w:rsidRDefault="008F3EAE" w:rsidP="000577D1">
            <w:pPr>
              <w:pStyle w:val="Tablebody"/>
              <w:spacing w:before="0" w:after="0"/>
              <w:jc w:val="right"/>
              <w:rPr>
                <w:lang w:val="en-US"/>
              </w:rPr>
            </w:pPr>
            <w:r w:rsidRPr="008F3EAE">
              <w:rPr>
                <w:lang w:val="en-US"/>
              </w:rPr>
              <w:t>Aviation</w:t>
            </w:r>
          </w:p>
        </w:tc>
        <w:tc>
          <w:tcPr>
            <w:tcW w:w="1304" w:type="dxa"/>
          </w:tcPr>
          <w:p w14:paraId="78A6956F" w14:textId="77777777" w:rsidR="008F3EAE" w:rsidRPr="008F3EAE" w:rsidRDefault="008F3EAE" w:rsidP="000577D1">
            <w:pPr>
              <w:pStyle w:val="Tablebody"/>
              <w:spacing w:before="0" w:after="0"/>
              <w:jc w:val="right"/>
              <w:rPr>
                <w:lang w:val="en-US"/>
              </w:rPr>
            </w:pPr>
            <w:r w:rsidRPr="008F3EAE">
              <w:rPr>
                <w:lang w:val="en-US"/>
              </w:rPr>
              <w:t>Motor Vehicles</w:t>
            </w:r>
          </w:p>
        </w:tc>
        <w:tc>
          <w:tcPr>
            <w:tcW w:w="1191" w:type="dxa"/>
          </w:tcPr>
          <w:p w14:paraId="29BFC853" w14:textId="77777777" w:rsidR="008F3EAE" w:rsidRPr="008F3EAE" w:rsidRDefault="008F3EAE" w:rsidP="000577D1">
            <w:pPr>
              <w:pStyle w:val="Tablebody"/>
              <w:spacing w:before="0" w:after="0"/>
              <w:jc w:val="right"/>
              <w:rPr>
                <w:lang w:val="en-US"/>
              </w:rPr>
            </w:pPr>
            <w:r w:rsidRPr="008F3EAE">
              <w:rPr>
                <w:lang w:val="en-US"/>
              </w:rPr>
              <w:t>Total</w:t>
            </w:r>
          </w:p>
        </w:tc>
      </w:tr>
      <w:tr w:rsidR="008E03C2" w:rsidRPr="008F3EAE" w14:paraId="31D6C450" w14:textId="77777777" w:rsidTr="00660AA8">
        <w:trPr>
          <w:trHeight w:val="60"/>
        </w:trPr>
        <w:tc>
          <w:tcPr>
            <w:tcW w:w="4422" w:type="dxa"/>
          </w:tcPr>
          <w:p w14:paraId="471615BE" w14:textId="2092CE72" w:rsidR="008E03C2" w:rsidRPr="008F3EAE" w:rsidRDefault="008E03C2" w:rsidP="008E03C2">
            <w:pPr>
              <w:pStyle w:val="Tablebody"/>
              <w:spacing w:before="0" w:after="0"/>
              <w:rPr>
                <w:lang w:val="en-US"/>
              </w:rPr>
            </w:pPr>
            <w:r w:rsidRPr="008F3EAE">
              <w:rPr>
                <w:lang w:val="en-US"/>
              </w:rPr>
              <w:t>Opening balance – 1 July 202</w:t>
            </w:r>
            <w:r>
              <w:rPr>
                <w:lang w:val="en-US"/>
              </w:rPr>
              <w:t>3</w:t>
            </w:r>
          </w:p>
        </w:tc>
        <w:tc>
          <w:tcPr>
            <w:tcW w:w="1077" w:type="dxa"/>
            <w:shd w:val="clear" w:color="auto" w:fill="F2F2F2" w:themeFill="background1" w:themeFillShade="F2"/>
          </w:tcPr>
          <w:p w14:paraId="354CFC1B" w14:textId="48536F1D" w:rsidR="008E03C2" w:rsidRPr="008F3EAE" w:rsidRDefault="008E03C2" w:rsidP="008E03C2">
            <w:pPr>
              <w:pStyle w:val="Tablebody"/>
              <w:spacing w:before="0" w:after="0"/>
              <w:jc w:val="right"/>
              <w:rPr>
                <w:lang w:val="en-US"/>
              </w:rPr>
            </w:pPr>
            <w:r>
              <w:t xml:space="preserve">13,081 </w:t>
            </w:r>
          </w:p>
        </w:tc>
        <w:tc>
          <w:tcPr>
            <w:tcW w:w="1191" w:type="dxa"/>
            <w:shd w:val="clear" w:color="auto" w:fill="F2F2F2" w:themeFill="background1" w:themeFillShade="F2"/>
          </w:tcPr>
          <w:p w14:paraId="657068BB" w14:textId="3218DB97" w:rsidR="008E03C2" w:rsidRPr="008F3EAE" w:rsidRDefault="008E03C2" w:rsidP="008E03C2">
            <w:pPr>
              <w:pStyle w:val="Tablebody"/>
              <w:spacing w:before="0" w:after="0"/>
              <w:jc w:val="right"/>
              <w:rPr>
                <w:lang w:val="en-US"/>
              </w:rPr>
            </w:pPr>
            <w:r>
              <w:t xml:space="preserve">1,437,130 </w:t>
            </w:r>
          </w:p>
        </w:tc>
        <w:tc>
          <w:tcPr>
            <w:tcW w:w="1190" w:type="dxa"/>
            <w:shd w:val="clear" w:color="auto" w:fill="F2F2F2" w:themeFill="background1" w:themeFillShade="F2"/>
          </w:tcPr>
          <w:p w14:paraId="246EAE5E" w14:textId="4DB8F616" w:rsidR="008E03C2" w:rsidRPr="008F3EAE" w:rsidRDefault="008E03C2" w:rsidP="008E03C2">
            <w:pPr>
              <w:pStyle w:val="Tablebody"/>
              <w:spacing w:before="0" w:after="0"/>
              <w:jc w:val="right"/>
              <w:rPr>
                <w:lang w:val="en-US"/>
              </w:rPr>
            </w:pPr>
            <w:r>
              <w:t xml:space="preserve">86,403 </w:t>
            </w:r>
          </w:p>
        </w:tc>
        <w:tc>
          <w:tcPr>
            <w:tcW w:w="1304" w:type="dxa"/>
            <w:shd w:val="clear" w:color="auto" w:fill="F2F2F2" w:themeFill="background1" w:themeFillShade="F2"/>
          </w:tcPr>
          <w:p w14:paraId="45241D39" w14:textId="76A0EE8B" w:rsidR="008E03C2" w:rsidRPr="008F3EAE" w:rsidRDefault="008E03C2" w:rsidP="008E03C2">
            <w:pPr>
              <w:pStyle w:val="Tablebody"/>
              <w:spacing w:before="0" w:after="0"/>
              <w:jc w:val="right"/>
              <w:rPr>
                <w:lang w:val="en-US"/>
              </w:rPr>
            </w:pPr>
            <w:r>
              <w:t xml:space="preserve">132,192 </w:t>
            </w:r>
          </w:p>
        </w:tc>
        <w:tc>
          <w:tcPr>
            <w:tcW w:w="1191" w:type="dxa"/>
            <w:shd w:val="clear" w:color="auto" w:fill="F2F2F2" w:themeFill="background1" w:themeFillShade="F2"/>
          </w:tcPr>
          <w:p w14:paraId="1581DBB7" w14:textId="010911A4" w:rsidR="008E03C2" w:rsidRPr="008F3EAE" w:rsidRDefault="008E03C2" w:rsidP="008E03C2">
            <w:pPr>
              <w:pStyle w:val="Tablebody"/>
              <w:spacing w:before="0" w:after="0"/>
              <w:jc w:val="right"/>
              <w:rPr>
                <w:lang w:val="en-US"/>
              </w:rPr>
            </w:pPr>
            <w:r>
              <w:t xml:space="preserve">1,668,806 </w:t>
            </w:r>
          </w:p>
        </w:tc>
      </w:tr>
      <w:tr w:rsidR="008E03C2" w:rsidRPr="008F3EAE" w14:paraId="787DA596" w14:textId="77777777" w:rsidTr="00660AA8">
        <w:trPr>
          <w:trHeight w:val="60"/>
        </w:trPr>
        <w:tc>
          <w:tcPr>
            <w:tcW w:w="4422" w:type="dxa"/>
          </w:tcPr>
          <w:p w14:paraId="1735F9D2" w14:textId="77777777" w:rsidR="008E03C2" w:rsidRPr="008F3EAE" w:rsidRDefault="008E03C2" w:rsidP="008E03C2">
            <w:pPr>
              <w:pStyle w:val="Tablebody"/>
              <w:spacing w:before="0" w:after="0"/>
              <w:rPr>
                <w:lang w:val="en-US"/>
              </w:rPr>
            </w:pPr>
            <w:r w:rsidRPr="008F3EAE">
              <w:rPr>
                <w:lang w:val="en-US"/>
              </w:rPr>
              <w:t>Additions</w:t>
            </w:r>
          </w:p>
        </w:tc>
        <w:tc>
          <w:tcPr>
            <w:tcW w:w="1077" w:type="dxa"/>
            <w:shd w:val="clear" w:color="auto" w:fill="F2F2F2" w:themeFill="background1" w:themeFillShade="F2"/>
          </w:tcPr>
          <w:p w14:paraId="0CBDAF14" w14:textId="31EBA1F5" w:rsidR="008E03C2" w:rsidRPr="008F3EAE" w:rsidRDefault="008E03C2" w:rsidP="008E03C2">
            <w:pPr>
              <w:pStyle w:val="Tablebody"/>
              <w:spacing w:before="0" w:after="0"/>
              <w:jc w:val="right"/>
              <w:rPr>
                <w:lang w:val="en-US"/>
              </w:rPr>
            </w:pPr>
            <w:r>
              <w:t xml:space="preserve"> - </w:t>
            </w:r>
          </w:p>
        </w:tc>
        <w:tc>
          <w:tcPr>
            <w:tcW w:w="1191" w:type="dxa"/>
            <w:shd w:val="clear" w:color="auto" w:fill="F2F2F2" w:themeFill="background1" w:themeFillShade="F2"/>
          </w:tcPr>
          <w:p w14:paraId="63F2582C" w14:textId="1C6D402A" w:rsidR="008E03C2" w:rsidRPr="008F3EAE" w:rsidRDefault="008E03C2" w:rsidP="008E03C2">
            <w:pPr>
              <w:pStyle w:val="Tablebody"/>
              <w:spacing w:before="0" w:after="0"/>
              <w:jc w:val="right"/>
              <w:rPr>
                <w:lang w:val="en-US"/>
              </w:rPr>
            </w:pPr>
            <w:r>
              <w:t xml:space="preserve">4,116 </w:t>
            </w:r>
          </w:p>
        </w:tc>
        <w:tc>
          <w:tcPr>
            <w:tcW w:w="1190" w:type="dxa"/>
            <w:shd w:val="clear" w:color="auto" w:fill="F2F2F2" w:themeFill="background1" w:themeFillShade="F2"/>
          </w:tcPr>
          <w:p w14:paraId="632D7BE1" w14:textId="7D6B7CB9" w:rsidR="008E03C2" w:rsidRPr="008F3EAE" w:rsidRDefault="008E03C2" w:rsidP="008E03C2">
            <w:pPr>
              <w:pStyle w:val="Tablebody"/>
              <w:spacing w:before="0" w:after="0"/>
              <w:jc w:val="right"/>
              <w:rPr>
                <w:lang w:val="en-US"/>
              </w:rPr>
            </w:pPr>
            <w:r>
              <w:t xml:space="preserve"> - </w:t>
            </w:r>
          </w:p>
        </w:tc>
        <w:tc>
          <w:tcPr>
            <w:tcW w:w="1304" w:type="dxa"/>
            <w:shd w:val="clear" w:color="auto" w:fill="F2F2F2" w:themeFill="background1" w:themeFillShade="F2"/>
          </w:tcPr>
          <w:p w14:paraId="62F65628" w14:textId="5C25E0B3" w:rsidR="008E03C2" w:rsidRPr="008F3EAE" w:rsidRDefault="008E03C2" w:rsidP="008E03C2">
            <w:pPr>
              <w:pStyle w:val="Tablebody"/>
              <w:spacing w:before="0" w:after="0"/>
              <w:jc w:val="right"/>
              <w:rPr>
                <w:lang w:val="en-US"/>
              </w:rPr>
            </w:pPr>
            <w:r>
              <w:t xml:space="preserve">70,736 </w:t>
            </w:r>
          </w:p>
        </w:tc>
        <w:tc>
          <w:tcPr>
            <w:tcW w:w="1191" w:type="dxa"/>
            <w:shd w:val="clear" w:color="auto" w:fill="F2F2F2" w:themeFill="background1" w:themeFillShade="F2"/>
          </w:tcPr>
          <w:p w14:paraId="1F541A32" w14:textId="501C25B4" w:rsidR="008E03C2" w:rsidRPr="008F3EAE" w:rsidRDefault="008E03C2" w:rsidP="008E03C2">
            <w:pPr>
              <w:pStyle w:val="Tablebody"/>
              <w:spacing w:before="0" w:after="0"/>
              <w:jc w:val="right"/>
              <w:rPr>
                <w:lang w:val="en-US"/>
              </w:rPr>
            </w:pPr>
            <w:r>
              <w:t xml:space="preserve">74,852 </w:t>
            </w:r>
          </w:p>
        </w:tc>
      </w:tr>
      <w:tr w:rsidR="008E03C2" w:rsidRPr="008F3EAE" w14:paraId="3755C5DC" w14:textId="77777777" w:rsidTr="00660AA8">
        <w:trPr>
          <w:trHeight w:val="60"/>
        </w:trPr>
        <w:tc>
          <w:tcPr>
            <w:tcW w:w="4422" w:type="dxa"/>
          </w:tcPr>
          <w:p w14:paraId="074658E4" w14:textId="77777777" w:rsidR="008E03C2" w:rsidRPr="008F3EAE" w:rsidRDefault="008E03C2" w:rsidP="008E03C2">
            <w:pPr>
              <w:pStyle w:val="Tablebody"/>
              <w:spacing w:before="0" w:after="0"/>
              <w:rPr>
                <w:lang w:val="en-US"/>
              </w:rPr>
            </w:pPr>
            <w:r w:rsidRPr="008F3EAE">
              <w:rPr>
                <w:lang w:val="en-US"/>
              </w:rPr>
              <w:t>Disposals</w:t>
            </w:r>
          </w:p>
        </w:tc>
        <w:tc>
          <w:tcPr>
            <w:tcW w:w="1077" w:type="dxa"/>
            <w:shd w:val="clear" w:color="auto" w:fill="F2F2F2" w:themeFill="background1" w:themeFillShade="F2"/>
          </w:tcPr>
          <w:p w14:paraId="30CCDDCC" w14:textId="29DF01E4" w:rsidR="008E03C2" w:rsidRPr="008F3EAE" w:rsidRDefault="008E03C2" w:rsidP="008E03C2">
            <w:pPr>
              <w:pStyle w:val="Tablebody"/>
              <w:spacing w:before="0" w:after="0"/>
              <w:jc w:val="right"/>
              <w:rPr>
                <w:lang w:val="en-US"/>
              </w:rPr>
            </w:pPr>
            <w:r>
              <w:t xml:space="preserve"> - </w:t>
            </w:r>
          </w:p>
        </w:tc>
        <w:tc>
          <w:tcPr>
            <w:tcW w:w="1191" w:type="dxa"/>
            <w:shd w:val="clear" w:color="auto" w:fill="F2F2F2" w:themeFill="background1" w:themeFillShade="F2"/>
          </w:tcPr>
          <w:p w14:paraId="3E65B313" w14:textId="38711140" w:rsidR="008E03C2" w:rsidRPr="008F3EAE" w:rsidRDefault="008E03C2" w:rsidP="008E03C2">
            <w:pPr>
              <w:pStyle w:val="Tablebody"/>
              <w:spacing w:before="0" w:after="0"/>
              <w:jc w:val="right"/>
              <w:rPr>
                <w:lang w:val="en-US"/>
              </w:rPr>
            </w:pPr>
            <w:r>
              <w:t xml:space="preserve"> - </w:t>
            </w:r>
          </w:p>
        </w:tc>
        <w:tc>
          <w:tcPr>
            <w:tcW w:w="1190" w:type="dxa"/>
            <w:shd w:val="clear" w:color="auto" w:fill="F2F2F2" w:themeFill="background1" w:themeFillShade="F2"/>
          </w:tcPr>
          <w:p w14:paraId="5E93C32E" w14:textId="407EA7F5" w:rsidR="008E03C2" w:rsidRPr="008F3EAE" w:rsidRDefault="008E03C2" w:rsidP="008E03C2">
            <w:pPr>
              <w:pStyle w:val="Tablebody"/>
              <w:spacing w:before="0" w:after="0"/>
              <w:jc w:val="right"/>
              <w:rPr>
                <w:lang w:val="en-US"/>
              </w:rPr>
            </w:pPr>
            <w:r>
              <w:t xml:space="preserve"> - </w:t>
            </w:r>
          </w:p>
        </w:tc>
        <w:tc>
          <w:tcPr>
            <w:tcW w:w="1304" w:type="dxa"/>
            <w:shd w:val="clear" w:color="auto" w:fill="F2F2F2" w:themeFill="background1" w:themeFillShade="F2"/>
          </w:tcPr>
          <w:p w14:paraId="65B3AF66" w14:textId="16D74D4C" w:rsidR="008E03C2" w:rsidRPr="008F3EAE" w:rsidRDefault="008E03C2" w:rsidP="008E03C2">
            <w:pPr>
              <w:pStyle w:val="Tablebody"/>
              <w:spacing w:before="0" w:after="0"/>
              <w:jc w:val="right"/>
              <w:rPr>
                <w:lang w:val="en-US"/>
              </w:rPr>
            </w:pPr>
            <w:r>
              <w:t>(18,826)</w:t>
            </w:r>
          </w:p>
        </w:tc>
        <w:tc>
          <w:tcPr>
            <w:tcW w:w="1191" w:type="dxa"/>
            <w:shd w:val="clear" w:color="auto" w:fill="F2F2F2" w:themeFill="background1" w:themeFillShade="F2"/>
          </w:tcPr>
          <w:p w14:paraId="395CC747" w14:textId="5D1062CD" w:rsidR="008E03C2" w:rsidRPr="008F3EAE" w:rsidRDefault="008E03C2" w:rsidP="008E03C2">
            <w:pPr>
              <w:pStyle w:val="Tablebody"/>
              <w:spacing w:before="0" w:after="0"/>
              <w:jc w:val="right"/>
              <w:rPr>
                <w:lang w:val="en-US"/>
              </w:rPr>
            </w:pPr>
            <w:r>
              <w:t>(18,826)</w:t>
            </w:r>
          </w:p>
        </w:tc>
      </w:tr>
      <w:tr w:rsidR="008E03C2" w:rsidRPr="008F3EAE" w14:paraId="232F5632" w14:textId="77777777" w:rsidTr="00660AA8">
        <w:trPr>
          <w:trHeight w:val="60"/>
        </w:trPr>
        <w:tc>
          <w:tcPr>
            <w:tcW w:w="4422" w:type="dxa"/>
          </w:tcPr>
          <w:p w14:paraId="7094654E" w14:textId="77777777" w:rsidR="008E03C2" w:rsidRPr="008F3EAE" w:rsidRDefault="008E03C2" w:rsidP="008E03C2">
            <w:pPr>
              <w:pStyle w:val="Tablebody"/>
              <w:spacing w:before="0" w:after="0"/>
              <w:rPr>
                <w:lang w:val="en-US"/>
              </w:rPr>
            </w:pPr>
            <w:r w:rsidRPr="008F3EAE">
              <w:rPr>
                <w:lang w:val="en-US"/>
              </w:rPr>
              <w:t>Adjustment to carrying value of right-of-use assets</w:t>
            </w:r>
          </w:p>
        </w:tc>
        <w:tc>
          <w:tcPr>
            <w:tcW w:w="1077" w:type="dxa"/>
            <w:shd w:val="clear" w:color="auto" w:fill="F2F2F2" w:themeFill="background1" w:themeFillShade="F2"/>
          </w:tcPr>
          <w:p w14:paraId="07FF601E" w14:textId="399C0D10" w:rsidR="008E03C2" w:rsidRPr="008F3EAE" w:rsidRDefault="008E03C2" w:rsidP="008E03C2">
            <w:pPr>
              <w:pStyle w:val="Tablebody"/>
              <w:spacing w:before="0" w:after="0"/>
              <w:jc w:val="right"/>
              <w:rPr>
                <w:lang w:val="en-US"/>
              </w:rPr>
            </w:pPr>
            <w:r>
              <w:t xml:space="preserve"> - </w:t>
            </w:r>
          </w:p>
        </w:tc>
        <w:tc>
          <w:tcPr>
            <w:tcW w:w="1191" w:type="dxa"/>
            <w:shd w:val="clear" w:color="auto" w:fill="F2F2F2" w:themeFill="background1" w:themeFillShade="F2"/>
          </w:tcPr>
          <w:p w14:paraId="6B171F42" w14:textId="56B5F583" w:rsidR="008E03C2" w:rsidRPr="008F3EAE" w:rsidRDefault="008E03C2" w:rsidP="008E03C2">
            <w:pPr>
              <w:pStyle w:val="Tablebody"/>
              <w:spacing w:before="0" w:after="0"/>
              <w:jc w:val="right"/>
              <w:rPr>
                <w:lang w:val="en-US"/>
              </w:rPr>
            </w:pPr>
            <w:r>
              <w:t>3,183</w:t>
            </w:r>
          </w:p>
        </w:tc>
        <w:tc>
          <w:tcPr>
            <w:tcW w:w="1190" w:type="dxa"/>
            <w:shd w:val="clear" w:color="auto" w:fill="F2F2F2" w:themeFill="background1" w:themeFillShade="F2"/>
          </w:tcPr>
          <w:p w14:paraId="7117284D" w14:textId="7F8E06BF" w:rsidR="008E03C2" w:rsidRPr="008F3EAE" w:rsidRDefault="008E03C2" w:rsidP="008E03C2">
            <w:pPr>
              <w:pStyle w:val="Tablebody"/>
              <w:spacing w:before="0" w:after="0"/>
              <w:jc w:val="right"/>
              <w:rPr>
                <w:lang w:val="en-US"/>
              </w:rPr>
            </w:pPr>
            <w:r>
              <w:t xml:space="preserve">3,515 </w:t>
            </w:r>
          </w:p>
        </w:tc>
        <w:tc>
          <w:tcPr>
            <w:tcW w:w="1304" w:type="dxa"/>
            <w:shd w:val="clear" w:color="auto" w:fill="F2F2F2" w:themeFill="background1" w:themeFillShade="F2"/>
          </w:tcPr>
          <w:p w14:paraId="2071FF98" w14:textId="238D576E" w:rsidR="008E03C2" w:rsidRPr="008F3EAE" w:rsidRDefault="008E03C2" w:rsidP="008E03C2">
            <w:pPr>
              <w:pStyle w:val="Tablebody"/>
              <w:spacing w:before="0" w:after="0"/>
              <w:jc w:val="right"/>
              <w:rPr>
                <w:lang w:val="en-US"/>
              </w:rPr>
            </w:pPr>
            <w:r>
              <w:t xml:space="preserve">1,664 </w:t>
            </w:r>
          </w:p>
        </w:tc>
        <w:tc>
          <w:tcPr>
            <w:tcW w:w="1191" w:type="dxa"/>
            <w:shd w:val="clear" w:color="auto" w:fill="F2F2F2" w:themeFill="background1" w:themeFillShade="F2"/>
          </w:tcPr>
          <w:p w14:paraId="50673A2B" w14:textId="78448112" w:rsidR="008E03C2" w:rsidRPr="008F3EAE" w:rsidRDefault="008E03C2" w:rsidP="008E03C2">
            <w:pPr>
              <w:pStyle w:val="Tablebody"/>
              <w:spacing w:before="0" w:after="0"/>
              <w:jc w:val="right"/>
              <w:rPr>
                <w:lang w:val="en-US"/>
              </w:rPr>
            </w:pPr>
            <w:r>
              <w:t>8,362</w:t>
            </w:r>
          </w:p>
        </w:tc>
      </w:tr>
      <w:tr w:rsidR="008E03C2" w:rsidRPr="008F3EAE" w14:paraId="0AB9BC8C" w14:textId="77777777" w:rsidTr="00660AA8">
        <w:trPr>
          <w:trHeight w:val="60"/>
        </w:trPr>
        <w:tc>
          <w:tcPr>
            <w:tcW w:w="4422" w:type="dxa"/>
            <w:tcBorders>
              <w:bottom w:val="dotted" w:sz="4" w:space="0" w:color="274B93"/>
            </w:tcBorders>
          </w:tcPr>
          <w:p w14:paraId="6A0A7615" w14:textId="77777777" w:rsidR="008E03C2" w:rsidRPr="008F3EAE" w:rsidRDefault="008E03C2" w:rsidP="008E03C2">
            <w:pPr>
              <w:pStyle w:val="Tablebody"/>
              <w:spacing w:before="0" w:after="0"/>
              <w:rPr>
                <w:lang w:val="en-US"/>
              </w:rPr>
            </w:pPr>
            <w:r w:rsidRPr="008F3EAE">
              <w:rPr>
                <w:lang w:val="en-US"/>
              </w:rPr>
              <w:t>Transfers (to)/from assets classified as held for sale</w:t>
            </w:r>
          </w:p>
        </w:tc>
        <w:tc>
          <w:tcPr>
            <w:tcW w:w="1077" w:type="dxa"/>
            <w:tcBorders>
              <w:bottom w:val="dotted" w:sz="4" w:space="0" w:color="274B93"/>
            </w:tcBorders>
            <w:shd w:val="clear" w:color="auto" w:fill="F2F2F2" w:themeFill="background1" w:themeFillShade="F2"/>
          </w:tcPr>
          <w:p w14:paraId="2E60ED21" w14:textId="0069D8F6" w:rsidR="008E03C2" w:rsidRPr="008F3EAE" w:rsidRDefault="008E03C2" w:rsidP="008E03C2">
            <w:pPr>
              <w:pStyle w:val="Tablebody"/>
              <w:spacing w:before="0" w:after="0"/>
              <w:jc w:val="right"/>
              <w:rPr>
                <w:lang w:val="en-US"/>
              </w:rPr>
            </w:pPr>
            <w:r>
              <w:t xml:space="preserve"> - </w:t>
            </w:r>
          </w:p>
        </w:tc>
        <w:tc>
          <w:tcPr>
            <w:tcW w:w="1191" w:type="dxa"/>
            <w:tcBorders>
              <w:bottom w:val="dotted" w:sz="4" w:space="0" w:color="274B93"/>
            </w:tcBorders>
            <w:shd w:val="clear" w:color="auto" w:fill="F2F2F2" w:themeFill="background1" w:themeFillShade="F2"/>
          </w:tcPr>
          <w:p w14:paraId="5775DB3C" w14:textId="77F00ED4" w:rsidR="008E03C2" w:rsidRPr="008F3EAE" w:rsidRDefault="008E03C2" w:rsidP="008E03C2">
            <w:pPr>
              <w:pStyle w:val="Tablebody"/>
              <w:spacing w:before="0" w:after="0"/>
              <w:jc w:val="right"/>
              <w:rPr>
                <w:lang w:val="en-US"/>
              </w:rPr>
            </w:pPr>
            <w:r>
              <w:t xml:space="preserve"> - </w:t>
            </w:r>
          </w:p>
        </w:tc>
        <w:tc>
          <w:tcPr>
            <w:tcW w:w="1190" w:type="dxa"/>
            <w:tcBorders>
              <w:bottom w:val="dotted" w:sz="4" w:space="0" w:color="274B93"/>
            </w:tcBorders>
            <w:shd w:val="clear" w:color="auto" w:fill="F2F2F2" w:themeFill="background1" w:themeFillShade="F2"/>
          </w:tcPr>
          <w:p w14:paraId="5F687B3D" w14:textId="75459DA9" w:rsidR="008E03C2" w:rsidRPr="008F3EAE" w:rsidRDefault="008E03C2" w:rsidP="008E03C2">
            <w:pPr>
              <w:pStyle w:val="Tablebody"/>
              <w:spacing w:before="0" w:after="0"/>
              <w:jc w:val="right"/>
              <w:rPr>
                <w:lang w:val="en-US"/>
              </w:rPr>
            </w:pPr>
            <w:r>
              <w:t xml:space="preserve"> - </w:t>
            </w:r>
          </w:p>
        </w:tc>
        <w:tc>
          <w:tcPr>
            <w:tcW w:w="1304" w:type="dxa"/>
            <w:tcBorders>
              <w:bottom w:val="dotted" w:sz="4" w:space="0" w:color="274B93"/>
            </w:tcBorders>
            <w:shd w:val="clear" w:color="auto" w:fill="F2F2F2" w:themeFill="background1" w:themeFillShade="F2"/>
          </w:tcPr>
          <w:p w14:paraId="464CC952" w14:textId="0ABE4C7E" w:rsidR="008E03C2" w:rsidRPr="008F3EAE" w:rsidRDefault="008E03C2" w:rsidP="008E03C2">
            <w:pPr>
              <w:pStyle w:val="Tablebody"/>
              <w:spacing w:before="0" w:after="0"/>
              <w:jc w:val="right"/>
              <w:rPr>
                <w:lang w:val="en-US"/>
              </w:rPr>
            </w:pPr>
          </w:p>
        </w:tc>
        <w:tc>
          <w:tcPr>
            <w:tcW w:w="1191" w:type="dxa"/>
            <w:tcBorders>
              <w:bottom w:val="dotted" w:sz="4" w:space="0" w:color="274B93"/>
            </w:tcBorders>
            <w:shd w:val="clear" w:color="auto" w:fill="F2F2F2" w:themeFill="background1" w:themeFillShade="F2"/>
          </w:tcPr>
          <w:p w14:paraId="0AD439CA" w14:textId="45AC4783" w:rsidR="008E03C2" w:rsidRPr="008F3EAE" w:rsidRDefault="008E03C2" w:rsidP="008E03C2">
            <w:pPr>
              <w:pStyle w:val="Tablebody"/>
              <w:spacing w:before="0" w:after="0"/>
              <w:jc w:val="right"/>
              <w:rPr>
                <w:lang w:val="en-US"/>
              </w:rPr>
            </w:pPr>
            <w:r>
              <w:t xml:space="preserve"> - </w:t>
            </w:r>
          </w:p>
        </w:tc>
      </w:tr>
      <w:tr w:rsidR="008E03C2" w:rsidRPr="008F3EAE" w14:paraId="29D87920" w14:textId="77777777" w:rsidTr="00660AA8">
        <w:trPr>
          <w:trHeight w:val="60"/>
        </w:trPr>
        <w:tc>
          <w:tcPr>
            <w:tcW w:w="4422" w:type="dxa"/>
            <w:tcBorders>
              <w:top w:val="dotted" w:sz="4" w:space="0" w:color="274B93"/>
              <w:bottom w:val="single" w:sz="4" w:space="0" w:color="0E4D98"/>
            </w:tcBorders>
          </w:tcPr>
          <w:p w14:paraId="12830940" w14:textId="77777777" w:rsidR="008E03C2" w:rsidRPr="008F3EAE" w:rsidRDefault="008E03C2" w:rsidP="008E03C2">
            <w:pPr>
              <w:pStyle w:val="Tablebody"/>
              <w:spacing w:before="0" w:after="0"/>
              <w:rPr>
                <w:lang w:val="en-US"/>
              </w:rPr>
            </w:pPr>
            <w:r w:rsidRPr="008F3EAE">
              <w:rPr>
                <w:lang w:val="en-US"/>
              </w:rPr>
              <w:t>Depreciation</w:t>
            </w:r>
          </w:p>
        </w:tc>
        <w:tc>
          <w:tcPr>
            <w:tcW w:w="1077" w:type="dxa"/>
            <w:tcBorders>
              <w:top w:val="dotted" w:sz="4" w:space="0" w:color="274B93"/>
              <w:bottom w:val="single" w:sz="4" w:space="0" w:color="0E4D98"/>
            </w:tcBorders>
            <w:shd w:val="clear" w:color="auto" w:fill="F2F2F2" w:themeFill="background1" w:themeFillShade="F2"/>
          </w:tcPr>
          <w:p w14:paraId="48068D2E" w14:textId="238A9647" w:rsidR="008E03C2" w:rsidRPr="008F3EAE" w:rsidRDefault="008E03C2" w:rsidP="008E03C2">
            <w:pPr>
              <w:pStyle w:val="Tablebody"/>
              <w:spacing w:before="0" w:after="0"/>
              <w:jc w:val="right"/>
              <w:rPr>
                <w:lang w:val="en-US"/>
              </w:rPr>
            </w:pPr>
            <w:r>
              <w:t>(644)</w:t>
            </w:r>
          </w:p>
        </w:tc>
        <w:tc>
          <w:tcPr>
            <w:tcW w:w="1191" w:type="dxa"/>
            <w:tcBorders>
              <w:top w:val="dotted" w:sz="4" w:space="0" w:color="274B93"/>
              <w:bottom w:val="single" w:sz="4" w:space="0" w:color="0E4D98"/>
            </w:tcBorders>
            <w:shd w:val="clear" w:color="auto" w:fill="F2F2F2" w:themeFill="background1" w:themeFillShade="F2"/>
          </w:tcPr>
          <w:p w14:paraId="3E62E8A4" w14:textId="0CB601FB" w:rsidR="008E03C2" w:rsidRPr="008F3EAE" w:rsidRDefault="008E03C2" w:rsidP="008E03C2">
            <w:pPr>
              <w:pStyle w:val="Tablebody"/>
              <w:spacing w:before="0" w:after="0"/>
              <w:jc w:val="right"/>
              <w:rPr>
                <w:lang w:val="en-US"/>
              </w:rPr>
            </w:pPr>
            <w:r>
              <w:t>(70,921)</w:t>
            </w:r>
          </w:p>
        </w:tc>
        <w:tc>
          <w:tcPr>
            <w:tcW w:w="1190" w:type="dxa"/>
            <w:tcBorders>
              <w:top w:val="dotted" w:sz="4" w:space="0" w:color="274B93"/>
              <w:bottom w:val="single" w:sz="4" w:space="0" w:color="0E4D98"/>
            </w:tcBorders>
            <w:shd w:val="clear" w:color="auto" w:fill="F2F2F2" w:themeFill="background1" w:themeFillShade="F2"/>
          </w:tcPr>
          <w:p w14:paraId="7383A7A1" w14:textId="10101A1E" w:rsidR="008E03C2" w:rsidRPr="008F3EAE" w:rsidRDefault="008E03C2" w:rsidP="008E03C2">
            <w:pPr>
              <w:pStyle w:val="Tablebody"/>
              <w:spacing w:before="0" w:after="0"/>
              <w:jc w:val="right"/>
              <w:rPr>
                <w:lang w:val="en-US"/>
              </w:rPr>
            </w:pPr>
            <w:r>
              <w:t>(13,493)</w:t>
            </w:r>
          </w:p>
        </w:tc>
        <w:tc>
          <w:tcPr>
            <w:tcW w:w="1304" w:type="dxa"/>
            <w:tcBorders>
              <w:top w:val="dotted" w:sz="4" w:space="0" w:color="274B93"/>
              <w:bottom w:val="single" w:sz="4" w:space="0" w:color="0E4D98"/>
            </w:tcBorders>
            <w:shd w:val="clear" w:color="auto" w:fill="F2F2F2" w:themeFill="background1" w:themeFillShade="F2"/>
          </w:tcPr>
          <w:p w14:paraId="1CC2B357" w14:textId="6454C045" w:rsidR="008E03C2" w:rsidRPr="008F3EAE" w:rsidRDefault="008E03C2" w:rsidP="008E03C2">
            <w:pPr>
              <w:pStyle w:val="Tablebody"/>
              <w:spacing w:before="0" w:after="0"/>
              <w:jc w:val="right"/>
              <w:rPr>
                <w:lang w:val="en-US"/>
              </w:rPr>
            </w:pPr>
            <w:r>
              <w:t>(45,050)</w:t>
            </w:r>
          </w:p>
        </w:tc>
        <w:tc>
          <w:tcPr>
            <w:tcW w:w="1191" w:type="dxa"/>
            <w:tcBorders>
              <w:top w:val="dotted" w:sz="4" w:space="0" w:color="274B93"/>
              <w:bottom w:val="single" w:sz="4" w:space="0" w:color="0E4D98"/>
            </w:tcBorders>
            <w:shd w:val="clear" w:color="auto" w:fill="F2F2F2" w:themeFill="background1" w:themeFillShade="F2"/>
          </w:tcPr>
          <w:p w14:paraId="7466E127" w14:textId="7CAD7E73" w:rsidR="008E03C2" w:rsidRPr="008F3EAE" w:rsidRDefault="008E03C2" w:rsidP="008E03C2">
            <w:pPr>
              <w:pStyle w:val="Tablebody"/>
              <w:spacing w:before="0" w:after="0"/>
              <w:jc w:val="right"/>
              <w:rPr>
                <w:lang w:val="en-US"/>
              </w:rPr>
            </w:pPr>
            <w:r>
              <w:t>(130,108)</w:t>
            </w:r>
          </w:p>
        </w:tc>
      </w:tr>
      <w:tr w:rsidR="008E03C2" w:rsidRPr="000577D1" w14:paraId="7037E032" w14:textId="77777777" w:rsidTr="00660AA8">
        <w:trPr>
          <w:trHeight w:val="60"/>
        </w:trPr>
        <w:tc>
          <w:tcPr>
            <w:tcW w:w="4422" w:type="dxa"/>
            <w:tcBorders>
              <w:top w:val="single" w:sz="4" w:space="0" w:color="0E4D98"/>
              <w:bottom w:val="single" w:sz="4" w:space="0" w:color="0E4D98"/>
            </w:tcBorders>
          </w:tcPr>
          <w:p w14:paraId="70AB8016" w14:textId="69152FE3" w:rsidR="008E03C2" w:rsidRPr="000577D1" w:rsidRDefault="008E03C2" w:rsidP="008E03C2">
            <w:pPr>
              <w:pStyle w:val="Tablebody"/>
              <w:spacing w:before="0" w:after="0"/>
              <w:rPr>
                <w:b/>
                <w:bCs/>
                <w:lang w:val="en-US"/>
              </w:rPr>
            </w:pPr>
            <w:r w:rsidRPr="000577D1">
              <w:rPr>
                <w:b/>
                <w:bCs/>
                <w:lang w:val="en-US"/>
              </w:rPr>
              <w:t>Closing balance – 30 June 202</w:t>
            </w:r>
            <w:r>
              <w:rPr>
                <w:b/>
                <w:bCs/>
                <w:lang w:val="en-US"/>
              </w:rPr>
              <w:t>4</w:t>
            </w:r>
          </w:p>
        </w:tc>
        <w:tc>
          <w:tcPr>
            <w:tcW w:w="1077" w:type="dxa"/>
            <w:tcBorders>
              <w:top w:val="single" w:sz="4" w:space="0" w:color="0E4D98"/>
              <w:bottom w:val="single" w:sz="4" w:space="0" w:color="0E4D98"/>
            </w:tcBorders>
            <w:shd w:val="clear" w:color="auto" w:fill="F2F2F2" w:themeFill="background1" w:themeFillShade="F2"/>
          </w:tcPr>
          <w:p w14:paraId="7E5DC66C" w14:textId="6CC95BF7" w:rsidR="008E03C2" w:rsidRPr="008E03C2" w:rsidRDefault="008E03C2" w:rsidP="008E03C2">
            <w:pPr>
              <w:pStyle w:val="Tablebody"/>
              <w:spacing w:before="0" w:after="0"/>
              <w:jc w:val="right"/>
              <w:rPr>
                <w:b/>
                <w:bCs/>
                <w:lang w:val="en-US"/>
              </w:rPr>
            </w:pPr>
            <w:r w:rsidRPr="008E03C2">
              <w:rPr>
                <w:rStyle w:val="Medium0"/>
                <w:b/>
                <w:bCs/>
              </w:rPr>
              <w:t xml:space="preserve">12,437 </w:t>
            </w:r>
          </w:p>
        </w:tc>
        <w:tc>
          <w:tcPr>
            <w:tcW w:w="1191" w:type="dxa"/>
            <w:tcBorders>
              <w:top w:val="single" w:sz="4" w:space="0" w:color="0E4D98"/>
              <w:bottom w:val="single" w:sz="4" w:space="0" w:color="0E4D98"/>
            </w:tcBorders>
            <w:shd w:val="clear" w:color="auto" w:fill="F2F2F2" w:themeFill="background1" w:themeFillShade="F2"/>
          </w:tcPr>
          <w:p w14:paraId="6E9215F1" w14:textId="5D26EE66" w:rsidR="008E03C2" w:rsidRPr="008E03C2" w:rsidRDefault="008E03C2" w:rsidP="008E03C2">
            <w:pPr>
              <w:pStyle w:val="Tablebody"/>
              <w:spacing w:before="0" w:after="0"/>
              <w:jc w:val="right"/>
              <w:rPr>
                <w:b/>
                <w:bCs/>
                <w:lang w:val="en-US"/>
              </w:rPr>
            </w:pPr>
            <w:r w:rsidRPr="008E03C2">
              <w:rPr>
                <w:rStyle w:val="Medium0"/>
                <w:b/>
                <w:bCs/>
              </w:rPr>
              <w:t xml:space="preserve">1,373,508 </w:t>
            </w:r>
          </w:p>
        </w:tc>
        <w:tc>
          <w:tcPr>
            <w:tcW w:w="1190" w:type="dxa"/>
            <w:tcBorders>
              <w:top w:val="single" w:sz="4" w:space="0" w:color="0E4D98"/>
              <w:bottom w:val="single" w:sz="4" w:space="0" w:color="0E4D98"/>
            </w:tcBorders>
            <w:shd w:val="clear" w:color="auto" w:fill="F2F2F2" w:themeFill="background1" w:themeFillShade="F2"/>
          </w:tcPr>
          <w:p w14:paraId="7560B05D" w14:textId="16F66121" w:rsidR="008E03C2" w:rsidRPr="008E03C2" w:rsidRDefault="008E03C2" w:rsidP="008E03C2">
            <w:pPr>
              <w:pStyle w:val="Tablebody"/>
              <w:spacing w:before="0" w:after="0"/>
              <w:jc w:val="right"/>
              <w:rPr>
                <w:b/>
                <w:bCs/>
                <w:lang w:val="en-US"/>
              </w:rPr>
            </w:pPr>
            <w:r w:rsidRPr="008E03C2">
              <w:rPr>
                <w:rStyle w:val="Medium0"/>
                <w:b/>
                <w:bCs/>
              </w:rPr>
              <w:t xml:space="preserve">76,425 </w:t>
            </w:r>
          </w:p>
        </w:tc>
        <w:tc>
          <w:tcPr>
            <w:tcW w:w="1304" w:type="dxa"/>
            <w:tcBorders>
              <w:top w:val="single" w:sz="4" w:space="0" w:color="0E4D98"/>
              <w:bottom w:val="single" w:sz="4" w:space="0" w:color="0E4D98"/>
            </w:tcBorders>
            <w:shd w:val="clear" w:color="auto" w:fill="F2F2F2" w:themeFill="background1" w:themeFillShade="F2"/>
          </w:tcPr>
          <w:p w14:paraId="195ADCB1" w14:textId="5E98786C" w:rsidR="008E03C2" w:rsidRPr="008E03C2" w:rsidRDefault="008E03C2" w:rsidP="008E03C2">
            <w:pPr>
              <w:pStyle w:val="Tablebody"/>
              <w:spacing w:before="0" w:after="0"/>
              <w:jc w:val="right"/>
              <w:rPr>
                <w:b/>
                <w:bCs/>
                <w:lang w:val="en-US"/>
              </w:rPr>
            </w:pPr>
            <w:r w:rsidRPr="008E03C2">
              <w:rPr>
                <w:rStyle w:val="Medium0"/>
                <w:b/>
                <w:bCs/>
              </w:rPr>
              <w:t xml:space="preserve">140,716 </w:t>
            </w:r>
          </w:p>
        </w:tc>
        <w:tc>
          <w:tcPr>
            <w:tcW w:w="1191" w:type="dxa"/>
            <w:tcBorders>
              <w:top w:val="single" w:sz="4" w:space="0" w:color="0E4D98"/>
              <w:bottom w:val="single" w:sz="4" w:space="0" w:color="0E4D98"/>
            </w:tcBorders>
            <w:shd w:val="clear" w:color="auto" w:fill="F2F2F2" w:themeFill="background1" w:themeFillShade="F2"/>
          </w:tcPr>
          <w:p w14:paraId="4DD14459" w14:textId="2459AF64" w:rsidR="008E03C2" w:rsidRPr="008E03C2" w:rsidRDefault="008E03C2" w:rsidP="008E03C2">
            <w:pPr>
              <w:pStyle w:val="Tablebody"/>
              <w:spacing w:before="0" w:after="0"/>
              <w:jc w:val="right"/>
              <w:rPr>
                <w:b/>
                <w:bCs/>
                <w:lang w:val="en-US"/>
              </w:rPr>
            </w:pPr>
            <w:r w:rsidRPr="008E03C2">
              <w:rPr>
                <w:rStyle w:val="Medium0"/>
                <w:b/>
                <w:bCs/>
              </w:rPr>
              <w:t xml:space="preserve">1,603,086 </w:t>
            </w:r>
          </w:p>
        </w:tc>
      </w:tr>
      <w:tr w:rsidR="008E03C2" w:rsidRPr="008F3EAE" w14:paraId="2E16EF00" w14:textId="77777777" w:rsidTr="00660AA8">
        <w:trPr>
          <w:trHeight w:val="60"/>
        </w:trPr>
        <w:tc>
          <w:tcPr>
            <w:tcW w:w="4422" w:type="dxa"/>
            <w:tcBorders>
              <w:top w:val="single" w:sz="4" w:space="0" w:color="0E4D98"/>
            </w:tcBorders>
          </w:tcPr>
          <w:p w14:paraId="2AA0E483" w14:textId="2B25186F" w:rsidR="008E03C2" w:rsidRPr="008F3EAE" w:rsidRDefault="008E03C2" w:rsidP="008E03C2">
            <w:pPr>
              <w:pStyle w:val="Tablebody"/>
              <w:spacing w:before="0" w:after="0"/>
              <w:rPr>
                <w:lang w:val="en-US"/>
              </w:rPr>
            </w:pPr>
            <w:r w:rsidRPr="008F3EAE">
              <w:rPr>
                <w:lang w:val="en-US"/>
              </w:rPr>
              <w:t>Opening balance – 1 July 202</w:t>
            </w:r>
            <w:r>
              <w:rPr>
                <w:lang w:val="en-US"/>
              </w:rPr>
              <w:t>2</w:t>
            </w:r>
          </w:p>
        </w:tc>
        <w:tc>
          <w:tcPr>
            <w:tcW w:w="1077" w:type="dxa"/>
            <w:tcBorders>
              <w:top w:val="single" w:sz="4" w:space="0" w:color="0E4D98"/>
            </w:tcBorders>
          </w:tcPr>
          <w:p w14:paraId="796B434A" w14:textId="66FECEE3" w:rsidR="008E03C2" w:rsidRPr="008F3EAE" w:rsidRDefault="008E03C2" w:rsidP="008E03C2">
            <w:pPr>
              <w:pStyle w:val="Tablebody"/>
              <w:spacing w:before="0" w:after="0"/>
              <w:jc w:val="right"/>
              <w:rPr>
                <w:lang w:val="en-US"/>
              </w:rPr>
            </w:pPr>
            <w:r>
              <w:t xml:space="preserve">13,724 </w:t>
            </w:r>
          </w:p>
        </w:tc>
        <w:tc>
          <w:tcPr>
            <w:tcW w:w="1191" w:type="dxa"/>
            <w:tcBorders>
              <w:top w:val="single" w:sz="4" w:space="0" w:color="0E4D98"/>
            </w:tcBorders>
          </w:tcPr>
          <w:p w14:paraId="23015596" w14:textId="20E7E71A" w:rsidR="008E03C2" w:rsidRPr="008F3EAE" w:rsidRDefault="008E03C2" w:rsidP="008E03C2">
            <w:pPr>
              <w:pStyle w:val="Tablebody"/>
              <w:spacing w:before="0" w:after="0"/>
              <w:jc w:val="right"/>
              <w:rPr>
                <w:lang w:val="en-US"/>
              </w:rPr>
            </w:pPr>
            <w:r>
              <w:t xml:space="preserve">1,500,806 </w:t>
            </w:r>
          </w:p>
        </w:tc>
        <w:tc>
          <w:tcPr>
            <w:tcW w:w="1190" w:type="dxa"/>
            <w:tcBorders>
              <w:top w:val="single" w:sz="4" w:space="0" w:color="0E4D98"/>
            </w:tcBorders>
          </w:tcPr>
          <w:p w14:paraId="053D1DF5" w14:textId="4D359196" w:rsidR="008E03C2" w:rsidRPr="008F3EAE" w:rsidRDefault="008E03C2" w:rsidP="008E03C2">
            <w:pPr>
              <w:pStyle w:val="Tablebody"/>
              <w:spacing w:before="0" w:after="0"/>
              <w:jc w:val="right"/>
              <w:rPr>
                <w:lang w:val="en-US"/>
              </w:rPr>
            </w:pPr>
            <w:r>
              <w:t xml:space="preserve">99,669 </w:t>
            </w:r>
          </w:p>
        </w:tc>
        <w:tc>
          <w:tcPr>
            <w:tcW w:w="1304" w:type="dxa"/>
            <w:tcBorders>
              <w:top w:val="single" w:sz="4" w:space="0" w:color="0E4D98"/>
            </w:tcBorders>
          </w:tcPr>
          <w:p w14:paraId="14B2F7E7" w14:textId="0DC27FBB" w:rsidR="008E03C2" w:rsidRPr="008F3EAE" w:rsidRDefault="008E03C2" w:rsidP="008E03C2">
            <w:pPr>
              <w:pStyle w:val="Tablebody"/>
              <w:spacing w:before="0" w:after="0"/>
              <w:jc w:val="right"/>
              <w:rPr>
                <w:lang w:val="en-US"/>
              </w:rPr>
            </w:pPr>
            <w:r>
              <w:t xml:space="preserve">127,942 </w:t>
            </w:r>
          </w:p>
        </w:tc>
        <w:tc>
          <w:tcPr>
            <w:tcW w:w="1191" w:type="dxa"/>
            <w:tcBorders>
              <w:top w:val="single" w:sz="4" w:space="0" w:color="0E4D98"/>
            </w:tcBorders>
          </w:tcPr>
          <w:p w14:paraId="30DD1FBA" w14:textId="2960CAA1" w:rsidR="008E03C2" w:rsidRPr="008F3EAE" w:rsidRDefault="008E03C2" w:rsidP="008E03C2">
            <w:pPr>
              <w:pStyle w:val="Tablebody"/>
              <w:spacing w:before="0" w:after="0"/>
              <w:jc w:val="right"/>
              <w:rPr>
                <w:lang w:val="en-US"/>
              </w:rPr>
            </w:pPr>
            <w:r>
              <w:t xml:space="preserve">1,742,141 </w:t>
            </w:r>
          </w:p>
        </w:tc>
      </w:tr>
      <w:tr w:rsidR="008E03C2" w:rsidRPr="008F3EAE" w14:paraId="43443FA8" w14:textId="77777777" w:rsidTr="008E03C2">
        <w:trPr>
          <w:trHeight w:val="60"/>
        </w:trPr>
        <w:tc>
          <w:tcPr>
            <w:tcW w:w="4422" w:type="dxa"/>
          </w:tcPr>
          <w:p w14:paraId="40DB90F7" w14:textId="77777777" w:rsidR="008E03C2" w:rsidRPr="008F3EAE" w:rsidRDefault="008E03C2" w:rsidP="008E03C2">
            <w:pPr>
              <w:pStyle w:val="Tablebody"/>
              <w:spacing w:before="0" w:after="0"/>
              <w:rPr>
                <w:lang w:val="en-US"/>
              </w:rPr>
            </w:pPr>
            <w:r w:rsidRPr="008F3EAE">
              <w:rPr>
                <w:lang w:val="en-US"/>
              </w:rPr>
              <w:t xml:space="preserve">Additions </w:t>
            </w:r>
          </w:p>
        </w:tc>
        <w:tc>
          <w:tcPr>
            <w:tcW w:w="1077" w:type="dxa"/>
          </w:tcPr>
          <w:p w14:paraId="425535E3" w14:textId="1C7FD74B" w:rsidR="008E03C2" w:rsidRPr="008F3EAE" w:rsidRDefault="008E03C2" w:rsidP="008E03C2">
            <w:pPr>
              <w:pStyle w:val="Tablebody"/>
              <w:spacing w:before="0" w:after="0"/>
              <w:jc w:val="right"/>
              <w:rPr>
                <w:lang w:val="en-US"/>
              </w:rPr>
            </w:pPr>
            <w:r>
              <w:t xml:space="preserve"> - </w:t>
            </w:r>
          </w:p>
        </w:tc>
        <w:tc>
          <w:tcPr>
            <w:tcW w:w="1191" w:type="dxa"/>
          </w:tcPr>
          <w:p w14:paraId="5A011D5B" w14:textId="2ED72FE1" w:rsidR="008E03C2" w:rsidRPr="008F3EAE" w:rsidRDefault="008E03C2" w:rsidP="008E03C2">
            <w:pPr>
              <w:pStyle w:val="Tablebody"/>
              <w:spacing w:before="0" w:after="0"/>
              <w:jc w:val="right"/>
              <w:rPr>
                <w:lang w:val="en-US"/>
              </w:rPr>
            </w:pPr>
            <w:r>
              <w:t xml:space="preserve">2,627 </w:t>
            </w:r>
          </w:p>
        </w:tc>
        <w:tc>
          <w:tcPr>
            <w:tcW w:w="1190" w:type="dxa"/>
          </w:tcPr>
          <w:p w14:paraId="77D0085E" w14:textId="15BCC72C" w:rsidR="008E03C2" w:rsidRPr="008F3EAE" w:rsidRDefault="008E03C2" w:rsidP="008E03C2">
            <w:pPr>
              <w:pStyle w:val="Tablebody"/>
              <w:spacing w:before="0" w:after="0"/>
              <w:jc w:val="right"/>
              <w:rPr>
                <w:lang w:val="en-US"/>
              </w:rPr>
            </w:pPr>
            <w:r>
              <w:t xml:space="preserve"> - </w:t>
            </w:r>
          </w:p>
        </w:tc>
        <w:tc>
          <w:tcPr>
            <w:tcW w:w="1304" w:type="dxa"/>
          </w:tcPr>
          <w:p w14:paraId="02DDF5F6" w14:textId="3726C163" w:rsidR="008E03C2" w:rsidRPr="008F3EAE" w:rsidRDefault="008E03C2" w:rsidP="008E03C2">
            <w:pPr>
              <w:pStyle w:val="Tablebody"/>
              <w:spacing w:before="0" w:after="0"/>
              <w:jc w:val="right"/>
              <w:rPr>
                <w:lang w:val="en-US"/>
              </w:rPr>
            </w:pPr>
            <w:r>
              <w:t xml:space="preserve">63,127 </w:t>
            </w:r>
          </w:p>
        </w:tc>
        <w:tc>
          <w:tcPr>
            <w:tcW w:w="1191" w:type="dxa"/>
          </w:tcPr>
          <w:p w14:paraId="1831A2EE" w14:textId="75647771" w:rsidR="008E03C2" w:rsidRPr="008F3EAE" w:rsidRDefault="008E03C2" w:rsidP="008E03C2">
            <w:pPr>
              <w:pStyle w:val="Tablebody"/>
              <w:spacing w:before="0" w:after="0"/>
              <w:jc w:val="right"/>
              <w:rPr>
                <w:lang w:val="en-US"/>
              </w:rPr>
            </w:pPr>
            <w:r>
              <w:t xml:space="preserve">65,754 </w:t>
            </w:r>
          </w:p>
        </w:tc>
      </w:tr>
      <w:tr w:rsidR="008E03C2" w:rsidRPr="008F3EAE" w14:paraId="20FCD698" w14:textId="77777777" w:rsidTr="008E03C2">
        <w:trPr>
          <w:trHeight w:val="60"/>
        </w:trPr>
        <w:tc>
          <w:tcPr>
            <w:tcW w:w="4422" w:type="dxa"/>
          </w:tcPr>
          <w:p w14:paraId="2C4AED8B" w14:textId="77777777" w:rsidR="008E03C2" w:rsidRPr="008F3EAE" w:rsidRDefault="008E03C2" w:rsidP="008E03C2">
            <w:pPr>
              <w:pStyle w:val="Tablebody"/>
              <w:spacing w:before="0" w:after="0"/>
              <w:rPr>
                <w:lang w:val="en-US"/>
              </w:rPr>
            </w:pPr>
            <w:r w:rsidRPr="008F3EAE">
              <w:rPr>
                <w:lang w:val="en-US"/>
              </w:rPr>
              <w:t>Disposals</w:t>
            </w:r>
          </w:p>
        </w:tc>
        <w:tc>
          <w:tcPr>
            <w:tcW w:w="1077" w:type="dxa"/>
          </w:tcPr>
          <w:p w14:paraId="5187BB59" w14:textId="052D2862" w:rsidR="008E03C2" w:rsidRPr="008F3EAE" w:rsidRDefault="008E03C2" w:rsidP="008E03C2">
            <w:pPr>
              <w:pStyle w:val="Tablebody"/>
              <w:spacing w:before="0" w:after="0"/>
              <w:jc w:val="right"/>
              <w:rPr>
                <w:lang w:val="en-US"/>
              </w:rPr>
            </w:pPr>
            <w:r>
              <w:t xml:space="preserve"> - </w:t>
            </w:r>
          </w:p>
        </w:tc>
        <w:tc>
          <w:tcPr>
            <w:tcW w:w="1191" w:type="dxa"/>
          </w:tcPr>
          <w:p w14:paraId="5F2B149B" w14:textId="455D7CAB" w:rsidR="008E03C2" w:rsidRPr="008F3EAE" w:rsidRDefault="008E03C2" w:rsidP="008E03C2">
            <w:pPr>
              <w:pStyle w:val="Tablebody"/>
              <w:spacing w:before="0" w:after="0"/>
              <w:jc w:val="right"/>
              <w:rPr>
                <w:lang w:val="en-US"/>
              </w:rPr>
            </w:pPr>
            <w:r>
              <w:t xml:space="preserve"> - </w:t>
            </w:r>
          </w:p>
        </w:tc>
        <w:tc>
          <w:tcPr>
            <w:tcW w:w="1190" w:type="dxa"/>
          </w:tcPr>
          <w:p w14:paraId="12C25EE5" w14:textId="2CFA2134" w:rsidR="008E03C2" w:rsidRPr="008F3EAE" w:rsidRDefault="008E03C2" w:rsidP="008E03C2">
            <w:pPr>
              <w:pStyle w:val="Tablebody"/>
              <w:spacing w:before="0" w:after="0"/>
              <w:jc w:val="right"/>
              <w:rPr>
                <w:lang w:val="en-US"/>
              </w:rPr>
            </w:pPr>
            <w:r>
              <w:t xml:space="preserve"> - </w:t>
            </w:r>
          </w:p>
        </w:tc>
        <w:tc>
          <w:tcPr>
            <w:tcW w:w="1304" w:type="dxa"/>
          </w:tcPr>
          <w:p w14:paraId="45BF2FD6" w14:textId="1B7F3795" w:rsidR="008E03C2" w:rsidRPr="008F3EAE" w:rsidRDefault="008E03C2" w:rsidP="008E03C2">
            <w:pPr>
              <w:pStyle w:val="Tablebody"/>
              <w:spacing w:before="0" w:after="0"/>
              <w:jc w:val="right"/>
              <w:rPr>
                <w:lang w:val="en-US"/>
              </w:rPr>
            </w:pPr>
            <w:r>
              <w:t>(16,567)</w:t>
            </w:r>
          </w:p>
        </w:tc>
        <w:tc>
          <w:tcPr>
            <w:tcW w:w="1191" w:type="dxa"/>
          </w:tcPr>
          <w:p w14:paraId="529B0ADE" w14:textId="38084797" w:rsidR="008E03C2" w:rsidRPr="008F3EAE" w:rsidRDefault="008E03C2" w:rsidP="008E03C2">
            <w:pPr>
              <w:pStyle w:val="Tablebody"/>
              <w:spacing w:before="0" w:after="0"/>
              <w:jc w:val="right"/>
              <w:rPr>
                <w:lang w:val="en-US"/>
              </w:rPr>
            </w:pPr>
            <w:r>
              <w:t>(16,567)</w:t>
            </w:r>
          </w:p>
        </w:tc>
      </w:tr>
      <w:tr w:rsidR="008E03C2" w:rsidRPr="008F3EAE" w14:paraId="53EF1F2D" w14:textId="77777777" w:rsidTr="00660AA8">
        <w:trPr>
          <w:trHeight w:val="60"/>
        </w:trPr>
        <w:tc>
          <w:tcPr>
            <w:tcW w:w="4422" w:type="dxa"/>
            <w:tcBorders>
              <w:bottom w:val="dotted" w:sz="4" w:space="0" w:color="274B93"/>
            </w:tcBorders>
          </w:tcPr>
          <w:p w14:paraId="1EC146EF" w14:textId="77777777" w:rsidR="008E03C2" w:rsidRPr="008F3EAE" w:rsidRDefault="008E03C2" w:rsidP="008E03C2">
            <w:pPr>
              <w:pStyle w:val="Tablebody"/>
              <w:spacing w:before="0" w:after="0"/>
              <w:rPr>
                <w:lang w:val="en-US"/>
              </w:rPr>
            </w:pPr>
            <w:r w:rsidRPr="008F3EAE">
              <w:rPr>
                <w:lang w:val="en-US"/>
              </w:rPr>
              <w:t>Adjustment to carrying value of right-of-use assets</w:t>
            </w:r>
          </w:p>
        </w:tc>
        <w:tc>
          <w:tcPr>
            <w:tcW w:w="1077" w:type="dxa"/>
            <w:tcBorders>
              <w:bottom w:val="dotted" w:sz="4" w:space="0" w:color="274B93"/>
            </w:tcBorders>
          </w:tcPr>
          <w:p w14:paraId="77CAFDC3" w14:textId="4D9BE026" w:rsidR="008E03C2" w:rsidRPr="008F3EAE" w:rsidRDefault="008E03C2" w:rsidP="008E03C2">
            <w:pPr>
              <w:pStyle w:val="Tablebody"/>
              <w:spacing w:before="0" w:after="0"/>
              <w:jc w:val="right"/>
              <w:rPr>
                <w:lang w:val="en-US"/>
              </w:rPr>
            </w:pPr>
            <w:r>
              <w:t xml:space="preserve"> - </w:t>
            </w:r>
          </w:p>
        </w:tc>
        <w:tc>
          <w:tcPr>
            <w:tcW w:w="1191" w:type="dxa"/>
            <w:tcBorders>
              <w:bottom w:val="dotted" w:sz="4" w:space="0" w:color="274B93"/>
            </w:tcBorders>
          </w:tcPr>
          <w:p w14:paraId="417611DC" w14:textId="5501EDB7" w:rsidR="008E03C2" w:rsidRPr="008F3EAE" w:rsidRDefault="008E03C2" w:rsidP="008E03C2">
            <w:pPr>
              <w:pStyle w:val="Tablebody"/>
              <w:spacing w:before="0" w:after="0"/>
              <w:jc w:val="right"/>
              <w:rPr>
                <w:lang w:val="en-US"/>
              </w:rPr>
            </w:pPr>
            <w:r>
              <w:t xml:space="preserve">5,040 </w:t>
            </w:r>
          </w:p>
        </w:tc>
        <w:tc>
          <w:tcPr>
            <w:tcW w:w="1190" w:type="dxa"/>
            <w:tcBorders>
              <w:bottom w:val="dotted" w:sz="4" w:space="0" w:color="274B93"/>
            </w:tcBorders>
          </w:tcPr>
          <w:p w14:paraId="6997EDAD" w14:textId="73E1F8B2" w:rsidR="008E03C2" w:rsidRPr="008F3EAE" w:rsidRDefault="008E03C2" w:rsidP="008E03C2">
            <w:pPr>
              <w:pStyle w:val="Tablebody"/>
              <w:spacing w:before="0" w:after="0"/>
              <w:jc w:val="right"/>
              <w:rPr>
                <w:lang w:val="en-US"/>
              </w:rPr>
            </w:pPr>
            <w:r>
              <w:t xml:space="preserve"> - </w:t>
            </w:r>
          </w:p>
        </w:tc>
        <w:tc>
          <w:tcPr>
            <w:tcW w:w="1304" w:type="dxa"/>
            <w:tcBorders>
              <w:bottom w:val="dotted" w:sz="4" w:space="0" w:color="274B93"/>
            </w:tcBorders>
          </w:tcPr>
          <w:p w14:paraId="0485EE00" w14:textId="3275A37C" w:rsidR="008E03C2" w:rsidRPr="008F3EAE" w:rsidRDefault="008E03C2" w:rsidP="008E03C2">
            <w:pPr>
              <w:pStyle w:val="Tablebody"/>
              <w:spacing w:before="0" w:after="0"/>
              <w:jc w:val="right"/>
              <w:rPr>
                <w:lang w:val="en-US"/>
              </w:rPr>
            </w:pPr>
            <w:r>
              <w:t>(184)</w:t>
            </w:r>
          </w:p>
        </w:tc>
        <w:tc>
          <w:tcPr>
            <w:tcW w:w="1191" w:type="dxa"/>
            <w:tcBorders>
              <w:bottom w:val="dotted" w:sz="4" w:space="0" w:color="274B93"/>
            </w:tcBorders>
          </w:tcPr>
          <w:p w14:paraId="21083BE9" w14:textId="34B0267E" w:rsidR="008E03C2" w:rsidRPr="008F3EAE" w:rsidRDefault="008E03C2" w:rsidP="008E03C2">
            <w:pPr>
              <w:pStyle w:val="Tablebody"/>
              <w:spacing w:before="0" w:after="0"/>
              <w:jc w:val="right"/>
              <w:rPr>
                <w:lang w:val="en-US"/>
              </w:rPr>
            </w:pPr>
            <w:r>
              <w:t xml:space="preserve">4,856 </w:t>
            </w:r>
          </w:p>
        </w:tc>
      </w:tr>
      <w:tr w:rsidR="008E03C2" w:rsidRPr="008F3EAE" w14:paraId="07702770" w14:textId="77777777" w:rsidTr="00660AA8">
        <w:trPr>
          <w:trHeight w:val="60"/>
        </w:trPr>
        <w:tc>
          <w:tcPr>
            <w:tcW w:w="4422" w:type="dxa"/>
            <w:tcBorders>
              <w:top w:val="dotted" w:sz="4" w:space="0" w:color="274B93"/>
              <w:bottom w:val="single" w:sz="4" w:space="0" w:color="0E4D98"/>
            </w:tcBorders>
          </w:tcPr>
          <w:p w14:paraId="31505991" w14:textId="77777777" w:rsidR="008E03C2" w:rsidRPr="008F3EAE" w:rsidRDefault="008E03C2" w:rsidP="008E03C2">
            <w:pPr>
              <w:pStyle w:val="Tablebody"/>
              <w:spacing w:before="0" w:after="0"/>
              <w:rPr>
                <w:lang w:val="en-US"/>
              </w:rPr>
            </w:pPr>
            <w:r w:rsidRPr="008F3EAE">
              <w:rPr>
                <w:lang w:val="en-US"/>
              </w:rPr>
              <w:t>Depreciation</w:t>
            </w:r>
          </w:p>
        </w:tc>
        <w:tc>
          <w:tcPr>
            <w:tcW w:w="1077" w:type="dxa"/>
            <w:tcBorders>
              <w:top w:val="dotted" w:sz="4" w:space="0" w:color="274B93"/>
              <w:bottom w:val="single" w:sz="4" w:space="0" w:color="0E4D98"/>
            </w:tcBorders>
          </w:tcPr>
          <w:p w14:paraId="7288E64A" w14:textId="6CA1620C" w:rsidR="008E03C2" w:rsidRPr="008F3EAE" w:rsidRDefault="008E03C2" w:rsidP="008E03C2">
            <w:pPr>
              <w:pStyle w:val="Tablebody"/>
              <w:spacing w:before="0" w:after="0"/>
              <w:jc w:val="right"/>
              <w:rPr>
                <w:lang w:val="en-US"/>
              </w:rPr>
            </w:pPr>
            <w:r>
              <w:t>(644)</w:t>
            </w:r>
          </w:p>
        </w:tc>
        <w:tc>
          <w:tcPr>
            <w:tcW w:w="1191" w:type="dxa"/>
            <w:tcBorders>
              <w:top w:val="dotted" w:sz="4" w:space="0" w:color="274B93"/>
              <w:bottom w:val="single" w:sz="4" w:space="0" w:color="0E4D98"/>
            </w:tcBorders>
          </w:tcPr>
          <w:p w14:paraId="08F7A431" w14:textId="2B1A8AB1" w:rsidR="008E03C2" w:rsidRPr="008F3EAE" w:rsidRDefault="008E03C2" w:rsidP="008E03C2">
            <w:pPr>
              <w:pStyle w:val="Tablebody"/>
              <w:spacing w:before="0" w:after="0"/>
              <w:jc w:val="right"/>
              <w:rPr>
                <w:lang w:val="en-US"/>
              </w:rPr>
            </w:pPr>
            <w:r>
              <w:t>(71,343)</w:t>
            </w:r>
          </w:p>
        </w:tc>
        <w:tc>
          <w:tcPr>
            <w:tcW w:w="1190" w:type="dxa"/>
            <w:tcBorders>
              <w:top w:val="dotted" w:sz="4" w:space="0" w:color="274B93"/>
              <w:bottom w:val="single" w:sz="4" w:space="0" w:color="0E4D98"/>
            </w:tcBorders>
          </w:tcPr>
          <w:p w14:paraId="1F62904B" w14:textId="330E36A5" w:rsidR="008E03C2" w:rsidRPr="008F3EAE" w:rsidRDefault="008E03C2" w:rsidP="008E03C2">
            <w:pPr>
              <w:pStyle w:val="Tablebody"/>
              <w:spacing w:before="0" w:after="0"/>
              <w:jc w:val="right"/>
              <w:rPr>
                <w:lang w:val="en-US"/>
              </w:rPr>
            </w:pPr>
            <w:r>
              <w:t>(13,266)</w:t>
            </w:r>
          </w:p>
        </w:tc>
        <w:tc>
          <w:tcPr>
            <w:tcW w:w="1304" w:type="dxa"/>
            <w:tcBorders>
              <w:top w:val="dotted" w:sz="4" w:space="0" w:color="274B93"/>
              <w:bottom w:val="single" w:sz="4" w:space="0" w:color="0E4D98"/>
            </w:tcBorders>
          </w:tcPr>
          <w:p w14:paraId="23465255" w14:textId="66931AE4" w:rsidR="008E03C2" w:rsidRPr="008F3EAE" w:rsidRDefault="008E03C2" w:rsidP="008E03C2">
            <w:pPr>
              <w:pStyle w:val="Tablebody"/>
              <w:spacing w:before="0" w:after="0"/>
              <w:jc w:val="right"/>
              <w:rPr>
                <w:lang w:val="en-US"/>
              </w:rPr>
            </w:pPr>
            <w:r>
              <w:t>(42,126)</w:t>
            </w:r>
          </w:p>
        </w:tc>
        <w:tc>
          <w:tcPr>
            <w:tcW w:w="1191" w:type="dxa"/>
            <w:tcBorders>
              <w:top w:val="dotted" w:sz="4" w:space="0" w:color="274B93"/>
              <w:bottom w:val="single" w:sz="4" w:space="0" w:color="0E4D98"/>
            </w:tcBorders>
          </w:tcPr>
          <w:p w14:paraId="5BD14C7C" w14:textId="028F4CC0" w:rsidR="008E03C2" w:rsidRPr="008F3EAE" w:rsidRDefault="008E03C2" w:rsidP="008E03C2">
            <w:pPr>
              <w:pStyle w:val="Tablebody"/>
              <w:spacing w:before="0" w:after="0"/>
              <w:jc w:val="right"/>
              <w:rPr>
                <w:lang w:val="en-US"/>
              </w:rPr>
            </w:pPr>
            <w:r>
              <w:t>(127,378)</w:t>
            </w:r>
          </w:p>
        </w:tc>
      </w:tr>
      <w:tr w:rsidR="008E03C2" w:rsidRPr="000577D1" w14:paraId="19932978" w14:textId="77777777" w:rsidTr="00660AA8">
        <w:trPr>
          <w:cnfStyle w:val="010000000000" w:firstRow="0" w:lastRow="1" w:firstColumn="0" w:lastColumn="0" w:oddVBand="0" w:evenVBand="0" w:oddHBand="0" w:evenHBand="0" w:firstRowFirstColumn="0" w:firstRowLastColumn="0" w:lastRowFirstColumn="0" w:lastRowLastColumn="0"/>
          <w:trHeight w:val="60"/>
        </w:trPr>
        <w:tc>
          <w:tcPr>
            <w:tcW w:w="4422" w:type="dxa"/>
            <w:tcBorders>
              <w:top w:val="single" w:sz="4" w:space="0" w:color="0E4D98"/>
            </w:tcBorders>
          </w:tcPr>
          <w:p w14:paraId="74A5A6DC" w14:textId="46CC263D" w:rsidR="008E03C2" w:rsidRPr="000577D1" w:rsidRDefault="008E03C2" w:rsidP="008E03C2">
            <w:pPr>
              <w:pStyle w:val="Tablebody"/>
              <w:spacing w:before="0" w:after="0"/>
              <w:rPr>
                <w:b/>
                <w:bCs/>
                <w:lang w:val="en-US"/>
              </w:rPr>
            </w:pPr>
            <w:r w:rsidRPr="000577D1">
              <w:rPr>
                <w:b/>
                <w:bCs/>
                <w:lang w:val="en-US"/>
              </w:rPr>
              <w:t>Closing balance – 30 June 202</w:t>
            </w:r>
            <w:r>
              <w:rPr>
                <w:b/>
                <w:bCs/>
                <w:lang w:val="en-US"/>
              </w:rPr>
              <w:t>3</w:t>
            </w:r>
          </w:p>
        </w:tc>
        <w:tc>
          <w:tcPr>
            <w:tcW w:w="1077" w:type="dxa"/>
            <w:tcBorders>
              <w:top w:val="single" w:sz="4" w:space="0" w:color="0E4D98"/>
            </w:tcBorders>
          </w:tcPr>
          <w:p w14:paraId="11FF4873" w14:textId="22060BE5" w:rsidR="008E03C2" w:rsidRPr="008E03C2" w:rsidRDefault="008E03C2" w:rsidP="008E03C2">
            <w:pPr>
              <w:pStyle w:val="Tablebody"/>
              <w:spacing w:before="0" w:after="0"/>
              <w:jc w:val="right"/>
              <w:rPr>
                <w:b/>
                <w:bCs/>
                <w:lang w:val="en-US"/>
              </w:rPr>
            </w:pPr>
            <w:r w:rsidRPr="008E03C2">
              <w:rPr>
                <w:rStyle w:val="Medium0"/>
                <w:b/>
                <w:bCs/>
              </w:rPr>
              <w:t xml:space="preserve">13,081 </w:t>
            </w:r>
          </w:p>
        </w:tc>
        <w:tc>
          <w:tcPr>
            <w:tcW w:w="1191" w:type="dxa"/>
            <w:tcBorders>
              <w:top w:val="single" w:sz="4" w:space="0" w:color="0E4D98"/>
            </w:tcBorders>
          </w:tcPr>
          <w:p w14:paraId="098B2771" w14:textId="59BBB141" w:rsidR="008E03C2" w:rsidRPr="008E03C2" w:rsidRDefault="008E03C2" w:rsidP="008E03C2">
            <w:pPr>
              <w:pStyle w:val="Tablebody"/>
              <w:spacing w:before="0" w:after="0"/>
              <w:jc w:val="right"/>
              <w:rPr>
                <w:b/>
                <w:bCs/>
                <w:lang w:val="en-US"/>
              </w:rPr>
            </w:pPr>
            <w:r w:rsidRPr="008E03C2">
              <w:rPr>
                <w:rStyle w:val="Medium0"/>
                <w:b/>
                <w:bCs/>
              </w:rPr>
              <w:t xml:space="preserve">1,437,130 </w:t>
            </w:r>
          </w:p>
        </w:tc>
        <w:tc>
          <w:tcPr>
            <w:tcW w:w="1190" w:type="dxa"/>
            <w:tcBorders>
              <w:top w:val="single" w:sz="4" w:space="0" w:color="0E4D98"/>
            </w:tcBorders>
          </w:tcPr>
          <w:p w14:paraId="3A74CE5A" w14:textId="644BEAD7" w:rsidR="008E03C2" w:rsidRPr="008E03C2" w:rsidRDefault="008E03C2" w:rsidP="008E03C2">
            <w:pPr>
              <w:pStyle w:val="Tablebody"/>
              <w:spacing w:before="0" w:after="0"/>
              <w:jc w:val="right"/>
              <w:rPr>
                <w:b/>
                <w:bCs/>
                <w:lang w:val="en-US"/>
              </w:rPr>
            </w:pPr>
            <w:r w:rsidRPr="008E03C2">
              <w:rPr>
                <w:rStyle w:val="Medium0"/>
                <w:b/>
                <w:bCs/>
              </w:rPr>
              <w:t xml:space="preserve">86,403 </w:t>
            </w:r>
          </w:p>
        </w:tc>
        <w:tc>
          <w:tcPr>
            <w:tcW w:w="1304" w:type="dxa"/>
            <w:tcBorders>
              <w:top w:val="single" w:sz="4" w:space="0" w:color="0E4D98"/>
            </w:tcBorders>
          </w:tcPr>
          <w:p w14:paraId="2E1D244B" w14:textId="11C57F4A" w:rsidR="008E03C2" w:rsidRPr="008E03C2" w:rsidRDefault="008E03C2" w:rsidP="008E03C2">
            <w:pPr>
              <w:pStyle w:val="Tablebody"/>
              <w:spacing w:before="0" w:after="0"/>
              <w:jc w:val="right"/>
              <w:rPr>
                <w:b/>
                <w:bCs/>
                <w:lang w:val="en-US"/>
              </w:rPr>
            </w:pPr>
            <w:r w:rsidRPr="008E03C2">
              <w:rPr>
                <w:rStyle w:val="Medium0"/>
                <w:b/>
                <w:bCs/>
              </w:rPr>
              <w:t xml:space="preserve">132,192 </w:t>
            </w:r>
          </w:p>
        </w:tc>
        <w:tc>
          <w:tcPr>
            <w:tcW w:w="1191" w:type="dxa"/>
            <w:tcBorders>
              <w:top w:val="single" w:sz="4" w:space="0" w:color="0E4D98"/>
            </w:tcBorders>
          </w:tcPr>
          <w:p w14:paraId="2F0623AB" w14:textId="7EF62F6F" w:rsidR="008E03C2" w:rsidRPr="008E03C2" w:rsidRDefault="008E03C2" w:rsidP="008E03C2">
            <w:pPr>
              <w:pStyle w:val="Tablebody"/>
              <w:spacing w:before="0" w:after="0"/>
              <w:jc w:val="right"/>
              <w:rPr>
                <w:b/>
                <w:bCs/>
                <w:lang w:val="en-US"/>
              </w:rPr>
            </w:pPr>
            <w:r w:rsidRPr="008E03C2">
              <w:rPr>
                <w:rStyle w:val="Medium0"/>
                <w:b/>
                <w:bCs/>
              </w:rPr>
              <w:t xml:space="preserve">1,668,806 </w:t>
            </w:r>
          </w:p>
        </w:tc>
      </w:tr>
    </w:tbl>
    <w:p w14:paraId="3DAAABF9" w14:textId="77777777" w:rsidR="008F3EAE" w:rsidRPr="008F3EAE" w:rsidRDefault="008F3EAE" w:rsidP="008F3EAE">
      <w:pPr>
        <w:rPr>
          <w:lang w:val="en-US"/>
        </w:rPr>
      </w:pPr>
    </w:p>
    <w:p w14:paraId="3F86098D" w14:textId="77777777" w:rsidR="003D7290" w:rsidRPr="003D7290" w:rsidRDefault="008F3EAE" w:rsidP="003D7290">
      <w:pPr>
        <w:rPr>
          <w:lang w:val="en-US"/>
        </w:rPr>
      </w:pPr>
      <w:r w:rsidRPr="008F3EAE">
        <w:rPr>
          <w:b/>
          <w:bCs/>
          <w:lang w:val="en-US"/>
        </w:rPr>
        <w:lastRenderedPageBreak/>
        <w:t>Initial recognition:</w:t>
      </w:r>
      <w:r w:rsidRPr="008F3EAE">
        <w:rPr>
          <w:lang w:val="en-US"/>
        </w:rPr>
        <w:t xml:space="preserve"> </w:t>
      </w:r>
      <w:r w:rsidR="003D7290" w:rsidRPr="003D7290">
        <w:rPr>
          <w:lang w:val="en-US"/>
        </w:rPr>
        <w:t>Items of property, plant and equipment, are measured initially at cost. Where an asset is acquired for no or nominal cost, the cost recorded is its fair value at the date of acquisition.</w:t>
      </w:r>
    </w:p>
    <w:p w14:paraId="14294ED3" w14:textId="77777777" w:rsidR="003D7290" w:rsidRPr="003D7290" w:rsidRDefault="003D7290" w:rsidP="003D7290">
      <w:pPr>
        <w:rPr>
          <w:lang w:val="en-US"/>
        </w:rPr>
      </w:pPr>
      <w:r w:rsidRPr="003D7290">
        <w:rPr>
          <w:lang w:val="en-US"/>
        </w:rPr>
        <w:t>The cost of constructed non-financial physical assets includes the cost of all materials used in construction, direct labour on the project and an appropriate proportion of variable and fixed overheads.</w:t>
      </w:r>
    </w:p>
    <w:p w14:paraId="0FC1BE03" w14:textId="77777777" w:rsidR="003D7290" w:rsidRPr="003D7290" w:rsidRDefault="003D7290" w:rsidP="003D7290">
      <w:pPr>
        <w:rPr>
          <w:lang w:val="en-US"/>
        </w:rPr>
      </w:pPr>
      <w:r w:rsidRPr="003D7290">
        <w:rPr>
          <w:lang w:val="en-US"/>
        </w:rPr>
        <w:t>The cost of leasehold improvements is capitalised and depreciated over the shorter of the remaining term of the lease or the estimated useful lives.</w:t>
      </w:r>
    </w:p>
    <w:p w14:paraId="16A325E6" w14:textId="77777777" w:rsidR="003D7290" w:rsidRPr="003D7290" w:rsidRDefault="003D7290" w:rsidP="003D7290">
      <w:pPr>
        <w:pStyle w:val="Heading4"/>
        <w:rPr>
          <w:lang w:val="en-US"/>
        </w:rPr>
      </w:pPr>
      <w:r w:rsidRPr="003D7290">
        <w:rPr>
          <w:lang w:val="en-US"/>
        </w:rPr>
        <w:t>Subsequent Measurements</w:t>
      </w:r>
    </w:p>
    <w:p w14:paraId="0BF1B3DC" w14:textId="77777777" w:rsidR="003D7290" w:rsidRPr="003D7290" w:rsidRDefault="003D7290" w:rsidP="003D7290">
      <w:pPr>
        <w:rPr>
          <w:lang w:val="en-US"/>
        </w:rPr>
      </w:pPr>
      <w:r w:rsidRPr="003D7290">
        <w:rPr>
          <w:lang w:val="en-US"/>
        </w:rPr>
        <w:t>Items of property, plant and equipment, are subsequently revalued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below by asset category.</w:t>
      </w:r>
    </w:p>
    <w:p w14:paraId="528DC774" w14:textId="77777777" w:rsidR="003D7290" w:rsidRPr="003D7290" w:rsidRDefault="003D7290" w:rsidP="00CA3AC0">
      <w:pPr>
        <w:pStyle w:val="Heading4"/>
        <w:rPr>
          <w:lang w:val="en-US"/>
        </w:rPr>
      </w:pPr>
      <w:r w:rsidRPr="003D7290">
        <w:rPr>
          <w:lang w:val="en-US"/>
        </w:rPr>
        <w:t>Right-of-Use Assets Acquired by Lessees – Initial Measurement</w:t>
      </w:r>
    </w:p>
    <w:p w14:paraId="24298063" w14:textId="77777777" w:rsidR="003D7290" w:rsidRPr="003D7290" w:rsidRDefault="003D7290" w:rsidP="003D7290">
      <w:pPr>
        <w:rPr>
          <w:lang w:val="en-US"/>
        </w:rPr>
      </w:pPr>
      <w:r w:rsidRPr="003D7290">
        <w:rPr>
          <w:lang w:val="en-US"/>
        </w:rPr>
        <w:t>Victoria Police recognises a right-of-use asset and a lease liability at the lease commencement date. The right-of-use asset is initially measured at cost which comprises the initial amount of the lease liability adjusted for:</w:t>
      </w:r>
    </w:p>
    <w:p w14:paraId="672F283C" w14:textId="77777777" w:rsidR="003D7290" w:rsidRPr="003D7290" w:rsidRDefault="003D7290" w:rsidP="00CA3AC0">
      <w:pPr>
        <w:pStyle w:val="Bullet1"/>
      </w:pPr>
      <w:r w:rsidRPr="003D7290">
        <w:t>any lease payments made at or before the commencement date less any incentive received; plus</w:t>
      </w:r>
    </w:p>
    <w:p w14:paraId="17277093" w14:textId="77777777" w:rsidR="003D7290" w:rsidRPr="003D7290" w:rsidRDefault="003D7290" w:rsidP="00CA3AC0">
      <w:pPr>
        <w:pStyle w:val="Bullet1"/>
      </w:pPr>
      <w:r w:rsidRPr="003D7290">
        <w:t>any initial direct costs incurred; and</w:t>
      </w:r>
    </w:p>
    <w:p w14:paraId="5F1664A8" w14:textId="77777777" w:rsidR="003D7290" w:rsidRPr="003D7290" w:rsidRDefault="003D7290" w:rsidP="00CA3AC0">
      <w:pPr>
        <w:pStyle w:val="Bullet1"/>
      </w:pPr>
      <w:r w:rsidRPr="003D7290">
        <w:t>an estimate of costs to dismantle and remove the underlying asset or to restore the underlying asset or the site on which it is located.</w:t>
      </w:r>
    </w:p>
    <w:p w14:paraId="79207624" w14:textId="77777777" w:rsidR="003D7290" w:rsidRPr="003D7290" w:rsidRDefault="003D7290" w:rsidP="00CA3AC0">
      <w:pPr>
        <w:pStyle w:val="Heading4"/>
        <w:rPr>
          <w:lang w:val="en-US"/>
        </w:rPr>
      </w:pPr>
      <w:r w:rsidRPr="003D7290">
        <w:rPr>
          <w:lang w:val="en-US"/>
        </w:rPr>
        <w:t>Right-of-Use Assets Acquired by Lessees – Subsequent Measurement</w:t>
      </w:r>
    </w:p>
    <w:p w14:paraId="6D613F9B" w14:textId="77777777" w:rsidR="003D7290" w:rsidRPr="003D7290" w:rsidRDefault="003D7290" w:rsidP="003D7290">
      <w:pPr>
        <w:rPr>
          <w:lang w:val="en-US"/>
        </w:rPr>
      </w:pPr>
      <w:r w:rsidRPr="003D7290">
        <w:rPr>
          <w:lang w:val="en-US"/>
        </w:rPr>
        <w:t>Victoria Police depreciates the right-of-use assets on a straight-line basis from the lease commencement date to the earlier of the end of the useful life of the right-of-use asset or the end of the lease term. The right-of-use assets are also subject to revaluation.</w:t>
      </w:r>
    </w:p>
    <w:p w14:paraId="46D21951" w14:textId="77777777" w:rsidR="003D7290" w:rsidRPr="003D7290" w:rsidRDefault="003D7290" w:rsidP="003D7290">
      <w:pPr>
        <w:rPr>
          <w:lang w:val="en-US"/>
        </w:rPr>
      </w:pPr>
      <w:r w:rsidRPr="003D7290">
        <w:rPr>
          <w:lang w:val="en-US"/>
        </w:rPr>
        <w:t>In addition, the right-of-use asset is periodically reduced by impairment losses, if any and adjusted for certain remeasurements of the lease liability.</w:t>
      </w:r>
    </w:p>
    <w:p w14:paraId="05220395" w14:textId="77777777" w:rsidR="003D7290" w:rsidRPr="003D7290" w:rsidRDefault="003D7290" w:rsidP="00CA3AC0">
      <w:pPr>
        <w:pStyle w:val="Heading4"/>
        <w:rPr>
          <w:lang w:val="en-US"/>
        </w:rPr>
      </w:pPr>
      <w:r w:rsidRPr="003D7290">
        <w:rPr>
          <w:lang w:val="en-US"/>
        </w:rPr>
        <w:t>Right-of-Use Assets – Fair Value Measurement</w:t>
      </w:r>
    </w:p>
    <w:p w14:paraId="04F025BA" w14:textId="77777777" w:rsidR="003D7290" w:rsidRPr="003D7290" w:rsidRDefault="003D7290" w:rsidP="003D7290">
      <w:pPr>
        <w:rPr>
          <w:lang w:val="en-US"/>
        </w:rPr>
      </w:pPr>
      <w:r w:rsidRPr="003D7290">
        <w:rPr>
          <w:lang w:val="en-US"/>
        </w:rPr>
        <w:t>As of 30 June 2024, Victoria Police has assessed the fair value of all its non-financial physical assets including right-of-use assets using the revaluation model.</w:t>
      </w:r>
    </w:p>
    <w:p w14:paraId="0BE405B3" w14:textId="77777777" w:rsidR="003D7290" w:rsidRPr="003D7290" w:rsidRDefault="003D7290" w:rsidP="003D7290">
      <w:pPr>
        <w:rPr>
          <w:lang w:val="en-US"/>
        </w:rPr>
      </w:pPr>
      <w:r w:rsidRPr="003D7290">
        <w:rPr>
          <w:lang w:val="en-US"/>
        </w:rPr>
        <w:t xml:space="preserve">This is in accordance with the updated FRD 103 </w:t>
      </w:r>
      <w:r w:rsidRPr="003D7290">
        <w:rPr>
          <w:i/>
          <w:iCs/>
          <w:lang w:val="en-US"/>
        </w:rPr>
        <w:t>Non-Financial Physical Assets</w:t>
      </w:r>
      <w:r w:rsidRPr="003D7290">
        <w:rPr>
          <w:lang w:val="en-US"/>
        </w:rPr>
        <w:t xml:space="preserve"> issued in April 2022 which states that all non-financial physical assets including right-of-use assets will need to be measured using the revaluation model at the end of each annual reporting period.</w:t>
      </w:r>
    </w:p>
    <w:p w14:paraId="45BB4F30" w14:textId="77777777" w:rsidR="003D7290" w:rsidRPr="003D7290" w:rsidRDefault="003D7290" w:rsidP="003D7290">
      <w:pPr>
        <w:rPr>
          <w:lang w:val="en-US"/>
        </w:rPr>
      </w:pPr>
      <w:r w:rsidRPr="003D7290">
        <w:rPr>
          <w:lang w:val="en-US"/>
        </w:rPr>
        <w:t>In Victoria Police, the right-of-use assets comprise of the following categories:</w:t>
      </w:r>
    </w:p>
    <w:p w14:paraId="3DD9AFE4" w14:textId="77777777" w:rsidR="003D7290" w:rsidRPr="003D7290" w:rsidRDefault="003D7290" w:rsidP="003C4324">
      <w:pPr>
        <w:pStyle w:val="Bullet1"/>
      </w:pPr>
      <w:r w:rsidRPr="003D7290">
        <w:t>Buildings – $1.37 billion (86 per cent);</w:t>
      </w:r>
    </w:p>
    <w:p w14:paraId="633D944B" w14:textId="77777777" w:rsidR="003D7290" w:rsidRPr="003D7290" w:rsidRDefault="003D7290" w:rsidP="003C4324">
      <w:pPr>
        <w:pStyle w:val="Bullet1"/>
      </w:pPr>
      <w:r w:rsidRPr="003D7290">
        <w:t>Motor vehicles – $140.72 million (9 per cent);</w:t>
      </w:r>
    </w:p>
    <w:p w14:paraId="4C6EF29D" w14:textId="77777777" w:rsidR="003D7290" w:rsidRPr="003D7290" w:rsidRDefault="003D7290" w:rsidP="003C4324">
      <w:pPr>
        <w:pStyle w:val="Bullet1"/>
      </w:pPr>
      <w:r w:rsidRPr="003D7290">
        <w:t>Aviation – $76.43 million (5 per cent); and</w:t>
      </w:r>
    </w:p>
    <w:p w14:paraId="575E440E" w14:textId="77777777" w:rsidR="003D7290" w:rsidRPr="003D7290" w:rsidRDefault="003D7290" w:rsidP="003C4324">
      <w:pPr>
        <w:pStyle w:val="Bullet1"/>
      </w:pPr>
      <w:r w:rsidRPr="003D7290">
        <w:t>Land – $12.44 million (1 per cent).</w:t>
      </w:r>
    </w:p>
    <w:p w14:paraId="5665B0D0" w14:textId="77777777" w:rsidR="003D7290" w:rsidRPr="003D7290" w:rsidRDefault="003D7290" w:rsidP="003C4324">
      <w:pPr>
        <w:pStyle w:val="Heading4"/>
        <w:rPr>
          <w:lang w:val="en-US"/>
        </w:rPr>
      </w:pPr>
      <w:r w:rsidRPr="003D7290">
        <w:rPr>
          <w:lang w:val="en-US"/>
        </w:rPr>
        <w:t>Buildings</w:t>
      </w:r>
    </w:p>
    <w:p w14:paraId="163D12B4" w14:textId="77777777" w:rsidR="003D7290" w:rsidRPr="003D7290" w:rsidRDefault="003D7290" w:rsidP="003D7290">
      <w:pPr>
        <w:rPr>
          <w:lang w:val="en-US"/>
        </w:rPr>
      </w:pPr>
      <w:r w:rsidRPr="003D7290">
        <w:rPr>
          <w:lang w:val="en-US"/>
        </w:rPr>
        <w:t>In determining the fair value of Victoria Police’s two significant right-of-use assets, namely Victoria Police Centre 1 (located at 311 Spencer Street) and Victoria Police Centre 2 (located at 313 Spencer Street) in the metropolitan central business district, Victoria Police engaged a valuation expert to assess if the contracted lease payments and other key valuation assumptions reflect current market expectations and whether fair value adjustments to the carrying value of right-of-use assets is required. The carrying value of these two buildings as of 30 June 2024 are $831.0 million and $365.3 million respectively. These two right-of-use assets represent approximately 87 per cent of the right-of-use assets buildings.</w:t>
      </w:r>
    </w:p>
    <w:p w14:paraId="40032F86" w14:textId="77777777" w:rsidR="003D7290" w:rsidRPr="003D7290" w:rsidRDefault="003D7290" w:rsidP="003D7290">
      <w:pPr>
        <w:rPr>
          <w:lang w:val="en-US"/>
        </w:rPr>
      </w:pPr>
      <w:r w:rsidRPr="003D7290">
        <w:rPr>
          <w:lang w:val="en-US"/>
        </w:rPr>
        <w:t>In assessing the fair value of 311 and 313 Spencer Street, management had regard to:</w:t>
      </w:r>
    </w:p>
    <w:p w14:paraId="554300FE" w14:textId="77777777" w:rsidR="003D7290" w:rsidRPr="003D7290" w:rsidRDefault="003D7290" w:rsidP="003C4324">
      <w:pPr>
        <w:pStyle w:val="Bullet1"/>
      </w:pPr>
      <w:r w:rsidRPr="003D7290">
        <w:t>exercising of options within the lease contracts where management assumed that three 5-year lease options will be exercised for 313 and no lease options will be exercised for 311 due to the degree of uncertainty associated with a 30-year lease</w:t>
      </w:r>
    </w:p>
    <w:p w14:paraId="0689FDE6" w14:textId="77777777" w:rsidR="003D7290" w:rsidRPr="003D7290" w:rsidRDefault="003D7290" w:rsidP="003C4324">
      <w:pPr>
        <w:pStyle w:val="Bullet1"/>
      </w:pPr>
      <w:r w:rsidRPr="003D7290">
        <w:t>range of rental incentives offered in the current rental market</w:t>
      </w:r>
    </w:p>
    <w:p w14:paraId="76DE0A10" w14:textId="77777777" w:rsidR="003D7290" w:rsidRPr="003D7290" w:rsidRDefault="003D7290" w:rsidP="003C4324">
      <w:pPr>
        <w:pStyle w:val="Bullet1"/>
      </w:pPr>
      <w:r w:rsidRPr="003D7290">
        <w:t>current market rental attributable to special features of these specialised buildings such as blast protection, slab strengthening, additional security features, etc</w:t>
      </w:r>
    </w:p>
    <w:p w14:paraId="3F34F9C7" w14:textId="77777777" w:rsidR="003D7290" w:rsidRPr="003D7290" w:rsidRDefault="003D7290" w:rsidP="003C4324">
      <w:pPr>
        <w:pStyle w:val="Bullet1"/>
      </w:pPr>
      <w:r w:rsidRPr="003D7290">
        <w:t>adjustments required for location of the properties, size of the properties, quality of the properties, quality of the tenant and the tenure of the leases</w:t>
      </w:r>
    </w:p>
    <w:p w14:paraId="6E5F2BC5" w14:textId="77777777" w:rsidR="003D7290" w:rsidRPr="003D7290" w:rsidRDefault="003D7290" w:rsidP="003C4324">
      <w:pPr>
        <w:pStyle w:val="Bullet1"/>
      </w:pPr>
      <w:r w:rsidRPr="003D7290">
        <w:t>the buildings are specialised in nature and form part of an integrated police precinct</w:t>
      </w:r>
    </w:p>
    <w:p w14:paraId="541F14A9" w14:textId="77777777" w:rsidR="003D7290" w:rsidRPr="003D7290" w:rsidRDefault="003D7290" w:rsidP="003C4324">
      <w:pPr>
        <w:pStyle w:val="Bullet1"/>
      </w:pPr>
      <w:r w:rsidRPr="003D7290">
        <w:t>rent indexation rates in the current market</w:t>
      </w:r>
    </w:p>
    <w:p w14:paraId="4768670B" w14:textId="77777777" w:rsidR="003D7290" w:rsidRPr="003D7290" w:rsidRDefault="003D7290" w:rsidP="003C4324">
      <w:pPr>
        <w:pStyle w:val="Bullet1"/>
      </w:pPr>
      <w:r w:rsidRPr="003D7290">
        <w:t>Treasury Corporation Victoria discount rate was used to present value estimated future cashflows at valuation date.</w:t>
      </w:r>
    </w:p>
    <w:p w14:paraId="0B45EE10" w14:textId="77777777" w:rsidR="003D7290" w:rsidRPr="003D7290" w:rsidRDefault="003D7290" w:rsidP="003D7290">
      <w:pPr>
        <w:rPr>
          <w:lang w:val="en-US"/>
        </w:rPr>
      </w:pPr>
      <w:r w:rsidRPr="003D7290">
        <w:rPr>
          <w:lang w:val="en-US"/>
        </w:rPr>
        <w:t>The remaining 13 per cent comprises primarily of B-grade buildings consisting of police stations, warehouses and storage facilities located across Victoria, including rural and regional Victoria.</w:t>
      </w:r>
    </w:p>
    <w:p w14:paraId="14CA7FDB" w14:textId="77777777" w:rsidR="003D7290" w:rsidRPr="003D7290" w:rsidRDefault="003D7290" w:rsidP="003D7290">
      <w:pPr>
        <w:rPr>
          <w:lang w:val="en-US"/>
        </w:rPr>
      </w:pPr>
      <w:r w:rsidRPr="003D7290">
        <w:rPr>
          <w:lang w:val="en-US"/>
        </w:rPr>
        <w:t xml:space="preserve">The valuation expert also conducted a desktop fair value assessment on a mix of right-of-use buildings across the state and compared their findings to the contractual lease terms as at 30 June 2024. </w:t>
      </w:r>
    </w:p>
    <w:p w14:paraId="3797B632" w14:textId="77777777" w:rsidR="003D7290" w:rsidRPr="003D7290" w:rsidRDefault="003D7290" w:rsidP="003D7290">
      <w:pPr>
        <w:rPr>
          <w:lang w:val="en-US"/>
        </w:rPr>
      </w:pPr>
      <w:r w:rsidRPr="003D7290">
        <w:rPr>
          <w:lang w:val="en-US"/>
        </w:rPr>
        <w:t xml:space="preserve">In assessing if the current lease payments under the contracts approximate the current market rentals for equivalent properties, Victoria Police compared the rent of equivalent properties at similar locations. Adjustments to the right-of-use asset carrying </w:t>
      </w:r>
      <w:r w:rsidRPr="003D7290">
        <w:rPr>
          <w:lang w:val="en-US"/>
        </w:rPr>
        <w:lastRenderedPageBreak/>
        <w:t xml:space="preserve">amount will only be made if the movement in the carrying amount in the Asset Building Class compared to the assessed market is material. No adjustment has been made to the right-of-use Asset Building carrying amount as the movement is not material.  </w:t>
      </w:r>
    </w:p>
    <w:p w14:paraId="52357A7F" w14:textId="77777777" w:rsidR="003D7290" w:rsidRPr="003D7290" w:rsidRDefault="003D7290" w:rsidP="003C4324">
      <w:pPr>
        <w:pStyle w:val="Heading4"/>
        <w:rPr>
          <w:lang w:val="en-US"/>
        </w:rPr>
      </w:pPr>
      <w:r w:rsidRPr="003D7290">
        <w:rPr>
          <w:lang w:val="en-US"/>
        </w:rPr>
        <w:t>Motor Vehicles</w:t>
      </w:r>
    </w:p>
    <w:p w14:paraId="68A94E46" w14:textId="77777777" w:rsidR="003D7290" w:rsidRPr="003D7290" w:rsidRDefault="003D7290" w:rsidP="003D7290">
      <w:pPr>
        <w:rPr>
          <w:lang w:val="en-US"/>
        </w:rPr>
      </w:pPr>
      <w:r w:rsidRPr="003D7290">
        <w:rPr>
          <w:lang w:val="en-US"/>
        </w:rPr>
        <w:t>Due to the average short-term useful life of motor-vehicles, Victoria Police has considered the carrying amount approximates the fair value at 30 June 2024.</w:t>
      </w:r>
    </w:p>
    <w:p w14:paraId="422CC219" w14:textId="77777777" w:rsidR="003D7290" w:rsidRPr="003D7290" w:rsidRDefault="003D7290" w:rsidP="003C4324">
      <w:pPr>
        <w:pStyle w:val="Heading4"/>
        <w:rPr>
          <w:lang w:val="en-US"/>
        </w:rPr>
      </w:pPr>
      <w:r w:rsidRPr="003D7290">
        <w:rPr>
          <w:lang w:val="en-US"/>
        </w:rPr>
        <w:t>Aviation</w:t>
      </w:r>
    </w:p>
    <w:p w14:paraId="4A1F1DC9" w14:textId="77777777" w:rsidR="003D7290" w:rsidRPr="003D7290" w:rsidRDefault="003D7290" w:rsidP="003D7290">
      <w:pPr>
        <w:rPr>
          <w:lang w:val="en-US"/>
        </w:rPr>
      </w:pPr>
      <w:r w:rsidRPr="003D7290">
        <w:rPr>
          <w:lang w:val="en-US"/>
        </w:rPr>
        <w:t>The aviation fleet has been custom-built and specialised in nature for Victoria Police. The Leonardo AW139 Helicopters are fitted with high-definition cameras and the most advanced mapping and infrared camera technology. They can reach speeds of 250 kilometers per hour and fly for 1000 kilometres without needing to refuel. Its highest and best use is proven by the utilisation of the monthly flying hours, averaging 94 per cent of the flying hours regulatory limit. The aviation fleet undergoes regular maintenance and upgrades to ensure the fleet are functional and operational ready and adhere to strict regulations under the Civil Aviation Safety Authority. Victoria Police has considered the carrying amount to approximate the fair value at 30 June 2024</w:t>
      </w:r>
    </w:p>
    <w:p w14:paraId="26C686A8" w14:textId="77777777" w:rsidR="003D7290" w:rsidRPr="003D7290" w:rsidRDefault="003D7290" w:rsidP="003C4324">
      <w:pPr>
        <w:pStyle w:val="Heading4"/>
        <w:rPr>
          <w:lang w:val="en-US"/>
        </w:rPr>
      </w:pPr>
      <w:r w:rsidRPr="003D7290">
        <w:rPr>
          <w:lang w:val="en-US"/>
        </w:rPr>
        <w:t xml:space="preserve">Non-specialised land, non-specialised buildings and cultural artworks </w:t>
      </w:r>
    </w:p>
    <w:p w14:paraId="29289E52" w14:textId="77777777" w:rsidR="003D7290" w:rsidRPr="003D7290" w:rsidRDefault="003D7290" w:rsidP="003D7290">
      <w:pPr>
        <w:rPr>
          <w:lang w:val="en-US"/>
        </w:rPr>
      </w:pPr>
      <w:r w:rsidRPr="003D7290">
        <w:rPr>
          <w:lang w:val="en-US"/>
        </w:rPr>
        <w:t xml:space="preserve">Non-specialised land, non-specialised buildings and cultural artworks are valued using the market approach, whereby assets are compared to recent comparable sales or sales of comparable assets that are considered to have nominal value. </w:t>
      </w:r>
    </w:p>
    <w:p w14:paraId="164E679D" w14:textId="77777777" w:rsidR="003D7290" w:rsidRPr="003D7290" w:rsidRDefault="003D7290" w:rsidP="003C4324">
      <w:pPr>
        <w:pStyle w:val="Heading4"/>
        <w:rPr>
          <w:lang w:val="en-US"/>
        </w:rPr>
      </w:pPr>
      <w:r w:rsidRPr="003D7290">
        <w:rPr>
          <w:lang w:val="en-US"/>
        </w:rPr>
        <w:t>Specialised land and specialised buildings</w:t>
      </w:r>
    </w:p>
    <w:p w14:paraId="58E9B1DF" w14:textId="77777777" w:rsidR="003D7290" w:rsidRPr="003D7290" w:rsidRDefault="003D7290" w:rsidP="003D7290">
      <w:pPr>
        <w:rPr>
          <w:lang w:val="en-US"/>
        </w:rPr>
      </w:pPr>
      <w:r w:rsidRPr="003D7290">
        <w:rPr>
          <w:lang w:val="en-US"/>
        </w:rPr>
        <w:t>The market approach is also used for specialised land, although it is adjusted for the Community Service Obligation (CSO) to reflect the specialised nature of the land being valued.</w:t>
      </w:r>
    </w:p>
    <w:p w14:paraId="1859AEED" w14:textId="77777777" w:rsidR="003D7290" w:rsidRPr="003D7290" w:rsidRDefault="003D7290" w:rsidP="003D7290">
      <w:pPr>
        <w:rPr>
          <w:lang w:val="en-US"/>
        </w:rPr>
      </w:pPr>
      <w:r w:rsidRPr="003D7290">
        <w:rPr>
          <w:lang w:val="en-US"/>
        </w:rPr>
        <w:t>The CSO adjustment is a reflection of the valuer’s assessment of the impact of restrictions associated with an asset to the extent that the CSO adjustment is also equally applicable to market participants.</w:t>
      </w:r>
    </w:p>
    <w:p w14:paraId="439877B0" w14:textId="77777777" w:rsidR="003D7290" w:rsidRPr="003D7290" w:rsidRDefault="003D7290" w:rsidP="003D7290">
      <w:pPr>
        <w:rPr>
          <w:lang w:val="en-US"/>
        </w:rPr>
      </w:pPr>
      <w:r w:rsidRPr="003D7290">
        <w:rPr>
          <w:lang w:val="en-US"/>
        </w:rPr>
        <w:t>For the majority of Victoria Police’s specialised buildings, the current replacement cost method is used, adjusting for the associated depreciation.</w:t>
      </w:r>
    </w:p>
    <w:p w14:paraId="4B34809D" w14:textId="77777777" w:rsidR="003D7290" w:rsidRPr="003D7290" w:rsidRDefault="003D7290" w:rsidP="003C4324">
      <w:pPr>
        <w:pStyle w:val="Heading4"/>
        <w:rPr>
          <w:lang w:val="en-US"/>
        </w:rPr>
      </w:pPr>
      <w:r w:rsidRPr="003D7290">
        <w:rPr>
          <w:lang w:val="en-US"/>
        </w:rPr>
        <w:t>Heritage buildings</w:t>
      </w:r>
    </w:p>
    <w:p w14:paraId="3836F388" w14:textId="77777777" w:rsidR="003D7290" w:rsidRPr="003D7290" w:rsidRDefault="003D7290" w:rsidP="003D7290">
      <w:pPr>
        <w:rPr>
          <w:lang w:val="en-US"/>
        </w:rPr>
      </w:pPr>
      <w:r w:rsidRPr="003D7290">
        <w:rPr>
          <w:lang w:val="en-US"/>
        </w:rPr>
        <w:t>Heritage buildings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2F2982D9" w14:textId="77777777" w:rsidR="003D7290" w:rsidRPr="003D7290" w:rsidRDefault="003D7290" w:rsidP="00545150">
      <w:pPr>
        <w:pStyle w:val="Heading4"/>
        <w:rPr>
          <w:lang w:val="en-US"/>
        </w:rPr>
      </w:pPr>
      <w:r w:rsidRPr="003D7290">
        <w:rPr>
          <w:lang w:val="en-US"/>
        </w:rPr>
        <w:t xml:space="preserve">Vehicles </w:t>
      </w:r>
    </w:p>
    <w:p w14:paraId="668D7B86" w14:textId="77777777" w:rsidR="003D7290" w:rsidRPr="003D7290" w:rsidRDefault="003D7290" w:rsidP="003D7290">
      <w:pPr>
        <w:rPr>
          <w:lang w:val="en-US"/>
        </w:rPr>
      </w:pPr>
      <w:r w:rsidRPr="003D7290">
        <w:rPr>
          <w:lang w:val="en-US"/>
        </w:rPr>
        <w:t>Vehicles are valued using the current replacement cost method. Victoria Police acquires new vehicles and at times disposes of them before the end of their economic life. The process of acquisition, use and disposal in the market is managed by experienced fleet managers in Victoria Police who set relevant depreciation rates during use to reflect the utilisation of the vehicles.</w:t>
      </w:r>
    </w:p>
    <w:p w14:paraId="5CC8A276" w14:textId="77777777" w:rsidR="003D7290" w:rsidRPr="003D7290" w:rsidRDefault="003D7290" w:rsidP="003D7290">
      <w:pPr>
        <w:rPr>
          <w:lang w:val="en-US"/>
        </w:rPr>
      </w:pPr>
      <w:r w:rsidRPr="003D7290">
        <w:rPr>
          <w:lang w:val="en-US"/>
        </w:rPr>
        <w:t xml:space="preserve">Fair value for </w:t>
      </w:r>
      <w:r w:rsidRPr="003D7290">
        <w:rPr>
          <w:b/>
          <w:bCs/>
          <w:lang w:val="en-US"/>
        </w:rPr>
        <w:t>plant and equipment</w:t>
      </w:r>
      <w:r w:rsidRPr="003D7290">
        <w:rPr>
          <w:lang w:val="en-US"/>
        </w:rPr>
        <w:t xml:space="preserve"> that are specialised in use is determined using the current replacement cost method.</w:t>
      </w:r>
    </w:p>
    <w:p w14:paraId="180D8075" w14:textId="77777777" w:rsidR="003D7290" w:rsidRPr="003D7290" w:rsidRDefault="003D7290" w:rsidP="003D7290">
      <w:pPr>
        <w:rPr>
          <w:lang w:val="en-US"/>
        </w:rPr>
      </w:pPr>
      <w:r w:rsidRPr="003D7290">
        <w:rPr>
          <w:lang w:val="en-US"/>
        </w:rPr>
        <w:t>Refer to Note 8.3 Fair Value Determination for additional information on fair value determination of property, plant and equipment.</w:t>
      </w:r>
    </w:p>
    <w:p w14:paraId="5905B815" w14:textId="77777777" w:rsidR="003D7290" w:rsidRPr="003D7290" w:rsidRDefault="003D7290" w:rsidP="00545150">
      <w:pPr>
        <w:pStyle w:val="Heading4"/>
        <w:rPr>
          <w:lang w:val="en-US"/>
        </w:rPr>
      </w:pPr>
      <w:r w:rsidRPr="003D7290">
        <w:rPr>
          <w:lang w:val="en-US"/>
        </w:rPr>
        <w:t>Impairment of Property, Plant and Equipment</w:t>
      </w:r>
    </w:p>
    <w:p w14:paraId="4B73E494" w14:textId="77777777" w:rsidR="003D7290" w:rsidRPr="003D7290" w:rsidRDefault="003D7290" w:rsidP="003D7290">
      <w:pPr>
        <w:rPr>
          <w:lang w:val="en-US"/>
        </w:rPr>
      </w:pPr>
      <w:r w:rsidRPr="003D7290">
        <w:rPr>
          <w:lang w:val="en-US"/>
        </w:rP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3D7290">
        <w:rPr>
          <w:i/>
          <w:iCs/>
          <w:lang w:val="en-US"/>
        </w:rPr>
        <w:t>Fair Value Measurement</w:t>
      </w:r>
      <w:r w:rsidRPr="003D7290">
        <w:rPr>
          <w:lang w:val="en-US"/>
        </w:rPr>
        <w:t xml:space="preserve">, with the consequence that AASB 136 </w:t>
      </w:r>
      <w:r w:rsidRPr="003D7290">
        <w:rPr>
          <w:i/>
          <w:iCs/>
          <w:lang w:val="en-US"/>
        </w:rPr>
        <w:t>Impairment of Assets</w:t>
      </w:r>
      <w:r w:rsidRPr="003D7290">
        <w:rPr>
          <w:lang w:val="en-US"/>
        </w:rPr>
        <w:t xml:space="preserve"> does not apply to such assets that are regularly revalued.</w:t>
      </w:r>
    </w:p>
    <w:p w14:paraId="780F3827" w14:textId="3814F1A2" w:rsidR="008F3EAE" w:rsidRPr="008F3EAE" w:rsidRDefault="008F3EAE" w:rsidP="003D7290">
      <w:pPr>
        <w:rPr>
          <w:lang w:val="en-US"/>
        </w:rPr>
      </w:pPr>
      <w:r w:rsidRPr="008F3EAE">
        <w:rPr>
          <w:lang w:val="en-US"/>
        </w:rPr>
        <w:t>.</w:t>
      </w:r>
    </w:p>
    <w:p w14:paraId="05E117BE" w14:textId="45FE9C1A" w:rsidR="008F3EAE" w:rsidRPr="00545150" w:rsidRDefault="008F3EAE" w:rsidP="00545150">
      <w:pPr>
        <w:pStyle w:val="Heading4"/>
      </w:pPr>
      <w:r w:rsidRPr="00545150">
        <w:t>5.1.1  Depreciation and Amortisation</w:t>
      </w:r>
    </w:p>
    <w:tbl>
      <w:tblPr>
        <w:tblStyle w:val="TableGrid"/>
        <w:tblW w:w="0" w:type="auto"/>
        <w:tblLayout w:type="fixed"/>
        <w:tblLook w:val="0060" w:firstRow="1" w:lastRow="1" w:firstColumn="0" w:lastColumn="0" w:noHBand="0" w:noVBand="0"/>
      </w:tblPr>
      <w:tblGrid>
        <w:gridCol w:w="6803"/>
        <w:gridCol w:w="737"/>
        <w:gridCol w:w="1417"/>
        <w:gridCol w:w="1418"/>
      </w:tblGrid>
      <w:tr w:rsidR="00084D4F" w:rsidRPr="00084D4F" w14:paraId="65E99695" w14:textId="77777777" w:rsidTr="00084D4F">
        <w:trPr>
          <w:cnfStyle w:val="100000000000" w:firstRow="1" w:lastRow="0" w:firstColumn="0" w:lastColumn="0" w:oddVBand="0" w:evenVBand="0" w:oddHBand="0" w:evenHBand="0" w:firstRowFirstColumn="0" w:firstRowLastColumn="0" w:lastRowFirstColumn="0" w:lastRowLastColumn="0"/>
          <w:trHeight w:val="60"/>
          <w:tblHeader/>
        </w:trPr>
        <w:tc>
          <w:tcPr>
            <w:tcW w:w="6803" w:type="dxa"/>
            <w:shd w:val="clear" w:color="auto" w:fill="auto"/>
          </w:tcPr>
          <w:p w14:paraId="275882B5" w14:textId="77777777" w:rsidR="008F3EAE" w:rsidRPr="00084D4F" w:rsidRDefault="008F3EAE" w:rsidP="000577D1">
            <w:pPr>
              <w:pStyle w:val="Tablebody"/>
              <w:spacing w:before="0" w:after="0"/>
              <w:rPr>
                <w:color w:val="0E4D98"/>
              </w:rPr>
            </w:pPr>
          </w:p>
        </w:tc>
        <w:tc>
          <w:tcPr>
            <w:tcW w:w="737" w:type="dxa"/>
            <w:shd w:val="clear" w:color="auto" w:fill="auto"/>
          </w:tcPr>
          <w:p w14:paraId="099B1374" w14:textId="77777777" w:rsidR="008F3EAE" w:rsidRPr="00084D4F" w:rsidRDefault="008F3EAE" w:rsidP="000577D1">
            <w:pPr>
              <w:pStyle w:val="Tablebody"/>
              <w:spacing w:before="0" w:after="0"/>
              <w:jc w:val="center"/>
              <w:rPr>
                <w:color w:val="0E4D98"/>
              </w:rPr>
            </w:pPr>
          </w:p>
        </w:tc>
        <w:tc>
          <w:tcPr>
            <w:tcW w:w="1417" w:type="dxa"/>
            <w:shd w:val="clear" w:color="auto" w:fill="auto"/>
          </w:tcPr>
          <w:p w14:paraId="1D45F760" w14:textId="77777777" w:rsidR="008F3EAE" w:rsidRPr="00084D4F" w:rsidRDefault="008F3EAE" w:rsidP="000577D1">
            <w:pPr>
              <w:pStyle w:val="Tablebody"/>
              <w:spacing w:before="0" w:after="0"/>
              <w:jc w:val="right"/>
              <w:rPr>
                <w:color w:val="0E4D98"/>
              </w:rPr>
            </w:pPr>
          </w:p>
        </w:tc>
        <w:tc>
          <w:tcPr>
            <w:tcW w:w="1418" w:type="dxa"/>
            <w:shd w:val="clear" w:color="auto" w:fill="auto"/>
          </w:tcPr>
          <w:p w14:paraId="202FD420" w14:textId="77777777" w:rsidR="008F3EAE" w:rsidRPr="00084D4F" w:rsidRDefault="008F3EAE" w:rsidP="000577D1">
            <w:pPr>
              <w:pStyle w:val="Tablebody"/>
              <w:spacing w:before="0" w:after="0"/>
              <w:jc w:val="right"/>
              <w:rPr>
                <w:color w:val="0E4D98"/>
                <w:lang w:val="en-US"/>
              </w:rPr>
            </w:pPr>
            <w:r w:rsidRPr="00084D4F">
              <w:rPr>
                <w:color w:val="0E4D98"/>
                <w:lang w:val="en-US"/>
              </w:rPr>
              <w:t>($ thousand)</w:t>
            </w:r>
          </w:p>
        </w:tc>
      </w:tr>
      <w:tr w:rsidR="008F3EAE" w:rsidRPr="008F3EAE" w14:paraId="70595FBF" w14:textId="77777777" w:rsidTr="00084D4F">
        <w:trPr>
          <w:cnfStyle w:val="100000000000" w:firstRow="1" w:lastRow="0" w:firstColumn="0" w:lastColumn="0" w:oddVBand="0" w:evenVBand="0" w:oddHBand="0" w:evenHBand="0" w:firstRowFirstColumn="0" w:firstRowLastColumn="0" w:lastRowFirstColumn="0" w:lastRowLastColumn="0"/>
          <w:trHeight w:val="60"/>
          <w:tblHeader/>
        </w:trPr>
        <w:tc>
          <w:tcPr>
            <w:tcW w:w="6803" w:type="dxa"/>
          </w:tcPr>
          <w:p w14:paraId="4D42AC7E" w14:textId="77777777" w:rsidR="008F3EAE" w:rsidRPr="008F3EAE" w:rsidRDefault="008F3EAE" w:rsidP="000577D1">
            <w:pPr>
              <w:pStyle w:val="Tablebody"/>
              <w:spacing w:before="0" w:after="0"/>
            </w:pPr>
          </w:p>
        </w:tc>
        <w:tc>
          <w:tcPr>
            <w:tcW w:w="737" w:type="dxa"/>
          </w:tcPr>
          <w:p w14:paraId="11E039DD" w14:textId="77777777" w:rsidR="008F3EAE" w:rsidRPr="008F3EAE" w:rsidRDefault="008F3EAE" w:rsidP="000577D1">
            <w:pPr>
              <w:pStyle w:val="Tablebody"/>
              <w:spacing w:before="0" w:after="0"/>
              <w:jc w:val="center"/>
              <w:rPr>
                <w:lang w:val="en-US"/>
              </w:rPr>
            </w:pPr>
            <w:r w:rsidRPr="008F3EAE">
              <w:rPr>
                <w:lang w:val="en-US"/>
              </w:rPr>
              <w:t>Notes</w:t>
            </w:r>
          </w:p>
        </w:tc>
        <w:tc>
          <w:tcPr>
            <w:tcW w:w="1417" w:type="dxa"/>
          </w:tcPr>
          <w:p w14:paraId="62188FD3" w14:textId="2FA8BFAC" w:rsidR="008F3EAE" w:rsidRPr="008F3EAE" w:rsidRDefault="008F3EAE" w:rsidP="000577D1">
            <w:pPr>
              <w:pStyle w:val="Tablebody"/>
              <w:spacing w:before="0" w:after="0"/>
              <w:jc w:val="right"/>
              <w:rPr>
                <w:lang w:val="en-US"/>
              </w:rPr>
            </w:pPr>
            <w:r w:rsidRPr="008F3EAE">
              <w:rPr>
                <w:lang w:val="en-US"/>
              </w:rPr>
              <w:t>202</w:t>
            </w:r>
            <w:r w:rsidR="00D327B9">
              <w:rPr>
                <w:lang w:val="en-US"/>
              </w:rPr>
              <w:t>4</w:t>
            </w:r>
          </w:p>
        </w:tc>
        <w:tc>
          <w:tcPr>
            <w:tcW w:w="1418" w:type="dxa"/>
          </w:tcPr>
          <w:p w14:paraId="635288DD" w14:textId="77777777" w:rsidR="008F3EAE" w:rsidRPr="008F3EAE" w:rsidRDefault="008F3EAE" w:rsidP="000577D1">
            <w:pPr>
              <w:pStyle w:val="Tablebody"/>
              <w:spacing w:before="0" w:after="0"/>
              <w:jc w:val="right"/>
              <w:rPr>
                <w:lang w:val="en-US"/>
              </w:rPr>
            </w:pPr>
            <w:r w:rsidRPr="008F3EAE">
              <w:rPr>
                <w:lang w:val="en-US"/>
              </w:rPr>
              <w:t>2023</w:t>
            </w:r>
          </w:p>
        </w:tc>
      </w:tr>
      <w:tr w:rsidR="002B5586" w:rsidRPr="008F3EAE" w14:paraId="11BE744E" w14:textId="77777777" w:rsidTr="00084D4F">
        <w:trPr>
          <w:trHeight w:val="60"/>
        </w:trPr>
        <w:tc>
          <w:tcPr>
            <w:tcW w:w="6803" w:type="dxa"/>
          </w:tcPr>
          <w:p w14:paraId="2FBB1DF2" w14:textId="77777777" w:rsidR="002B5586" w:rsidRPr="008F3EAE" w:rsidRDefault="002B5586" w:rsidP="002B5586">
            <w:pPr>
              <w:pStyle w:val="Tablebody"/>
              <w:spacing w:before="0" w:after="0"/>
              <w:rPr>
                <w:lang w:val="en-US"/>
              </w:rPr>
            </w:pPr>
            <w:r w:rsidRPr="008F3EAE">
              <w:rPr>
                <w:lang w:val="en-US"/>
              </w:rPr>
              <w:t>Land (right-of-use assets)</w:t>
            </w:r>
          </w:p>
        </w:tc>
        <w:tc>
          <w:tcPr>
            <w:tcW w:w="737" w:type="dxa"/>
          </w:tcPr>
          <w:p w14:paraId="3878949F" w14:textId="77777777" w:rsidR="002B5586" w:rsidRPr="008F3EAE" w:rsidRDefault="002B5586" w:rsidP="002B5586">
            <w:pPr>
              <w:pStyle w:val="Tablebody"/>
              <w:spacing w:before="0" w:after="0"/>
              <w:jc w:val="center"/>
            </w:pPr>
          </w:p>
        </w:tc>
        <w:tc>
          <w:tcPr>
            <w:tcW w:w="1417" w:type="dxa"/>
            <w:shd w:val="clear" w:color="auto" w:fill="F2F2F2" w:themeFill="background1" w:themeFillShade="F2"/>
          </w:tcPr>
          <w:p w14:paraId="04EA6B16" w14:textId="750CCC87" w:rsidR="002B5586" w:rsidRPr="008F3EAE" w:rsidRDefault="002B5586" w:rsidP="002B5586">
            <w:pPr>
              <w:pStyle w:val="Tablebody"/>
              <w:spacing w:before="0" w:after="0"/>
              <w:jc w:val="right"/>
              <w:rPr>
                <w:lang w:val="en-US"/>
              </w:rPr>
            </w:pPr>
            <w:r>
              <w:t xml:space="preserve">644 </w:t>
            </w:r>
          </w:p>
        </w:tc>
        <w:tc>
          <w:tcPr>
            <w:tcW w:w="1418" w:type="dxa"/>
          </w:tcPr>
          <w:p w14:paraId="301ADDDF" w14:textId="707675F2" w:rsidR="002B5586" w:rsidRPr="008F3EAE" w:rsidRDefault="002B5586" w:rsidP="002B5586">
            <w:pPr>
              <w:pStyle w:val="Tablebody"/>
              <w:spacing w:before="0" w:after="0"/>
              <w:jc w:val="right"/>
              <w:rPr>
                <w:lang w:val="en-US"/>
              </w:rPr>
            </w:pPr>
            <w:r>
              <w:t xml:space="preserve">644 </w:t>
            </w:r>
          </w:p>
        </w:tc>
      </w:tr>
      <w:tr w:rsidR="002B5586" w:rsidRPr="008F3EAE" w14:paraId="0EE640BB" w14:textId="77777777" w:rsidTr="00084D4F">
        <w:trPr>
          <w:trHeight w:val="60"/>
        </w:trPr>
        <w:tc>
          <w:tcPr>
            <w:tcW w:w="6803" w:type="dxa"/>
          </w:tcPr>
          <w:p w14:paraId="528081F7" w14:textId="77777777" w:rsidR="002B5586" w:rsidRPr="008F3EAE" w:rsidRDefault="002B5586" w:rsidP="002B5586">
            <w:pPr>
              <w:pStyle w:val="Tablebody"/>
              <w:spacing w:before="0" w:after="0"/>
              <w:rPr>
                <w:lang w:val="en-US"/>
              </w:rPr>
            </w:pPr>
            <w:r w:rsidRPr="008F3EAE">
              <w:rPr>
                <w:lang w:val="en-US"/>
              </w:rPr>
              <w:t>Depreciation of buildings (including heritage buildings and right-of-use assets)</w:t>
            </w:r>
          </w:p>
        </w:tc>
        <w:tc>
          <w:tcPr>
            <w:tcW w:w="737" w:type="dxa"/>
          </w:tcPr>
          <w:p w14:paraId="2706D253" w14:textId="77777777" w:rsidR="002B5586" w:rsidRPr="008F3EAE" w:rsidRDefault="002B5586" w:rsidP="002B5586">
            <w:pPr>
              <w:pStyle w:val="Tablebody"/>
              <w:spacing w:before="0" w:after="0"/>
              <w:jc w:val="center"/>
            </w:pPr>
          </w:p>
        </w:tc>
        <w:tc>
          <w:tcPr>
            <w:tcW w:w="1417" w:type="dxa"/>
            <w:shd w:val="clear" w:color="auto" w:fill="F2F2F2" w:themeFill="background1" w:themeFillShade="F2"/>
          </w:tcPr>
          <w:p w14:paraId="4BBF7BB7" w14:textId="54CBABC0" w:rsidR="002B5586" w:rsidRPr="008F3EAE" w:rsidRDefault="002B5586" w:rsidP="002B5586">
            <w:pPr>
              <w:pStyle w:val="Tablebody"/>
              <w:spacing w:before="0" w:after="0"/>
              <w:jc w:val="right"/>
              <w:rPr>
                <w:lang w:val="en-US"/>
              </w:rPr>
            </w:pPr>
            <w:r>
              <w:t xml:space="preserve">143,661 </w:t>
            </w:r>
          </w:p>
        </w:tc>
        <w:tc>
          <w:tcPr>
            <w:tcW w:w="1418" w:type="dxa"/>
          </w:tcPr>
          <w:p w14:paraId="0BF9F2DA" w14:textId="2E888712" w:rsidR="002B5586" w:rsidRPr="008F3EAE" w:rsidRDefault="002B5586" w:rsidP="002B5586">
            <w:pPr>
              <w:pStyle w:val="Tablebody"/>
              <w:spacing w:before="0" w:after="0"/>
              <w:jc w:val="right"/>
              <w:rPr>
                <w:lang w:val="en-US"/>
              </w:rPr>
            </w:pPr>
            <w:r>
              <w:t xml:space="preserve">141,923 </w:t>
            </w:r>
          </w:p>
        </w:tc>
      </w:tr>
      <w:tr w:rsidR="002B5586" w:rsidRPr="008F3EAE" w14:paraId="5C8197E5" w14:textId="77777777" w:rsidTr="00084D4F">
        <w:trPr>
          <w:trHeight w:val="60"/>
        </w:trPr>
        <w:tc>
          <w:tcPr>
            <w:tcW w:w="6803" w:type="dxa"/>
          </w:tcPr>
          <w:p w14:paraId="324E0DDE" w14:textId="77777777" w:rsidR="002B5586" w:rsidRPr="008F3EAE" w:rsidRDefault="002B5586" w:rsidP="002B5586">
            <w:pPr>
              <w:pStyle w:val="Tablebody"/>
              <w:spacing w:before="0" w:after="0"/>
              <w:rPr>
                <w:lang w:val="en-US"/>
              </w:rPr>
            </w:pPr>
            <w:r w:rsidRPr="008F3EAE">
              <w:rPr>
                <w:lang w:val="en-US"/>
              </w:rPr>
              <w:t>Depreciation of plant and equipment</w:t>
            </w:r>
          </w:p>
        </w:tc>
        <w:tc>
          <w:tcPr>
            <w:tcW w:w="737" w:type="dxa"/>
          </w:tcPr>
          <w:p w14:paraId="7776BF82" w14:textId="77777777" w:rsidR="002B5586" w:rsidRPr="008F3EAE" w:rsidRDefault="002B5586" w:rsidP="002B5586">
            <w:pPr>
              <w:pStyle w:val="Tablebody"/>
              <w:spacing w:before="0" w:after="0"/>
              <w:jc w:val="center"/>
            </w:pPr>
          </w:p>
        </w:tc>
        <w:tc>
          <w:tcPr>
            <w:tcW w:w="1417" w:type="dxa"/>
            <w:shd w:val="clear" w:color="auto" w:fill="F2F2F2" w:themeFill="background1" w:themeFillShade="F2"/>
          </w:tcPr>
          <w:p w14:paraId="219DD178" w14:textId="497237EC" w:rsidR="002B5586" w:rsidRPr="008F3EAE" w:rsidRDefault="002B5586" w:rsidP="002B5586">
            <w:pPr>
              <w:pStyle w:val="Tablebody"/>
              <w:spacing w:before="0" w:after="0"/>
              <w:jc w:val="right"/>
              <w:rPr>
                <w:lang w:val="en-US"/>
              </w:rPr>
            </w:pPr>
            <w:r>
              <w:t xml:space="preserve">90,659 </w:t>
            </w:r>
          </w:p>
        </w:tc>
        <w:tc>
          <w:tcPr>
            <w:tcW w:w="1418" w:type="dxa"/>
          </w:tcPr>
          <w:p w14:paraId="3E79AA28" w14:textId="2B7A932B" w:rsidR="002B5586" w:rsidRPr="008F3EAE" w:rsidRDefault="002B5586" w:rsidP="002B5586">
            <w:pPr>
              <w:pStyle w:val="Tablebody"/>
              <w:spacing w:before="0" w:after="0"/>
              <w:jc w:val="right"/>
              <w:rPr>
                <w:lang w:val="en-US"/>
              </w:rPr>
            </w:pPr>
            <w:r>
              <w:t xml:space="preserve">87,344 </w:t>
            </w:r>
          </w:p>
        </w:tc>
      </w:tr>
      <w:tr w:rsidR="002B5586" w:rsidRPr="008F3EAE" w14:paraId="651BE2E9" w14:textId="77777777" w:rsidTr="00084D4F">
        <w:trPr>
          <w:trHeight w:val="60"/>
        </w:trPr>
        <w:tc>
          <w:tcPr>
            <w:tcW w:w="6803" w:type="dxa"/>
          </w:tcPr>
          <w:p w14:paraId="72AD2473" w14:textId="0F904C6B" w:rsidR="002B5586" w:rsidRPr="008F3EAE" w:rsidRDefault="002B5586" w:rsidP="002B5586">
            <w:pPr>
              <w:pStyle w:val="Tablebody"/>
              <w:spacing w:before="0" w:after="0"/>
              <w:rPr>
                <w:lang w:val="en-US"/>
              </w:rPr>
            </w:pPr>
            <w:r w:rsidRPr="008F3EAE">
              <w:rPr>
                <w:lang w:val="en-US"/>
              </w:rPr>
              <w:t>Amortisation of intangible assets</w:t>
            </w:r>
          </w:p>
        </w:tc>
        <w:tc>
          <w:tcPr>
            <w:tcW w:w="737" w:type="dxa"/>
          </w:tcPr>
          <w:p w14:paraId="775C3E12" w14:textId="77777777" w:rsidR="002B5586" w:rsidRPr="008F3EAE" w:rsidRDefault="002B5586" w:rsidP="002B5586">
            <w:pPr>
              <w:pStyle w:val="Tablebody"/>
              <w:spacing w:before="0" w:after="0"/>
              <w:jc w:val="center"/>
              <w:rPr>
                <w:lang w:val="en-US"/>
              </w:rPr>
            </w:pPr>
            <w:r w:rsidRPr="008F3EAE">
              <w:rPr>
                <w:lang w:val="en-US"/>
              </w:rPr>
              <w:t>5.2</w:t>
            </w:r>
          </w:p>
        </w:tc>
        <w:tc>
          <w:tcPr>
            <w:tcW w:w="1417" w:type="dxa"/>
            <w:shd w:val="clear" w:color="auto" w:fill="F2F2F2" w:themeFill="background1" w:themeFillShade="F2"/>
          </w:tcPr>
          <w:p w14:paraId="28C620C4" w14:textId="1BBC996A" w:rsidR="002B5586" w:rsidRPr="008F3EAE" w:rsidRDefault="002B5586" w:rsidP="002B5586">
            <w:pPr>
              <w:pStyle w:val="Tablebody"/>
              <w:spacing w:before="0" w:after="0"/>
              <w:jc w:val="right"/>
              <w:rPr>
                <w:lang w:val="en-US"/>
              </w:rPr>
            </w:pPr>
            <w:r>
              <w:t xml:space="preserve">30,460 </w:t>
            </w:r>
          </w:p>
        </w:tc>
        <w:tc>
          <w:tcPr>
            <w:tcW w:w="1418" w:type="dxa"/>
          </w:tcPr>
          <w:p w14:paraId="53E3CC27" w14:textId="5FB2E096" w:rsidR="002B5586" w:rsidRPr="008F3EAE" w:rsidRDefault="002B5586" w:rsidP="002B5586">
            <w:pPr>
              <w:pStyle w:val="Tablebody"/>
              <w:spacing w:before="0" w:after="0"/>
              <w:jc w:val="right"/>
              <w:rPr>
                <w:lang w:val="en-US"/>
              </w:rPr>
            </w:pPr>
            <w:r>
              <w:t xml:space="preserve">30,658 </w:t>
            </w:r>
          </w:p>
        </w:tc>
      </w:tr>
      <w:tr w:rsidR="002B5586" w:rsidRPr="000577D1" w14:paraId="52320FC1" w14:textId="77777777" w:rsidTr="00084D4F">
        <w:trPr>
          <w:cnfStyle w:val="010000000000" w:firstRow="0" w:lastRow="1" w:firstColumn="0" w:lastColumn="0" w:oddVBand="0" w:evenVBand="0" w:oddHBand="0" w:evenHBand="0" w:firstRowFirstColumn="0" w:firstRowLastColumn="0" w:lastRowFirstColumn="0" w:lastRowLastColumn="0"/>
          <w:trHeight w:val="60"/>
        </w:trPr>
        <w:tc>
          <w:tcPr>
            <w:tcW w:w="6803" w:type="dxa"/>
          </w:tcPr>
          <w:p w14:paraId="79DCF050" w14:textId="77777777" w:rsidR="002B5586" w:rsidRPr="000577D1" w:rsidRDefault="002B5586" w:rsidP="002B5586">
            <w:pPr>
              <w:pStyle w:val="Tablebody"/>
              <w:spacing w:before="0" w:after="0"/>
              <w:rPr>
                <w:b/>
                <w:bCs/>
                <w:lang w:val="en-US"/>
              </w:rPr>
            </w:pPr>
            <w:r w:rsidRPr="000577D1">
              <w:rPr>
                <w:b/>
                <w:bCs/>
                <w:lang w:val="en-US"/>
              </w:rPr>
              <w:t>Total Depreciation and Amortisation</w:t>
            </w:r>
          </w:p>
        </w:tc>
        <w:tc>
          <w:tcPr>
            <w:tcW w:w="737" w:type="dxa"/>
          </w:tcPr>
          <w:p w14:paraId="2BFC2DF1" w14:textId="77777777" w:rsidR="002B5586" w:rsidRPr="000577D1" w:rsidRDefault="002B5586" w:rsidP="002B5586">
            <w:pPr>
              <w:pStyle w:val="Tablebody"/>
              <w:spacing w:before="0" w:after="0"/>
              <w:jc w:val="center"/>
              <w:rPr>
                <w:b/>
                <w:bCs/>
              </w:rPr>
            </w:pPr>
          </w:p>
        </w:tc>
        <w:tc>
          <w:tcPr>
            <w:tcW w:w="1417" w:type="dxa"/>
            <w:shd w:val="clear" w:color="auto" w:fill="F2F2F2" w:themeFill="background1" w:themeFillShade="F2"/>
          </w:tcPr>
          <w:p w14:paraId="047B3A37" w14:textId="094FC603" w:rsidR="002B5586" w:rsidRPr="002B5586" w:rsidRDefault="002B5586" w:rsidP="002B5586">
            <w:pPr>
              <w:pStyle w:val="Tablebody"/>
              <w:spacing w:before="0" w:after="0"/>
              <w:jc w:val="right"/>
              <w:rPr>
                <w:b/>
                <w:bCs/>
                <w:lang w:val="en-US"/>
              </w:rPr>
            </w:pPr>
            <w:r w:rsidRPr="002B5586">
              <w:rPr>
                <w:rStyle w:val="Medium0"/>
                <w:b/>
                <w:bCs/>
              </w:rPr>
              <w:t xml:space="preserve">265,424 </w:t>
            </w:r>
          </w:p>
        </w:tc>
        <w:tc>
          <w:tcPr>
            <w:tcW w:w="1418" w:type="dxa"/>
          </w:tcPr>
          <w:p w14:paraId="06750449" w14:textId="4EE56CCC" w:rsidR="002B5586" w:rsidRPr="002B5586" w:rsidRDefault="002B5586" w:rsidP="002B5586">
            <w:pPr>
              <w:pStyle w:val="Tablebody"/>
              <w:spacing w:before="0" w:after="0"/>
              <w:jc w:val="right"/>
              <w:rPr>
                <w:b/>
                <w:bCs/>
                <w:lang w:val="en-US"/>
              </w:rPr>
            </w:pPr>
            <w:r w:rsidRPr="002B5586">
              <w:rPr>
                <w:rStyle w:val="Medium0"/>
                <w:b/>
                <w:bCs/>
              </w:rPr>
              <w:t xml:space="preserve">260,569 </w:t>
            </w:r>
          </w:p>
        </w:tc>
      </w:tr>
    </w:tbl>
    <w:p w14:paraId="042716D3" w14:textId="77777777" w:rsidR="005B53D9" w:rsidRPr="005B53D9" w:rsidRDefault="005B53D9" w:rsidP="005B53D9">
      <w:pPr>
        <w:spacing w:before="120"/>
        <w:rPr>
          <w:lang w:val="en-US"/>
        </w:rPr>
      </w:pPr>
      <w:r w:rsidRPr="005B53D9">
        <w:rPr>
          <w:lang w:val="en-US"/>
        </w:rPr>
        <w:t xml:space="preserve">All buildings (including leasehold improvements), plant and equipment and other non-financial physical assets that have finite useful lives are depreciated. The exceptions to this rule include items under assets held for sale and land. Depreciation is calculated on a straight-line basis, at rates that allocate the asset’s value, less any estimated residual value, over the estimated useful life. </w:t>
      </w:r>
    </w:p>
    <w:p w14:paraId="2B166D65" w14:textId="77777777" w:rsidR="005B53D9" w:rsidRDefault="005B53D9">
      <w:pPr>
        <w:spacing w:after="0"/>
        <w:rPr>
          <w:lang w:val="en-US"/>
        </w:rPr>
      </w:pPr>
      <w:r>
        <w:rPr>
          <w:lang w:val="en-US"/>
        </w:rPr>
        <w:br w:type="page"/>
      </w:r>
    </w:p>
    <w:p w14:paraId="7124F44A" w14:textId="50AA29E7" w:rsidR="008F3EAE" w:rsidRPr="008F3EAE" w:rsidRDefault="005B53D9" w:rsidP="008F3EAE">
      <w:pPr>
        <w:rPr>
          <w:lang w:val="en-US"/>
        </w:rPr>
      </w:pPr>
      <w:r w:rsidRPr="005B53D9">
        <w:rPr>
          <w:lang w:val="en-US"/>
        </w:rPr>
        <w:lastRenderedPageBreak/>
        <w:t>Typical estimated useful lives for the different asset classes for current and prior years are included in the table below</w:t>
      </w:r>
      <w:r w:rsidR="008F3EAE" w:rsidRPr="008F3EAE">
        <w:rPr>
          <w:lang w:val="en-US"/>
        </w:rPr>
        <w:t>:</w:t>
      </w:r>
    </w:p>
    <w:tbl>
      <w:tblPr>
        <w:tblStyle w:val="TableGrid"/>
        <w:tblW w:w="0" w:type="auto"/>
        <w:tblLayout w:type="fixed"/>
        <w:tblLook w:val="0060" w:firstRow="1" w:lastRow="1" w:firstColumn="0" w:lastColumn="0" w:noHBand="0" w:noVBand="0"/>
      </w:tblPr>
      <w:tblGrid>
        <w:gridCol w:w="8617"/>
        <w:gridCol w:w="1701"/>
      </w:tblGrid>
      <w:tr w:rsidR="008F3EAE" w:rsidRPr="008F3EAE" w14:paraId="233788C9" w14:textId="77777777" w:rsidTr="00A47A52">
        <w:trPr>
          <w:cnfStyle w:val="100000000000" w:firstRow="1" w:lastRow="0" w:firstColumn="0" w:lastColumn="0" w:oddVBand="0" w:evenVBand="0" w:oddHBand="0" w:evenHBand="0" w:firstRowFirstColumn="0" w:firstRowLastColumn="0" w:lastRowFirstColumn="0" w:lastRowLastColumn="0"/>
          <w:trHeight w:val="60"/>
        </w:trPr>
        <w:tc>
          <w:tcPr>
            <w:tcW w:w="8617" w:type="dxa"/>
          </w:tcPr>
          <w:p w14:paraId="31BCB05F" w14:textId="77777777" w:rsidR="008F3EAE" w:rsidRPr="008F3EAE" w:rsidRDefault="008F3EAE" w:rsidP="000577D1">
            <w:pPr>
              <w:pStyle w:val="Tablebody"/>
              <w:spacing w:before="0" w:after="0"/>
            </w:pPr>
            <w:r w:rsidRPr="008F3EAE">
              <w:t>Assets</w:t>
            </w:r>
          </w:p>
        </w:tc>
        <w:tc>
          <w:tcPr>
            <w:tcW w:w="1701" w:type="dxa"/>
          </w:tcPr>
          <w:p w14:paraId="2EC6FF29" w14:textId="77777777" w:rsidR="008F3EAE" w:rsidRPr="008F3EAE" w:rsidRDefault="008F3EAE" w:rsidP="00896052">
            <w:pPr>
              <w:pStyle w:val="Tablebody"/>
              <w:spacing w:before="0" w:after="0"/>
              <w:jc w:val="right"/>
            </w:pPr>
            <w:r w:rsidRPr="008F3EAE">
              <w:t>Useful life</w:t>
            </w:r>
          </w:p>
        </w:tc>
      </w:tr>
      <w:tr w:rsidR="00A47A52" w:rsidRPr="008F3EAE" w14:paraId="504DF0C0" w14:textId="77777777" w:rsidTr="00A47A52">
        <w:trPr>
          <w:trHeight w:val="60"/>
        </w:trPr>
        <w:tc>
          <w:tcPr>
            <w:tcW w:w="8617" w:type="dxa"/>
          </w:tcPr>
          <w:p w14:paraId="24874609" w14:textId="35489EA1" w:rsidR="00A47A52" w:rsidRPr="008F3EAE" w:rsidRDefault="00A47A52" w:rsidP="00A47A52">
            <w:pPr>
              <w:pStyle w:val="Tablebody"/>
              <w:spacing w:before="0" w:after="0"/>
            </w:pPr>
            <w:r>
              <w:t>Land (right-of-use asset)</w:t>
            </w:r>
          </w:p>
        </w:tc>
        <w:tc>
          <w:tcPr>
            <w:tcW w:w="1701" w:type="dxa"/>
          </w:tcPr>
          <w:p w14:paraId="749697E4" w14:textId="77777777" w:rsidR="00A47A52" w:rsidRPr="008F3EAE" w:rsidRDefault="00A47A52" w:rsidP="00A47A52">
            <w:pPr>
              <w:pStyle w:val="Tablebody"/>
              <w:spacing w:before="0" w:after="0"/>
              <w:jc w:val="right"/>
            </w:pPr>
            <w:r w:rsidRPr="008F3EAE">
              <w:t>1–40  years</w:t>
            </w:r>
          </w:p>
        </w:tc>
      </w:tr>
      <w:tr w:rsidR="00A47A52" w:rsidRPr="008F3EAE" w14:paraId="7A9F0A0F" w14:textId="77777777" w:rsidTr="00A47A52">
        <w:trPr>
          <w:trHeight w:val="60"/>
        </w:trPr>
        <w:tc>
          <w:tcPr>
            <w:tcW w:w="8617" w:type="dxa"/>
          </w:tcPr>
          <w:p w14:paraId="5919D761" w14:textId="4693C79D" w:rsidR="00A47A52" w:rsidRPr="008F3EAE" w:rsidRDefault="00A47A52" w:rsidP="00A47A52">
            <w:pPr>
              <w:pStyle w:val="Tablebody"/>
              <w:spacing w:before="0" w:after="0"/>
            </w:pPr>
            <w:r>
              <w:t>Buildings (inclusive of heritage and right-of-use assets)</w:t>
            </w:r>
          </w:p>
        </w:tc>
        <w:tc>
          <w:tcPr>
            <w:tcW w:w="1701" w:type="dxa"/>
          </w:tcPr>
          <w:p w14:paraId="4F689814" w14:textId="77777777" w:rsidR="00A47A52" w:rsidRPr="008F3EAE" w:rsidRDefault="00A47A52" w:rsidP="00A47A52">
            <w:pPr>
              <w:pStyle w:val="Tablebody"/>
              <w:spacing w:before="0" w:after="0"/>
              <w:jc w:val="right"/>
            </w:pPr>
            <w:r w:rsidRPr="008F3EAE">
              <w:t>1–50  years</w:t>
            </w:r>
          </w:p>
        </w:tc>
      </w:tr>
      <w:tr w:rsidR="00A47A52" w:rsidRPr="008F3EAE" w14:paraId="27E13612" w14:textId="77777777" w:rsidTr="00A47A52">
        <w:trPr>
          <w:trHeight w:val="60"/>
        </w:trPr>
        <w:tc>
          <w:tcPr>
            <w:tcW w:w="8617" w:type="dxa"/>
          </w:tcPr>
          <w:p w14:paraId="4251D6A3" w14:textId="5B1E9BF8" w:rsidR="00A47A52" w:rsidRPr="008F3EAE" w:rsidRDefault="00A47A52" w:rsidP="00A47A52">
            <w:pPr>
              <w:pStyle w:val="Tablebody"/>
              <w:spacing w:before="0" w:after="0"/>
            </w:pPr>
            <w:r>
              <w:t>Plant and equipment (inclusive of right-of-use assets)</w:t>
            </w:r>
          </w:p>
        </w:tc>
        <w:tc>
          <w:tcPr>
            <w:tcW w:w="1701" w:type="dxa"/>
          </w:tcPr>
          <w:p w14:paraId="58A40859" w14:textId="77777777" w:rsidR="00A47A52" w:rsidRPr="008F3EAE" w:rsidRDefault="00A47A52" w:rsidP="00A47A52">
            <w:pPr>
              <w:pStyle w:val="Tablebody"/>
              <w:spacing w:before="0" w:after="0"/>
              <w:jc w:val="right"/>
            </w:pPr>
            <w:r w:rsidRPr="008F3EAE">
              <w:t>1–40  years</w:t>
            </w:r>
          </w:p>
        </w:tc>
      </w:tr>
      <w:tr w:rsidR="00A47A52" w:rsidRPr="008F3EAE" w14:paraId="18AA155E" w14:textId="77777777" w:rsidTr="00A47A52">
        <w:trPr>
          <w:trHeight w:val="60"/>
        </w:trPr>
        <w:tc>
          <w:tcPr>
            <w:tcW w:w="8617" w:type="dxa"/>
          </w:tcPr>
          <w:p w14:paraId="05E40E0F" w14:textId="30EB5082" w:rsidR="00A47A52" w:rsidRPr="008F3EAE" w:rsidRDefault="00A47A52" w:rsidP="00A47A52">
            <w:pPr>
              <w:pStyle w:val="Tablebody"/>
              <w:spacing w:before="0" w:after="0"/>
            </w:pPr>
            <w:r>
              <w:t>Heritage assets</w:t>
            </w:r>
          </w:p>
        </w:tc>
        <w:tc>
          <w:tcPr>
            <w:tcW w:w="1701" w:type="dxa"/>
          </w:tcPr>
          <w:p w14:paraId="18FC0DCC" w14:textId="77777777" w:rsidR="00A47A52" w:rsidRPr="008F3EAE" w:rsidRDefault="00A47A52" w:rsidP="00A47A52">
            <w:pPr>
              <w:pStyle w:val="Tablebody"/>
              <w:spacing w:before="0" w:after="0"/>
              <w:jc w:val="right"/>
            </w:pPr>
            <w:r w:rsidRPr="008F3EAE">
              <w:t>1–50  years</w:t>
            </w:r>
          </w:p>
        </w:tc>
      </w:tr>
      <w:tr w:rsidR="00A47A52" w:rsidRPr="008F3EAE" w14:paraId="68A5A22B" w14:textId="77777777" w:rsidTr="00A47A52">
        <w:trPr>
          <w:trHeight w:val="60"/>
        </w:trPr>
        <w:tc>
          <w:tcPr>
            <w:tcW w:w="8617" w:type="dxa"/>
          </w:tcPr>
          <w:p w14:paraId="50026AD9" w14:textId="1152DBFC" w:rsidR="00A47A52" w:rsidRPr="008F3EAE" w:rsidRDefault="00A47A52" w:rsidP="00A47A52">
            <w:pPr>
              <w:pStyle w:val="Tablebody"/>
              <w:spacing w:before="0" w:after="0"/>
            </w:pPr>
            <w:r>
              <w:t>Cultural artworks</w:t>
            </w:r>
          </w:p>
        </w:tc>
        <w:tc>
          <w:tcPr>
            <w:tcW w:w="1701" w:type="dxa"/>
          </w:tcPr>
          <w:p w14:paraId="07C9ED6A" w14:textId="77777777" w:rsidR="00A47A52" w:rsidRPr="008F3EAE" w:rsidRDefault="00A47A52" w:rsidP="00A47A52">
            <w:pPr>
              <w:pStyle w:val="Tablebody"/>
              <w:spacing w:before="0" w:after="0"/>
              <w:jc w:val="right"/>
            </w:pPr>
            <w:r w:rsidRPr="008F3EAE">
              <w:t xml:space="preserve"> Indefinite Useful Life</w:t>
            </w:r>
          </w:p>
        </w:tc>
      </w:tr>
      <w:tr w:rsidR="00A47A52" w:rsidRPr="008F3EAE" w14:paraId="27D8F3DA" w14:textId="77777777" w:rsidTr="00A47A52">
        <w:trPr>
          <w:cnfStyle w:val="010000000000" w:firstRow="0" w:lastRow="1" w:firstColumn="0" w:lastColumn="0" w:oddVBand="0" w:evenVBand="0" w:oddHBand="0" w:evenHBand="0" w:firstRowFirstColumn="0" w:firstRowLastColumn="0" w:lastRowFirstColumn="0" w:lastRowLastColumn="0"/>
          <w:trHeight w:val="60"/>
        </w:trPr>
        <w:tc>
          <w:tcPr>
            <w:tcW w:w="8617" w:type="dxa"/>
          </w:tcPr>
          <w:p w14:paraId="354B4156" w14:textId="278A262B" w:rsidR="00A47A52" w:rsidRPr="008F3EAE" w:rsidRDefault="00A47A52" w:rsidP="00A47A52">
            <w:pPr>
              <w:pStyle w:val="Tablebody"/>
              <w:spacing w:before="0" w:after="0"/>
            </w:pPr>
            <w:r>
              <w:t>Software – Internally Generated Intangible Asset</w:t>
            </w:r>
          </w:p>
        </w:tc>
        <w:tc>
          <w:tcPr>
            <w:tcW w:w="1701" w:type="dxa"/>
          </w:tcPr>
          <w:p w14:paraId="2316416F" w14:textId="77777777" w:rsidR="00A47A52" w:rsidRPr="008F3EAE" w:rsidRDefault="00A47A52" w:rsidP="00A47A52">
            <w:pPr>
              <w:pStyle w:val="Tablebody"/>
              <w:spacing w:before="0" w:after="0"/>
              <w:jc w:val="right"/>
            </w:pPr>
            <w:r w:rsidRPr="008F3EAE">
              <w:t>3–12  years</w:t>
            </w:r>
          </w:p>
        </w:tc>
      </w:tr>
    </w:tbl>
    <w:p w14:paraId="1DD24840" w14:textId="77777777" w:rsidR="00220448" w:rsidRPr="00220448" w:rsidRDefault="00220448" w:rsidP="00220448">
      <w:pPr>
        <w:spacing w:before="120"/>
        <w:rPr>
          <w:lang w:val="en-US"/>
        </w:rPr>
      </w:pPr>
      <w:r w:rsidRPr="00220448">
        <w:rPr>
          <w:lang w:val="en-US"/>
        </w:rPr>
        <w:t>The estimated useful lives, residual values and depreciation method are reviewed at the end of each annual reporting period, and adjustments are made where appropriate.</w:t>
      </w:r>
    </w:p>
    <w:p w14:paraId="272A7859" w14:textId="77777777" w:rsidR="00220448" w:rsidRPr="00220448" w:rsidRDefault="00220448" w:rsidP="00220448">
      <w:pPr>
        <w:rPr>
          <w:lang w:val="en-US"/>
        </w:rPr>
      </w:pPr>
      <w:r w:rsidRPr="00220448">
        <w:rPr>
          <w:lang w:val="en-US"/>
        </w:rPr>
        <w:t>Right-of-use assets are depreciated on a straight-line basis over the shorter of the asset’s useful life and the lease term. Where Victoria Police obtains ownership of the underlying leased asset or if the cost of the right-of-use asset reflects that the entity will exercise a purchase option, the entity depreciates the right-of-use asset over its useful life.</w:t>
      </w:r>
    </w:p>
    <w:p w14:paraId="2357B18B" w14:textId="77777777" w:rsidR="00220448" w:rsidRPr="00220448" w:rsidRDefault="00220448" w:rsidP="00220448">
      <w:pPr>
        <w:rPr>
          <w:lang w:val="en-US"/>
        </w:rPr>
      </w:pPr>
      <w:r w:rsidRPr="00220448">
        <w:rPr>
          <w:lang w:val="en-US"/>
        </w:rPr>
        <w:t>Leasehold improvements are depreciated over the shorter of the lease term and their useful lives.</w:t>
      </w:r>
    </w:p>
    <w:p w14:paraId="7642F8B6" w14:textId="77777777" w:rsidR="00220448" w:rsidRPr="00220448" w:rsidRDefault="00220448" w:rsidP="00220448">
      <w:pPr>
        <w:rPr>
          <w:lang w:val="en-US"/>
        </w:rPr>
      </w:pPr>
      <w:r w:rsidRPr="00220448">
        <w:rPr>
          <w:lang w:val="en-US"/>
        </w:rPr>
        <w:t>In the event of a loss or destruction of an asset, the future economic benefits arising from the use of the asset will be replaced (unless a specific decision to the contrary has been made).</w:t>
      </w:r>
    </w:p>
    <w:p w14:paraId="024C4872" w14:textId="77777777" w:rsidR="00220448" w:rsidRPr="00220448" w:rsidRDefault="00220448" w:rsidP="00220448">
      <w:pPr>
        <w:pStyle w:val="Heading4"/>
        <w:rPr>
          <w:lang w:val="en-US"/>
        </w:rPr>
      </w:pPr>
      <w:r w:rsidRPr="00220448">
        <w:rPr>
          <w:lang w:val="en-US"/>
        </w:rPr>
        <w:t>Indefinite Life Assets</w:t>
      </w:r>
    </w:p>
    <w:p w14:paraId="4383E74D" w14:textId="77777777" w:rsidR="00220448" w:rsidRPr="00220448" w:rsidRDefault="00220448" w:rsidP="00220448">
      <w:pPr>
        <w:rPr>
          <w:lang w:val="en-US"/>
        </w:rPr>
      </w:pPr>
      <w:r w:rsidRPr="00220448">
        <w:rPr>
          <w:lang w:val="en-US"/>
        </w:rPr>
        <w:t>Land and cultural assets which are considered to have an indefinite life, are not depreciated. Depreciation is not recognised in respect of these assets because their service potential has not, in any material sense, been consumed during the reporting period.</w:t>
      </w:r>
    </w:p>
    <w:p w14:paraId="364D3D0F" w14:textId="77777777" w:rsidR="00220448" w:rsidRPr="00220448" w:rsidRDefault="00220448" w:rsidP="00220448">
      <w:pPr>
        <w:pStyle w:val="Heading4"/>
        <w:rPr>
          <w:lang w:val="en-US"/>
        </w:rPr>
      </w:pPr>
      <w:r w:rsidRPr="00220448">
        <w:rPr>
          <w:lang w:val="en-US"/>
        </w:rPr>
        <w:t>Internally Generated Intangible Assets</w:t>
      </w:r>
    </w:p>
    <w:p w14:paraId="4C2C28E3" w14:textId="77777777" w:rsidR="00220448" w:rsidRPr="00220448" w:rsidRDefault="00220448" w:rsidP="00220448">
      <w:pPr>
        <w:rPr>
          <w:lang w:val="en-US"/>
        </w:rPr>
      </w:pPr>
      <w:r w:rsidRPr="00220448">
        <w:rPr>
          <w:lang w:val="en-US"/>
        </w:rPr>
        <w:t>Refer to Note 5.2 Intangible Assets.</w:t>
      </w:r>
    </w:p>
    <w:p w14:paraId="55296E65" w14:textId="77777777" w:rsidR="00220448" w:rsidRPr="00220448" w:rsidRDefault="00220448" w:rsidP="00220448">
      <w:pPr>
        <w:pStyle w:val="Heading4"/>
        <w:rPr>
          <w:lang w:val="en-US"/>
        </w:rPr>
      </w:pPr>
      <w:r w:rsidRPr="00220448">
        <w:rPr>
          <w:lang w:val="en-US"/>
        </w:rPr>
        <w:t>Amortisation of Internally Generated Intangible Assets</w:t>
      </w:r>
    </w:p>
    <w:p w14:paraId="27974F52" w14:textId="12176E6B" w:rsidR="008F3EAE" w:rsidRDefault="00220448" w:rsidP="008F3EAE">
      <w:pPr>
        <w:rPr>
          <w:lang w:val="en-US"/>
        </w:rPr>
      </w:pPr>
      <w:r w:rsidRPr="00220448">
        <w:rPr>
          <w:lang w:val="en-US"/>
        </w:rPr>
        <w:t>Internally generated intangible assets with finite useful lives are amortised as an expense from transactions on a systematic (typically straight-line) basis over the asset’s useful life. Amortisation begins when the asset is available for use, that is, when it is in the location and condition necessary for it to be capable of operating in the manner intended by management. The estimated useful lives, residual values and amortisation method are reviewed at the end of each annual reporting period and adjustments are made where appropriate</w:t>
      </w:r>
      <w:r w:rsidR="008F3EAE" w:rsidRPr="008F3EAE">
        <w:rPr>
          <w:lang w:val="en-US"/>
        </w:rPr>
        <w:t>.</w:t>
      </w:r>
    </w:p>
    <w:p w14:paraId="44211EEA" w14:textId="77777777" w:rsidR="00220448" w:rsidRPr="008F3EAE" w:rsidRDefault="00220448" w:rsidP="008F3EAE">
      <w:pPr>
        <w:rPr>
          <w:lang w:val="en-US"/>
        </w:rPr>
      </w:pPr>
    </w:p>
    <w:p w14:paraId="7F9DCB01" w14:textId="77777777" w:rsidR="00497EBD" w:rsidRDefault="00497EBD">
      <w:pPr>
        <w:rPr>
          <w:lang w:val="en-AU"/>
        </w:rPr>
        <w:sectPr w:rsidR="00497EBD" w:rsidSect="00835688">
          <w:pgSz w:w="11901" w:h="16817"/>
          <w:pgMar w:top="720" w:right="720" w:bottom="799" w:left="720" w:header="720" w:footer="357" w:gutter="0"/>
          <w:cols w:space="720"/>
          <w:noEndnote/>
          <w:docGrid w:linePitch="360"/>
        </w:sectPr>
      </w:pPr>
    </w:p>
    <w:p w14:paraId="3CFEE3B8" w14:textId="30A41694" w:rsidR="00497EBD" w:rsidRPr="00497EBD" w:rsidRDefault="00497EBD" w:rsidP="00497EBD">
      <w:pPr>
        <w:pStyle w:val="Heading4"/>
        <w:rPr>
          <w:lang w:val="en-US"/>
        </w:rPr>
      </w:pPr>
      <w:r w:rsidRPr="00497EBD">
        <w:rPr>
          <w:lang w:val="en-US"/>
        </w:rPr>
        <w:lastRenderedPageBreak/>
        <w:t>5.1.2  Reconciliation of Movements in Carrying Amounts of Property, Plant and Equipment</w:t>
      </w:r>
    </w:p>
    <w:tbl>
      <w:tblPr>
        <w:tblStyle w:val="TableGrid"/>
        <w:tblW w:w="15363" w:type="dxa"/>
        <w:tblLayout w:type="fixed"/>
        <w:tblLook w:val="0060" w:firstRow="1" w:lastRow="1" w:firstColumn="0" w:lastColumn="0" w:noHBand="0" w:noVBand="0"/>
      </w:tblPr>
      <w:tblGrid>
        <w:gridCol w:w="2835"/>
        <w:gridCol w:w="993"/>
        <w:gridCol w:w="992"/>
        <w:gridCol w:w="962"/>
        <w:gridCol w:w="850"/>
        <w:gridCol w:w="908"/>
        <w:gridCol w:w="907"/>
        <w:gridCol w:w="850"/>
        <w:gridCol w:w="850"/>
        <w:gridCol w:w="851"/>
        <w:gridCol w:w="850"/>
        <w:gridCol w:w="851"/>
        <w:gridCol w:w="850"/>
        <w:gridCol w:w="907"/>
        <w:gridCol w:w="907"/>
      </w:tblGrid>
      <w:tr w:rsidR="00B61EC8" w:rsidRPr="00B61EC8" w14:paraId="6454FE9F" w14:textId="77777777" w:rsidTr="00B61EC8">
        <w:trPr>
          <w:cnfStyle w:val="100000000000" w:firstRow="1" w:lastRow="0" w:firstColumn="0" w:lastColumn="0" w:oddVBand="0" w:evenVBand="0" w:oddHBand="0" w:evenHBand="0" w:firstRowFirstColumn="0" w:firstRowLastColumn="0" w:lastRowFirstColumn="0" w:lastRowLastColumn="0"/>
          <w:trHeight w:val="113"/>
          <w:tblHeader/>
        </w:trPr>
        <w:tc>
          <w:tcPr>
            <w:tcW w:w="2835" w:type="dxa"/>
            <w:shd w:val="clear" w:color="auto" w:fill="auto"/>
          </w:tcPr>
          <w:p w14:paraId="1246AD6D" w14:textId="77777777" w:rsidR="0012736B" w:rsidRPr="00B61EC8" w:rsidRDefault="0012736B" w:rsidP="00740A28">
            <w:pPr>
              <w:pStyle w:val="Tablebody"/>
              <w:spacing w:before="0" w:after="0"/>
              <w:rPr>
                <w:color w:val="0E4D98"/>
              </w:rPr>
            </w:pPr>
          </w:p>
        </w:tc>
        <w:tc>
          <w:tcPr>
            <w:tcW w:w="1985" w:type="dxa"/>
            <w:gridSpan w:val="2"/>
            <w:shd w:val="clear" w:color="auto" w:fill="auto"/>
          </w:tcPr>
          <w:p w14:paraId="3C77D988" w14:textId="77777777" w:rsidR="0012736B" w:rsidRPr="00B61EC8" w:rsidRDefault="0012736B" w:rsidP="00740A28">
            <w:pPr>
              <w:pStyle w:val="Tablebody"/>
              <w:spacing w:before="0" w:after="0"/>
              <w:jc w:val="center"/>
              <w:rPr>
                <w:color w:val="0E4D98"/>
              </w:rPr>
            </w:pPr>
          </w:p>
        </w:tc>
        <w:tc>
          <w:tcPr>
            <w:tcW w:w="1812" w:type="dxa"/>
            <w:gridSpan w:val="2"/>
            <w:shd w:val="clear" w:color="auto" w:fill="auto"/>
          </w:tcPr>
          <w:p w14:paraId="5CE11351" w14:textId="77777777" w:rsidR="0012736B" w:rsidRPr="00B61EC8" w:rsidRDefault="0012736B" w:rsidP="00740A28">
            <w:pPr>
              <w:pStyle w:val="Tablebody"/>
              <w:spacing w:before="0" w:after="0"/>
              <w:jc w:val="center"/>
              <w:rPr>
                <w:color w:val="0E4D98"/>
              </w:rPr>
            </w:pPr>
          </w:p>
        </w:tc>
        <w:tc>
          <w:tcPr>
            <w:tcW w:w="1815" w:type="dxa"/>
            <w:gridSpan w:val="2"/>
            <w:shd w:val="clear" w:color="auto" w:fill="auto"/>
          </w:tcPr>
          <w:p w14:paraId="41AEED42" w14:textId="77777777" w:rsidR="0012736B" w:rsidRPr="00B61EC8" w:rsidRDefault="0012736B" w:rsidP="00740A28">
            <w:pPr>
              <w:pStyle w:val="Tablebody"/>
              <w:spacing w:before="0" w:after="0"/>
              <w:jc w:val="center"/>
              <w:rPr>
                <w:color w:val="0E4D98"/>
              </w:rPr>
            </w:pPr>
          </w:p>
        </w:tc>
        <w:tc>
          <w:tcPr>
            <w:tcW w:w="1700" w:type="dxa"/>
            <w:gridSpan w:val="2"/>
            <w:shd w:val="clear" w:color="auto" w:fill="auto"/>
          </w:tcPr>
          <w:p w14:paraId="6ED0C6DA" w14:textId="77777777" w:rsidR="0012736B" w:rsidRPr="00B61EC8" w:rsidRDefault="0012736B" w:rsidP="00740A28">
            <w:pPr>
              <w:pStyle w:val="Tablebody"/>
              <w:spacing w:before="0" w:after="0"/>
              <w:jc w:val="center"/>
              <w:rPr>
                <w:color w:val="0E4D98"/>
              </w:rPr>
            </w:pPr>
          </w:p>
        </w:tc>
        <w:tc>
          <w:tcPr>
            <w:tcW w:w="1701" w:type="dxa"/>
            <w:gridSpan w:val="2"/>
            <w:shd w:val="clear" w:color="auto" w:fill="auto"/>
          </w:tcPr>
          <w:p w14:paraId="5A699D25" w14:textId="77777777" w:rsidR="0012736B" w:rsidRPr="00B61EC8" w:rsidRDefault="0012736B" w:rsidP="00740A28">
            <w:pPr>
              <w:pStyle w:val="Tablebody"/>
              <w:spacing w:before="0" w:after="0"/>
              <w:jc w:val="center"/>
              <w:rPr>
                <w:color w:val="0E4D98"/>
              </w:rPr>
            </w:pPr>
          </w:p>
        </w:tc>
        <w:tc>
          <w:tcPr>
            <w:tcW w:w="1701" w:type="dxa"/>
            <w:gridSpan w:val="2"/>
            <w:shd w:val="clear" w:color="auto" w:fill="auto"/>
          </w:tcPr>
          <w:p w14:paraId="20BE6956" w14:textId="77777777" w:rsidR="0012736B" w:rsidRPr="00B61EC8" w:rsidRDefault="0012736B" w:rsidP="00740A28">
            <w:pPr>
              <w:pStyle w:val="Tablebody"/>
              <w:spacing w:before="0" w:after="0"/>
              <w:jc w:val="center"/>
              <w:rPr>
                <w:color w:val="0E4D98"/>
              </w:rPr>
            </w:pPr>
          </w:p>
        </w:tc>
        <w:tc>
          <w:tcPr>
            <w:tcW w:w="1814" w:type="dxa"/>
            <w:gridSpan w:val="2"/>
            <w:shd w:val="clear" w:color="auto" w:fill="auto"/>
          </w:tcPr>
          <w:p w14:paraId="43DBDA5D" w14:textId="07CF7A62" w:rsidR="0012736B" w:rsidRPr="00B61EC8" w:rsidRDefault="0012736B" w:rsidP="0012736B">
            <w:pPr>
              <w:pStyle w:val="Tablebody"/>
              <w:spacing w:before="0" w:after="0"/>
              <w:jc w:val="right"/>
              <w:rPr>
                <w:color w:val="0E4D98"/>
              </w:rPr>
            </w:pPr>
            <w:r w:rsidRPr="00B61EC8">
              <w:rPr>
                <w:color w:val="0E4D98"/>
              </w:rPr>
              <w:t>($ thousand)</w:t>
            </w:r>
          </w:p>
        </w:tc>
      </w:tr>
      <w:tr w:rsidR="00740A28" w:rsidRPr="00497EBD" w14:paraId="0C2FBBEB" w14:textId="77777777" w:rsidTr="00B61EC8">
        <w:trPr>
          <w:cnfStyle w:val="100000000000" w:firstRow="1" w:lastRow="0" w:firstColumn="0" w:lastColumn="0" w:oddVBand="0" w:evenVBand="0" w:oddHBand="0" w:evenHBand="0" w:firstRowFirstColumn="0" w:firstRowLastColumn="0" w:lastRowFirstColumn="0" w:lastRowLastColumn="0"/>
          <w:trHeight w:val="113"/>
          <w:tblHeader/>
        </w:trPr>
        <w:tc>
          <w:tcPr>
            <w:tcW w:w="2835" w:type="dxa"/>
          </w:tcPr>
          <w:p w14:paraId="1972E974" w14:textId="77777777" w:rsidR="00740A28" w:rsidRPr="00497EBD" w:rsidRDefault="00740A28" w:rsidP="00740A28">
            <w:pPr>
              <w:pStyle w:val="Tablebody"/>
              <w:spacing w:before="0" w:after="0"/>
            </w:pPr>
            <w:r w:rsidRPr="00497EBD">
              <w:t> </w:t>
            </w:r>
          </w:p>
        </w:tc>
        <w:tc>
          <w:tcPr>
            <w:tcW w:w="1985" w:type="dxa"/>
            <w:gridSpan w:val="2"/>
            <w:vAlign w:val="bottom"/>
          </w:tcPr>
          <w:p w14:paraId="6872D849" w14:textId="4CFC7D71" w:rsidR="00740A28" w:rsidRPr="00497EBD" w:rsidRDefault="00740A28" w:rsidP="00B61EC8">
            <w:pPr>
              <w:pStyle w:val="Tablebody"/>
              <w:spacing w:before="0" w:after="0"/>
              <w:jc w:val="center"/>
            </w:pPr>
            <w:r>
              <w:t>Crown land at fair value</w:t>
            </w:r>
          </w:p>
        </w:tc>
        <w:tc>
          <w:tcPr>
            <w:tcW w:w="1812" w:type="dxa"/>
            <w:gridSpan w:val="2"/>
            <w:vAlign w:val="bottom"/>
          </w:tcPr>
          <w:p w14:paraId="18E05DDC" w14:textId="000C546D" w:rsidR="00740A28" w:rsidRPr="00497EBD" w:rsidRDefault="00740A28" w:rsidP="00B61EC8">
            <w:pPr>
              <w:pStyle w:val="Tablebody"/>
              <w:spacing w:before="0" w:after="0"/>
              <w:jc w:val="center"/>
            </w:pPr>
            <w:r>
              <w:t>Land at fair value</w:t>
            </w:r>
            <w:r>
              <w:br/>
              <w:t>(Right-of-Use Assets)</w:t>
            </w:r>
          </w:p>
        </w:tc>
        <w:tc>
          <w:tcPr>
            <w:tcW w:w="1815" w:type="dxa"/>
            <w:gridSpan w:val="2"/>
            <w:vAlign w:val="bottom"/>
          </w:tcPr>
          <w:p w14:paraId="727D85A1" w14:textId="10A4661C" w:rsidR="00740A28" w:rsidRPr="00497EBD" w:rsidRDefault="00740A28" w:rsidP="00B61EC8">
            <w:pPr>
              <w:pStyle w:val="Tablebody"/>
              <w:spacing w:before="0" w:after="0"/>
              <w:jc w:val="center"/>
            </w:pPr>
            <w:r>
              <w:t>Buildings at fair value</w:t>
            </w:r>
          </w:p>
        </w:tc>
        <w:tc>
          <w:tcPr>
            <w:tcW w:w="1700" w:type="dxa"/>
            <w:gridSpan w:val="2"/>
            <w:vAlign w:val="bottom"/>
          </w:tcPr>
          <w:p w14:paraId="547C60FB" w14:textId="7CD1372A" w:rsidR="00740A28" w:rsidRPr="00497EBD" w:rsidRDefault="00740A28" w:rsidP="00B61EC8">
            <w:pPr>
              <w:pStyle w:val="Tablebody"/>
              <w:spacing w:before="0" w:after="0"/>
              <w:jc w:val="center"/>
            </w:pPr>
            <w:r>
              <w:t>Plant and Equipment at fair value</w:t>
            </w:r>
          </w:p>
        </w:tc>
        <w:tc>
          <w:tcPr>
            <w:tcW w:w="1701" w:type="dxa"/>
            <w:gridSpan w:val="2"/>
            <w:vAlign w:val="bottom"/>
          </w:tcPr>
          <w:p w14:paraId="42A161D0" w14:textId="4A2B10C1" w:rsidR="00740A28" w:rsidRPr="00497EBD" w:rsidRDefault="00740A28" w:rsidP="00B61EC8">
            <w:pPr>
              <w:pStyle w:val="Tablebody"/>
              <w:spacing w:before="0" w:after="0"/>
              <w:jc w:val="center"/>
            </w:pPr>
            <w:r>
              <w:t>Assets under construction at cost</w:t>
            </w:r>
          </w:p>
        </w:tc>
        <w:tc>
          <w:tcPr>
            <w:tcW w:w="1701" w:type="dxa"/>
            <w:gridSpan w:val="2"/>
            <w:vAlign w:val="bottom"/>
          </w:tcPr>
          <w:p w14:paraId="4432403B" w14:textId="26468BBB" w:rsidR="00740A28" w:rsidRPr="00497EBD" w:rsidRDefault="00740A28" w:rsidP="00B61EC8">
            <w:pPr>
              <w:pStyle w:val="Tablebody"/>
              <w:spacing w:before="0" w:after="0"/>
              <w:jc w:val="center"/>
            </w:pPr>
            <w:r>
              <w:t>Cultural artworks at fair value</w:t>
            </w:r>
          </w:p>
        </w:tc>
        <w:tc>
          <w:tcPr>
            <w:tcW w:w="1814" w:type="dxa"/>
            <w:gridSpan w:val="2"/>
            <w:vAlign w:val="bottom"/>
          </w:tcPr>
          <w:p w14:paraId="56D6DED7" w14:textId="5F3CB954" w:rsidR="00740A28" w:rsidRPr="00497EBD" w:rsidRDefault="00740A28" w:rsidP="00B61EC8">
            <w:pPr>
              <w:pStyle w:val="Tablebody"/>
              <w:spacing w:before="0" w:after="0"/>
              <w:jc w:val="center"/>
            </w:pPr>
            <w:r>
              <w:t>Total</w:t>
            </w:r>
          </w:p>
        </w:tc>
      </w:tr>
      <w:tr w:rsidR="0012736B" w:rsidRPr="00497EBD" w14:paraId="45D5A770" w14:textId="77777777" w:rsidTr="0012736B">
        <w:trPr>
          <w:cnfStyle w:val="100000000000" w:firstRow="1" w:lastRow="0" w:firstColumn="0" w:lastColumn="0" w:oddVBand="0" w:evenVBand="0" w:oddHBand="0" w:evenHBand="0" w:firstRowFirstColumn="0" w:firstRowLastColumn="0" w:lastRowFirstColumn="0" w:lastRowLastColumn="0"/>
          <w:trHeight w:val="113"/>
          <w:tblHeader/>
        </w:trPr>
        <w:tc>
          <w:tcPr>
            <w:tcW w:w="2835" w:type="dxa"/>
          </w:tcPr>
          <w:p w14:paraId="1E48E9BC" w14:textId="77777777" w:rsidR="00520384" w:rsidRPr="00497EBD" w:rsidRDefault="00520384" w:rsidP="00520384">
            <w:pPr>
              <w:pStyle w:val="Tablebody"/>
              <w:spacing w:before="0" w:after="0"/>
            </w:pPr>
            <w:r w:rsidRPr="00497EBD">
              <w:t> </w:t>
            </w:r>
          </w:p>
        </w:tc>
        <w:tc>
          <w:tcPr>
            <w:tcW w:w="993" w:type="dxa"/>
          </w:tcPr>
          <w:p w14:paraId="6E3B9016" w14:textId="35427976" w:rsidR="00520384" w:rsidRPr="00497EBD" w:rsidRDefault="00520384" w:rsidP="00520384">
            <w:pPr>
              <w:pStyle w:val="Tablebody"/>
              <w:spacing w:before="0" w:after="0"/>
              <w:jc w:val="right"/>
            </w:pPr>
            <w:r>
              <w:t>2024</w:t>
            </w:r>
          </w:p>
        </w:tc>
        <w:tc>
          <w:tcPr>
            <w:tcW w:w="992" w:type="dxa"/>
          </w:tcPr>
          <w:p w14:paraId="7E137E12" w14:textId="29B8D1A2" w:rsidR="00520384" w:rsidRPr="00497EBD" w:rsidRDefault="00520384" w:rsidP="00520384">
            <w:pPr>
              <w:pStyle w:val="Tablebody"/>
              <w:spacing w:before="0" w:after="0"/>
              <w:jc w:val="right"/>
            </w:pPr>
            <w:r>
              <w:t>2023</w:t>
            </w:r>
          </w:p>
        </w:tc>
        <w:tc>
          <w:tcPr>
            <w:tcW w:w="962" w:type="dxa"/>
          </w:tcPr>
          <w:p w14:paraId="4CD86FE6" w14:textId="1BFB65ED" w:rsidR="00520384" w:rsidRPr="00497EBD" w:rsidRDefault="00520384" w:rsidP="00520384">
            <w:pPr>
              <w:pStyle w:val="Tablebody"/>
              <w:spacing w:before="0" w:after="0"/>
              <w:jc w:val="right"/>
            </w:pPr>
            <w:r>
              <w:t>2024</w:t>
            </w:r>
          </w:p>
        </w:tc>
        <w:tc>
          <w:tcPr>
            <w:tcW w:w="850" w:type="dxa"/>
          </w:tcPr>
          <w:p w14:paraId="2649B208" w14:textId="13030736" w:rsidR="00520384" w:rsidRPr="00497EBD" w:rsidRDefault="00520384" w:rsidP="00520384">
            <w:pPr>
              <w:pStyle w:val="Tablebody"/>
              <w:spacing w:before="0" w:after="0"/>
              <w:jc w:val="right"/>
            </w:pPr>
            <w:r>
              <w:t>2023</w:t>
            </w:r>
          </w:p>
        </w:tc>
        <w:tc>
          <w:tcPr>
            <w:tcW w:w="908" w:type="dxa"/>
          </w:tcPr>
          <w:p w14:paraId="743FB0D3" w14:textId="6D314706" w:rsidR="00520384" w:rsidRPr="00497EBD" w:rsidRDefault="00520384" w:rsidP="00520384">
            <w:pPr>
              <w:pStyle w:val="Tablebody"/>
              <w:spacing w:before="0" w:after="0"/>
              <w:jc w:val="right"/>
            </w:pPr>
            <w:r>
              <w:t>2024</w:t>
            </w:r>
          </w:p>
        </w:tc>
        <w:tc>
          <w:tcPr>
            <w:tcW w:w="907" w:type="dxa"/>
          </w:tcPr>
          <w:p w14:paraId="4A6F7946" w14:textId="113A7E76" w:rsidR="00520384" w:rsidRPr="00497EBD" w:rsidRDefault="00520384" w:rsidP="00520384">
            <w:pPr>
              <w:pStyle w:val="Tablebody"/>
              <w:spacing w:before="0" w:after="0"/>
              <w:jc w:val="right"/>
            </w:pPr>
            <w:r>
              <w:t>2023</w:t>
            </w:r>
          </w:p>
        </w:tc>
        <w:tc>
          <w:tcPr>
            <w:tcW w:w="850" w:type="dxa"/>
          </w:tcPr>
          <w:p w14:paraId="318C5E8D" w14:textId="306320FA" w:rsidR="00520384" w:rsidRPr="00497EBD" w:rsidRDefault="00520384" w:rsidP="00520384">
            <w:pPr>
              <w:pStyle w:val="Tablebody"/>
              <w:spacing w:before="0" w:after="0"/>
              <w:jc w:val="right"/>
            </w:pPr>
            <w:r>
              <w:t>2024</w:t>
            </w:r>
          </w:p>
        </w:tc>
        <w:tc>
          <w:tcPr>
            <w:tcW w:w="850" w:type="dxa"/>
          </w:tcPr>
          <w:p w14:paraId="7114252E" w14:textId="7F8DC2E7" w:rsidR="00520384" w:rsidRPr="00497EBD" w:rsidRDefault="00520384" w:rsidP="00520384">
            <w:pPr>
              <w:pStyle w:val="Tablebody"/>
              <w:spacing w:before="0" w:after="0"/>
              <w:jc w:val="right"/>
            </w:pPr>
            <w:r>
              <w:t>2023</w:t>
            </w:r>
          </w:p>
        </w:tc>
        <w:tc>
          <w:tcPr>
            <w:tcW w:w="851" w:type="dxa"/>
          </w:tcPr>
          <w:p w14:paraId="2CE34D5F" w14:textId="165F715C" w:rsidR="00520384" w:rsidRPr="00497EBD" w:rsidRDefault="00520384" w:rsidP="00520384">
            <w:pPr>
              <w:pStyle w:val="Tablebody"/>
              <w:spacing w:before="0" w:after="0"/>
              <w:jc w:val="right"/>
            </w:pPr>
            <w:r>
              <w:t>2024</w:t>
            </w:r>
          </w:p>
        </w:tc>
        <w:tc>
          <w:tcPr>
            <w:tcW w:w="850" w:type="dxa"/>
          </w:tcPr>
          <w:p w14:paraId="271C1280" w14:textId="378A9A20" w:rsidR="00520384" w:rsidRPr="00497EBD" w:rsidRDefault="00520384" w:rsidP="00520384">
            <w:pPr>
              <w:pStyle w:val="Tablebody"/>
              <w:spacing w:before="0" w:after="0"/>
              <w:jc w:val="right"/>
            </w:pPr>
            <w:r>
              <w:t>2023</w:t>
            </w:r>
          </w:p>
        </w:tc>
        <w:tc>
          <w:tcPr>
            <w:tcW w:w="851" w:type="dxa"/>
          </w:tcPr>
          <w:p w14:paraId="7AFE7BEF" w14:textId="63CCCA70" w:rsidR="00520384" w:rsidRPr="00497EBD" w:rsidRDefault="00520384" w:rsidP="00520384">
            <w:pPr>
              <w:pStyle w:val="Tablebody"/>
              <w:spacing w:before="0" w:after="0"/>
              <w:jc w:val="right"/>
            </w:pPr>
            <w:r>
              <w:t>2024</w:t>
            </w:r>
          </w:p>
        </w:tc>
        <w:tc>
          <w:tcPr>
            <w:tcW w:w="850" w:type="dxa"/>
          </w:tcPr>
          <w:p w14:paraId="0FE56BF3" w14:textId="1E507B8B" w:rsidR="00520384" w:rsidRPr="00497EBD" w:rsidRDefault="00520384" w:rsidP="00520384">
            <w:pPr>
              <w:pStyle w:val="Tablebody"/>
              <w:spacing w:before="0" w:after="0"/>
              <w:jc w:val="right"/>
            </w:pPr>
            <w:r>
              <w:t>2023</w:t>
            </w:r>
          </w:p>
        </w:tc>
        <w:tc>
          <w:tcPr>
            <w:tcW w:w="907" w:type="dxa"/>
          </w:tcPr>
          <w:p w14:paraId="6F6B00F2" w14:textId="71635258" w:rsidR="00520384" w:rsidRPr="00497EBD" w:rsidRDefault="00520384" w:rsidP="00520384">
            <w:pPr>
              <w:pStyle w:val="Tablebody"/>
              <w:spacing w:before="0" w:after="0"/>
              <w:jc w:val="right"/>
            </w:pPr>
            <w:r>
              <w:t>2024</w:t>
            </w:r>
          </w:p>
        </w:tc>
        <w:tc>
          <w:tcPr>
            <w:tcW w:w="907" w:type="dxa"/>
          </w:tcPr>
          <w:p w14:paraId="7710428A" w14:textId="5F02BE51" w:rsidR="00520384" w:rsidRPr="00497EBD" w:rsidRDefault="00520384" w:rsidP="00520384">
            <w:pPr>
              <w:pStyle w:val="Tablebody"/>
              <w:spacing w:before="0" w:after="0"/>
              <w:jc w:val="right"/>
            </w:pPr>
            <w:r>
              <w:t>2023</w:t>
            </w:r>
          </w:p>
        </w:tc>
      </w:tr>
      <w:tr w:rsidR="00B61EC8" w:rsidRPr="00497EBD" w14:paraId="6EFA6CAC" w14:textId="77777777" w:rsidTr="00B61EC8">
        <w:trPr>
          <w:trHeight w:val="113"/>
        </w:trPr>
        <w:tc>
          <w:tcPr>
            <w:tcW w:w="2835" w:type="dxa"/>
          </w:tcPr>
          <w:p w14:paraId="30853E8B" w14:textId="77777777" w:rsidR="00065C33" w:rsidRPr="00497EBD" w:rsidRDefault="00065C33" w:rsidP="00065C33">
            <w:pPr>
              <w:pStyle w:val="Tablebody"/>
              <w:spacing w:before="0" w:after="0"/>
              <w:rPr>
                <w:b/>
                <w:bCs/>
              </w:rPr>
            </w:pPr>
            <w:r w:rsidRPr="00497EBD">
              <w:rPr>
                <w:b/>
                <w:bCs/>
              </w:rPr>
              <w:t>Opening balance at 1 July</w:t>
            </w:r>
          </w:p>
        </w:tc>
        <w:tc>
          <w:tcPr>
            <w:tcW w:w="993" w:type="dxa"/>
            <w:shd w:val="clear" w:color="auto" w:fill="F2F2F2" w:themeFill="background1" w:themeFillShade="F2"/>
          </w:tcPr>
          <w:p w14:paraId="02BD1F96" w14:textId="36263607" w:rsidR="00065C33" w:rsidRPr="00065C33" w:rsidRDefault="00065C33" w:rsidP="00065C33">
            <w:pPr>
              <w:pStyle w:val="Tablebody"/>
              <w:spacing w:before="0" w:after="0"/>
              <w:jc w:val="right"/>
              <w:rPr>
                <w:b/>
                <w:bCs/>
              </w:rPr>
            </w:pPr>
            <w:r w:rsidRPr="00065C33">
              <w:rPr>
                <w:rStyle w:val="Medium0"/>
                <w:b/>
                <w:bCs/>
              </w:rPr>
              <w:t xml:space="preserve">657,798 </w:t>
            </w:r>
          </w:p>
        </w:tc>
        <w:tc>
          <w:tcPr>
            <w:tcW w:w="992" w:type="dxa"/>
          </w:tcPr>
          <w:p w14:paraId="2C715CBD" w14:textId="034FD399" w:rsidR="00065C33" w:rsidRPr="00065C33" w:rsidRDefault="00065C33" w:rsidP="00065C33">
            <w:pPr>
              <w:pStyle w:val="Tablebody"/>
              <w:spacing w:before="0" w:after="0"/>
              <w:jc w:val="right"/>
              <w:rPr>
                <w:b/>
                <w:bCs/>
              </w:rPr>
            </w:pPr>
            <w:r w:rsidRPr="00065C33">
              <w:rPr>
                <w:rStyle w:val="Medium0"/>
                <w:b/>
                <w:bCs/>
              </w:rPr>
              <w:t xml:space="preserve">658,401 </w:t>
            </w:r>
          </w:p>
        </w:tc>
        <w:tc>
          <w:tcPr>
            <w:tcW w:w="962" w:type="dxa"/>
            <w:shd w:val="clear" w:color="auto" w:fill="F2F2F2" w:themeFill="background1" w:themeFillShade="F2"/>
          </w:tcPr>
          <w:p w14:paraId="13FF8EB0" w14:textId="34045406" w:rsidR="00065C33" w:rsidRPr="00065C33" w:rsidRDefault="00065C33" w:rsidP="00065C33">
            <w:pPr>
              <w:pStyle w:val="Tablebody"/>
              <w:spacing w:before="0" w:after="0"/>
              <w:jc w:val="right"/>
              <w:rPr>
                <w:b/>
                <w:bCs/>
              </w:rPr>
            </w:pPr>
            <w:r w:rsidRPr="00065C33">
              <w:rPr>
                <w:rStyle w:val="Medium0"/>
                <w:b/>
                <w:bCs/>
              </w:rPr>
              <w:t xml:space="preserve">13,080 </w:t>
            </w:r>
          </w:p>
        </w:tc>
        <w:tc>
          <w:tcPr>
            <w:tcW w:w="850" w:type="dxa"/>
          </w:tcPr>
          <w:p w14:paraId="4E11C01E" w14:textId="2E91AA04" w:rsidR="00065C33" w:rsidRPr="00065C33" w:rsidRDefault="00065C33" w:rsidP="00065C33">
            <w:pPr>
              <w:pStyle w:val="Tablebody"/>
              <w:spacing w:before="0" w:after="0"/>
              <w:jc w:val="right"/>
              <w:rPr>
                <w:b/>
                <w:bCs/>
              </w:rPr>
            </w:pPr>
            <w:r w:rsidRPr="00065C33">
              <w:rPr>
                <w:rStyle w:val="Medium0"/>
                <w:b/>
                <w:bCs/>
              </w:rPr>
              <w:t xml:space="preserve">13,724 </w:t>
            </w:r>
          </w:p>
        </w:tc>
        <w:tc>
          <w:tcPr>
            <w:tcW w:w="908" w:type="dxa"/>
            <w:shd w:val="clear" w:color="auto" w:fill="F2F2F2" w:themeFill="background1" w:themeFillShade="F2"/>
          </w:tcPr>
          <w:p w14:paraId="1A0411FF" w14:textId="5D7A8099" w:rsidR="00065C33" w:rsidRPr="00065C33" w:rsidRDefault="00065C33" w:rsidP="00065C33">
            <w:pPr>
              <w:pStyle w:val="Tablebody"/>
              <w:spacing w:before="0" w:after="0"/>
              <w:jc w:val="right"/>
              <w:rPr>
                <w:b/>
                <w:bCs/>
              </w:rPr>
            </w:pPr>
            <w:r w:rsidRPr="00065C33">
              <w:rPr>
                <w:rStyle w:val="Medium0"/>
                <w:b/>
                <w:bCs/>
              </w:rPr>
              <w:t xml:space="preserve">2,459,821 </w:t>
            </w:r>
          </w:p>
        </w:tc>
        <w:tc>
          <w:tcPr>
            <w:tcW w:w="907" w:type="dxa"/>
          </w:tcPr>
          <w:p w14:paraId="293327F9" w14:textId="213173E9" w:rsidR="00065C33" w:rsidRPr="00065C33" w:rsidRDefault="00065C33" w:rsidP="00065C33">
            <w:pPr>
              <w:pStyle w:val="Tablebody"/>
              <w:spacing w:before="0" w:after="0"/>
              <w:jc w:val="right"/>
              <w:rPr>
                <w:b/>
                <w:bCs/>
              </w:rPr>
            </w:pPr>
            <w:r w:rsidRPr="00065C33">
              <w:rPr>
                <w:rStyle w:val="Medium0"/>
                <w:b/>
                <w:bCs/>
              </w:rPr>
              <w:t>2,575,332</w:t>
            </w:r>
          </w:p>
        </w:tc>
        <w:tc>
          <w:tcPr>
            <w:tcW w:w="850" w:type="dxa"/>
            <w:shd w:val="clear" w:color="auto" w:fill="F2F2F2" w:themeFill="background1" w:themeFillShade="F2"/>
          </w:tcPr>
          <w:p w14:paraId="2A91481C" w14:textId="6E46A881" w:rsidR="00065C33" w:rsidRPr="00065C33" w:rsidRDefault="00065C33" w:rsidP="00065C33">
            <w:pPr>
              <w:pStyle w:val="Tablebody"/>
              <w:spacing w:before="0" w:after="0"/>
              <w:jc w:val="right"/>
              <w:rPr>
                <w:b/>
                <w:bCs/>
              </w:rPr>
            </w:pPr>
            <w:r w:rsidRPr="00065C33">
              <w:rPr>
                <w:rStyle w:val="Medium0"/>
                <w:b/>
                <w:bCs/>
              </w:rPr>
              <w:t xml:space="preserve">339,614 </w:t>
            </w:r>
          </w:p>
        </w:tc>
        <w:tc>
          <w:tcPr>
            <w:tcW w:w="850" w:type="dxa"/>
          </w:tcPr>
          <w:p w14:paraId="22882D0B" w14:textId="59449A04" w:rsidR="00065C33" w:rsidRPr="00065C33" w:rsidRDefault="00065C33" w:rsidP="00065C33">
            <w:pPr>
              <w:pStyle w:val="Tablebody"/>
              <w:spacing w:before="0" w:after="0"/>
              <w:jc w:val="right"/>
              <w:rPr>
                <w:b/>
                <w:bCs/>
              </w:rPr>
            </w:pPr>
            <w:r w:rsidRPr="00065C33">
              <w:rPr>
                <w:rStyle w:val="Medium0"/>
                <w:b/>
                <w:bCs/>
              </w:rPr>
              <w:t xml:space="preserve">361,816 </w:t>
            </w:r>
          </w:p>
        </w:tc>
        <w:tc>
          <w:tcPr>
            <w:tcW w:w="851" w:type="dxa"/>
            <w:shd w:val="clear" w:color="auto" w:fill="F2F2F2" w:themeFill="background1" w:themeFillShade="F2"/>
          </w:tcPr>
          <w:p w14:paraId="5D34D4CA" w14:textId="12538C22" w:rsidR="00065C33" w:rsidRPr="00065C33" w:rsidRDefault="00065C33" w:rsidP="00065C33">
            <w:pPr>
              <w:pStyle w:val="Tablebody"/>
              <w:spacing w:before="0" w:after="0"/>
              <w:jc w:val="right"/>
              <w:rPr>
                <w:b/>
                <w:bCs/>
              </w:rPr>
            </w:pPr>
            <w:r w:rsidRPr="00065C33">
              <w:rPr>
                <w:rStyle w:val="Medium0"/>
                <w:b/>
                <w:bCs/>
              </w:rPr>
              <w:t>91,913</w:t>
            </w:r>
          </w:p>
        </w:tc>
        <w:tc>
          <w:tcPr>
            <w:tcW w:w="850" w:type="dxa"/>
          </w:tcPr>
          <w:p w14:paraId="4ED42266" w14:textId="1DE7BD17" w:rsidR="00065C33" w:rsidRPr="00065C33" w:rsidRDefault="00065C33" w:rsidP="00065C33">
            <w:pPr>
              <w:pStyle w:val="Tablebody"/>
              <w:spacing w:before="0" w:after="0"/>
              <w:jc w:val="right"/>
              <w:rPr>
                <w:b/>
                <w:bCs/>
              </w:rPr>
            </w:pPr>
            <w:r w:rsidRPr="00065C33">
              <w:rPr>
                <w:rStyle w:val="Medium0"/>
                <w:b/>
                <w:bCs/>
              </w:rPr>
              <w:t xml:space="preserve">40,223 </w:t>
            </w:r>
          </w:p>
        </w:tc>
        <w:tc>
          <w:tcPr>
            <w:tcW w:w="851" w:type="dxa"/>
            <w:shd w:val="clear" w:color="auto" w:fill="F2F2F2" w:themeFill="background1" w:themeFillShade="F2"/>
          </w:tcPr>
          <w:p w14:paraId="3B3874CD" w14:textId="6D65CC1F" w:rsidR="00065C33" w:rsidRPr="00065C33" w:rsidRDefault="00065C33" w:rsidP="00065C33">
            <w:pPr>
              <w:pStyle w:val="Tablebody"/>
              <w:spacing w:before="0" w:after="0"/>
              <w:jc w:val="right"/>
              <w:rPr>
                <w:b/>
                <w:bCs/>
              </w:rPr>
            </w:pPr>
            <w:r w:rsidRPr="00065C33">
              <w:rPr>
                <w:rStyle w:val="Medium0"/>
                <w:b/>
                <w:bCs/>
              </w:rPr>
              <w:t xml:space="preserve">5,239 </w:t>
            </w:r>
          </w:p>
        </w:tc>
        <w:tc>
          <w:tcPr>
            <w:tcW w:w="850" w:type="dxa"/>
          </w:tcPr>
          <w:p w14:paraId="7FE5BCD4" w14:textId="4D91FAF1" w:rsidR="00065C33" w:rsidRPr="00065C33" w:rsidRDefault="00065C33" w:rsidP="00065C33">
            <w:pPr>
              <w:pStyle w:val="Tablebody"/>
              <w:spacing w:before="0" w:after="0"/>
              <w:jc w:val="right"/>
              <w:rPr>
                <w:b/>
                <w:bCs/>
              </w:rPr>
            </w:pPr>
            <w:r w:rsidRPr="00065C33">
              <w:rPr>
                <w:rStyle w:val="Medium0"/>
                <w:b/>
                <w:bCs/>
              </w:rPr>
              <w:t xml:space="preserve">5,288 </w:t>
            </w:r>
          </w:p>
        </w:tc>
        <w:tc>
          <w:tcPr>
            <w:tcW w:w="907" w:type="dxa"/>
            <w:shd w:val="clear" w:color="auto" w:fill="F2F2F2" w:themeFill="background1" w:themeFillShade="F2"/>
          </w:tcPr>
          <w:p w14:paraId="2B8A017C" w14:textId="75DB3AAF" w:rsidR="00065C33" w:rsidRPr="00065C33" w:rsidRDefault="00065C33" w:rsidP="00065C33">
            <w:pPr>
              <w:pStyle w:val="Tablebody"/>
              <w:spacing w:before="0" w:after="0"/>
              <w:jc w:val="right"/>
              <w:rPr>
                <w:b/>
                <w:bCs/>
              </w:rPr>
            </w:pPr>
            <w:r w:rsidRPr="00065C33">
              <w:rPr>
                <w:rStyle w:val="Medium0"/>
                <w:b/>
                <w:bCs/>
              </w:rPr>
              <w:t>3,567,465</w:t>
            </w:r>
          </w:p>
        </w:tc>
        <w:tc>
          <w:tcPr>
            <w:tcW w:w="907" w:type="dxa"/>
          </w:tcPr>
          <w:p w14:paraId="6867BE3F" w14:textId="72A7F07D" w:rsidR="00065C33" w:rsidRPr="00065C33" w:rsidRDefault="00065C33" w:rsidP="00065C33">
            <w:pPr>
              <w:pStyle w:val="Tablebody"/>
              <w:spacing w:before="0" w:after="0"/>
              <w:jc w:val="right"/>
              <w:rPr>
                <w:b/>
                <w:bCs/>
              </w:rPr>
            </w:pPr>
            <w:r w:rsidRPr="00065C33">
              <w:rPr>
                <w:rStyle w:val="Medium0"/>
                <w:b/>
                <w:bCs/>
                <w:spacing w:val="-2"/>
              </w:rPr>
              <w:t>3,654,784</w:t>
            </w:r>
          </w:p>
        </w:tc>
      </w:tr>
      <w:tr w:rsidR="00B61EC8" w:rsidRPr="00497EBD" w14:paraId="12166F52" w14:textId="77777777" w:rsidTr="00B61EC8">
        <w:trPr>
          <w:trHeight w:val="113"/>
        </w:trPr>
        <w:tc>
          <w:tcPr>
            <w:tcW w:w="2835" w:type="dxa"/>
          </w:tcPr>
          <w:p w14:paraId="1827F102" w14:textId="6D3F79B6" w:rsidR="00065C33" w:rsidRPr="00497EBD" w:rsidRDefault="00065C33" w:rsidP="00065C33">
            <w:pPr>
              <w:pStyle w:val="Tablebody"/>
              <w:spacing w:before="0" w:after="0"/>
            </w:pPr>
            <w:r>
              <w:t>Fair value of assets received free of charge or for nominal considerations</w:t>
            </w:r>
          </w:p>
        </w:tc>
        <w:tc>
          <w:tcPr>
            <w:tcW w:w="993" w:type="dxa"/>
            <w:shd w:val="clear" w:color="auto" w:fill="F2F2F2" w:themeFill="background1" w:themeFillShade="F2"/>
          </w:tcPr>
          <w:p w14:paraId="4F558A34" w14:textId="39B2E33C" w:rsidR="00065C33" w:rsidRPr="00497EBD" w:rsidRDefault="00065C33" w:rsidP="00065C33">
            <w:pPr>
              <w:pStyle w:val="Tablebody"/>
              <w:spacing w:before="0" w:after="0"/>
              <w:jc w:val="right"/>
            </w:pPr>
            <w:r>
              <w:t xml:space="preserve"> - </w:t>
            </w:r>
          </w:p>
        </w:tc>
        <w:tc>
          <w:tcPr>
            <w:tcW w:w="992" w:type="dxa"/>
          </w:tcPr>
          <w:p w14:paraId="1FA3DABD" w14:textId="6D8DA36D"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6C0B4313" w14:textId="7F096827" w:rsidR="00065C33" w:rsidRPr="00497EBD" w:rsidRDefault="00065C33" w:rsidP="00065C33">
            <w:pPr>
              <w:pStyle w:val="Tablebody"/>
              <w:spacing w:before="0" w:after="0"/>
              <w:jc w:val="right"/>
            </w:pPr>
            <w:r>
              <w:t xml:space="preserve"> - </w:t>
            </w:r>
          </w:p>
        </w:tc>
        <w:tc>
          <w:tcPr>
            <w:tcW w:w="850" w:type="dxa"/>
          </w:tcPr>
          <w:p w14:paraId="07191582" w14:textId="06929E3A"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685ADB64" w14:textId="67A5D87D" w:rsidR="00065C33" w:rsidRPr="00497EBD" w:rsidRDefault="00065C33" w:rsidP="00065C33">
            <w:pPr>
              <w:pStyle w:val="Tablebody"/>
              <w:spacing w:before="0" w:after="0"/>
              <w:jc w:val="right"/>
            </w:pPr>
            <w:r>
              <w:t>-</w:t>
            </w:r>
          </w:p>
        </w:tc>
        <w:tc>
          <w:tcPr>
            <w:tcW w:w="907" w:type="dxa"/>
          </w:tcPr>
          <w:p w14:paraId="009F69E4" w14:textId="20DA70B9" w:rsidR="00065C33" w:rsidRPr="00497EBD" w:rsidRDefault="00065C33" w:rsidP="00065C33">
            <w:pPr>
              <w:pStyle w:val="Tablebody"/>
              <w:spacing w:before="0" w:after="0"/>
              <w:jc w:val="right"/>
            </w:pPr>
            <w:r>
              <w:t xml:space="preserve"> - </w:t>
            </w:r>
          </w:p>
        </w:tc>
        <w:tc>
          <w:tcPr>
            <w:tcW w:w="850" w:type="dxa"/>
            <w:shd w:val="clear" w:color="auto" w:fill="F2F2F2" w:themeFill="background1" w:themeFillShade="F2"/>
          </w:tcPr>
          <w:p w14:paraId="7EAE0C24" w14:textId="1D1828D2" w:rsidR="00065C33" w:rsidRPr="00497EBD" w:rsidRDefault="00065C33" w:rsidP="00065C33">
            <w:pPr>
              <w:pStyle w:val="Tablebody"/>
              <w:spacing w:before="0" w:after="0"/>
              <w:jc w:val="right"/>
            </w:pPr>
            <w:r>
              <w:t>-</w:t>
            </w:r>
          </w:p>
        </w:tc>
        <w:tc>
          <w:tcPr>
            <w:tcW w:w="850" w:type="dxa"/>
          </w:tcPr>
          <w:p w14:paraId="7614C9BF" w14:textId="1089DBAF" w:rsidR="00065C33" w:rsidRPr="00497EBD" w:rsidRDefault="00065C33" w:rsidP="00065C33">
            <w:pPr>
              <w:pStyle w:val="Tablebody"/>
              <w:spacing w:before="0" w:after="0"/>
              <w:jc w:val="right"/>
            </w:pPr>
            <w:r>
              <w:t xml:space="preserve">316 </w:t>
            </w:r>
          </w:p>
        </w:tc>
        <w:tc>
          <w:tcPr>
            <w:tcW w:w="851" w:type="dxa"/>
            <w:shd w:val="clear" w:color="auto" w:fill="F2F2F2" w:themeFill="background1" w:themeFillShade="F2"/>
          </w:tcPr>
          <w:p w14:paraId="168C95C2" w14:textId="6A942AA1" w:rsidR="00065C33" w:rsidRPr="00497EBD" w:rsidRDefault="00065C33" w:rsidP="00065C33">
            <w:pPr>
              <w:pStyle w:val="Tablebody"/>
              <w:spacing w:before="0" w:after="0"/>
              <w:jc w:val="right"/>
            </w:pPr>
            <w:r>
              <w:t>-</w:t>
            </w:r>
          </w:p>
        </w:tc>
        <w:tc>
          <w:tcPr>
            <w:tcW w:w="850" w:type="dxa"/>
          </w:tcPr>
          <w:p w14:paraId="2A59E036" w14:textId="5F8D4B0F"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54FB3BF3" w14:textId="7D5BA9B8" w:rsidR="00065C33" w:rsidRPr="00497EBD" w:rsidRDefault="00065C33" w:rsidP="00065C33">
            <w:pPr>
              <w:pStyle w:val="Tablebody"/>
              <w:spacing w:before="0" w:after="0"/>
              <w:jc w:val="right"/>
            </w:pPr>
            <w:r>
              <w:t>-</w:t>
            </w:r>
          </w:p>
        </w:tc>
        <w:tc>
          <w:tcPr>
            <w:tcW w:w="850" w:type="dxa"/>
          </w:tcPr>
          <w:p w14:paraId="4537CC4B" w14:textId="2B249B18"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08A52C1F" w14:textId="6B9643BB" w:rsidR="00065C33" w:rsidRPr="00497EBD" w:rsidRDefault="00065C33" w:rsidP="00065C33">
            <w:pPr>
              <w:pStyle w:val="Tablebody"/>
              <w:spacing w:before="0" w:after="0"/>
              <w:jc w:val="right"/>
            </w:pPr>
            <w:r>
              <w:t>-</w:t>
            </w:r>
          </w:p>
        </w:tc>
        <w:tc>
          <w:tcPr>
            <w:tcW w:w="907" w:type="dxa"/>
          </w:tcPr>
          <w:p w14:paraId="439A50B1" w14:textId="74B68063" w:rsidR="00065C33" w:rsidRPr="00497EBD" w:rsidRDefault="00065C33" w:rsidP="00065C33">
            <w:pPr>
              <w:pStyle w:val="Tablebody"/>
              <w:spacing w:before="0" w:after="0"/>
              <w:jc w:val="right"/>
            </w:pPr>
            <w:r>
              <w:t>316</w:t>
            </w:r>
          </w:p>
        </w:tc>
      </w:tr>
      <w:tr w:rsidR="00B61EC8" w:rsidRPr="00497EBD" w14:paraId="2D990ECA" w14:textId="77777777" w:rsidTr="00B61EC8">
        <w:trPr>
          <w:trHeight w:val="113"/>
        </w:trPr>
        <w:tc>
          <w:tcPr>
            <w:tcW w:w="2835" w:type="dxa"/>
          </w:tcPr>
          <w:p w14:paraId="01B9482D" w14:textId="59D4325E" w:rsidR="00065C33" w:rsidRPr="00497EBD" w:rsidRDefault="00065C33" w:rsidP="00065C33">
            <w:pPr>
              <w:pStyle w:val="Tablebody"/>
              <w:spacing w:before="0" w:after="0"/>
            </w:pPr>
            <w:r>
              <w:t>Fair value of assets recognised for first time</w:t>
            </w:r>
          </w:p>
        </w:tc>
        <w:tc>
          <w:tcPr>
            <w:tcW w:w="993" w:type="dxa"/>
            <w:shd w:val="clear" w:color="auto" w:fill="F2F2F2" w:themeFill="background1" w:themeFillShade="F2"/>
          </w:tcPr>
          <w:p w14:paraId="3C12A058" w14:textId="76037E43" w:rsidR="00065C33" w:rsidRPr="00497EBD" w:rsidRDefault="00065C33" w:rsidP="00065C33">
            <w:pPr>
              <w:pStyle w:val="Tablebody"/>
              <w:spacing w:before="0" w:after="0"/>
              <w:jc w:val="right"/>
            </w:pPr>
            <w:r>
              <w:t xml:space="preserve"> - </w:t>
            </w:r>
          </w:p>
        </w:tc>
        <w:tc>
          <w:tcPr>
            <w:tcW w:w="992" w:type="dxa"/>
          </w:tcPr>
          <w:p w14:paraId="319E1A14" w14:textId="1A677159"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195B2E09" w14:textId="3E3C1F97" w:rsidR="00065C33" w:rsidRPr="00497EBD" w:rsidRDefault="00065C33" w:rsidP="00065C33">
            <w:pPr>
              <w:pStyle w:val="Tablebody"/>
              <w:spacing w:before="0" w:after="0"/>
              <w:jc w:val="right"/>
            </w:pPr>
            <w:r>
              <w:t xml:space="preserve"> - </w:t>
            </w:r>
          </w:p>
        </w:tc>
        <w:tc>
          <w:tcPr>
            <w:tcW w:w="850" w:type="dxa"/>
          </w:tcPr>
          <w:p w14:paraId="5A01CEA8" w14:textId="1AB1792F"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1261F680" w14:textId="26DAC419" w:rsidR="00065C33" w:rsidRPr="00497EBD" w:rsidRDefault="00065C33" w:rsidP="00065C33">
            <w:pPr>
              <w:pStyle w:val="Tablebody"/>
              <w:spacing w:before="0" w:after="0"/>
              <w:jc w:val="right"/>
            </w:pPr>
            <w:r>
              <w:t xml:space="preserve">109 </w:t>
            </w:r>
          </w:p>
        </w:tc>
        <w:tc>
          <w:tcPr>
            <w:tcW w:w="907" w:type="dxa"/>
          </w:tcPr>
          <w:p w14:paraId="533A3C74" w14:textId="233A39B5" w:rsidR="00065C33" w:rsidRPr="00497EBD" w:rsidRDefault="00065C33" w:rsidP="00065C33">
            <w:pPr>
              <w:pStyle w:val="Tablebody"/>
              <w:spacing w:before="0" w:after="0"/>
              <w:jc w:val="right"/>
            </w:pPr>
            <w:r>
              <w:t xml:space="preserve"> - </w:t>
            </w:r>
          </w:p>
        </w:tc>
        <w:tc>
          <w:tcPr>
            <w:tcW w:w="850" w:type="dxa"/>
            <w:shd w:val="clear" w:color="auto" w:fill="F2F2F2" w:themeFill="background1" w:themeFillShade="F2"/>
          </w:tcPr>
          <w:p w14:paraId="7C2E1191" w14:textId="103A739F" w:rsidR="00065C33" w:rsidRPr="00497EBD" w:rsidRDefault="00065C33" w:rsidP="00065C33">
            <w:pPr>
              <w:pStyle w:val="Tablebody"/>
              <w:spacing w:before="0" w:after="0"/>
              <w:jc w:val="right"/>
            </w:pPr>
            <w:r>
              <w:t xml:space="preserve">413 </w:t>
            </w:r>
          </w:p>
        </w:tc>
        <w:tc>
          <w:tcPr>
            <w:tcW w:w="850" w:type="dxa"/>
          </w:tcPr>
          <w:p w14:paraId="0E64E94E" w14:textId="180A6AFC" w:rsidR="00065C33" w:rsidRPr="00497EBD" w:rsidRDefault="00065C33" w:rsidP="00065C33">
            <w:pPr>
              <w:pStyle w:val="Tablebody"/>
              <w:spacing w:before="0" w:after="0"/>
              <w:jc w:val="right"/>
            </w:pPr>
            <w:r>
              <w:t xml:space="preserve">406 </w:t>
            </w:r>
          </w:p>
        </w:tc>
        <w:tc>
          <w:tcPr>
            <w:tcW w:w="851" w:type="dxa"/>
            <w:shd w:val="clear" w:color="auto" w:fill="F2F2F2" w:themeFill="background1" w:themeFillShade="F2"/>
          </w:tcPr>
          <w:p w14:paraId="5057121A" w14:textId="2486FE4C" w:rsidR="00065C33" w:rsidRPr="00497EBD" w:rsidRDefault="00065C33" w:rsidP="00065C33">
            <w:pPr>
              <w:pStyle w:val="Tablebody"/>
              <w:spacing w:before="0" w:after="0"/>
              <w:jc w:val="right"/>
            </w:pPr>
            <w:r>
              <w:t xml:space="preserve">41 </w:t>
            </w:r>
          </w:p>
        </w:tc>
        <w:tc>
          <w:tcPr>
            <w:tcW w:w="850" w:type="dxa"/>
          </w:tcPr>
          <w:p w14:paraId="375E5533" w14:textId="618F91B6" w:rsidR="00065C33" w:rsidRPr="00497EBD" w:rsidRDefault="00065C33" w:rsidP="00065C33">
            <w:pPr>
              <w:pStyle w:val="Tablebody"/>
              <w:spacing w:before="0" w:after="0"/>
              <w:jc w:val="right"/>
            </w:pPr>
            <w:r>
              <w:t xml:space="preserve">5 </w:t>
            </w:r>
          </w:p>
        </w:tc>
        <w:tc>
          <w:tcPr>
            <w:tcW w:w="851" w:type="dxa"/>
            <w:shd w:val="clear" w:color="auto" w:fill="F2F2F2" w:themeFill="background1" w:themeFillShade="F2"/>
          </w:tcPr>
          <w:p w14:paraId="38F752A1" w14:textId="3782FDE1" w:rsidR="00065C33" w:rsidRPr="00497EBD" w:rsidRDefault="00065C33" w:rsidP="00065C33">
            <w:pPr>
              <w:pStyle w:val="Tablebody"/>
              <w:spacing w:before="0" w:after="0"/>
              <w:jc w:val="right"/>
            </w:pPr>
            <w:r>
              <w:t>-</w:t>
            </w:r>
          </w:p>
        </w:tc>
        <w:tc>
          <w:tcPr>
            <w:tcW w:w="850" w:type="dxa"/>
          </w:tcPr>
          <w:p w14:paraId="0329C0CF" w14:textId="70D6A136"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73D68243" w14:textId="402B07D4" w:rsidR="00065C33" w:rsidRPr="00497EBD" w:rsidRDefault="00065C33" w:rsidP="00065C33">
            <w:pPr>
              <w:pStyle w:val="Tablebody"/>
              <w:spacing w:before="0" w:after="0"/>
              <w:jc w:val="right"/>
            </w:pPr>
            <w:r>
              <w:t xml:space="preserve">563 </w:t>
            </w:r>
          </w:p>
        </w:tc>
        <w:tc>
          <w:tcPr>
            <w:tcW w:w="907" w:type="dxa"/>
          </w:tcPr>
          <w:p w14:paraId="075045F9" w14:textId="78E18731" w:rsidR="00065C33" w:rsidRPr="00497EBD" w:rsidRDefault="00065C33" w:rsidP="00065C33">
            <w:pPr>
              <w:pStyle w:val="Tablebody"/>
              <w:spacing w:before="0" w:after="0"/>
              <w:jc w:val="right"/>
            </w:pPr>
            <w:r>
              <w:t>411</w:t>
            </w:r>
          </w:p>
        </w:tc>
      </w:tr>
      <w:tr w:rsidR="00B61EC8" w:rsidRPr="00497EBD" w14:paraId="017F6F7B" w14:textId="77777777" w:rsidTr="00B61EC8">
        <w:trPr>
          <w:trHeight w:val="113"/>
        </w:trPr>
        <w:tc>
          <w:tcPr>
            <w:tcW w:w="2835" w:type="dxa"/>
          </w:tcPr>
          <w:p w14:paraId="63D93119" w14:textId="73735FA3" w:rsidR="00065C33" w:rsidRPr="00497EBD" w:rsidRDefault="00065C33" w:rsidP="00065C33">
            <w:pPr>
              <w:pStyle w:val="Tablebody"/>
              <w:spacing w:before="0" w:after="0"/>
            </w:pPr>
            <w:r>
              <w:t>Additions</w:t>
            </w:r>
          </w:p>
        </w:tc>
        <w:tc>
          <w:tcPr>
            <w:tcW w:w="993" w:type="dxa"/>
            <w:shd w:val="clear" w:color="auto" w:fill="F2F2F2" w:themeFill="background1" w:themeFillShade="F2"/>
          </w:tcPr>
          <w:p w14:paraId="1E3D847F" w14:textId="19FCA694" w:rsidR="00065C33" w:rsidRPr="00497EBD" w:rsidRDefault="00065C33" w:rsidP="00065C33">
            <w:pPr>
              <w:pStyle w:val="Tablebody"/>
              <w:spacing w:before="0" w:after="0"/>
              <w:jc w:val="right"/>
            </w:pPr>
            <w:r>
              <w:t xml:space="preserve"> - </w:t>
            </w:r>
          </w:p>
        </w:tc>
        <w:tc>
          <w:tcPr>
            <w:tcW w:w="992" w:type="dxa"/>
          </w:tcPr>
          <w:p w14:paraId="3910ABA4" w14:textId="6C8CE9C3"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4F959290" w14:textId="5480C067" w:rsidR="00065C33" w:rsidRPr="00497EBD" w:rsidRDefault="00065C33" w:rsidP="00065C33">
            <w:pPr>
              <w:pStyle w:val="Tablebody"/>
              <w:spacing w:before="0" w:after="0"/>
              <w:jc w:val="right"/>
            </w:pPr>
            <w:r>
              <w:t xml:space="preserve"> - </w:t>
            </w:r>
          </w:p>
        </w:tc>
        <w:tc>
          <w:tcPr>
            <w:tcW w:w="850" w:type="dxa"/>
          </w:tcPr>
          <w:p w14:paraId="38246BF0" w14:textId="4DD07D3C"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684DB6EB" w14:textId="78C2B5D5" w:rsidR="00065C33" w:rsidRPr="00497EBD" w:rsidRDefault="00065C33" w:rsidP="00065C33">
            <w:pPr>
              <w:pStyle w:val="Tablebody"/>
              <w:spacing w:before="0" w:after="0"/>
              <w:jc w:val="right"/>
            </w:pPr>
            <w:r>
              <w:t xml:space="preserve">7,083 </w:t>
            </w:r>
          </w:p>
        </w:tc>
        <w:tc>
          <w:tcPr>
            <w:tcW w:w="907" w:type="dxa"/>
          </w:tcPr>
          <w:p w14:paraId="086F4252" w14:textId="3DC9C50E" w:rsidR="00065C33" w:rsidRPr="00497EBD" w:rsidRDefault="00065C33" w:rsidP="00065C33">
            <w:pPr>
              <w:pStyle w:val="Tablebody"/>
              <w:spacing w:before="0" w:after="0"/>
              <w:jc w:val="right"/>
            </w:pPr>
            <w:r>
              <w:t>3,086</w:t>
            </w:r>
          </w:p>
        </w:tc>
        <w:tc>
          <w:tcPr>
            <w:tcW w:w="850" w:type="dxa"/>
            <w:shd w:val="clear" w:color="auto" w:fill="F2F2F2" w:themeFill="background1" w:themeFillShade="F2"/>
          </w:tcPr>
          <w:p w14:paraId="2F4FFB50" w14:textId="18E33540" w:rsidR="00065C33" w:rsidRPr="00497EBD" w:rsidRDefault="00065C33" w:rsidP="00065C33">
            <w:pPr>
              <w:pStyle w:val="Tablebody"/>
              <w:spacing w:before="0" w:after="0"/>
              <w:jc w:val="right"/>
            </w:pPr>
            <w:r>
              <w:t xml:space="preserve">80,705 </w:t>
            </w:r>
          </w:p>
        </w:tc>
        <w:tc>
          <w:tcPr>
            <w:tcW w:w="850" w:type="dxa"/>
          </w:tcPr>
          <w:p w14:paraId="2A68F665" w14:textId="1846F344" w:rsidR="00065C33" w:rsidRPr="00497EBD" w:rsidRDefault="00065C33" w:rsidP="00065C33">
            <w:pPr>
              <w:pStyle w:val="Tablebody"/>
              <w:spacing w:before="0" w:after="0"/>
              <w:jc w:val="right"/>
            </w:pPr>
            <w:r>
              <w:t xml:space="preserve">71,531 </w:t>
            </w:r>
          </w:p>
        </w:tc>
        <w:tc>
          <w:tcPr>
            <w:tcW w:w="851" w:type="dxa"/>
            <w:shd w:val="clear" w:color="auto" w:fill="F2F2F2" w:themeFill="background1" w:themeFillShade="F2"/>
          </w:tcPr>
          <w:p w14:paraId="17C13B5D" w14:textId="1AA543DB" w:rsidR="00065C33" w:rsidRPr="00497EBD" w:rsidRDefault="00065C33" w:rsidP="00065C33">
            <w:pPr>
              <w:pStyle w:val="Tablebody"/>
              <w:spacing w:before="0" w:after="0"/>
              <w:jc w:val="right"/>
            </w:pPr>
            <w:r>
              <w:t xml:space="preserve">116,121 </w:t>
            </w:r>
          </w:p>
        </w:tc>
        <w:tc>
          <w:tcPr>
            <w:tcW w:w="850" w:type="dxa"/>
          </w:tcPr>
          <w:p w14:paraId="6B0F1AE0" w14:textId="26ADE108" w:rsidR="00065C33" w:rsidRPr="00497EBD" w:rsidRDefault="00065C33" w:rsidP="00065C33">
            <w:pPr>
              <w:pStyle w:val="Tablebody"/>
              <w:spacing w:before="0" w:after="0"/>
              <w:jc w:val="right"/>
            </w:pPr>
            <w:r>
              <w:t xml:space="preserve">69,501 </w:t>
            </w:r>
          </w:p>
        </w:tc>
        <w:tc>
          <w:tcPr>
            <w:tcW w:w="851" w:type="dxa"/>
            <w:shd w:val="clear" w:color="auto" w:fill="F2F2F2" w:themeFill="background1" w:themeFillShade="F2"/>
          </w:tcPr>
          <w:p w14:paraId="3D86F724" w14:textId="1E0B1FF6" w:rsidR="00065C33" w:rsidRPr="00497EBD" w:rsidRDefault="00065C33" w:rsidP="00065C33">
            <w:pPr>
              <w:pStyle w:val="Tablebody"/>
              <w:spacing w:before="0" w:after="0"/>
              <w:jc w:val="right"/>
            </w:pPr>
            <w:r>
              <w:t xml:space="preserve">5 </w:t>
            </w:r>
          </w:p>
        </w:tc>
        <w:tc>
          <w:tcPr>
            <w:tcW w:w="850" w:type="dxa"/>
          </w:tcPr>
          <w:p w14:paraId="7DC3EBFA" w14:textId="49C1A260"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6040D619" w14:textId="3B82F18C" w:rsidR="00065C33" w:rsidRPr="00497EBD" w:rsidRDefault="00065C33" w:rsidP="00065C33">
            <w:pPr>
              <w:pStyle w:val="Tablebody"/>
              <w:spacing w:before="0" w:after="0"/>
              <w:jc w:val="right"/>
            </w:pPr>
            <w:r>
              <w:t xml:space="preserve">203,914 </w:t>
            </w:r>
          </w:p>
        </w:tc>
        <w:tc>
          <w:tcPr>
            <w:tcW w:w="907" w:type="dxa"/>
          </w:tcPr>
          <w:p w14:paraId="326255B9" w14:textId="31AE55CD" w:rsidR="00065C33" w:rsidRPr="00497EBD" w:rsidRDefault="00065C33" w:rsidP="00065C33">
            <w:pPr>
              <w:pStyle w:val="Tablebody"/>
              <w:spacing w:before="0" w:after="0"/>
              <w:jc w:val="right"/>
            </w:pPr>
            <w:r>
              <w:t>144,118</w:t>
            </w:r>
          </w:p>
        </w:tc>
      </w:tr>
      <w:tr w:rsidR="00B61EC8" w:rsidRPr="00497EBD" w14:paraId="522E1894" w14:textId="77777777" w:rsidTr="00B61EC8">
        <w:trPr>
          <w:trHeight w:val="113"/>
        </w:trPr>
        <w:tc>
          <w:tcPr>
            <w:tcW w:w="2835" w:type="dxa"/>
          </w:tcPr>
          <w:p w14:paraId="10E469EC" w14:textId="3920701B" w:rsidR="00065C33" w:rsidRPr="00497EBD" w:rsidRDefault="00065C33" w:rsidP="00065C33">
            <w:pPr>
              <w:pStyle w:val="Tablebody"/>
              <w:spacing w:before="0" w:after="0"/>
            </w:pPr>
            <w:r>
              <w:t>Adjustment to carrying value of right-of-use assets</w:t>
            </w:r>
          </w:p>
        </w:tc>
        <w:tc>
          <w:tcPr>
            <w:tcW w:w="993" w:type="dxa"/>
            <w:shd w:val="clear" w:color="auto" w:fill="F2F2F2" w:themeFill="background1" w:themeFillShade="F2"/>
          </w:tcPr>
          <w:p w14:paraId="25C04AF8" w14:textId="13D5CEC1" w:rsidR="00065C33" w:rsidRPr="00497EBD" w:rsidRDefault="00065C33" w:rsidP="00065C33">
            <w:pPr>
              <w:pStyle w:val="Tablebody"/>
              <w:spacing w:before="0" w:after="0"/>
              <w:jc w:val="right"/>
            </w:pPr>
            <w:r>
              <w:t xml:space="preserve"> - </w:t>
            </w:r>
          </w:p>
        </w:tc>
        <w:tc>
          <w:tcPr>
            <w:tcW w:w="992" w:type="dxa"/>
          </w:tcPr>
          <w:p w14:paraId="5D08CEF7" w14:textId="45E4E71D"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35F8CB23" w14:textId="342D9304" w:rsidR="00065C33" w:rsidRPr="00497EBD" w:rsidRDefault="00065C33" w:rsidP="00065C33">
            <w:pPr>
              <w:pStyle w:val="Tablebody"/>
              <w:spacing w:before="0" w:after="0"/>
              <w:jc w:val="right"/>
            </w:pPr>
            <w:r>
              <w:t xml:space="preserve"> - </w:t>
            </w:r>
          </w:p>
        </w:tc>
        <w:tc>
          <w:tcPr>
            <w:tcW w:w="850" w:type="dxa"/>
          </w:tcPr>
          <w:p w14:paraId="2495C101" w14:textId="3753CCD1"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2019FB30" w14:textId="0A41446A" w:rsidR="00065C33" w:rsidRPr="00497EBD" w:rsidRDefault="00065C33" w:rsidP="00065C33">
            <w:pPr>
              <w:pStyle w:val="Tablebody"/>
              <w:spacing w:before="0" w:after="0"/>
              <w:jc w:val="right"/>
            </w:pPr>
            <w:r>
              <w:t xml:space="preserve">3,183 </w:t>
            </w:r>
          </w:p>
        </w:tc>
        <w:tc>
          <w:tcPr>
            <w:tcW w:w="907" w:type="dxa"/>
          </w:tcPr>
          <w:p w14:paraId="1FC62047" w14:textId="2B98150C" w:rsidR="00065C33" w:rsidRPr="00497EBD" w:rsidRDefault="00065C33" w:rsidP="00065C33">
            <w:pPr>
              <w:pStyle w:val="Tablebody"/>
              <w:spacing w:before="0" w:after="0"/>
              <w:jc w:val="right"/>
            </w:pPr>
            <w:r>
              <w:t>5,040</w:t>
            </w:r>
          </w:p>
        </w:tc>
        <w:tc>
          <w:tcPr>
            <w:tcW w:w="850" w:type="dxa"/>
            <w:shd w:val="clear" w:color="auto" w:fill="F2F2F2" w:themeFill="background1" w:themeFillShade="F2"/>
          </w:tcPr>
          <w:p w14:paraId="0ED11458" w14:textId="472E15A2" w:rsidR="00065C33" w:rsidRPr="00497EBD" w:rsidRDefault="00065C33" w:rsidP="00065C33">
            <w:pPr>
              <w:pStyle w:val="Tablebody"/>
              <w:spacing w:before="0" w:after="0"/>
              <w:jc w:val="right"/>
            </w:pPr>
            <w:r>
              <w:t xml:space="preserve">5,180 </w:t>
            </w:r>
          </w:p>
        </w:tc>
        <w:tc>
          <w:tcPr>
            <w:tcW w:w="850" w:type="dxa"/>
          </w:tcPr>
          <w:p w14:paraId="06063190" w14:textId="0DD9F790" w:rsidR="00065C33" w:rsidRPr="00497EBD" w:rsidRDefault="00065C33" w:rsidP="00065C33">
            <w:pPr>
              <w:pStyle w:val="Tablebody"/>
              <w:spacing w:before="0" w:after="0"/>
              <w:jc w:val="right"/>
            </w:pPr>
            <w:r>
              <w:t>(184)</w:t>
            </w:r>
          </w:p>
        </w:tc>
        <w:tc>
          <w:tcPr>
            <w:tcW w:w="851" w:type="dxa"/>
            <w:shd w:val="clear" w:color="auto" w:fill="F2F2F2" w:themeFill="background1" w:themeFillShade="F2"/>
          </w:tcPr>
          <w:p w14:paraId="36A820A1" w14:textId="22700801" w:rsidR="00065C33" w:rsidRPr="00497EBD" w:rsidRDefault="00065C33" w:rsidP="00065C33">
            <w:pPr>
              <w:pStyle w:val="Tablebody"/>
              <w:spacing w:before="0" w:after="0"/>
              <w:jc w:val="right"/>
            </w:pPr>
            <w:r>
              <w:t>-</w:t>
            </w:r>
          </w:p>
        </w:tc>
        <w:tc>
          <w:tcPr>
            <w:tcW w:w="850" w:type="dxa"/>
          </w:tcPr>
          <w:p w14:paraId="6AF8869E" w14:textId="119E07BE"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5B515C33" w14:textId="500C2D76" w:rsidR="00065C33" w:rsidRPr="00497EBD" w:rsidRDefault="00065C33" w:rsidP="00065C33">
            <w:pPr>
              <w:pStyle w:val="Tablebody"/>
              <w:spacing w:before="0" w:after="0"/>
              <w:jc w:val="right"/>
            </w:pPr>
            <w:r>
              <w:t>-</w:t>
            </w:r>
          </w:p>
        </w:tc>
        <w:tc>
          <w:tcPr>
            <w:tcW w:w="850" w:type="dxa"/>
          </w:tcPr>
          <w:p w14:paraId="5B4AF3A8" w14:textId="6AAD0697"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657259C8" w14:textId="39A44A54" w:rsidR="00065C33" w:rsidRPr="00497EBD" w:rsidRDefault="00065C33" w:rsidP="00065C33">
            <w:pPr>
              <w:pStyle w:val="Tablebody"/>
              <w:spacing w:before="0" w:after="0"/>
              <w:jc w:val="right"/>
            </w:pPr>
            <w:r>
              <w:t xml:space="preserve">8,363 </w:t>
            </w:r>
          </w:p>
        </w:tc>
        <w:tc>
          <w:tcPr>
            <w:tcW w:w="907" w:type="dxa"/>
          </w:tcPr>
          <w:p w14:paraId="6EEB411E" w14:textId="7D6CF528" w:rsidR="00065C33" w:rsidRPr="00497EBD" w:rsidRDefault="00065C33" w:rsidP="00065C33">
            <w:pPr>
              <w:pStyle w:val="Tablebody"/>
              <w:spacing w:before="0" w:after="0"/>
              <w:jc w:val="right"/>
            </w:pPr>
            <w:r>
              <w:t>4,856</w:t>
            </w:r>
          </w:p>
        </w:tc>
      </w:tr>
      <w:tr w:rsidR="00B61EC8" w:rsidRPr="00497EBD" w14:paraId="51FA0C50" w14:textId="77777777" w:rsidTr="00B61EC8">
        <w:trPr>
          <w:trHeight w:val="113"/>
        </w:trPr>
        <w:tc>
          <w:tcPr>
            <w:tcW w:w="2835" w:type="dxa"/>
          </w:tcPr>
          <w:p w14:paraId="4D71C932" w14:textId="4D2D0CF8" w:rsidR="00065C33" w:rsidRPr="00497EBD" w:rsidRDefault="00065C33" w:rsidP="00065C33">
            <w:pPr>
              <w:pStyle w:val="Tablebody"/>
              <w:spacing w:before="0" w:after="0"/>
            </w:pPr>
            <w:r>
              <w:t>Disposals</w:t>
            </w:r>
          </w:p>
        </w:tc>
        <w:tc>
          <w:tcPr>
            <w:tcW w:w="993" w:type="dxa"/>
            <w:shd w:val="clear" w:color="auto" w:fill="F2F2F2" w:themeFill="background1" w:themeFillShade="F2"/>
          </w:tcPr>
          <w:p w14:paraId="21405E6E" w14:textId="796A1E74" w:rsidR="00065C33" w:rsidRPr="00497EBD" w:rsidRDefault="00065C33" w:rsidP="00065C33">
            <w:pPr>
              <w:pStyle w:val="Tablebody"/>
              <w:spacing w:before="0" w:after="0"/>
              <w:jc w:val="right"/>
            </w:pPr>
            <w:r>
              <w:t>(1,614)</w:t>
            </w:r>
          </w:p>
        </w:tc>
        <w:tc>
          <w:tcPr>
            <w:tcW w:w="992" w:type="dxa"/>
          </w:tcPr>
          <w:p w14:paraId="3D735E94" w14:textId="0646C85F" w:rsidR="00065C33" w:rsidRPr="00497EBD" w:rsidRDefault="00065C33" w:rsidP="00065C33">
            <w:pPr>
              <w:pStyle w:val="Tablebody"/>
              <w:spacing w:before="0" w:after="0"/>
              <w:jc w:val="right"/>
            </w:pPr>
            <w:r>
              <w:t>(603)</w:t>
            </w:r>
          </w:p>
        </w:tc>
        <w:tc>
          <w:tcPr>
            <w:tcW w:w="962" w:type="dxa"/>
            <w:shd w:val="clear" w:color="auto" w:fill="F2F2F2" w:themeFill="background1" w:themeFillShade="F2"/>
          </w:tcPr>
          <w:p w14:paraId="0E002B96" w14:textId="5BAD8B33" w:rsidR="00065C33" w:rsidRPr="00497EBD" w:rsidRDefault="00065C33" w:rsidP="00065C33">
            <w:pPr>
              <w:pStyle w:val="Tablebody"/>
              <w:spacing w:before="0" w:after="0"/>
              <w:jc w:val="right"/>
            </w:pPr>
            <w:r>
              <w:t xml:space="preserve"> - </w:t>
            </w:r>
          </w:p>
        </w:tc>
        <w:tc>
          <w:tcPr>
            <w:tcW w:w="850" w:type="dxa"/>
          </w:tcPr>
          <w:p w14:paraId="3794C879" w14:textId="4F356D62"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61DB9F86" w14:textId="4FB237B8" w:rsidR="00065C33" w:rsidRPr="00497EBD" w:rsidRDefault="00065C33" w:rsidP="00065C33">
            <w:pPr>
              <w:pStyle w:val="Tablebody"/>
              <w:spacing w:before="0" w:after="0"/>
              <w:jc w:val="right"/>
            </w:pPr>
          </w:p>
        </w:tc>
        <w:tc>
          <w:tcPr>
            <w:tcW w:w="907" w:type="dxa"/>
          </w:tcPr>
          <w:p w14:paraId="4183C227" w14:textId="298B7D8C" w:rsidR="00065C33" w:rsidRPr="00497EBD" w:rsidRDefault="00065C33" w:rsidP="00065C33">
            <w:pPr>
              <w:pStyle w:val="Tablebody"/>
              <w:spacing w:before="0" w:after="0"/>
              <w:jc w:val="right"/>
            </w:pPr>
            <w:r>
              <w:t>(219)</w:t>
            </w:r>
          </w:p>
        </w:tc>
        <w:tc>
          <w:tcPr>
            <w:tcW w:w="850" w:type="dxa"/>
            <w:shd w:val="clear" w:color="auto" w:fill="F2F2F2" w:themeFill="background1" w:themeFillShade="F2"/>
          </w:tcPr>
          <w:p w14:paraId="76BC3046" w14:textId="55ACE7C0" w:rsidR="00065C33" w:rsidRPr="00497EBD" w:rsidRDefault="00065C33" w:rsidP="00065C33">
            <w:pPr>
              <w:pStyle w:val="Tablebody"/>
              <w:spacing w:before="0" w:after="0"/>
              <w:jc w:val="right"/>
            </w:pPr>
            <w:r>
              <w:t>(19,356)</w:t>
            </w:r>
          </w:p>
        </w:tc>
        <w:tc>
          <w:tcPr>
            <w:tcW w:w="850" w:type="dxa"/>
          </w:tcPr>
          <w:p w14:paraId="2C94F307" w14:textId="6A5F5D94" w:rsidR="00065C33" w:rsidRPr="00497EBD" w:rsidRDefault="00065C33" w:rsidP="00065C33">
            <w:pPr>
              <w:pStyle w:val="Tablebody"/>
              <w:spacing w:before="0" w:after="0"/>
              <w:jc w:val="right"/>
            </w:pPr>
            <w:r>
              <w:t>(16,766)</w:t>
            </w:r>
          </w:p>
        </w:tc>
        <w:tc>
          <w:tcPr>
            <w:tcW w:w="851" w:type="dxa"/>
            <w:shd w:val="clear" w:color="auto" w:fill="F2F2F2" w:themeFill="background1" w:themeFillShade="F2"/>
          </w:tcPr>
          <w:p w14:paraId="693C2849" w14:textId="7C5BFA5A" w:rsidR="00065C33" w:rsidRPr="00497EBD" w:rsidRDefault="00065C33" w:rsidP="00065C33">
            <w:pPr>
              <w:pStyle w:val="Tablebody"/>
              <w:spacing w:before="0" w:after="0"/>
              <w:jc w:val="right"/>
            </w:pPr>
            <w:r>
              <w:t>-</w:t>
            </w:r>
          </w:p>
        </w:tc>
        <w:tc>
          <w:tcPr>
            <w:tcW w:w="850" w:type="dxa"/>
          </w:tcPr>
          <w:p w14:paraId="43E26311" w14:textId="7455DB6B"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5EFF6841" w14:textId="62BF2603" w:rsidR="00065C33" w:rsidRPr="00497EBD" w:rsidRDefault="00065C33" w:rsidP="00065C33">
            <w:pPr>
              <w:pStyle w:val="Tablebody"/>
              <w:spacing w:before="0" w:after="0"/>
              <w:jc w:val="right"/>
            </w:pPr>
            <w:r>
              <w:t>-</w:t>
            </w:r>
          </w:p>
        </w:tc>
        <w:tc>
          <w:tcPr>
            <w:tcW w:w="850" w:type="dxa"/>
          </w:tcPr>
          <w:p w14:paraId="074F60BB" w14:textId="69395096"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0B3E949E" w14:textId="5961BE65" w:rsidR="00065C33" w:rsidRPr="00497EBD" w:rsidRDefault="00065C33" w:rsidP="00065C33">
            <w:pPr>
              <w:pStyle w:val="Tablebody"/>
              <w:spacing w:before="0" w:after="0"/>
              <w:jc w:val="right"/>
            </w:pPr>
            <w:r>
              <w:t>(20,970)</w:t>
            </w:r>
          </w:p>
        </w:tc>
        <w:tc>
          <w:tcPr>
            <w:tcW w:w="907" w:type="dxa"/>
          </w:tcPr>
          <w:p w14:paraId="7AD82B17" w14:textId="36E2B41E" w:rsidR="00065C33" w:rsidRPr="00497EBD" w:rsidRDefault="00065C33" w:rsidP="00065C33">
            <w:pPr>
              <w:pStyle w:val="Tablebody"/>
              <w:spacing w:before="0" w:after="0"/>
              <w:jc w:val="right"/>
            </w:pPr>
            <w:r>
              <w:t>(17,588)</w:t>
            </w:r>
          </w:p>
        </w:tc>
      </w:tr>
      <w:tr w:rsidR="00B61EC8" w:rsidRPr="00497EBD" w14:paraId="3FE90475" w14:textId="77777777" w:rsidTr="00B61EC8">
        <w:trPr>
          <w:trHeight w:val="113"/>
        </w:trPr>
        <w:tc>
          <w:tcPr>
            <w:tcW w:w="2835" w:type="dxa"/>
          </w:tcPr>
          <w:p w14:paraId="00B735C1" w14:textId="3A5DDF16" w:rsidR="00065C33" w:rsidRPr="00497EBD" w:rsidRDefault="00065C33" w:rsidP="00065C33">
            <w:pPr>
              <w:pStyle w:val="Tablebody"/>
              <w:spacing w:before="0" w:after="0"/>
            </w:pPr>
            <w:r>
              <w:t>Transfer in/(out) of assets under construction</w:t>
            </w:r>
          </w:p>
        </w:tc>
        <w:tc>
          <w:tcPr>
            <w:tcW w:w="993" w:type="dxa"/>
            <w:shd w:val="clear" w:color="auto" w:fill="F2F2F2" w:themeFill="background1" w:themeFillShade="F2"/>
          </w:tcPr>
          <w:p w14:paraId="0F95D4AE" w14:textId="47E1FF64" w:rsidR="00065C33" w:rsidRPr="00497EBD" w:rsidRDefault="00065C33" w:rsidP="00065C33">
            <w:pPr>
              <w:pStyle w:val="Tablebody"/>
              <w:spacing w:before="0" w:after="0"/>
              <w:jc w:val="right"/>
            </w:pPr>
            <w:r>
              <w:t>11,618</w:t>
            </w:r>
          </w:p>
        </w:tc>
        <w:tc>
          <w:tcPr>
            <w:tcW w:w="992" w:type="dxa"/>
          </w:tcPr>
          <w:p w14:paraId="020CC718" w14:textId="202C9DDB"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3F3EA552" w14:textId="15C3B8B9" w:rsidR="00065C33" w:rsidRPr="00497EBD" w:rsidRDefault="00065C33" w:rsidP="00065C33">
            <w:pPr>
              <w:pStyle w:val="Tablebody"/>
              <w:spacing w:before="0" w:after="0"/>
              <w:jc w:val="right"/>
            </w:pPr>
            <w:r>
              <w:t xml:space="preserve"> - </w:t>
            </w:r>
          </w:p>
        </w:tc>
        <w:tc>
          <w:tcPr>
            <w:tcW w:w="850" w:type="dxa"/>
          </w:tcPr>
          <w:p w14:paraId="61590275" w14:textId="59B778D6"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2EC03C7D" w14:textId="1277573E" w:rsidR="00065C33" w:rsidRPr="00497EBD" w:rsidRDefault="00065C33" w:rsidP="00065C33">
            <w:pPr>
              <w:pStyle w:val="Tablebody"/>
              <w:spacing w:before="0" w:after="0"/>
              <w:jc w:val="right"/>
            </w:pPr>
            <w:r>
              <w:t xml:space="preserve">41,243 </w:t>
            </w:r>
          </w:p>
        </w:tc>
        <w:tc>
          <w:tcPr>
            <w:tcW w:w="907" w:type="dxa"/>
          </w:tcPr>
          <w:p w14:paraId="1FDD5629" w14:textId="3BCE8E1A" w:rsidR="00065C33" w:rsidRPr="00497EBD" w:rsidRDefault="00065C33" w:rsidP="00065C33">
            <w:pPr>
              <w:pStyle w:val="Tablebody"/>
              <w:spacing w:before="0" w:after="0"/>
              <w:jc w:val="right"/>
            </w:pPr>
            <w:r>
              <w:t>18,477</w:t>
            </w:r>
          </w:p>
        </w:tc>
        <w:tc>
          <w:tcPr>
            <w:tcW w:w="850" w:type="dxa"/>
            <w:shd w:val="clear" w:color="auto" w:fill="F2F2F2" w:themeFill="background1" w:themeFillShade="F2"/>
          </w:tcPr>
          <w:p w14:paraId="093F3911" w14:textId="501DBF20" w:rsidR="00065C33" w:rsidRPr="00497EBD" w:rsidRDefault="00065C33" w:rsidP="00065C33">
            <w:pPr>
              <w:pStyle w:val="Tablebody"/>
              <w:spacing w:before="0" w:after="0"/>
              <w:jc w:val="right"/>
            </w:pPr>
            <w:r>
              <w:t xml:space="preserve">29,536 </w:t>
            </w:r>
          </w:p>
        </w:tc>
        <w:tc>
          <w:tcPr>
            <w:tcW w:w="850" w:type="dxa"/>
          </w:tcPr>
          <w:p w14:paraId="597CF04E" w14:textId="6E8301F8" w:rsidR="00065C33" w:rsidRPr="00497EBD" w:rsidRDefault="00065C33" w:rsidP="00065C33">
            <w:pPr>
              <w:pStyle w:val="Tablebody"/>
              <w:spacing w:before="0" w:after="0"/>
              <w:jc w:val="right"/>
            </w:pPr>
            <w:r>
              <w:t xml:space="preserve">9,823 </w:t>
            </w:r>
          </w:p>
        </w:tc>
        <w:tc>
          <w:tcPr>
            <w:tcW w:w="851" w:type="dxa"/>
            <w:shd w:val="clear" w:color="auto" w:fill="F2F2F2" w:themeFill="background1" w:themeFillShade="F2"/>
          </w:tcPr>
          <w:p w14:paraId="291BC3D8" w14:textId="25D0B247" w:rsidR="00065C33" w:rsidRPr="00497EBD" w:rsidRDefault="00065C33" w:rsidP="00065C33">
            <w:pPr>
              <w:pStyle w:val="Tablebody"/>
              <w:spacing w:before="0" w:after="0"/>
              <w:jc w:val="right"/>
            </w:pPr>
            <w:r>
              <w:t>(82,079)</w:t>
            </w:r>
          </w:p>
        </w:tc>
        <w:tc>
          <w:tcPr>
            <w:tcW w:w="850" w:type="dxa"/>
          </w:tcPr>
          <w:p w14:paraId="2934F157" w14:textId="7F67BBB4" w:rsidR="00065C33" w:rsidRPr="00497EBD" w:rsidRDefault="00065C33" w:rsidP="00065C33">
            <w:pPr>
              <w:pStyle w:val="Tablebody"/>
              <w:spacing w:before="0" w:after="0"/>
              <w:jc w:val="right"/>
            </w:pPr>
            <w:r>
              <w:t>(26,197)</w:t>
            </w:r>
          </w:p>
        </w:tc>
        <w:tc>
          <w:tcPr>
            <w:tcW w:w="851" w:type="dxa"/>
            <w:shd w:val="clear" w:color="auto" w:fill="F2F2F2" w:themeFill="background1" w:themeFillShade="F2"/>
          </w:tcPr>
          <w:p w14:paraId="6F1B4F19" w14:textId="0A8FFC00" w:rsidR="00065C33" w:rsidRPr="00497EBD" w:rsidRDefault="00065C33" w:rsidP="00065C33">
            <w:pPr>
              <w:pStyle w:val="Tablebody"/>
              <w:spacing w:before="0" w:after="0"/>
              <w:jc w:val="right"/>
            </w:pPr>
            <w:r>
              <w:t>-</w:t>
            </w:r>
          </w:p>
        </w:tc>
        <w:tc>
          <w:tcPr>
            <w:tcW w:w="850" w:type="dxa"/>
          </w:tcPr>
          <w:p w14:paraId="05B670A4" w14:textId="6E559241"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430BEF1D" w14:textId="0EE0C9D1" w:rsidR="00065C33" w:rsidRPr="00497EBD" w:rsidRDefault="00065C33" w:rsidP="00065C33">
            <w:pPr>
              <w:pStyle w:val="Tablebody"/>
              <w:spacing w:before="0" w:after="0"/>
              <w:jc w:val="right"/>
            </w:pPr>
            <w:r>
              <w:t xml:space="preserve">318 </w:t>
            </w:r>
          </w:p>
        </w:tc>
        <w:tc>
          <w:tcPr>
            <w:tcW w:w="907" w:type="dxa"/>
          </w:tcPr>
          <w:p w14:paraId="3BE0F378" w14:textId="1CCF0230" w:rsidR="00065C33" w:rsidRPr="00497EBD" w:rsidRDefault="00065C33" w:rsidP="00065C33">
            <w:pPr>
              <w:pStyle w:val="Tablebody"/>
              <w:spacing w:before="0" w:after="0"/>
              <w:jc w:val="right"/>
            </w:pPr>
            <w:r>
              <w:t>2,103</w:t>
            </w:r>
          </w:p>
        </w:tc>
      </w:tr>
      <w:tr w:rsidR="00B61EC8" w:rsidRPr="00497EBD" w14:paraId="25CA4E02" w14:textId="77777777" w:rsidTr="00B61EC8">
        <w:trPr>
          <w:trHeight w:val="113"/>
        </w:trPr>
        <w:tc>
          <w:tcPr>
            <w:tcW w:w="2835" w:type="dxa"/>
          </w:tcPr>
          <w:p w14:paraId="695CC961" w14:textId="585ADF7D" w:rsidR="00065C33" w:rsidRPr="00497EBD" w:rsidRDefault="00065C33" w:rsidP="00065C33">
            <w:pPr>
              <w:pStyle w:val="Tablebody"/>
              <w:spacing w:before="0" w:after="0"/>
            </w:pPr>
            <w:r>
              <w:t xml:space="preserve">Transfer (to)/from Advances </w:t>
            </w:r>
          </w:p>
        </w:tc>
        <w:tc>
          <w:tcPr>
            <w:tcW w:w="993" w:type="dxa"/>
            <w:shd w:val="clear" w:color="auto" w:fill="F2F2F2" w:themeFill="background1" w:themeFillShade="F2"/>
          </w:tcPr>
          <w:p w14:paraId="27A67604" w14:textId="57A01908" w:rsidR="00065C33" w:rsidRPr="00497EBD" w:rsidRDefault="00065C33" w:rsidP="00065C33">
            <w:pPr>
              <w:pStyle w:val="Tablebody"/>
              <w:spacing w:before="0" w:after="0"/>
              <w:jc w:val="right"/>
            </w:pPr>
            <w:r>
              <w:t xml:space="preserve"> - </w:t>
            </w:r>
          </w:p>
        </w:tc>
        <w:tc>
          <w:tcPr>
            <w:tcW w:w="992" w:type="dxa"/>
          </w:tcPr>
          <w:p w14:paraId="380A40E2" w14:textId="2B260EB5"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7C67F83D" w14:textId="501B8B51" w:rsidR="00065C33" w:rsidRPr="00497EBD" w:rsidRDefault="00065C33" w:rsidP="00065C33">
            <w:pPr>
              <w:pStyle w:val="Tablebody"/>
              <w:spacing w:before="0" w:after="0"/>
              <w:jc w:val="right"/>
            </w:pPr>
            <w:r>
              <w:t xml:space="preserve"> - </w:t>
            </w:r>
          </w:p>
        </w:tc>
        <w:tc>
          <w:tcPr>
            <w:tcW w:w="850" w:type="dxa"/>
          </w:tcPr>
          <w:p w14:paraId="3BAB29B5" w14:textId="1982082C"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306BCDCF" w14:textId="4C4BD2A9" w:rsidR="00065C33" w:rsidRPr="00497EBD" w:rsidRDefault="00065C33" w:rsidP="00065C33">
            <w:pPr>
              <w:pStyle w:val="Tablebody"/>
              <w:spacing w:before="0" w:after="0"/>
              <w:jc w:val="right"/>
            </w:pPr>
            <w:r>
              <w:t>-</w:t>
            </w:r>
          </w:p>
        </w:tc>
        <w:tc>
          <w:tcPr>
            <w:tcW w:w="907" w:type="dxa"/>
          </w:tcPr>
          <w:p w14:paraId="32C35BDC" w14:textId="33817B78" w:rsidR="00065C33" w:rsidRPr="00497EBD" w:rsidRDefault="00065C33" w:rsidP="00065C33">
            <w:pPr>
              <w:pStyle w:val="Tablebody"/>
              <w:spacing w:before="0" w:after="0"/>
              <w:jc w:val="right"/>
            </w:pPr>
            <w:r>
              <w:t xml:space="preserve"> - </w:t>
            </w:r>
          </w:p>
        </w:tc>
        <w:tc>
          <w:tcPr>
            <w:tcW w:w="850" w:type="dxa"/>
            <w:shd w:val="clear" w:color="auto" w:fill="F2F2F2" w:themeFill="background1" w:themeFillShade="F2"/>
          </w:tcPr>
          <w:p w14:paraId="0BA7E2B6" w14:textId="53AFC74B" w:rsidR="00065C33" w:rsidRPr="00497EBD" w:rsidRDefault="00065C33" w:rsidP="00065C33">
            <w:pPr>
              <w:pStyle w:val="Tablebody"/>
              <w:spacing w:before="0" w:after="0"/>
              <w:jc w:val="right"/>
            </w:pPr>
            <w:r>
              <w:t>-</w:t>
            </w:r>
          </w:p>
        </w:tc>
        <w:tc>
          <w:tcPr>
            <w:tcW w:w="850" w:type="dxa"/>
          </w:tcPr>
          <w:p w14:paraId="42B12726" w14:textId="7A11B8B2" w:rsidR="00065C33" w:rsidRPr="00497EBD" w:rsidRDefault="00065C33" w:rsidP="00065C33">
            <w:pPr>
              <w:pStyle w:val="Tablebody"/>
              <w:spacing w:before="0" w:after="0"/>
              <w:jc w:val="right"/>
            </w:pPr>
            <w:r>
              <w:t xml:space="preserve"> - </w:t>
            </w:r>
          </w:p>
        </w:tc>
        <w:tc>
          <w:tcPr>
            <w:tcW w:w="851" w:type="dxa"/>
            <w:shd w:val="clear" w:color="auto" w:fill="F2F2F2" w:themeFill="background1" w:themeFillShade="F2"/>
          </w:tcPr>
          <w:p w14:paraId="2137BE24" w14:textId="1000D47C" w:rsidR="00065C33" w:rsidRPr="00497EBD" w:rsidRDefault="00065C33" w:rsidP="00065C33">
            <w:pPr>
              <w:pStyle w:val="Tablebody"/>
              <w:spacing w:before="0" w:after="0"/>
              <w:jc w:val="right"/>
            </w:pPr>
            <w:r>
              <w:t xml:space="preserve">10,096 </w:t>
            </w:r>
          </w:p>
        </w:tc>
        <w:tc>
          <w:tcPr>
            <w:tcW w:w="850" w:type="dxa"/>
          </w:tcPr>
          <w:p w14:paraId="72861CAE" w14:textId="76803E02" w:rsidR="00065C33" w:rsidRPr="00497EBD" w:rsidRDefault="00065C33" w:rsidP="00065C33">
            <w:pPr>
              <w:pStyle w:val="Tablebody"/>
              <w:spacing w:before="0" w:after="0"/>
              <w:jc w:val="right"/>
            </w:pPr>
            <w:r>
              <w:t>(5,431)</w:t>
            </w:r>
          </w:p>
        </w:tc>
        <w:tc>
          <w:tcPr>
            <w:tcW w:w="851" w:type="dxa"/>
            <w:shd w:val="clear" w:color="auto" w:fill="F2F2F2" w:themeFill="background1" w:themeFillShade="F2"/>
          </w:tcPr>
          <w:p w14:paraId="1E07227E" w14:textId="61A17358" w:rsidR="00065C33" w:rsidRPr="00497EBD" w:rsidRDefault="00065C33" w:rsidP="00065C33">
            <w:pPr>
              <w:pStyle w:val="Tablebody"/>
              <w:spacing w:before="0" w:after="0"/>
              <w:jc w:val="right"/>
            </w:pPr>
            <w:r>
              <w:t>-</w:t>
            </w:r>
          </w:p>
        </w:tc>
        <w:tc>
          <w:tcPr>
            <w:tcW w:w="850" w:type="dxa"/>
          </w:tcPr>
          <w:p w14:paraId="12C3092D" w14:textId="78C9798C"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5F43CF2C" w14:textId="5CBE4C87" w:rsidR="00065C33" w:rsidRPr="00497EBD" w:rsidRDefault="00065C33" w:rsidP="00065C33">
            <w:pPr>
              <w:pStyle w:val="Tablebody"/>
              <w:spacing w:before="0" w:after="0"/>
              <w:jc w:val="right"/>
            </w:pPr>
            <w:r>
              <w:t xml:space="preserve">10,096 </w:t>
            </w:r>
          </w:p>
        </w:tc>
        <w:tc>
          <w:tcPr>
            <w:tcW w:w="907" w:type="dxa"/>
          </w:tcPr>
          <w:p w14:paraId="476FC44B" w14:textId="63B63401" w:rsidR="00065C33" w:rsidRPr="00497EBD" w:rsidRDefault="00065C33" w:rsidP="00065C33">
            <w:pPr>
              <w:pStyle w:val="Tablebody"/>
              <w:spacing w:before="0" w:after="0"/>
              <w:jc w:val="right"/>
            </w:pPr>
            <w:r>
              <w:t>(5,431)</w:t>
            </w:r>
          </w:p>
        </w:tc>
      </w:tr>
      <w:tr w:rsidR="00B61EC8" w:rsidRPr="00497EBD" w14:paraId="75107228" w14:textId="77777777" w:rsidTr="00B61EC8">
        <w:trPr>
          <w:trHeight w:val="113"/>
        </w:trPr>
        <w:tc>
          <w:tcPr>
            <w:tcW w:w="2835" w:type="dxa"/>
          </w:tcPr>
          <w:p w14:paraId="7B7E8D16" w14:textId="7EC8E87A" w:rsidR="00065C33" w:rsidRPr="00497EBD" w:rsidRDefault="00065C33" w:rsidP="00065C33">
            <w:pPr>
              <w:pStyle w:val="Tablebody"/>
              <w:spacing w:before="0" w:after="0"/>
            </w:pPr>
            <w:r>
              <w:t xml:space="preserve">Depreciation </w:t>
            </w:r>
            <w:r>
              <w:rPr>
                <w:rStyle w:val="Superscript"/>
              </w:rPr>
              <w:t>(a)</w:t>
            </w:r>
          </w:p>
        </w:tc>
        <w:tc>
          <w:tcPr>
            <w:tcW w:w="993" w:type="dxa"/>
            <w:shd w:val="clear" w:color="auto" w:fill="F2F2F2" w:themeFill="background1" w:themeFillShade="F2"/>
          </w:tcPr>
          <w:p w14:paraId="40F76D25" w14:textId="7879C276" w:rsidR="00065C33" w:rsidRPr="00497EBD" w:rsidRDefault="00065C33" w:rsidP="00065C33">
            <w:pPr>
              <w:pStyle w:val="Tablebody"/>
              <w:spacing w:before="0" w:after="0"/>
              <w:jc w:val="right"/>
            </w:pPr>
            <w:r>
              <w:t xml:space="preserve"> - </w:t>
            </w:r>
          </w:p>
        </w:tc>
        <w:tc>
          <w:tcPr>
            <w:tcW w:w="992" w:type="dxa"/>
          </w:tcPr>
          <w:p w14:paraId="6F22EA7F" w14:textId="3E9D76DE"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298B03F9" w14:textId="47089999" w:rsidR="00065C33" w:rsidRPr="00497EBD" w:rsidRDefault="00065C33" w:rsidP="00065C33">
            <w:pPr>
              <w:pStyle w:val="Tablebody"/>
              <w:spacing w:before="0" w:after="0"/>
              <w:jc w:val="right"/>
            </w:pPr>
            <w:r>
              <w:t>(643)</w:t>
            </w:r>
          </w:p>
        </w:tc>
        <w:tc>
          <w:tcPr>
            <w:tcW w:w="850" w:type="dxa"/>
          </w:tcPr>
          <w:p w14:paraId="5524286B" w14:textId="0EC2913C" w:rsidR="00065C33" w:rsidRPr="00497EBD" w:rsidRDefault="00065C33" w:rsidP="00065C33">
            <w:pPr>
              <w:pStyle w:val="Tablebody"/>
              <w:spacing w:before="0" w:after="0"/>
              <w:jc w:val="right"/>
            </w:pPr>
            <w:r>
              <w:t>(644)</w:t>
            </w:r>
          </w:p>
        </w:tc>
        <w:tc>
          <w:tcPr>
            <w:tcW w:w="908" w:type="dxa"/>
            <w:shd w:val="clear" w:color="auto" w:fill="F2F2F2" w:themeFill="background1" w:themeFillShade="F2"/>
          </w:tcPr>
          <w:p w14:paraId="672F7D37" w14:textId="150F751B" w:rsidR="00065C33" w:rsidRPr="00497EBD" w:rsidRDefault="00065C33" w:rsidP="00065C33">
            <w:pPr>
              <w:pStyle w:val="Tablebody"/>
              <w:spacing w:before="0" w:after="0"/>
              <w:jc w:val="right"/>
            </w:pPr>
            <w:r>
              <w:t>(143,661)</w:t>
            </w:r>
          </w:p>
        </w:tc>
        <w:tc>
          <w:tcPr>
            <w:tcW w:w="907" w:type="dxa"/>
          </w:tcPr>
          <w:p w14:paraId="23E399D9" w14:textId="29F9C2F8" w:rsidR="00065C33" w:rsidRPr="00497EBD" w:rsidRDefault="00065C33" w:rsidP="00065C33">
            <w:pPr>
              <w:pStyle w:val="Tablebody"/>
              <w:spacing w:before="0" w:after="0"/>
              <w:jc w:val="right"/>
            </w:pPr>
            <w:r>
              <w:t>(141,923)</w:t>
            </w:r>
          </w:p>
        </w:tc>
        <w:tc>
          <w:tcPr>
            <w:tcW w:w="850" w:type="dxa"/>
            <w:shd w:val="clear" w:color="auto" w:fill="F2F2F2" w:themeFill="background1" w:themeFillShade="F2"/>
          </w:tcPr>
          <w:p w14:paraId="6D91DEC3" w14:textId="7E04A3CE" w:rsidR="00065C33" w:rsidRPr="00497EBD" w:rsidRDefault="00065C33" w:rsidP="00065C33">
            <w:pPr>
              <w:pStyle w:val="Tablebody"/>
              <w:spacing w:before="0" w:after="0"/>
              <w:jc w:val="right"/>
            </w:pPr>
            <w:r>
              <w:t>(90,659)</w:t>
            </w:r>
          </w:p>
        </w:tc>
        <w:tc>
          <w:tcPr>
            <w:tcW w:w="850" w:type="dxa"/>
          </w:tcPr>
          <w:p w14:paraId="101BE33E" w14:textId="792742F6" w:rsidR="00065C33" w:rsidRPr="00497EBD" w:rsidRDefault="00065C33" w:rsidP="00065C33">
            <w:pPr>
              <w:pStyle w:val="Tablebody"/>
              <w:spacing w:before="0" w:after="0"/>
              <w:jc w:val="right"/>
            </w:pPr>
            <w:r>
              <w:t>(87,344)</w:t>
            </w:r>
          </w:p>
        </w:tc>
        <w:tc>
          <w:tcPr>
            <w:tcW w:w="851" w:type="dxa"/>
            <w:shd w:val="clear" w:color="auto" w:fill="F2F2F2" w:themeFill="background1" w:themeFillShade="F2"/>
          </w:tcPr>
          <w:p w14:paraId="18E97381" w14:textId="3BC8F74D" w:rsidR="00065C33" w:rsidRPr="00497EBD" w:rsidRDefault="00065C33" w:rsidP="00065C33">
            <w:pPr>
              <w:pStyle w:val="Tablebody"/>
              <w:spacing w:before="0" w:after="0"/>
              <w:jc w:val="right"/>
            </w:pPr>
            <w:r>
              <w:t>-</w:t>
            </w:r>
          </w:p>
        </w:tc>
        <w:tc>
          <w:tcPr>
            <w:tcW w:w="850" w:type="dxa"/>
          </w:tcPr>
          <w:p w14:paraId="4F00D542" w14:textId="2AFE564E"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6E02240F" w14:textId="4453A9F0" w:rsidR="00065C33" w:rsidRPr="00497EBD" w:rsidRDefault="00065C33" w:rsidP="00065C33">
            <w:pPr>
              <w:pStyle w:val="Tablebody"/>
              <w:spacing w:before="0" w:after="0"/>
              <w:jc w:val="right"/>
            </w:pPr>
            <w:r>
              <w:t>-</w:t>
            </w:r>
          </w:p>
        </w:tc>
        <w:tc>
          <w:tcPr>
            <w:tcW w:w="850" w:type="dxa"/>
          </w:tcPr>
          <w:p w14:paraId="632E408B" w14:textId="3DDF5E36"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006F0052" w14:textId="2CA870C8" w:rsidR="00065C33" w:rsidRPr="00497EBD" w:rsidRDefault="00065C33" w:rsidP="00065C33">
            <w:pPr>
              <w:pStyle w:val="Tablebody"/>
              <w:spacing w:before="0" w:after="0"/>
              <w:jc w:val="right"/>
            </w:pPr>
            <w:r>
              <w:t>(234,963)</w:t>
            </w:r>
          </w:p>
        </w:tc>
        <w:tc>
          <w:tcPr>
            <w:tcW w:w="907" w:type="dxa"/>
          </w:tcPr>
          <w:p w14:paraId="3D6C0BE0" w14:textId="4BF8BFC7" w:rsidR="00065C33" w:rsidRPr="00497EBD" w:rsidRDefault="00065C33" w:rsidP="00065C33">
            <w:pPr>
              <w:pStyle w:val="Tablebody"/>
              <w:spacing w:before="0" w:after="0"/>
              <w:jc w:val="right"/>
            </w:pPr>
            <w:r>
              <w:t>(229,911)</w:t>
            </w:r>
          </w:p>
        </w:tc>
      </w:tr>
      <w:tr w:rsidR="00B61EC8" w:rsidRPr="00497EBD" w14:paraId="5EEDFD16" w14:textId="77777777" w:rsidTr="00B61EC8">
        <w:trPr>
          <w:trHeight w:val="113"/>
        </w:trPr>
        <w:tc>
          <w:tcPr>
            <w:tcW w:w="2835" w:type="dxa"/>
          </w:tcPr>
          <w:p w14:paraId="12F84F69" w14:textId="0F656B53" w:rsidR="00065C33" w:rsidRPr="00497EBD" w:rsidRDefault="00065C33" w:rsidP="00065C33">
            <w:pPr>
              <w:pStyle w:val="Tablebody"/>
              <w:spacing w:before="0" w:after="0"/>
            </w:pPr>
            <w:r>
              <w:t>Reclassification</w:t>
            </w:r>
          </w:p>
        </w:tc>
        <w:tc>
          <w:tcPr>
            <w:tcW w:w="993" w:type="dxa"/>
            <w:shd w:val="clear" w:color="auto" w:fill="F2F2F2" w:themeFill="background1" w:themeFillShade="F2"/>
          </w:tcPr>
          <w:p w14:paraId="5B0B31C1" w14:textId="1E5C7B24" w:rsidR="00065C33" w:rsidRPr="00497EBD" w:rsidRDefault="00065C33" w:rsidP="00065C33">
            <w:pPr>
              <w:pStyle w:val="Tablebody"/>
              <w:spacing w:before="0" w:after="0"/>
              <w:jc w:val="right"/>
            </w:pPr>
            <w:r>
              <w:t xml:space="preserve"> - </w:t>
            </w:r>
          </w:p>
        </w:tc>
        <w:tc>
          <w:tcPr>
            <w:tcW w:w="992" w:type="dxa"/>
          </w:tcPr>
          <w:p w14:paraId="5780A54F" w14:textId="078A2C65"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7D52ACA0" w14:textId="558568F8" w:rsidR="00065C33" w:rsidRPr="00497EBD" w:rsidRDefault="00065C33" w:rsidP="00065C33">
            <w:pPr>
              <w:pStyle w:val="Tablebody"/>
              <w:spacing w:before="0" w:after="0"/>
              <w:jc w:val="right"/>
            </w:pPr>
            <w:r>
              <w:t xml:space="preserve"> - </w:t>
            </w:r>
          </w:p>
        </w:tc>
        <w:tc>
          <w:tcPr>
            <w:tcW w:w="850" w:type="dxa"/>
          </w:tcPr>
          <w:p w14:paraId="67B569AA" w14:textId="2431E30D"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35A37C32" w14:textId="3A6AEC94" w:rsidR="00065C33" w:rsidRPr="00497EBD" w:rsidRDefault="00065C33" w:rsidP="00065C33">
            <w:pPr>
              <w:pStyle w:val="Tablebody"/>
              <w:spacing w:before="0" w:after="0"/>
              <w:jc w:val="right"/>
            </w:pPr>
            <w:r>
              <w:t>(680)</w:t>
            </w:r>
          </w:p>
        </w:tc>
        <w:tc>
          <w:tcPr>
            <w:tcW w:w="907" w:type="dxa"/>
          </w:tcPr>
          <w:p w14:paraId="5BE0510B" w14:textId="0953C2CC" w:rsidR="00065C33" w:rsidRPr="00497EBD" w:rsidRDefault="00065C33" w:rsidP="00065C33">
            <w:pPr>
              <w:pStyle w:val="Tablebody"/>
              <w:spacing w:before="0" w:after="0"/>
              <w:jc w:val="right"/>
            </w:pPr>
            <w:r>
              <w:t>28</w:t>
            </w:r>
          </w:p>
        </w:tc>
        <w:tc>
          <w:tcPr>
            <w:tcW w:w="850" w:type="dxa"/>
            <w:shd w:val="clear" w:color="auto" w:fill="F2F2F2" w:themeFill="background1" w:themeFillShade="F2"/>
          </w:tcPr>
          <w:p w14:paraId="47920CC1" w14:textId="4F7813BF" w:rsidR="00065C33" w:rsidRPr="00497EBD" w:rsidRDefault="00065C33" w:rsidP="00065C33">
            <w:pPr>
              <w:pStyle w:val="Tablebody"/>
              <w:spacing w:before="0" w:after="0"/>
              <w:jc w:val="right"/>
            </w:pPr>
            <w:r>
              <w:t xml:space="preserve">680 </w:t>
            </w:r>
          </w:p>
        </w:tc>
        <w:tc>
          <w:tcPr>
            <w:tcW w:w="850" w:type="dxa"/>
          </w:tcPr>
          <w:p w14:paraId="49002852" w14:textId="5AAC5442" w:rsidR="00065C33" w:rsidRPr="00497EBD" w:rsidRDefault="00065C33" w:rsidP="00065C33">
            <w:pPr>
              <w:pStyle w:val="Tablebody"/>
              <w:spacing w:before="0" w:after="0"/>
              <w:jc w:val="right"/>
            </w:pPr>
            <w:r>
              <w:t xml:space="preserve">21 </w:t>
            </w:r>
          </w:p>
        </w:tc>
        <w:tc>
          <w:tcPr>
            <w:tcW w:w="851" w:type="dxa"/>
            <w:shd w:val="clear" w:color="auto" w:fill="F2F2F2" w:themeFill="background1" w:themeFillShade="F2"/>
          </w:tcPr>
          <w:p w14:paraId="2617B452" w14:textId="698F8371" w:rsidR="00065C33" w:rsidRPr="00497EBD" w:rsidRDefault="00065C33" w:rsidP="00065C33">
            <w:pPr>
              <w:pStyle w:val="Tablebody"/>
              <w:spacing w:before="0" w:after="0"/>
              <w:jc w:val="right"/>
            </w:pPr>
            <w:r>
              <w:t>-</w:t>
            </w:r>
          </w:p>
        </w:tc>
        <w:tc>
          <w:tcPr>
            <w:tcW w:w="850" w:type="dxa"/>
          </w:tcPr>
          <w:p w14:paraId="766D8228" w14:textId="751AE838"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62272699" w14:textId="244B9F36" w:rsidR="00065C33" w:rsidRPr="00497EBD" w:rsidRDefault="00065C33" w:rsidP="00065C33">
            <w:pPr>
              <w:pStyle w:val="Tablebody"/>
              <w:spacing w:before="0" w:after="0"/>
              <w:jc w:val="right"/>
            </w:pPr>
          </w:p>
        </w:tc>
        <w:tc>
          <w:tcPr>
            <w:tcW w:w="850" w:type="dxa"/>
          </w:tcPr>
          <w:p w14:paraId="1300B558" w14:textId="7F23A220" w:rsidR="00065C33" w:rsidRPr="00497EBD" w:rsidRDefault="00065C33" w:rsidP="00065C33">
            <w:pPr>
              <w:pStyle w:val="Tablebody"/>
              <w:spacing w:before="0" w:after="0"/>
              <w:jc w:val="right"/>
            </w:pPr>
            <w:r>
              <w:t>(49)</w:t>
            </w:r>
          </w:p>
        </w:tc>
        <w:tc>
          <w:tcPr>
            <w:tcW w:w="907" w:type="dxa"/>
            <w:shd w:val="clear" w:color="auto" w:fill="F2F2F2" w:themeFill="background1" w:themeFillShade="F2"/>
          </w:tcPr>
          <w:p w14:paraId="1D39AAD1" w14:textId="137F1198" w:rsidR="00065C33" w:rsidRPr="00497EBD" w:rsidRDefault="00065C33" w:rsidP="00065C33">
            <w:pPr>
              <w:pStyle w:val="Tablebody"/>
              <w:spacing w:before="0" w:after="0"/>
              <w:jc w:val="right"/>
            </w:pPr>
            <w:r>
              <w:t>-</w:t>
            </w:r>
          </w:p>
        </w:tc>
        <w:tc>
          <w:tcPr>
            <w:tcW w:w="907" w:type="dxa"/>
          </w:tcPr>
          <w:p w14:paraId="485AD018" w14:textId="0A63B33A" w:rsidR="00065C33" w:rsidRPr="00497EBD" w:rsidRDefault="00065C33" w:rsidP="00065C33">
            <w:pPr>
              <w:pStyle w:val="Tablebody"/>
              <w:spacing w:before="0" w:after="0"/>
              <w:jc w:val="right"/>
            </w:pPr>
            <w:r>
              <w:t xml:space="preserve"> - </w:t>
            </w:r>
          </w:p>
        </w:tc>
      </w:tr>
      <w:tr w:rsidR="00B61EC8" w:rsidRPr="00497EBD" w14:paraId="71EF84CA" w14:textId="77777777" w:rsidTr="00B61EC8">
        <w:trPr>
          <w:trHeight w:val="113"/>
        </w:trPr>
        <w:tc>
          <w:tcPr>
            <w:tcW w:w="2835" w:type="dxa"/>
          </w:tcPr>
          <w:p w14:paraId="6B13230F" w14:textId="7DD30138" w:rsidR="00065C33" w:rsidRPr="00497EBD" w:rsidRDefault="00065C33" w:rsidP="00065C33">
            <w:pPr>
              <w:pStyle w:val="Tablebody"/>
              <w:spacing w:before="0" w:after="0"/>
            </w:pPr>
            <w:r>
              <w:t>(Over)/under capitalisation</w:t>
            </w:r>
          </w:p>
        </w:tc>
        <w:tc>
          <w:tcPr>
            <w:tcW w:w="993" w:type="dxa"/>
            <w:shd w:val="clear" w:color="auto" w:fill="F2F2F2" w:themeFill="background1" w:themeFillShade="F2"/>
          </w:tcPr>
          <w:p w14:paraId="5834F022" w14:textId="6CFD24BF" w:rsidR="00065C33" w:rsidRPr="00497EBD" w:rsidRDefault="00065C33" w:rsidP="00065C33">
            <w:pPr>
              <w:pStyle w:val="Tablebody"/>
              <w:spacing w:before="0" w:after="0"/>
              <w:jc w:val="right"/>
            </w:pPr>
            <w:r>
              <w:t xml:space="preserve"> - </w:t>
            </w:r>
          </w:p>
        </w:tc>
        <w:tc>
          <w:tcPr>
            <w:tcW w:w="992" w:type="dxa"/>
          </w:tcPr>
          <w:p w14:paraId="01ED2198" w14:textId="78D29DF1"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012E8483" w14:textId="43FD32CA" w:rsidR="00065C33" w:rsidRPr="00497EBD" w:rsidRDefault="00065C33" w:rsidP="00065C33">
            <w:pPr>
              <w:pStyle w:val="Tablebody"/>
              <w:spacing w:before="0" w:after="0"/>
              <w:jc w:val="right"/>
            </w:pPr>
            <w:r>
              <w:t xml:space="preserve"> - </w:t>
            </w:r>
          </w:p>
        </w:tc>
        <w:tc>
          <w:tcPr>
            <w:tcW w:w="850" w:type="dxa"/>
          </w:tcPr>
          <w:p w14:paraId="709E4339" w14:textId="7E51FE67"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0285C3F0" w14:textId="63136660" w:rsidR="00065C33" w:rsidRPr="00497EBD" w:rsidRDefault="00065C33" w:rsidP="00065C33">
            <w:pPr>
              <w:pStyle w:val="Tablebody"/>
              <w:spacing w:before="0" w:after="0"/>
              <w:jc w:val="right"/>
            </w:pPr>
            <w:r>
              <w:t xml:space="preserve">48 </w:t>
            </w:r>
          </w:p>
        </w:tc>
        <w:tc>
          <w:tcPr>
            <w:tcW w:w="907" w:type="dxa"/>
          </w:tcPr>
          <w:p w14:paraId="60BA7393" w14:textId="387D9DA0" w:rsidR="00065C33" w:rsidRPr="00497EBD" w:rsidRDefault="00065C33" w:rsidP="00065C33">
            <w:pPr>
              <w:pStyle w:val="Tablebody"/>
              <w:spacing w:before="0" w:after="0"/>
              <w:jc w:val="right"/>
            </w:pPr>
            <w:r>
              <w:t xml:space="preserve"> - </w:t>
            </w:r>
          </w:p>
        </w:tc>
        <w:tc>
          <w:tcPr>
            <w:tcW w:w="850" w:type="dxa"/>
            <w:shd w:val="clear" w:color="auto" w:fill="F2F2F2" w:themeFill="background1" w:themeFillShade="F2"/>
          </w:tcPr>
          <w:p w14:paraId="6BF0C0BE" w14:textId="25742F30" w:rsidR="00065C33" w:rsidRPr="00497EBD" w:rsidRDefault="00065C33" w:rsidP="00065C33">
            <w:pPr>
              <w:pStyle w:val="Tablebody"/>
              <w:spacing w:before="0" w:after="0"/>
              <w:jc w:val="right"/>
            </w:pPr>
            <w:r>
              <w:t>(153)</w:t>
            </w:r>
          </w:p>
        </w:tc>
        <w:tc>
          <w:tcPr>
            <w:tcW w:w="850" w:type="dxa"/>
          </w:tcPr>
          <w:p w14:paraId="0E1F30E9" w14:textId="25449CA6" w:rsidR="00065C33" w:rsidRPr="00497EBD" w:rsidRDefault="00065C33" w:rsidP="00065C33">
            <w:pPr>
              <w:pStyle w:val="Tablebody"/>
              <w:spacing w:before="0" w:after="0"/>
              <w:jc w:val="right"/>
            </w:pPr>
            <w:r>
              <w:t>(5)</w:t>
            </w:r>
          </w:p>
        </w:tc>
        <w:tc>
          <w:tcPr>
            <w:tcW w:w="851" w:type="dxa"/>
            <w:shd w:val="clear" w:color="auto" w:fill="F2F2F2" w:themeFill="background1" w:themeFillShade="F2"/>
          </w:tcPr>
          <w:p w14:paraId="5DA42619" w14:textId="5A712488" w:rsidR="00065C33" w:rsidRPr="00497EBD" w:rsidRDefault="00065C33" w:rsidP="00065C33">
            <w:pPr>
              <w:pStyle w:val="Tablebody"/>
              <w:spacing w:before="0" w:after="0"/>
              <w:jc w:val="right"/>
            </w:pPr>
            <w:r>
              <w:t xml:space="preserve">145 </w:t>
            </w:r>
          </w:p>
        </w:tc>
        <w:tc>
          <w:tcPr>
            <w:tcW w:w="850" w:type="dxa"/>
          </w:tcPr>
          <w:p w14:paraId="7D56638C" w14:textId="4F42084B" w:rsidR="00065C33" w:rsidRPr="00497EBD" w:rsidRDefault="00065C33" w:rsidP="00065C33">
            <w:pPr>
              <w:pStyle w:val="Tablebody"/>
              <w:spacing w:before="0" w:after="0"/>
              <w:jc w:val="right"/>
            </w:pPr>
            <w:r>
              <w:t xml:space="preserve">13,812 </w:t>
            </w:r>
          </w:p>
        </w:tc>
        <w:tc>
          <w:tcPr>
            <w:tcW w:w="851" w:type="dxa"/>
            <w:shd w:val="clear" w:color="auto" w:fill="F2F2F2" w:themeFill="background1" w:themeFillShade="F2"/>
          </w:tcPr>
          <w:p w14:paraId="7635E339" w14:textId="7B39A6CC" w:rsidR="00065C33" w:rsidRPr="00497EBD" w:rsidRDefault="00065C33" w:rsidP="00065C33">
            <w:pPr>
              <w:pStyle w:val="Tablebody"/>
              <w:spacing w:before="0" w:after="0"/>
              <w:jc w:val="right"/>
            </w:pPr>
            <w:r>
              <w:t>-</w:t>
            </w:r>
          </w:p>
        </w:tc>
        <w:tc>
          <w:tcPr>
            <w:tcW w:w="850" w:type="dxa"/>
          </w:tcPr>
          <w:p w14:paraId="0C5AFB2B" w14:textId="18900FA9"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19626509" w14:textId="74B1D36B" w:rsidR="00065C33" w:rsidRPr="00497EBD" w:rsidRDefault="00065C33" w:rsidP="00065C33">
            <w:pPr>
              <w:pStyle w:val="Tablebody"/>
              <w:spacing w:before="0" w:after="0"/>
              <w:jc w:val="right"/>
            </w:pPr>
            <w:r>
              <w:t xml:space="preserve">40 </w:t>
            </w:r>
          </w:p>
        </w:tc>
        <w:tc>
          <w:tcPr>
            <w:tcW w:w="907" w:type="dxa"/>
          </w:tcPr>
          <w:p w14:paraId="6ECAB786" w14:textId="187D247B" w:rsidR="00065C33" w:rsidRPr="00497EBD" w:rsidRDefault="00065C33" w:rsidP="00065C33">
            <w:pPr>
              <w:pStyle w:val="Tablebody"/>
              <w:spacing w:before="0" w:after="0"/>
              <w:jc w:val="right"/>
            </w:pPr>
            <w:r>
              <w:t>13,807</w:t>
            </w:r>
          </w:p>
        </w:tc>
      </w:tr>
      <w:tr w:rsidR="0012736B" w:rsidRPr="00065C33" w14:paraId="29FB355D" w14:textId="77777777" w:rsidTr="00B61EC8">
        <w:trPr>
          <w:cnfStyle w:val="010000000000" w:firstRow="0" w:lastRow="1" w:firstColumn="0" w:lastColumn="0" w:oddVBand="0" w:evenVBand="0" w:oddHBand="0" w:evenHBand="0" w:firstRowFirstColumn="0" w:firstRowLastColumn="0" w:lastRowFirstColumn="0" w:lastRowLastColumn="0"/>
          <w:trHeight w:val="113"/>
        </w:trPr>
        <w:tc>
          <w:tcPr>
            <w:tcW w:w="2835" w:type="dxa"/>
          </w:tcPr>
          <w:p w14:paraId="0CC635FE" w14:textId="72051423" w:rsidR="00065C33" w:rsidRPr="00065C33" w:rsidRDefault="00065C33" w:rsidP="00065C33">
            <w:pPr>
              <w:pStyle w:val="Tablebody"/>
              <w:spacing w:before="0" w:after="0"/>
              <w:rPr>
                <w:b/>
                <w:bCs/>
              </w:rPr>
            </w:pPr>
            <w:r w:rsidRPr="00065C33">
              <w:rPr>
                <w:rStyle w:val="Medium0"/>
                <w:b/>
                <w:bCs/>
              </w:rPr>
              <w:t>Closing balance at 30 June</w:t>
            </w:r>
          </w:p>
        </w:tc>
        <w:tc>
          <w:tcPr>
            <w:tcW w:w="993" w:type="dxa"/>
            <w:shd w:val="clear" w:color="auto" w:fill="F2F2F2" w:themeFill="background1" w:themeFillShade="F2"/>
          </w:tcPr>
          <w:p w14:paraId="2B120773" w14:textId="102F1E74" w:rsidR="00065C33" w:rsidRPr="00065C33" w:rsidRDefault="00065C33" w:rsidP="00065C33">
            <w:pPr>
              <w:pStyle w:val="Tablebody"/>
              <w:spacing w:before="0" w:after="0"/>
              <w:jc w:val="right"/>
              <w:rPr>
                <w:b/>
                <w:bCs/>
              </w:rPr>
            </w:pPr>
            <w:r w:rsidRPr="00065C33">
              <w:rPr>
                <w:rStyle w:val="Medium0"/>
                <w:b/>
                <w:bCs/>
              </w:rPr>
              <w:t>667,802</w:t>
            </w:r>
          </w:p>
        </w:tc>
        <w:tc>
          <w:tcPr>
            <w:tcW w:w="992" w:type="dxa"/>
          </w:tcPr>
          <w:p w14:paraId="6DB486C3" w14:textId="4FE3E513" w:rsidR="00065C33" w:rsidRPr="00065C33" w:rsidRDefault="00065C33" w:rsidP="00065C33">
            <w:pPr>
              <w:pStyle w:val="Tablebody"/>
              <w:spacing w:before="0" w:after="0"/>
              <w:jc w:val="right"/>
              <w:rPr>
                <w:b/>
                <w:bCs/>
              </w:rPr>
            </w:pPr>
            <w:r w:rsidRPr="00065C33">
              <w:rPr>
                <w:rStyle w:val="Medium0"/>
                <w:b/>
                <w:bCs/>
              </w:rPr>
              <w:t>657,798</w:t>
            </w:r>
          </w:p>
        </w:tc>
        <w:tc>
          <w:tcPr>
            <w:tcW w:w="962" w:type="dxa"/>
            <w:shd w:val="clear" w:color="auto" w:fill="F2F2F2" w:themeFill="background1" w:themeFillShade="F2"/>
          </w:tcPr>
          <w:p w14:paraId="41A2EBB0" w14:textId="18ECC5D6" w:rsidR="00065C33" w:rsidRPr="00065C33" w:rsidRDefault="00065C33" w:rsidP="00065C33">
            <w:pPr>
              <w:pStyle w:val="Tablebody"/>
              <w:spacing w:before="0" w:after="0"/>
              <w:jc w:val="right"/>
              <w:rPr>
                <w:b/>
                <w:bCs/>
              </w:rPr>
            </w:pPr>
            <w:r w:rsidRPr="00065C33">
              <w:rPr>
                <w:rStyle w:val="Medium0"/>
                <w:b/>
                <w:bCs/>
              </w:rPr>
              <w:t>12,437</w:t>
            </w:r>
          </w:p>
        </w:tc>
        <w:tc>
          <w:tcPr>
            <w:tcW w:w="850" w:type="dxa"/>
          </w:tcPr>
          <w:p w14:paraId="22389ABA" w14:textId="7C66D78F" w:rsidR="00065C33" w:rsidRPr="00065C33" w:rsidRDefault="00065C33" w:rsidP="00065C33">
            <w:pPr>
              <w:pStyle w:val="Tablebody"/>
              <w:spacing w:before="0" w:after="0"/>
              <w:jc w:val="right"/>
              <w:rPr>
                <w:b/>
                <w:bCs/>
              </w:rPr>
            </w:pPr>
            <w:r w:rsidRPr="00065C33">
              <w:rPr>
                <w:rStyle w:val="Medium0"/>
                <w:b/>
                <w:bCs/>
              </w:rPr>
              <w:t>13,080</w:t>
            </w:r>
          </w:p>
        </w:tc>
        <w:tc>
          <w:tcPr>
            <w:tcW w:w="908" w:type="dxa"/>
            <w:shd w:val="clear" w:color="auto" w:fill="F2F2F2" w:themeFill="background1" w:themeFillShade="F2"/>
          </w:tcPr>
          <w:p w14:paraId="7094989A" w14:textId="176D9761" w:rsidR="00065C33" w:rsidRPr="00065C33" w:rsidRDefault="00065C33" w:rsidP="00065C33">
            <w:pPr>
              <w:pStyle w:val="Tablebody"/>
              <w:spacing w:before="0" w:after="0"/>
              <w:jc w:val="right"/>
              <w:rPr>
                <w:b/>
                <w:bCs/>
              </w:rPr>
            </w:pPr>
            <w:r w:rsidRPr="00065C33">
              <w:rPr>
                <w:rStyle w:val="Medium0"/>
                <w:b/>
                <w:bCs/>
              </w:rPr>
              <w:t>2,367,146</w:t>
            </w:r>
          </w:p>
        </w:tc>
        <w:tc>
          <w:tcPr>
            <w:tcW w:w="907" w:type="dxa"/>
          </w:tcPr>
          <w:p w14:paraId="0FAF2D48" w14:textId="790AD027" w:rsidR="00065C33" w:rsidRPr="00065C33" w:rsidRDefault="00065C33" w:rsidP="00065C33">
            <w:pPr>
              <w:pStyle w:val="Tablebody"/>
              <w:spacing w:before="0" w:after="0"/>
              <w:jc w:val="right"/>
              <w:rPr>
                <w:b/>
                <w:bCs/>
              </w:rPr>
            </w:pPr>
            <w:r w:rsidRPr="00065C33">
              <w:rPr>
                <w:rStyle w:val="Medium0"/>
                <w:b/>
                <w:bCs/>
              </w:rPr>
              <w:t>2,459,821</w:t>
            </w:r>
          </w:p>
        </w:tc>
        <w:tc>
          <w:tcPr>
            <w:tcW w:w="850" w:type="dxa"/>
            <w:shd w:val="clear" w:color="auto" w:fill="F2F2F2" w:themeFill="background1" w:themeFillShade="F2"/>
          </w:tcPr>
          <w:p w14:paraId="4E68D4D5" w14:textId="71B1FA99" w:rsidR="00065C33" w:rsidRPr="00065C33" w:rsidRDefault="00065C33" w:rsidP="00065C33">
            <w:pPr>
              <w:pStyle w:val="Tablebody"/>
              <w:spacing w:before="0" w:after="0"/>
              <w:jc w:val="right"/>
              <w:rPr>
                <w:b/>
                <w:bCs/>
              </w:rPr>
            </w:pPr>
            <w:r w:rsidRPr="00065C33">
              <w:rPr>
                <w:rStyle w:val="Medium0"/>
                <w:b/>
                <w:bCs/>
              </w:rPr>
              <w:t>345,959</w:t>
            </w:r>
          </w:p>
        </w:tc>
        <w:tc>
          <w:tcPr>
            <w:tcW w:w="850" w:type="dxa"/>
          </w:tcPr>
          <w:p w14:paraId="26B9D9A1" w14:textId="7C1CFAB1" w:rsidR="00065C33" w:rsidRPr="00065C33" w:rsidRDefault="00065C33" w:rsidP="00065C33">
            <w:pPr>
              <w:pStyle w:val="Tablebody"/>
              <w:spacing w:before="0" w:after="0"/>
              <w:jc w:val="right"/>
              <w:rPr>
                <w:b/>
                <w:bCs/>
              </w:rPr>
            </w:pPr>
            <w:r w:rsidRPr="00065C33">
              <w:rPr>
                <w:rStyle w:val="Medium0"/>
                <w:b/>
                <w:bCs/>
              </w:rPr>
              <w:t>339,614</w:t>
            </w:r>
          </w:p>
        </w:tc>
        <w:tc>
          <w:tcPr>
            <w:tcW w:w="851" w:type="dxa"/>
            <w:shd w:val="clear" w:color="auto" w:fill="F2F2F2" w:themeFill="background1" w:themeFillShade="F2"/>
          </w:tcPr>
          <w:p w14:paraId="42DEBEB2" w14:textId="33F43BB6" w:rsidR="00065C33" w:rsidRPr="00065C33" w:rsidRDefault="00065C33" w:rsidP="00065C33">
            <w:pPr>
              <w:pStyle w:val="Tablebody"/>
              <w:spacing w:before="0" w:after="0"/>
              <w:jc w:val="right"/>
              <w:rPr>
                <w:b/>
                <w:bCs/>
              </w:rPr>
            </w:pPr>
            <w:r w:rsidRPr="00065C33">
              <w:rPr>
                <w:rStyle w:val="Medium0"/>
                <w:b/>
                <w:bCs/>
              </w:rPr>
              <w:t>136,237</w:t>
            </w:r>
          </w:p>
        </w:tc>
        <w:tc>
          <w:tcPr>
            <w:tcW w:w="850" w:type="dxa"/>
          </w:tcPr>
          <w:p w14:paraId="764677E5" w14:textId="0C03A670" w:rsidR="00065C33" w:rsidRPr="00065C33" w:rsidRDefault="00065C33" w:rsidP="00065C33">
            <w:pPr>
              <w:pStyle w:val="Tablebody"/>
              <w:spacing w:before="0" w:after="0"/>
              <w:jc w:val="right"/>
              <w:rPr>
                <w:b/>
                <w:bCs/>
              </w:rPr>
            </w:pPr>
            <w:r w:rsidRPr="00065C33">
              <w:rPr>
                <w:rStyle w:val="Medium0"/>
                <w:b/>
                <w:bCs/>
              </w:rPr>
              <w:t>91,913</w:t>
            </w:r>
          </w:p>
        </w:tc>
        <w:tc>
          <w:tcPr>
            <w:tcW w:w="851" w:type="dxa"/>
            <w:shd w:val="clear" w:color="auto" w:fill="F2F2F2" w:themeFill="background1" w:themeFillShade="F2"/>
          </w:tcPr>
          <w:p w14:paraId="0872861A" w14:textId="521AA238" w:rsidR="00065C33" w:rsidRPr="00065C33" w:rsidRDefault="00065C33" w:rsidP="00065C33">
            <w:pPr>
              <w:pStyle w:val="Tablebody"/>
              <w:spacing w:before="0" w:after="0"/>
              <w:jc w:val="right"/>
              <w:rPr>
                <w:b/>
                <w:bCs/>
              </w:rPr>
            </w:pPr>
            <w:r w:rsidRPr="00065C33">
              <w:rPr>
                <w:rStyle w:val="Medium0"/>
                <w:b/>
                <w:bCs/>
              </w:rPr>
              <w:t>5,244</w:t>
            </w:r>
          </w:p>
        </w:tc>
        <w:tc>
          <w:tcPr>
            <w:tcW w:w="850" w:type="dxa"/>
          </w:tcPr>
          <w:p w14:paraId="2C8F5B4E" w14:textId="1851A271" w:rsidR="00065C33" w:rsidRPr="00065C33" w:rsidRDefault="00065C33" w:rsidP="00065C33">
            <w:pPr>
              <w:pStyle w:val="Tablebody"/>
              <w:spacing w:before="0" w:after="0"/>
              <w:jc w:val="right"/>
              <w:rPr>
                <w:b/>
                <w:bCs/>
              </w:rPr>
            </w:pPr>
            <w:r w:rsidRPr="00065C33">
              <w:rPr>
                <w:rStyle w:val="Medium0"/>
                <w:b/>
                <w:bCs/>
              </w:rPr>
              <w:t>5,239</w:t>
            </w:r>
          </w:p>
        </w:tc>
        <w:tc>
          <w:tcPr>
            <w:tcW w:w="907" w:type="dxa"/>
            <w:shd w:val="clear" w:color="auto" w:fill="F2F2F2" w:themeFill="background1" w:themeFillShade="F2"/>
          </w:tcPr>
          <w:p w14:paraId="12AE7A3C" w14:textId="15BCF78E" w:rsidR="00065C33" w:rsidRPr="00065C33" w:rsidRDefault="00065C33" w:rsidP="00065C33">
            <w:pPr>
              <w:pStyle w:val="Tablebody"/>
              <w:spacing w:before="0" w:after="0"/>
              <w:jc w:val="right"/>
              <w:rPr>
                <w:b/>
                <w:bCs/>
              </w:rPr>
            </w:pPr>
            <w:r w:rsidRPr="00065C33">
              <w:rPr>
                <w:rStyle w:val="Medium0"/>
                <w:b/>
                <w:bCs/>
              </w:rPr>
              <w:t>3,534,825</w:t>
            </w:r>
          </w:p>
        </w:tc>
        <w:tc>
          <w:tcPr>
            <w:tcW w:w="907" w:type="dxa"/>
          </w:tcPr>
          <w:p w14:paraId="4A93FA6E" w14:textId="5E81F40F" w:rsidR="00065C33" w:rsidRPr="00065C33" w:rsidRDefault="00065C33" w:rsidP="00065C33">
            <w:pPr>
              <w:pStyle w:val="Tablebody"/>
              <w:spacing w:before="0" w:after="0"/>
              <w:jc w:val="right"/>
              <w:rPr>
                <w:b/>
                <w:bCs/>
              </w:rPr>
            </w:pPr>
            <w:r w:rsidRPr="00065C33">
              <w:rPr>
                <w:rStyle w:val="Medium0"/>
                <w:b/>
                <w:bCs/>
              </w:rPr>
              <w:t>3,567,465</w:t>
            </w:r>
          </w:p>
        </w:tc>
      </w:tr>
    </w:tbl>
    <w:p w14:paraId="009D51E9" w14:textId="77777777" w:rsidR="00740A28" w:rsidRPr="00E61B32" w:rsidRDefault="00740A28" w:rsidP="00E61B32">
      <w:pPr>
        <w:pStyle w:val="Notes"/>
        <w:rPr>
          <w:b/>
          <w:bCs/>
          <w:i/>
          <w:iCs/>
        </w:rPr>
      </w:pPr>
      <w:r w:rsidRPr="00E61B32">
        <w:rPr>
          <w:b/>
          <w:bCs/>
          <w:i/>
          <w:iCs/>
        </w:rPr>
        <w:t>Notes:</w:t>
      </w:r>
    </w:p>
    <w:p w14:paraId="7B88559E" w14:textId="37C6BBE8" w:rsidR="00F66D10" w:rsidRPr="00E61B32" w:rsidRDefault="00740A28" w:rsidP="00E61B32">
      <w:pPr>
        <w:pStyle w:val="Notes"/>
        <w:numPr>
          <w:ilvl w:val="0"/>
          <w:numId w:val="34"/>
        </w:numPr>
        <w:ind w:left="284" w:hanging="284"/>
        <w:rPr>
          <w:i/>
          <w:iCs/>
          <w:lang w:val="en-US"/>
        </w:rPr>
      </w:pPr>
      <w:r w:rsidRPr="00740A28">
        <w:rPr>
          <w:i/>
          <w:iCs/>
          <w:lang w:val="en-US"/>
        </w:rPr>
        <w:t>This note only discloses the total depreciation amount of $234.9 million (2023: $229.9 million), excluding amortisation amount of $30.5  million (2023: $30.7 million) for intangible assets. Refer to Note 5.1.1 Depreciation and amortisation for the aggregate amount of $265.4 million (2023: $260.6 million) for depreciation and amortisation</w:t>
      </w:r>
      <w:r w:rsidR="00497EBD" w:rsidRPr="00E61B32">
        <w:t>.</w:t>
      </w:r>
    </w:p>
    <w:p w14:paraId="50652B57" w14:textId="77777777" w:rsidR="00740A28" w:rsidRPr="00497EBD" w:rsidRDefault="00740A28" w:rsidP="00740A28"/>
    <w:p w14:paraId="40CCDC4A" w14:textId="77777777" w:rsidR="00497EBD" w:rsidRDefault="00497EBD">
      <w:pPr>
        <w:rPr>
          <w:lang w:val="en-AU"/>
        </w:rPr>
        <w:sectPr w:rsidR="00497EBD" w:rsidSect="00835688">
          <w:pgSz w:w="16817" w:h="11901" w:orient="landscape"/>
          <w:pgMar w:top="720" w:right="799" w:bottom="720" w:left="720" w:header="720" w:footer="357" w:gutter="0"/>
          <w:cols w:space="720"/>
          <w:noEndnote/>
          <w:docGrid w:linePitch="360"/>
        </w:sectPr>
      </w:pPr>
    </w:p>
    <w:p w14:paraId="7AD69C64" w14:textId="7F9C776A" w:rsidR="00497EBD" w:rsidRPr="00497EBD" w:rsidRDefault="00497EBD" w:rsidP="00497EBD">
      <w:pPr>
        <w:pStyle w:val="Heading3"/>
        <w:rPr>
          <w:lang w:val="en-US"/>
        </w:rPr>
      </w:pPr>
      <w:r w:rsidRPr="00497EBD">
        <w:rPr>
          <w:lang w:val="en-US"/>
        </w:rPr>
        <w:lastRenderedPageBreak/>
        <w:t>5.2  Intangible Assets</w:t>
      </w:r>
    </w:p>
    <w:tbl>
      <w:tblPr>
        <w:tblStyle w:val="TableGrid"/>
        <w:tblW w:w="10375" w:type="dxa"/>
        <w:tblLayout w:type="fixed"/>
        <w:tblLook w:val="0060" w:firstRow="1" w:lastRow="1" w:firstColumn="0" w:lastColumn="0" w:noHBand="0" w:noVBand="0"/>
      </w:tblPr>
      <w:tblGrid>
        <w:gridCol w:w="4252"/>
        <w:gridCol w:w="1020"/>
        <w:gridCol w:w="1021"/>
        <w:gridCol w:w="1020"/>
        <w:gridCol w:w="1021"/>
        <w:gridCol w:w="1020"/>
        <w:gridCol w:w="1021"/>
      </w:tblGrid>
      <w:tr w:rsidR="00513945" w:rsidRPr="00513945" w14:paraId="4D06BEDC" w14:textId="77777777" w:rsidTr="00513945">
        <w:trPr>
          <w:cnfStyle w:val="100000000000" w:firstRow="1" w:lastRow="0" w:firstColumn="0" w:lastColumn="0" w:oddVBand="0" w:evenVBand="0" w:oddHBand="0" w:evenHBand="0" w:firstRowFirstColumn="0" w:firstRowLastColumn="0" w:lastRowFirstColumn="0" w:lastRowLastColumn="0"/>
          <w:trHeight w:val="60"/>
          <w:tblHeader/>
        </w:trPr>
        <w:tc>
          <w:tcPr>
            <w:tcW w:w="4252" w:type="dxa"/>
            <w:shd w:val="clear" w:color="auto" w:fill="auto"/>
          </w:tcPr>
          <w:p w14:paraId="163A95CD" w14:textId="77777777" w:rsidR="00497EBD" w:rsidRPr="00513945" w:rsidRDefault="00497EBD" w:rsidP="00497EBD">
            <w:pPr>
              <w:pStyle w:val="Tablebody"/>
              <w:spacing w:before="0" w:after="0"/>
              <w:rPr>
                <w:color w:val="0E4D98"/>
              </w:rPr>
            </w:pPr>
          </w:p>
        </w:tc>
        <w:tc>
          <w:tcPr>
            <w:tcW w:w="6123" w:type="dxa"/>
            <w:gridSpan w:val="6"/>
            <w:shd w:val="clear" w:color="auto" w:fill="auto"/>
          </w:tcPr>
          <w:p w14:paraId="60919B7C" w14:textId="77777777" w:rsidR="00497EBD" w:rsidRPr="00513945" w:rsidRDefault="00497EBD" w:rsidP="00FA64C9">
            <w:pPr>
              <w:pStyle w:val="Tablebody"/>
              <w:spacing w:before="0" w:after="0"/>
              <w:jc w:val="right"/>
              <w:rPr>
                <w:color w:val="0E4D98"/>
                <w:lang w:val="en-US"/>
              </w:rPr>
            </w:pPr>
            <w:r w:rsidRPr="00513945">
              <w:rPr>
                <w:color w:val="0E4D98"/>
                <w:lang w:val="en-US"/>
              </w:rPr>
              <w:t>($ thousand)</w:t>
            </w:r>
          </w:p>
        </w:tc>
      </w:tr>
      <w:tr w:rsidR="00497EBD" w:rsidRPr="00497EBD" w14:paraId="008AB9E4" w14:textId="77777777" w:rsidTr="00513945">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Pr>
          <w:p w14:paraId="16D4DD75" w14:textId="77777777" w:rsidR="00497EBD" w:rsidRPr="00497EBD" w:rsidRDefault="00497EBD" w:rsidP="00497EBD">
            <w:pPr>
              <w:pStyle w:val="Tablebody"/>
              <w:spacing w:before="0" w:after="0"/>
            </w:pPr>
          </w:p>
        </w:tc>
        <w:tc>
          <w:tcPr>
            <w:tcW w:w="2041" w:type="dxa"/>
            <w:gridSpan w:val="2"/>
            <w:vAlign w:val="bottom"/>
          </w:tcPr>
          <w:p w14:paraId="7F409BAE" w14:textId="77777777" w:rsidR="00497EBD" w:rsidRPr="00497EBD" w:rsidRDefault="00497EBD" w:rsidP="00513945">
            <w:pPr>
              <w:pStyle w:val="Tablebody"/>
              <w:spacing w:before="0" w:after="0"/>
              <w:jc w:val="right"/>
              <w:rPr>
                <w:lang w:val="en-US"/>
              </w:rPr>
            </w:pPr>
            <w:r w:rsidRPr="00497EBD">
              <w:rPr>
                <w:lang w:val="en-US"/>
              </w:rPr>
              <w:t>Capitalised Computer Software</w:t>
            </w:r>
          </w:p>
        </w:tc>
        <w:tc>
          <w:tcPr>
            <w:tcW w:w="2041" w:type="dxa"/>
            <w:gridSpan w:val="2"/>
            <w:vAlign w:val="bottom"/>
          </w:tcPr>
          <w:p w14:paraId="6CA15BAB" w14:textId="77777777" w:rsidR="00497EBD" w:rsidRPr="00497EBD" w:rsidRDefault="00497EBD" w:rsidP="00513945">
            <w:pPr>
              <w:pStyle w:val="Tablebody"/>
              <w:spacing w:before="0" w:after="0"/>
              <w:jc w:val="right"/>
              <w:rPr>
                <w:lang w:val="en-US"/>
              </w:rPr>
            </w:pPr>
            <w:r w:rsidRPr="00497EBD">
              <w:rPr>
                <w:lang w:val="en-US"/>
              </w:rPr>
              <w:t>Work-In-Progress Computer Software</w:t>
            </w:r>
          </w:p>
        </w:tc>
        <w:tc>
          <w:tcPr>
            <w:tcW w:w="2041" w:type="dxa"/>
            <w:gridSpan w:val="2"/>
            <w:vAlign w:val="bottom"/>
          </w:tcPr>
          <w:p w14:paraId="054699E6" w14:textId="77777777" w:rsidR="00497EBD" w:rsidRPr="00497EBD" w:rsidRDefault="00497EBD" w:rsidP="00513945">
            <w:pPr>
              <w:pStyle w:val="Tablebody"/>
              <w:spacing w:before="0" w:after="0"/>
              <w:jc w:val="right"/>
              <w:rPr>
                <w:lang w:val="en-US"/>
              </w:rPr>
            </w:pPr>
            <w:r w:rsidRPr="00497EBD">
              <w:rPr>
                <w:lang w:val="en-US"/>
              </w:rPr>
              <w:t>Total</w:t>
            </w:r>
          </w:p>
        </w:tc>
      </w:tr>
      <w:tr w:rsidR="00497EBD" w:rsidRPr="00497EBD" w14:paraId="0978AAB9" w14:textId="77777777" w:rsidTr="00513945">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Pr>
          <w:p w14:paraId="650A0F2E" w14:textId="77777777" w:rsidR="00497EBD" w:rsidRPr="00497EBD" w:rsidRDefault="00497EBD" w:rsidP="00497EBD">
            <w:pPr>
              <w:pStyle w:val="Tablebody"/>
              <w:spacing w:before="0" w:after="0"/>
            </w:pPr>
          </w:p>
        </w:tc>
        <w:tc>
          <w:tcPr>
            <w:tcW w:w="1020" w:type="dxa"/>
          </w:tcPr>
          <w:p w14:paraId="4DF5501F" w14:textId="7657F9EB" w:rsidR="00497EBD" w:rsidRPr="00497EBD" w:rsidRDefault="00497EBD" w:rsidP="00FA64C9">
            <w:pPr>
              <w:pStyle w:val="Tablebody"/>
              <w:spacing w:before="0" w:after="0"/>
              <w:jc w:val="right"/>
              <w:rPr>
                <w:lang w:val="en-US"/>
              </w:rPr>
            </w:pPr>
            <w:r w:rsidRPr="00497EBD">
              <w:rPr>
                <w:lang w:val="en-US"/>
              </w:rPr>
              <w:t>202</w:t>
            </w:r>
            <w:r w:rsidR="00776394">
              <w:rPr>
                <w:lang w:val="en-US"/>
              </w:rPr>
              <w:t>4</w:t>
            </w:r>
          </w:p>
        </w:tc>
        <w:tc>
          <w:tcPr>
            <w:tcW w:w="1021" w:type="dxa"/>
          </w:tcPr>
          <w:p w14:paraId="570F9698" w14:textId="77777777" w:rsidR="00497EBD" w:rsidRPr="00497EBD" w:rsidRDefault="00497EBD" w:rsidP="00FA64C9">
            <w:pPr>
              <w:pStyle w:val="Tablebody"/>
              <w:spacing w:before="0" w:after="0"/>
              <w:jc w:val="right"/>
              <w:rPr>
                <w:lang w:val="en-US"/>
              </w:rPr>
            </w:pPr>
            <w:r w:rsidRPr="00497EBD">
              <w:rPr>
                <w:lang w:val="en-US"/>
              </w:rPr>
              <w:t>2023</w:t>
            </w:r>
          </w:p>
        </w:tc>
        <w:tc>
          <w:tcPr>
            <w:tcW w:w="1020" w:type="dxa"/>
          </w:tcPr>
          <w:p w14:paraId="0C111D30" w14:textId="49AF8A07" w:rsidR="00497EBD" w:rsidRPr="00497EBD" w:rsidRDefault="00497EBD" w:rsidP="00FA64C9">
            <w:pPr>
              <w:pStyle w:val="Tablebody"/>
              <w:spacing w:before="0" w:after="0"/>
              <w:jc w:val="right"/>
              <w:rPr>
                <w:lang w:val="en-US"/>
              </w:rPr>
            </w:pPr>
            <w:r w:rsidRPr="00497EBD">
              <w:rPr>
                <w:lang w:val="en-US"/>
              </w:rPr>
              <w:t>202</w:t>
            </w:r>
            <w:r w:rsidR="00776394">
              <w:rPr>
                <w:lang w:val="en-US"/>
              </w:rPr>
              <w:t>4</w:t>
            </w:r>
          </w:p>
        </w:tc>
        <w:tc>
          <w:tcPr>
            <w:tcW w:w="1021" w:type="dxa"/>
          </w:tcPr>
          <w:p w14:paraId="0799775C" w14:textId="77777777" w:rsidR="00497EBD" w:rsidRPr="00497EBD" w:rsidRDefault="00497EBD" w:rsidP="00FA64C9">
            <w:pPr>
              <w:pStyle w:val="Tablebody"/>
              <w:spacing w:before="0" w:after="0"/>
              <w:jc w:val="right"/>
              <w:rPr>
                <w:lang w:val="en-US"/>
              </w:rPr>
            </w:pPr>
            <w:r w:rsidRPr="00497EBD">
              <w:rPr>
                <w:lang w:val="en-US"/>
              </w:rPr>
              <w:t>2023</w:t>
            </w:r>
          </w:p>
        </w:tc>
        <w:tc>
          <w:tcPr>
            <w:tcW w:w="1020" w:type="dxa"/>
          </w:tcPr>
          <w:p w14:paraId="2584AB63" w14:textId="689CCDCC" w:rsidR="00497EBD" w:rsidRPr="00497EBD" w:rsidRDefault="00497EBD" w:rsidP="00FA64C9">
            <w:pPr>
              <w:pStyle w:val="Tablebody"/>
              <w:spacing w:before="0" w:after="0"/>
              <w:jc w:val="right"/>
              <w:rPr>
                <w:lang w:val="en-US"/>
              </w:rPr>
            </w:pPr>
            <w:r w:rsidRPr="00497EBD">
              <w:rPr>
                <w:lang w:val="en-US"/>
              </w:rPr>
              <w:t>202</w:t>
            </w:r>
            <w:r w:rsidR="00776394">
              <w:rPr>
                <w:lang w:val="en-US"/>
              </w:rPr>
              <w:t>4</w:t>
            </w:r>
          </w:p>
        </w:tc>
        <w:tc>
          <w:tcPr>
            <w:tcW w:w="1021" w:type="dxa"/>
          </w:tcPr>
          <w:p w14:paraId="6DAFB9D2" w14:textId="77777777" w:rsidR="00497EBD" w:rsidRPr="00497EBD" w:rsidRDefault="00497EBD" w:rsidP="00FA64C9">
            <w:pPr>
              <w:pStyle w:val="Tablebody"/>
              <w:spacing w:before="0" w:after="0"/>
              <w:jc w:val="right"/>
              <w:rPr>
                <w:lang w:val="en-US"/>
              </w:rPr>
            </w:pPr>
            <w:r w:rsidRPr="00497EBD">
              <w:rPr>
                <w:lang w:val="en-US"/>
              </w:rPr>
              <w:t>2023</w:t>
            </w:r>
          </w:p>
        </w:tc>
      </w:tr>
      <w:tr w:rsidR="00497EBD" w:rsidRPr="00FA64C9" w14:paraId="699ED9E1" w14:textId="77777777" w:rsidTr="00513945">
        <w:trPr>
          <w:trHeight w:val="60"/>
        </w:trPr>
        <w:tc>
          <w:tcPr>
            <w:tcW w:w="4252" w:type="dxa"/>
          </w:tcPr>
          <w:p w14:paraId="753A3161" w14:textId="77777777" w:rsidR="00497EBD" w:rsidRPr="00FA64C9" w:rsidRDefault="00497EBD" w:rsidP="00497EBD">
            <w:pPr>
              <w:pStyle w:val="Tablebody"/>
              <w:spacing w:before="0" w:after="0"/>
              <w:rPr>
                <w:b/>
                <w:bCs/>
                <w:lang w:val="en-US"/>
              </w:rPr>
            </w:pPr>
            <w:r w:rsidRPr="00FA64C9">
              <w:rPr>
                <w:b/>
                <w:bCs/>
                <w:lang w:val="en-US"/>
              </w:rPr>
              <w:t>Gross Carrying Amount</w:t>
            </w:r>
          </w:p>
        </w:tc>
        <w:tc>
          <w:tcPr>
            <w:tcW w:w="1020" w:type="dxa"/>
            <w:shd w:val="clear" w:color="auto" w:fill="F2F2F2" w:themeFill="background1" w:themeFillShade="F2"/>
          </w:tcPr>
          <w:p w14:paraId="54853C97" w14:textId="77777777" w:rsidR="00497EBD" w:rsidRPr="00FA64C9" w:rsidRDefault="00497EBD" w:rsidP="00FA64C9">
            <w:pPr>
              <w:pStyle w:val="Tablebody"/>
              <w:spacing w:before="0" w:after="0"/>
              <w:jc w:val="right"/>
              <w:rPr>
                <w:b/>
                <w:bCs/>
              </w:rPr>
            </w:pPr>
          </w:p>
        </w:tc>
        <w:tc>
          <w:tcPr>
            <w:tcW w:w="1021" w:type="dxa"/>
          </w:tcPr>
          <w:p w14:paraId="16724B7E" w14:textId="77777777" w:rsidR="00497EBD" w:rsidRPr="00FA64C9" w:rsidRDefault="00497EBD" w:rsidP="00FA64C9">
            <w:pPr>
              <w:pStyle w:val="Tablebody"/>
              <w:spacing w:before="0" w:after="0"/>
              <w:jc w:val="right"/>
              <w:rPr>
                <w:b/>
                <w:bCs/>
              </w:rPr>
            </w:pPr>
          </w:p>
        </w:tc>
        <w:tc>
          <w:tcPr>
            <w:tcW w:w="1020" w:type="dxa"/>
            <w:shd w:val="clear" w:color="auto" w:fill="F2F2F2" w:themeFill="background1" w:themeFillShade="F2"/>
          </w:tcPr>
          <w:p w14:paraId="39C6E40F" w14:textId="77777777" w:rsidR="00497EBD" w:rsidRPr="00FA64C9" w:rsidRDefault="00497EBD" w:rsidP="00FA64C9">
            <w:pPr>
              <w:pStyle w:val="Tablebody"/>
              <w:spacing w:before="0" w:after="0"/>
              <w:jc w:val="right"/>
              <w:rPr>
                <w:b/>
                <w:bCs/>
              </w:rPr>
            </w:pPr>
          </w:p>
        </w:tc>
        <w:tc>
          <w:tcPr>
            <w:tcW w:w="1021" w:type="dxa"/>
          </w:tcPr>
          <w:p w14:paraId="1E27F1A3" w14:textId="77777777" w:rsidR="00497EBD" w:rsidRPr="00FA64C9" w:rsidRDefault="00497EBD" w:rsidP="00FA64C9">
            <w:pPr>
              <w:pStyle w:val="Tablebody"/>
              <w:spacing w:before="0" w:after="0"/>
              <w:jc w:val="right"/>
              <w:rPr>
                <w:b/>
                <w:bCs/>
              </w:rPr>
            </w:pPr>
          </w:p>
        </w:tc>
        <w:tc>
          <w:tcPr>
            <w:tcW w:w="1020" w:type="dxa"/>
            <w:shd w:val="clear" w:color="auto" w:fill="F2F2F2" w:themeFill="background1" w:themeFillShade="F2"/>
          </w:tcPr>
          <w:p w14:paraId="7D6DBA0D" w14:textId="77777777" w:rsidR="00497EBD" w:rsidRPr="00FA64C9" w:rsidRDefault="00497EBD" w:rsidP="00FA64C9">
            <w:pPr>
              <w:pStyle w:val="Tablebody"/>
              <w:spacing w:before="0" w:after="0"/>
              <w:jc w:val="right"/>
              <w:rPr>
                <w:b/>
                <w:bCs/>
              </w:rPr>
            </w:pPr>
          </w:p>
        </w:tc>
        <w:tc>
          <w:tcPr>
            <w:tcW w:w="1021" w:type="dxa"/>
          </w:tcPr>
          <w:p w14:paraId="75877BA2" w14:textId="77777777" w:rsidR="00497EBD" w:rsidRPr="00FA64C9" w:rsidRDefault="00497EBD" w:rsidP="00FA64C9">
            <w:pPr>
              <w:pStyle w:val="Tablebody"/>
              <w:spacing w:before="0" w:after="0"/>
              <w:jc w:val="right"/>
              <w:rPr>
                <w:b/>
                <w:bCs/>
              </w:rPr>
            </w:pPr>
          </w:p>
        </w:tc>
      </w:tr>
      <w:tr w:rsidR="000E14F9" w:rsidRPr="00FA64C9" w14:paraId="2E9FAA6B" w14:textId="77777777" w:rsidTr="00513945">
        <w:trPr>
          <w:trHeight w:val="60"/>
        </w:trPr>
        <w:tc>
          <w:tcPr>
            <w:tcW w:w="4252" w:type="dxa"/>
          </w:tcPr>
          <w:p w14:paraId="0E197976" w14:textId="77777777" w:rsidR="000E14F9" w:rsidRPr="00FA64C9" w:rsidRDefault="000E14F9" w:rsidP="000E14F9">
            <w:pPr>
              <w:pStyle w:val="Tablebody"/>
              <w:spacing w:before="0" w:after="0"/>
              <w:rPr>
                <w:b/>
                <w:bCs/>
                <w:lang w:val="en-US"/>
              </w:rPr>
            </w:pPr>
            <w:r w:rsidRPr="00FA64C9">
              <w:rPr>
                <w:b/>
                <w:bCs/>
                <w:lang w:val="en-US"/>
              </w:rPr>
              <w:t>Opening balance</w:t>
            </w:r>
          </w:p>
        </w:tc>
        <w:tc>
          <w:tcPr>
            <w:tcW w:w="1020" w:type="dxa"/>
            <w:shd w:val="clear" w:color="auto" w:fill="F2F2F2" w:themeFill="background1" w:themeFillShade="F2"/>
          </w:tcPr>
          <w:p w14:paraId="02556CDA" w14:textId="2512E1F2" w:rsidR="000E14F9" w:rsidRPr="000E14F9" w:rsidRDefault="000E14F9" w:rsidP="000E14F9">
            <w:pPr>
              <w:pStyle w:val="Tablebody"/>
              <w:spacing w:before="0" w:after="0"/>
              <w:jc w:val="right"/>
              <w:rPr>
                <w:b/>
                <w:bCs/>
                <w:lang w:val="en-US"/>
              </w:rPr>
            </w:pPr>
            <w:r w:rsidRPr="000E14F9">
              <w:rPr>
                <w:rStyle w:val="Medium0"/>
                <w:b/>
                <w:bCs/>
              </w:rPr>
              <w:t xml:space="preserve">164,296 </w:t>
            </w:r>
          </w:p>
        </w:tc>
        <w:tc>
          <w:tcPr>
            <w:tcW w:w="1021" w:type="dxa"/>
          </w:tcPr>
          <w:p w14:paraId="223D9787" w14:textId="2BC42EE6" w:rsidR="000E14F9" w:rsidRPr="000E14F9" w:rsidRDefault="000E14F9" w:rsidP="000E14F9">
            <w:pPr>
              <w:pStyle w:val="Tablebody"/>
              <w:spacing w:before="0" w:after="0"/>
              <w:jc w:val="right"/>
              <w:rPr>
                <w:b/>
                <w:bCs/>
                <w:lang w:val="en-US"/>
              </w:rPr>
            </w:pPr>
            <w:r w:rsidRPr="000E14F9">
              <w:rPr>
                <w:rStyle w:val="Medium0"/>
                <w:b/>
                <w:bCs/>
              </w:rPr>
              <w:t xml:space="preserve">150,710 </w:t>
            </w:r>
          </w:p>
        </w:tc>
        <w:tc>
          <w:tcPr>
            <w:tcW w:w="1020" w:type="dxa"/>
            <w:shd w:val="clear" w:color="auto" w:fill="F2F2F2" w:themeFill="background1" w:themeFillShade="F2"/>
          </w:tcPr>
          <w:p w14:paraId="2FEACF97" w14:textId="02EC666C" w:rsidR="000E14F9" w:rsidRPr="000E14F9" w:rsidRDefault="000E14F9" w:rsidP="000E14F9">
            <w:pPr>
              <w:pStyle w:val="Tablebody"/>
              <w:spacing w:before="0" w:after="0"/>
              <w:jc w:val="right"/>
              <w:rPr>
                <w:b/>
                <w:bCs/>
                <w:lang w:val="en-US"/>
              </w:rPr>
            </w:pPr>
            <w:r w:rsidRPr="000E14F9">
              <w:rPr>
                <w:rStyle w:val="Medium0"/>
                <w:b/>
                <w:bCs/>
              </w:rPr>
              <w:t xml:space="preserve">6,860 </w:t>
            </w:r>
          </w:p>
        </w:tc>
        <w:tc>
          <w:tcPr>
            <w:tcW w:w="1021" w:type="dxa"/>
          </w:tcPr>
          <w:p w14:paraId="5E2AB184" w14:textId="2D94AB57" w:rsidR="000E14F9" w:rsidRPr="000E14F9" w:rsidRDefault="000E14F9" w:rsidP="000E14F9">
            <w:pPr>
              <w:pStyle w:val="Tablebody"/>
              <w:spacing w:before="0" w:after="0"/>
              <w:jc w:val="right"/>
              <w:rPr>
                <w:b/>
                <w:bCs/>
                <w:lang w:val="en-US"/>
              </w:rPr>
            </w:pPr>
            <w:r w:rsidRPr="000E14F9">
              <w:rPr>
                <w:rStyle w:val="Medium0"/>
                <w:b/>
                <w:bCs/>
              </w:rPr>
              <w:t xml:space="preserve">14,086 </w:t>
            </w:r>
          </w:p>
        </w:tc>
        <w:tc>
          <w:tcPr>
            <w:tcW w:w="1020" w:type="dxa"/>
            <w:shd w:val="clear" w:color="auto" w:fill="F2F2F2" w:themeFill="background1" w:themeFillShade="F2"/>
          </w:tcPr>
          <w:p w14:paraId="26E8F0BE" w14:textId="6BEE840F" w:rsidR="000E14F9" w:rsidRPr="000E14F9" w:rsidRDefault="000E14F9" w:rsidP="000E14F9">
            <w:pPr>
              <w:pStyle w:val="Tablebody"/>
              <w:spacing w:before="0" w:after="0"/>
              <w:jc w:val="right"/>
              <w:rPr>
                <w:b/>
                <w:bCs/>
                <w:lang w:val="en-US"/>
              </w:rPr>
            </w:pPr>
            <w:r w:rsidRPr="000E14F9">
              <w:rPr>
                <w:rStyle w:val="Medium0"/>
                <w:b/>
                <w:bCs/>
              </w:rPr>
              <w:t xml:space="preserve">171,156 </w:t>
            </w:r>
          </w:p>
        </w:tc>
        <w:tc>
          <w:tcPr>
            <w:tcW w:w="1021" w:type="dxa"/>
          </w:tcPr>
          <w:p w14:paraId="5168700E" w14:textId="01A72351" w:rsidR="000E14F9" w:rsidRPr="000E14F9" w:rsidRDefault="000E14F9" w:rsidP="000E14F9">
            <w:pPr>
              <w:pStyle w:val="Tablebody"/>
              <w:spacing w:before="0" w:after="0"/>
              <w:jc w:val="right"/>
              <w:rPr>
                <w:b/>
                <w:bCs/>
                <w:lang w:val="en-US"/>
              </w:rPr>
            </w:pPr>
            <w:r w:rsidRPr="000E14F9">
              <w:rPr>
                <w:rStyle w:val="Medium0"/>
                <w:b/>
                <w:bCs/>
              </w:rPr>
              <w:t xml:space="preserve">164,796 </w:t>
            </w:r>
          </w:p>
        </w:tc>
      </w:tr>
      <w:tr w:rsidR="000E14F9" w:rsidRPr="00497EBD" w14:paraId="4D99D721" w14:textId="77777777" w:rsidTr="00513945">
        <w:trPr>
          <w:trHeight w:val="60"/>
        </w:trPr>
        <w:tc>
          <w:tcPr>
            <w:tcW w:w="4252" w:type="dxa"/>
          </w:tcPr>
          <w:p w14:paraId="3E59A2D6" w14:textId="4823EB67" w:rsidR="000E14F9" w:rsidRPr="00497EBD" w:rsidRDefault="000E14F9" w:rsidP="000E14F9">
            <w:pPr>
              <w:pStyle w:val="Tablebody"/>
              <w:spacing w:before="0" w:after="0"/>
              <w:rPr>
                <w:lang w:val="en-US"/>
              </w:rPr>
            </w:pPr>
            <w:r>
              <w:t>Additions from internal development</w:t>
            </w:r>
          </w:p>
        </w:tc>
        <w:tc>
          <w:tcPr>
            <w:tcW w:w="1020" w:type="dxa"/>
            <w:shd w:val="clear" w:color="auto" w:fill="F2F2F2" w:themeFill="background1" w:themeFillShade="F2"/>
          </w:tcPr>
          <w:p w14:paraId="0FC8CF07" w14:textId="71A8C17A" w:rsidR="000E14F9" w:rsidRPr="00497EBD" w:rsidRDefault="000E14F9" w:rsidP="000E14F9">
            <w:pPr>
              <w:pStyle w:val="Tablebody"/>
              <w:spacing w:before="0" w:after="0"/>
              <w:jc w:val="right"/>
              <w:rPr>
                <w:lang w:val="en-US"/>
              </w:rPr>
            </w:pPr>
            <w:r>
              <w:t xml:space="preserve"> - </w:t>
            </w:r>
          </w:p>
        </w:tc>
        <w:tc>
          <w:tcPr>
            <w:tcW w:w="1021" w:type="dxa"/>
          </w:tcPr>
          <w:p w14:paraId="25BAE682" w14:textId="6999C271"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0E29CE17" w14:textId="106F8ACB" w:rsidR="000E14F9" w:rsidRPr="00497EBD" w:rsidRDefault="000E14F9" w:rsidP="000E14F9">
            <w:pPr>
              <w:pStyle w:val="Tablebody"/>
              <w:spacing w:before="0" w:after="0"/>
              <w:jc w:val="right"/>
              <w:rPr>
                <w:lang w:val="en-US"/>
              </w:rPr>
            </w:pPr>
            <w:r>
              <w:t xml:space="preserve">7,921 </w:t>
            </w:r>
          </w:p>
        </w:tc>
        <w:tc>
          <w:tcPr>
            <w:tcW w:w="1021" w:type="dxa"/>
          </w:tcPr>
          <w:p w14:paraId="74D3F90E" w14:textId="14F78E97" w:rsidR="000E14F9" w:rsidRPr="00497EBD" w:rsidRDefault="000E14F9" w:rsidP="000E14F9">
            <w:pPr>
              <w:pStyle w:val="Tablebody"/>
              <w:spacing w:before="0" w:after="0"/>
              <w:jc w:val="right"/>
              <w:rPr>
                <w:lang w:val="en-US"/>
              </w:rPr>
            </w:pPr>
            <w:r>
              <w:t xml:space="preserve">10,454 </w:t>
            </w:r>
          </w:p>
        </w:tc>
        <w:tc>
          <w:tcPr>
            <w:tcW w:w="1020" w:type="dxa"/>
            <w:shd w:val="clear" w:color="auto" w:fill="F2F2F2" w:themeFill="background1" w:themeFillShade="F2"/>
          </w:tcPr>
          <w:p w14:paraId="030690D7" w14:textId="6516A875" w:rsidR="000E14F9" w:rsidRPr="00497EBD" w:rsidRDefault="000E14F9" w:rsidP="000E14F9">
            <w:pPr>
              <w:pStyle w:val="Tablebody"/>
              <w:spacing w:before="0" w:after="0"/>
              <w:jc w:val="right"/>
              <w:rPr>
                <w:lang w:val="en-US"/>
              </w:rPr>
            </w:pPr>
            <w:r>
              <w:t xml:space="preserve">7,921 </w:t>
            </w:r>
          </w:p>
        </w:tc>
        <w:tc>
          <w:tcPr>
            <w:tcW w:w="1021" w:type="dxa"/>
          </w:tcPr>
          <w:p w14:paraId="2DEF3A3C" w14:textId="6C75561E" w:rsidR="000E14F9" w:rsidRPr="00497EBD" w:rsidRDefault="000E14F9" w:rsidP="000E14F9">
            <w:pPr>
              <w:pStyle w:val="Tablebody"/>
              <w:spacing w:before="0" w:after="0"/>
              <w:jc w:val="right"/>
              <w:rPr>
                <w:lang w:val="en-US"/>
              </w:rPr>
            </w:pPr>
            <w:r>
              <w:t xml:space="preserve">10,454 </w:t>
            </w:r>
          </w:p>
        </w:tc>
      </w:tr>
      <w:tr w:rsidR="000E14F9" w:rsidRPr="00497EBD" w14:paraId="06521185" w14:textId="77777777" w:rsidTr="00513945">
        <w:trPr>
          <w:trHeight w:val="60"/>
        </w:trPr>
        <w:tc>
          <w:tcPr>
            <w:tcW w:w="4252" w:type="dxa"/>
          </w:tcPr>
          <w:p w14:paraId="21DEFAD6" w14:textId="232271F4" w:rsidR="000E14F9" w:rsidRPr="00497EBD" w:rsidRDefault="000E14F9" w:rsidP="000E14F9">
            <w:pPr>
              <w:pStyle w:val="Tablebody"/>
              <w:spacing w:before="0" w:after="0"/>
              <w:rPr>
                <w:lang w:val="en-US"/>
              </w:rPr>
            </w:pPr>
            <w:r>
              <w:t>Transfers in/(out) of assets under construction</w:t>
            </w:r>
          </w:p>
        </w:tc>
        <w:tc>
          <w:tcPr>
            <w:tcW w:w="1020" w:type="dxa"/>
            <w:shd w:val="clear" w:color="auto" w:fill="F2F2F2" w:themeFill="background1" w:themeFillShade="F2"/>
          </w:tcPr>
          <w:p w14:paraId="0249A229" w14:textId="772756C4" w:rsidR="000E14F9" w:rsidRPr="00497EBD" w:rsidRDefault="000E14F9" w:rsidP="000E14F9">
            <w:pPr>
              <w:pStyle w:val="Tablebody"/>
              <w:spacing w:before="0" w:after="0"/>
              <w:jc w:val="right"/>
              <w:rPr>
                <w:lang w:val="en-US"/>
              </w:rPr>
            </w:pPr>
            <w:r>
              <w:t xml:space="preserve">1,587 </w:t>
            </w:r>
          </w:p>
        </w:tc>
        <w:tc>
          <w:tcPr>
            <w:tcW w:w="1021" w:type="dxa"/>
          </w:tcPr>
          <w:p w14:paraId="5DDEBE22" w14:textId="03215161" w:rsidR="000E14F9" w:rsidRPr="00497EBD" w:rsidRDefault="000E14F9" w:rsidP="000E14F9">
            <w:pPr>
              <w:pStyle w:val="Tablebody"/>
              <w:spacing w:before="0" w:after="0"/>
              <w:jc w:val="right"/>
              <w:rPr>
                <w:lang w:val="en-US"/>
              </w:rPr>
            </w:pPr>
            <w:r>
              <w:t xml:space="preserve">13,586 </w:t>
            </w:r>
          </w:p>
        </w:tc>
        <w:tc>
          <w:tcPr>
            <w:tcW w:w="1020" w:type="dxa"/>
            <w:shd w:val="clear" w:color="auto" w:fill="F2F2F2" w:themeFill="background1" w:themeFillShade="F2"/>
          </w:tcPr>
          <w:p w14:paraId="453103E2" w14:textId="7E886505" w:rsidR="000E14F9" w:rsidRPr="00497EBD" w:rsidRDefault="000E14F9" w:rsidP="000E14F9">
            <w:pPr>
              <w:pStyle w:val="Tablebody"/>
              <w:spacing w:before="0" w:after="0"/>
              <w:jc w:val="right"/>
              <w:rPr>
                <w:lang w:val="en-US"/>
              </w:rPr>
            </w:pPr>
            <w:r>
              <w:t>(1,905)</w:t>
            </w:r>
          </w:p>
        </w:tc>
        <w:tc>
          <w:tcPr>
            <w:tcW w:w="1021" w:type="dxa"/>
          </w:tcPr>
          <w:p w14:paraId="046EC44E" w14:textId="5DAAFBCA" w:rsidR="000E14F9" w:rsidRPr="00497EBD" w:rsidRDefault="000E14F9" w:rsidP="000E14F9">
            <w:pPr>
              <w:pStyle w:val="Tablebody"/>
              <w:spacing w:before="0" w:after="0"/>
              <w:jc w:val="right"/>
              <w:rPr>
                <w:lang w:val="en-US"/>
              </w:rPr>
            </w:pPr>
            <w:r>
              <w:t>(15,690)</w:t>
            </w:r>
          </w:p>
        </w:tc>
        <w:tc>
          <w:tcPr>
            <w:tcW w:w="1020" w:type="dxa"/>
            <w:shd w:val="clear" w:color="auto" w:fill="F2F2F2" w:themeFill="background1" w:themeFillShade="F2"/>
          </w:tcPr>
          <w:p w14:paraId="286D9797" w14:textId="6E79F4C3" w:rsidR="000E14F9" w:rsidRPr="00497EBD" w:rsidRDefault="000E14F9" w:rsidP="000E14F9">
            <w:pPr>
              <w:pStyle w:val="Tablebody"/>
              <w:spacing w:before="0" w:after="0"/>
              <w:jc w:val="right"/>
              <w:rPr>
                <w:lang w:val="en-US"/>
              </w:rPr>
            </w:pPr>
            <w:r>
              <w:t>(318)</w:t>
            </w:r>
          </w:p>
        </w:tc>
        <w:tc>
          <w:tcPr>
            <w:tcW w:w="1021" w:type="dxa"/>
          </w:tcPr>
          <w:p w14:paraId="0F5D38A0" w14:textId="0D3C094D" w:rsidR="000E14F9" w:rsidRPr="00497EBD" w:rsidRDefault="000E14F9" w:rsidP="000E14F9">
            <w:pPr>
              <w:pStyle w:val="Tablebody"/>
              <w:spacing w:before="0" w:after="0"/>
              <w:jc w:val="right"/>
              <w:rPr>
                <w:lang w:val="en-US"/>
              </w:rPr>
            </w:pPr>
            <w:r>
              <w:t>(2,104)</w:t>
            </w:r>
          </w:p>
        </w:tc>
      </w:tr>
      <w:tr w:rsidR="000E14F9" w:rsidRPr="00497EBD" w14:paraId="559C8AAF" w14:textId="77777777" w:rsidTr="00513945">
        <w:trPr>
          <w:trHeight w:val="60"/>
        </w:trPr>
        <w:tc>
          <w:tcPr>
            <w:tcW w:w="4252" w:type="dxa"/>
          </w:tcPr>
          <w:p w14:paraId="0CD2AB05" w14:textId="7B7A71DB" w:rsidR="000E14F9" w:rsidRPr="00497EBD" w:rsidRDefault="000E14F9" w:rsidP="000E14F9">
            <w:pPr>
              <w:pStyle w:val="Tablebody"/>
              <w:spacing w:before="0" w:after="0"/>
              <w:rPr>
                <w:lang w:val="en-US"/>
              </w:rPr>
            </w:pPr>
            <w:r>
              <w:t>Disposals</w:t>
            </w:r>
          </w:p>
        </w:tc>
        <w:tc>
          <w:tcPr>
            <w:tcW w:w="1020" w:type="dxa"/>
            <w:shd w:val="clear" w:color="auto" w:fill="F2F2F2" w:themeFill="background1" w:themeFillShade="F2"/>
          </w:tcPr>
          <w:p w14:paraId="08F796B7" w14:textId="77777777" w:rsidR="000E14F9" w:rsidRPr="00497EBD" w:rsidRDefault="000E14F9" w:rsidP="000E14F9">
            <w:pPr>
              <w:pStyle w:val="Tablebody"/>
              <w:spacing w:before="0" w:after="0"/>
              <w:jc w:val="right"/>
              <w:rPr>
                <w:lang w:val="en-US"/>
              </w:rPr>
            </w:pPr>
          </w:p>
        </w:tc>
        <w:tc>
          <w:tcPr>
            <w:tcW w:w="1021" w:type="dxa"/>
          </w:tcPr>
          <w:p w14:paraId="1D5DB14A" w14:textId="533D8179"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2E673050" w14:textId="77777777" w:rsidR="000E14F9" w:rsidRPr="00497EBD" w:rsidRDefault="000E14F9" w:rsidP="000E14F9">
            <w:pPr>
              <w:pStyle w:val="Tablebody"/>
              <w:spacing w:before="0" w:after="0"/>
              <w:jc w:val="right"/>
              <w:rPr>
                <w:lang w:val="en-US"/>
              </w:rPr>
            </w:pPr>
          </w:p>
        </w:tc>
        <w:tc>
          <w:tcPr>
            <w:tcW w:w="1021" w:type="dxa"/>
          </w:tcPr>
          <w:p w14:paraId="47B52B07" w14:textId="799CE921"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0C408DB4" w14:textId="13A87F97" w:rsidR="000E14F9" w:rsidRPr="00497EBD" w:rsidRDefault="000E14F9" w:rsidP="000E14F9">
            <w:pPr>
              <w:pStyle w:val="Tablebody"/>
              <w:spacing w:before="0" w:after="0"/>
              <w:jc w:val="right"/>
              <w:rPr>
                <w:lang w:val="en-US"/>
              </w:rPr>
            </w:pPr>
            <w:r>
              <w:t>-</w:t>
            </w:r>
          </w:p>
        </w:tc>
        <w:tc>
          <w:tcPr>
            <w:tcW w:w="1021" w:type="dxa"/>
          </w:tcPr>
          <w:p w14:paraId="2388E3EC" w14:textId="42338D36" w:rsidR="000E14F9" w:rsidRPr="00497EBD" w:rsidRDefault="000E14F9" w:rsidP="000E14F9">
            <w:pPr>
              <w:pStyle w:val="Tablebody"/>
              <w:spacing w:before="0" w:after="0"/>
              <w:jc w:val="right"/>
              <w:rPr>
                <w:lang w:val="en-US"/>
              </w:rPr>
            </w:pPr>
            <w:r>
              <w:t xml:space="preserve"> - </w:t>
            </w:r>
          </w:p>
        </w:tc>
      </w:tr>
      <w:tr w:rsidR="000E14F9" w:rsidRPr="00497EBD" w14:paraId="71F62386" w14:textId="77777777" w:rsidTr="00513945">
        <w:trPr>
          <w:trHeight w:val="60"/>
        </w:trPr>
        <w:tc>
          <w:tcPr>
            <w:tcW w:w="4252" w:type="dxa"/>
          </w:tcPr>
          <w:p w14:paraId="71812D05" w14:textId="236EE50F" w:rsidR="000E14F9" w:rsidRPr="00497EBD" w:rsidRDefault="000E14F9" w:rsidP="000E14F9">
            <w:pPr>
              <w:pStyle w:val="Tablebody"/>
              <w:spacing w:before="0" w:after="0"/>
              <w:rPr>
                <w:lang w:val="en-US"/>
              </w:rPr>
            </w:pPr>
            <w:r>
              <w:t>Fair value of assets recognised for first time</w:t>
            </w:r>
          </w:p>
        </w:tc>
        <w:tc>
          <w:tcPr>
            <w:tcW w:w="1020" w:type="dxa"/>
            <w:shd w:val="clear" w:color="auto" w:fill="F2F2F2" w:themeFill="background1" w:themeFillShade="F2"/>
          </w:tcPr>
          <w:p w14:paraId="03A903AB" w14:textId="77777777" w:rsidR="000E14F9" w:rsidRPr="00497EBD" w:rsidRDefault="000E14F9" w:rsidP="000E14F9">
            <w:pPr>
              <w:pStyle w:val="Tablebody"/>
              <w:spacing w:before="0" w:after="0"/>
              <w:jc w:val="right"/>
              <w:rPr>
                <w:lang w:val="en-US"/>
              </w:rPr>
            </w:pPr>
          </w:p>
        </w:tc>
        <w:tc>
          <w:tcPr>
            <w:tcW w:w="1021" w:type="dxa"/>
          </w:tcPr>
          <w:p w14:paraId="05FE6B80" w14:textId="4EBD23C9"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0C6EBFB5" w14:textId="77777777" w:rsidR="000E14F9" w:rsidRPr="00497EBD" w:rsidRDefault="000E14F9" w:rsidP="000E14F9">
            <w:pPr>
              <w:pStyle w:val="Tablebody"/>
              <w:spacing w:before="0" w:after="0"/>
              <w:jc w:val="right"/>
              <w:rPr>
                <w:lang w:val="en-US"/>
              </w:rPr>
            </w:pPr>
          </w:p>
        </w:tc>
        <w:tc>
          <w:tcPr>
            <w:tcW w:w="1021" w:type="dxa"/>
          </w:tcPr>
          <w:p w14:paraId="0FBD2AB2" w14:textId="4912C7AF"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671B9B05" w14:textId="70837377" w:rsidR="000E14F9" w:rsidRPr="00497EBD" w:rsidRDefault="000E14F9" w:rsidP="000E14F9">
            <w:pPr>
              <w:pStyle w:val="Tablebody"/>
              <w:spacing w:before="0" w:after="0"/>
              <w:jc w:val="right"/>
              <w:rPr>
                <w:lang w:val="en-US"/>
              </w:rPr>
            </w:pPr>
            <w:r>
              <w:t>-</w:t>
            </w:r>
          </w:p>
        </w:tc>
        <w:tc>
          <w:tcPr>
            <w:tcW w:w="1021" w:type="dxa"/>
          </w:tcPr>
          <w:p w14:paraId="2916FD0A" w14:textId="7DF195D6" w:rsidR="000E14F9" w:rsidRPr="00497EBD" w:rsidRDefault="000E14F9" w:rsidP="000E14F9">
            <w:pPr>
              <w:pStyle w:val="Tablebody"/>
              <w:spacing w:before="0" w:after="0"/>
              <w:jc w:val="right"/>
              <w:rPr>
                <w:lang w:val="en-US"/>
              </w:rPr>
            </w:pPr>
            <w:r>
              <w:t xml:space="preserve"> - </w:t>
            </w:r>
          </w:p>
        </w:tc>
      </w:tr>
      <w:tr w:rsidR="000E14F9" w:rsidRPr="00497EBD" w14:paraId="5D2F9489" w14:textId="77777777" w:rsidTr="00513945">
        <w:trPr>
          <w:trHeight w:val="60"/>
        </w:trPr>
        <w:tc>
          <w:tcPr>
            <w:tcW w:w="4252" w:type="dxa"/>
          </w:tcPr>
          <w:p w14:paraId="1576C20F" w14:textId="33F209AB" w:rsidR="000E14F9" w:rsidRPr="00497EBD" w:rsidRDefault="000E14F9" w:rsidP="000E14F9">
            <w:pPr>
              <w:pStyle w:val="Tablebody"/>
              <w:spacing w:before="0" w:after="0"/>
              <w:rPr>
                <w:lang w:val="en-US"/>
              </w:rPr>
            </w:pPr>
            <w:r>
              <w:t>Other ((over)/under capitalisation)</w:t>
            </w:r>
          </w:p>
        </w:tc>
        <w:tc>
          <w:tcPr>
            <w:tcW w:w="1020" w:type="dxa"/>
            <w:shd w:val="clear" w:color="auto" w:fill="F2F2F2" w:themeFill="background1" w:themeFillShade="F2"/>
          </w:tcPr>
          <w:p w14:paraId="07FF6968" w14:textId="12A5CC99" w:rsidR="000E14F9" w:rsidRPr="00497EBD" w:rsidRDefault="000E14F9" w:rsidP="000E14F9">
            <w:pPr>
              <w:pStyle w:val="Tablebody"/>
              <w:spacing w:before="0" w:after="0"/>
              <w:jc w:val="right"/>
              <w:rPr>
                <w:lang w:val="en-US"/>
              </w:rPr>
            </w:pPr>
            <w:r>
              <w:t>(71)</w:t>
            </w:r>
          </w:p>
        </w:tc>
        <w:tc>
          <w:tcPr>
            <w:tcW w:w="1021" w:type="dxa"/>
          </w:tcPr>
          <w:p w14:paraId="6C7B77D8" w14:textId="002E5FF2"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57B19B18" w14:textId="01186BA5" w:rsidR="000E14F9" w:rsidRPr="00497EBD" w:rsidRDefault="000E14F9" w:rsidP="000E14F9">
            <w:pPr>
              <w:pStyle w:val="Tablebody"/>
              <w:spacing w:before="0" w:after="0"/>
              <w:jc w:val="right"/>
              <w:rPr>
                <w:lang w:val="en-US"/>
              </w:rPr>
            </w:pPr>
            <w:r>
              <w:t>(568)</w:t>
            </w:r>
          </w:p>
        </w:tc>
        <w:tc>
          <w:tcPr>
            <w:tcW w:w="1021" w:type="dxa"/>
          </w:tcPr>
          <w:p w14:paraId="5397CAD9" w14:textId="3E3BBC82" w:rsidR="000E14F9" w:rsidRPr="00497EBD" w:rsidRDefault="000E14F9" w:rsidP="000E14F9">
            <w:pPr>
              <w:pStyle w:val="Tablebody"/>
              <w:spacing w:before="0" w:after="0"/>
              <w:jc w:val="right"/>
              <w:rPr>
                <w:lang w:val="en-US"/>
              </w:rPr>
            </w:pPr>
            <w:r>
              <w:t>(1,990)</w:t>
            </w:r>
          </w:p>
        </w:tc>
        <w:tc>
          <w:tcPr>
            <w:tcW w:w="1020" w:type="dxa"/>
            <w:shd w:val="clear" w:color="auto" w:fill="F2F2F2" w:themeFill="background1" w:themeFillShade="F2"/>
          </w:tcPr>
          <w:p w14:paraId="014DCC97" w14:textId="7C3BC510" w:rsidR="000E14F9" w:rsidRPr="00497EBD" w:rsidRDefault="000E14F9" w:rsidP="000E14F9">
            <w:pPr>
              <w:pStyle w:val="Tablebody"/>
              <w:spacing w:before="0" w:after="0"/>
              <w:jc w:val="right"/>
              <w:rPr>
                <w:lang w:val="en-US"/>
              </w:rPr>
            </w:pPr>
            <w:r>
              <w:t>(639)</w:t>
            </w:r>
          </w:p>
        </w:tc>
        <w:tc>
          <w:tcPr>
            <w:tcW w:w="1021" w:type="dxa"/>
          </w:tcPr>
          <w:p w14:paraId="20AE6398" w14:textId="5C22E910" w:rsidR="000E14F9" w:rsidRPr="00497EBD" w:rsidRDefault="000E14F9" w:rsidP="000E14F9">
            <w:pPr>
              <w:pStyle w:val="Tablebody"/>
              <w:spacing w:before="0" w:after="0"/>
              <w:jc w:val="right"/>
              <w:rPr>
                <w:lang w:val="en-US"/>
              </w:rPr>
            </w:pPr>
            <w:r>
              <w:t>(1,990)</w:t>
            </w:r>
          </w:p>
        </w:tc>
      </w:tr>
      <w:tr w:rsidR="000E14F9" w:rsidRPr="00FA64C9" w14:paraId="65DF6D22" w14:textId="77777777" w:rsidTr="00513945">
        <w:trPr>
          <w:trHeight w:val="60"/>
        </w:trPr>
        <w:tc>
          <w:tcPr>
            <w:tcW w:w="4252" w:type="dxa"/>
          </w:tcPr>
          <w:p w14:paraId="05623AB4" w14:textId="77777777" w:rsidR="000E14F9" w:rsidRPr="00FA64C9" w:rsidRDefault="000E14F9" w:rsidP="000E14F9">
            <w:pPr>
              <w:pStyle w:val="Tablebody"/>
              <w:spacing w:before="0" w:after="0"/>
              <w:rPr>
                <w:b/>
                <w:bCs/>
                <w:lang w:val="en-US"/>
              </w:rPr>
            </w:pPr>
            <w:r w:rsidRPr="00FA64C9">
              <w:rPr>
                <w:b/>
                <w:bCs/>
                <w:lang w:val="en-US"/>
              </w:rPr>
              <w:t>Closing balance</w:t>
            </w:r>
          </w:p>
        </w:tc>
        <w:tc>
          <w:tcPr>
            <w:tcW w:w="1020" w:type="dxa"/>
            <w:shd w:val="clear" w:color="auto" w:fill="F2F2F2" w:themeFill="background1" w:themeFillShade="F2"/>
          </w:tcPr>
          <w:p w14:paraId="2472CEFA" w14:textId="28E4BBEB" w:rsidR="000E14F9" w:rsidRPr="000E14F9" w:rsidRDefault="000E14F9" w:rsidP="000E14F9">
            <w:pPr>
              <w:pStyle w:val="Tablebody"/>
              <w:spacing w:before="0" w:after="0"/>
              <w:jc w:val="right"/>
              <w:rPr>
                <w:b/>
                <w:bCs/>
                <w:lang w:val="en-US"/>
              </w:rPr>
            </w:pPr>
            <w:r w:rsidRPr="000E14F9">
              <w:rPr>
                <w:rStyle w:val="Medium0"/>
                <w:b/>
                <w:bCs/>
              </w:rPr>
              <w:t xml:space="preserve">165,811 </w:t>
            </w:r>
          </w:p>
        </w:tc>
        <w:tc>
          <w:tcPr>
            <w:tcW w:w="1021" w:type="dxa"/>
          </w:tcPr>
          <w:p w14:paraId="637B2083" w14:textId="18F3F49E" w:rsidR="000E14F9" w:rsidRPr="000E14F9" w:rsidRDefault="000E14F9" w:rsidP="000E14F9">
            <w:pPr>
              <w:pStyle w:val="Tablebody"/>
              <w:spacing w:before="0" w:after="0"/>
              <w:jc w:val="right"/>
              <w:rPr>
                <w:b/>
                <w:bCs/>
                <w:lang w:val="en-US"/>
              </w:rPr>
            </w:pPr>
            <w:r w:rsidRPr="000E14F9">
              <w:rPr>
                <w:rStyle w:val="Medium0"/>
                <w:b/>
                <w:bCs/>
              </w:rPr>
              <w:t xml:space="preserve">164,296 </w:t>
            </w:r>
          </w:p>
        </w:tc>
        <w:tc>
          <w:tcPr>
            <w:tcW w:w="1020" w:type="dxa"/>
            <w:shd w:val="clear" w:color="auto" w:fill="F2F2F2" w:themeFill="background1" w:themeFillShade="F2"/>
          </w:tcPr>
          <w:p w14:paraId="059B3DAD" w14:textId="1C2E78BB" w:rsidR="000E14F9" w:rsidRPr="000E14F9" w:rsidRDefault="000E14F9" w:rsidP="000E14F9">
            <w:pPr>
              <w:pStyle w:val="Tablebody"/>
              <w:spacing w:before="0" w:after="0"/>
              <w:jc w:val="right"/>
              <w:rPr>
                <w:b/>
                <w:bCs/>
                <w:lang w:val="en-US"/>
              </w:rPr>
            </w:pPr>
            <w:r w:rsidRPr="000E14F9">
              <w:rPr>
                <w:rStyle w:val="Medium0"/>
                <w:b/>
                <w:bCs/>
              </w:rPr>
              <w:t xml:space="preserve">12,308 </w:t>
            </w:r>
          </w:p>
        </w:tc>
        <w:tc>
          <w:tcPr>
            <w:tcW w:w="1021" w:type="dxa"/>
          </w:tcPr>
          <w:p w14:paraId="2F99C188" w14:textId="7DA84156" w:rsidR="000E14F9" w:rsidRPr="000E14F9" w:rsidRDefault="000E14F9" w:rsidP="000E14F9">
            <w:pPr>
              <w:pStyle w:val="Tablebody"/>
              <w:spacing w:before="0" w:after="0"/>
              <w:jc w:val="right"/>
              <w:rPr>
                <w:b/>
                <w:bCs/>
                <w:lang w:val="en-US"/>
              </w:rPr>
            </w:pPr>
            <w:r w:rsidRPr="000E14F9">
              <w:rPr>
                <w:rStyle w:val="Medium0"/>
                <w:b/>
                <w:bCs/>
              </w:rPr>
              <w:t xml:space="preserve">6,860 </w:t>
            </w:r>
          </w:p>
        </w:tc>
        <w:tc>
          <w:tcPr>
            <w:tcW w:w="1020" w:type="dxa"/>
            <w:shd w:val="clear" w:color="auto" w:fill="F2F2F2" w:themeFill="background1" w:themeFillShade="F2"/>
          </w:tcPr>
          <w:p w14:paraId="38A25446" w14:textId="2A4F92BF" w:rsidR="000E14F9" w:rsidRPr="000E14F9" w:rsidRDefault="000E14F9" w:rsidP="000E14F9">
            <w:pPr>
              <w:pStyle w:val="Tablebody"/>
              <w:spacing w:before="0" w:after="0"/>
              <w:jc w:val="right"/>
              <w:rPr>
                <w:b/>
                <w:bCs/>
                <w:lang w:val="en-US"/>
              </w:rPr>
            </w:pPr>
            <w:r w:rsidRPr="000E14F9">
              <w:rPr>
                <w:rStyle w:val="Medium0"/>
                <w:b/>
                <w:bCs/>
              </w:rPr>
              <w:t xml:space="preserve">178,120 </w:t>
            </w:r>
          </w:p>
        </w:tc>
        <w:tc>
          <w:tcPr>
            <w:tcW w:w="1021" w:type="dxa"/>
          </w:tcPr>
          <w:p w14:paraId="4687E16A" w14:textId="05DEBF91" w:rsidR="000E14F9" w:rsidRPr="000E14F9" w:rsidRDefault="000E14F9" w:rsidP="000E14F9">
            <w:pPr>
              <w:pStyle w:val="Tablebody"/>
              <w:spacing w:before="0" w:after="0"/>
              <w:jc w:val="right"/>
              <w:rPr>
                <w:b/>
                <w:bCs/>
                <w:lang w:val="en-US"/>
              </w:rPr>
            </w:pPr>
            <w:r w:rsidRPr="000E14F9">
              <w:rPr>
                <w:rStyle w:val="Medium0"/>
                <w:b/>
                <w:bCs/>
              </w:rPr>
              <w:t xml:space="preserve">171,156 </w:t>
            </w:r>
          </w:p>
        </w:tc>
      </w:tr>
      <w:tr w:rsidR="000E14F9" w:rsidRPr="00FA64C9" w14:paraId="20FAEAA2" w14:textId="77777777" w:rsidTr="00513945">
        <w:trPr>
          <w:trHeight w:val="60"/>
        </w:trPr>
        <w:tc>
          <w:tcPr>
            <w:tcW w:w="4252" w:type="dxa"/>
          </w:tcPr>
          <w:p w14:paraId="476A9215" w14:textId="2DCE1CFE" w:rsidR="000E14F9" w:rsidRPr="00FA64C9" w:rsidRDefault="000E14F9" w:rsidP="000E14F9">
            <w:pPr>
              <w:pStyle w:val="Tablebody"/>
              <w:spacing w:before="0" w:after="0"/>
              <w:rPr>
                <w:b/>
                <w:bCs/>
                <w:lang w:val="en-US"/>
              </w:rPr>
            </w:pPr>
            <w:r w:rsidRPr="00FA64C9">
              <w:rPr>
                <w:b/>
                <w:bCs/>
                <w:lang w:val="en-US"/>
              </w:rPr>
              <w:t xml:space="preserve">Accumulated depreciation, </w:t>
            </w:r>
            <w:r>
              <w:rPr>
                <w:b/>
                <w:bCs/>
                <w:lang w:val="en-US"/>
              </w:rPr>
              <w:t xml:space="preserve">amortization </w:t>
            </w:r>
            <w:r w:rsidRPr="00FA64C9">
              <w:rPr>
                <w:b/>
                <w:bCs/>
                <w:lang w:val="en-US"/>
              </w:rPr>
              <w:t>and</w:t>
            </w:r>
            <w:r>
              <w:rPr>
                <w:b/>
                <w:bCs/>
                <w:lang w:val="en-US"/>
              </w:rPr>
              <w:t xml:space="preserve"> </w:t>
            </w:r>
            <w:r w:rsidRPr="00FA64C9">
              <w:rPr>
                <w:b/>
                <w:bCs/>
                <w:lang w:val="en-US"/>
              </w:rPr>
              <w:t>impairment</w:t>
            </w:r>
          </w:p>
        </w:tc>
        <w:tc>
          <w:tcPr>
            <w:tcW w:w="1020" w:type="dxa"/>
            <w:shd w:val="clear" w:color="auto" w:fill="F2F2F2" w:themeFill="background1" w:themeFillShade="F2"/>
          </w:tcPr>
          <w:p w14:paraId="5E731C93" w14:textId="77777777" w:rsidR="000E14F9" w:rsidRPr="00FA64C9" w:rsidRDefault="000E14F9" w:rsidP="000E14F9">
            <w:pPr>
              <w:pStyle w:val="Tablebody"/>
              <w:spacing w:before="0" w:after="0"/>
              <w:jc w:val="right"/>
              <w:rPr>
                <w:b/>
                <w:bCs/>
              </w:rPr>
            </w:pPr>
          </w:p>
        </w:tc>
        <w:tc>
          <w:tcPr>
            <w:tcW w:w="1021" w:type="dxa"/>
          </w:tcPr>
          <w:p w14:paraId="011C114B" w14:textId="77777777" w:rsidR="000E14F9" w:rsidRPr="00FA64C9" w:rsidRDefault="000E14F9" w:rsidP="000E14F9">
            <w:pPr>
              <w:pStyle w:val="Tablebody"/>
              <w:spacing w:before="0" w:after="0"/>
              <w:jc w:val="right"/>
              <w:rPr>
                <w:b/>
                <w:bCs/>
              </w:rPr>
            </w:pPr>
          </w:p>
        </w:tc>
        <w:tc>
          <w:tcPr>
            <w:tcW w:w="1020" w:type="dxa"/>
            <w:shd w:val="clear" w:color="auto" w:fill="F2F2F2" w:themeFill="background1" w:themeFillShade="F2"/>
          </w:tcPr>
          <w:p w14:paraId="2CD00E37" w14:textId="77777777" w:rsidR="000E14F9" w:rsidRPr="00FA64C9" w:rsidRDefault="000E14F9" w:rsidP="000E14F9">
            <w:pPr>
              <w:pStyle w:val="Tablebody"/>
              <w:spacing w:before="0" w:after="0"/>
              <w:jc w:val="right"/>
              <w:rPr>
                <w:b/>
                <w:bCs/>
              </w:rPr>
            </w:pPr>
          </w:p>
        </w:tc>
        <w:tc>
          <w:tcPr>
            <w:tcW w:w="1021" w:type="dxa"/>
          </w:tcPr>
          <w:p w14:paraId="44BE0EA7" w14:textId="77777777" w:rsidR="000E14F9" w:rsidRPr="00FA64C9" w:rsidRDefault="000E14F9" w:rsidP="000E14F9">
            <w:pPr>
              <w:pStyle w:val="Tablebody"/>
              <w:spacing w:before="0" w:after="0"/>
              <w:jc w:val="right"/>
              <w:rPr>
                <w:b/>
                <w:bCs/>
              </w:rPr>
            </w:pPr>
          </w:p>
        </w:tc>
        <w:tc>
          <w:tcPr>
            <w:tcW w:w="1020" w:type="dxa"/>
            <w:shd w:val="clear" w:color="auto" w:fill="F2F2F2" w:themeFill="background1" w:themeFillShade="F2"/>
          </w:tcPr>
          <w:p w14:paraId="4A44E443" w14:textId="77777777" w:rsidR="000E14F9" w:rsidRPr="00FA64C9" w:rsidRDefault="000E14F9" w:rsidP="000E14F9">
            <w:pPr>
              <w:pStyle w:val="Tablebody"/>
              <w:spacing w:before="0" w:after="0"/>
              <w:jc w:val="right"/>
              <w:rPr>
                <w:b/>
                <w:bCs/>
              </w:rPr>
            </w:pPr>
          </w:p>
        </w:tc>
        <w:tc>
          <w:tcPr>
            <w:tcW w:w="1021" w:type="dxa"/>
          </w:tcPr>
          <w:p w14:paraId="4FF5BA5A" w14:textId="77777777" w:rsidR="000E14F9" w:rsidRPr="00FA64C9" w:rsidRDefault="000E14F9" w:rsidP="000E14F9">
            <w:pPr>
              <w:pStyle w:val="Tablebody"/>
              <w:spacing w:before="0" w:after="0"/>
              <w:jc w:val="right"/>
              <w:rPr>
                <w:b/>
                <w:bCs/>
              </w:rPr>
            </w:pPr>
          </w:p>
        </w:tc>
      </w:tr>
      <w:tr w:rsidR="000E14F9" w:rsidRPr="00FA64C9" w14:paraId="7C210D20" w14:textId="77777777" w:rsidTr="00513945">
        <w:trPr>
          <w:trHeight w:val="60"/>
        </w:trPr>
        <w:tc>
          <w:tcPr>
            <w:tcW w:w="4252" w:type="dxa"/>
          </w:tcPr>
          <w:p w14:paraId="55081DD2" w14:textId="05A9411F" w:rsidR="000E14F9" w:rsidRPr="000E14F9" w:rsidRDefault="000E14F9" w:rsidP="000E14F9">
            <w:pPr>
              <w:pStyle w:val="Tablebody"/>
              <w:spacing w:before="0" w:after="0"/>
              <w:rPr>
                <w:b/>
                <w:bCs/>
                <w:lang w:val="en-US"/>
              </w:rPr>
            </w:pPr>
            <w:r w:rsidRPr="000E14F9">
              <w:rPr>
                <w:rStyle w:val="Medium0"/>
                <w:b/>
                <w:bCs/>
              </w:rPr>
              <w:t>Opening balance</w:t>
            </w:r>
          </w:p>
        </w:tc>
        <w:tc>
          <w:tcPr>
            <w:tcW w:w="1020" w:type="dxa"/>
            <w:shd w:val="clear" w:color="auto" w:fill="F2F2F2" w:themeFill="background1" w:themeFillShade="F2"/>
          </w:tcPr>
          <w:p w14:paraId="336CDA61" w14:textId="21CA029C" w:rsidR="000E14F9" w:rsidRPr="000E14F9" w:rsidRDefault="000E14F9" w:rsidP="000E14F9">
            <w:pPr>
              <w:pStyle w:val="Tablebody"/>
              <w:spacing w:before="0" w:after="0"/>
              <w:jc w:val="right"/>
              <w:rPr>
                <w:b/>
                <w:bCs/>
                <w:lang w:val="en-US"/>
              </w:rPr>
            </w:pPr>
            <w:r w:rsidRPr="000E14F9">
              <w:rPr>
                <w:rStyle w:val="Medium0"/>
                <w:b/>
                <w:bCs/>
              </w:rPr>
              <w:t>(105,434)</w:t>
            </w:r>
          </w:p>
        </w:tc>
        <w:tc>
          <w:tcPr>
            <w:tcW w:w="1021" w:type="dxa"/>
          </w:tcPr>
          <w:p w14:paraId="720293F3" w14:textId="7F9F46E8" w:rsidR="000E14F9" w:rsidRPr="000E14F9" w:rsidRDefault="000E14F9" w:rsidP="000E14F9">
            <w:pPr>
              <w:pStyle w:val="Tablebody"/>
              <w:spacing w:before="0" w:after="0"/>
              <w:jc w:val="right"/>
              <w:rPr>
                <w:b/>
                <w:bCs/>
                <w:lang w:val="en-US"/>
              </w:rPr>
            </w:pPr>
            <w:r w:rsidRPr="000E14F9">
              <w:rPr>
                <w:rStyle w:val="Medium0"/>
                <w:b/>
                <w:bCs/>
              </w:rPr>
              <w:t>(74,776)</w:t>
            </w:r>
          </w:p>
        </w:tc>
        <w:tc>
          <w:tcPr>
            <w:tcW w:w="1020" w:type="dxa"/>
            <w:shd w:val="clear" w:color="auto" w:fill="F2F2F2" w:themeFill="background1" w:themeFillShade="F2"/>
          </w:tcPr>
          <w:p w14:paraId="67F2D3E0" w14:textId="173971A0" w:rsidR="000E14F9" w:rsidRPr="000E14F9" w:rsidRDefault="000E14F9" w:rsidP="000E14F9">
            <w:pPr>
              <w:pStyle w:val="Tablebody"/>
              <w:spacing w:before="0" w:after="0"/>
              <w:jc w:val="right"/>
              <w:rPr>
                <w:b/>
                <w:bCs/>
                <w:lang w:val="en-US"/>
              </w:rPr>
            </w:pPr>
            <w:r w:rsidRPr="000E14F9">
              <w:rPr>
                <w:rStyle w:val="Medium0"/>
                <w:b/>
                <w:bCs/>
              </w:rPr>
              <w:t xml:space="preserve"> - </w:t>
            </w:r>
          </w:p>
        </w:tc>
        <w:tc>
          <w:tcPr>
            <w:tcW w:w="1021" w:type="dxa"/>
          </w:tcPr>
          <w:p w14:paraId="69B7294A" w14:textId="60ECE69A" w:rsidR="000E14F9" w:rsidRPr="000E14F9" w:rsidRDefault="000E14F9" w:rsidP="000E14F9">
            <w:pPr>
              <w:pStyle w:val="Tablebody"/>
              <w:spacing w:before="0" w:after="0"/>
              <w:jc w:val="right"/>
              <w:rPr>
                <w:b/>
                <w:bCs/>
                <w:lang w:val="en-US"/>
              </w:rPr>
            </w:pPr>
            <w:r w:rsidRPr="000E14F9">
              <w:rPr>
                <w:rStyle w:val="Medium0"/>
                <w:b/>
                <w:bCs/>
              </w:rPr>
              <w:t xml:space="preserve"> - </w:t>
            </w:r>
          </w:p>
        </w:tc>
        <w:tc>
          <w:tcPr>
            <w:tcW w:w="1020" w:type="dxa"/>
            <w:shd w:val="clear" w:color="auto" w:fill="F2F2F2" w:themeFill="background1" w:themeFillShade="F2"/>
          </w:tcPr>
          <w:p w14:paraId="32B7F1D2" w14:textId="67C9ED74" w:rsidR="000E14F9" w:rsidRPr="000E14F9" w:rsidRDefault="000E14F9" w:rsidP="000E14F9">
            <w:pPr>
              <w:pStyle w:val="Tablebody"/>
              <w:spacing w:before="0" w:after="0"/>
              <w:jc w:val="right"/>
              <w:rPr>
                <w:b/>
                <w:bCs/>
                <w:lang w:val="en-US"/>
              </w:rPr>
            </w:pPr>
            <w:r w:rsidRPr="000E14F9">
              <w:rPr>
                <w:rStyle w:val="Medium0"/>
                <w:b/>
                <w:bCs/>
              </w:rPr>
              <w:t>(105,434)</w:t>
            </w:r>
          </w:p>
        </w:tc>
        <w:tc>
          <w:tcPr>
            <w:tcW w:w="1021" w:type="dxa"/>
          </w:tcPr>
          <w:p w14:paraId="55C4DB61" w14:textId="5B4DBAFC" w:rsidR="000E14F9" w:rsidRPr="000E14F9" w:rsidRDefault="000E14F9" w:rsidP="000E14F9">
            <w:pPr>
              <w:pStyle w:val="Tablebody"/>
              <w:spacing w:before="0" w:after="0"/>
              <w:jc w:val="right"/>
              <w:rPr>
                <w:b/>
                <w:bCs/>
                <w:lang w:val="en-US"/>
              </w:rPr>
            </w:pPr>
            <w:r w:rsidRPr="000E14F9">
              <w:rPr>
                <w:rStyle w:val="Medium0"/>
                <w:b/>
                <w:bCs/>
              </w:rPr>
              <w:t>(74,776)</w:t>
            </w:r>
          </w:p>
        </w:tc>
      </w:tr>
      <w:tr w:rsidR="000E14F9" w:rsidRPr="00497EBD" w14:paraId="360CB02D" w14:textId="77777777" w:rsidTr="00513945">
        <w:trPr>
          <w:trHeight w:val="60"/>
        </w:trPr>
        <w:tc>
          <w:tcPr>
            <w:tcW w:w="4252" w:type="dxa"/>
          </w:tcPr>
          <w:p w14:paraId="1B016C41" w14:textId="68619119" w:rsidR="000E14F9" w:rsidRPr="00497EBD" w:rsidRDefault="000E14F9" w:rsidP="000E14F9">
            <w:pPr>
              <w:pStyle w:val="Tablebody"/>
              <w:spacing w:before="0" w:after="0"/>
              <w:rPr>
                <w:lang w:val="en-US"/>
              </w:rPr>
            </w:pPr>
            <w:r>
              <w:t>Amortisation</w:t>
            </w:r>
            <w:r>
              <w:rPr>
                <w:rStyle w:val="Superscript"/>
              </w:rPr>
              <w:t xml:space="preserve"> (a)</w:t>
            </w:r>
          </w:p>
        </w:tc>
        <w:tc>
          <w:tcPr>
            <w:tcW w:w="1020" w:type="dxa"/>
            <w:shd w:val="clear" w:color="auto" w:fill="F2F2F2" w:themeFill="background1" w:themeFillShade="F2"/>
          </w:tcPr>
          <w:p w14:paraId="20A2B52F" w14:textId="5B7E5419" w:rsidR="000E14F9" w:rsidRPr="00497EBD" w:rsidRDefault="000E14F9" w:rsidP="000E14F9">
            <w:pPr>
              <w:pStyle w:val="Tablebody"/>
              <w:spacing w:before="0" w:after="0"/>
              <w:jc w:val="right"/>
              <w:rPr>
                <w:lang w:val="en-US"/>
              </w:rPr>
            </w:pPr>
            <w:r>
              <w:t>(30,460)</w:t>
            </w:r>
          </w:p>
        </w:tc>
        <w:tc>
          <w:tcPr>
            <w:tcW w:w="1021" w:type="dxa"/>
          </w:tcPr>
          <w:p w14:paraId="1D0D8F10" w14:textId="2CD8DCF6" w:rsidR="000E14F9" w:rsidRPr="00497EBD" w:rsidRDefault="000E14F9" w:rsidP="000E14F9">
            <w:pPr>
              <w:pStyle w:val="Tablebody"/>
              <w:spacing w:before="0" w:after="0"/>
              <w:jc w:val="right"/>
              <w:rPr>
                <w:lang w:val="en-US"/>
              </w:rPr>
            </w:pPr>
            <w:r>
              <w:t>(30,658)</w:t>
            </w:r>
          </w:p>
        </w:tc>
        <w:tc>
          <w:tcPr>
            <w:tcW w:w="1020" w:type="dxa"/>
            <w:shd w:val="clear" w:color="auto" w:fill="F2F2F2" w:themeFill="background1" w:themeFillShade="F2"/>
          </w:tcPr>
          <w:p w14:paraId="2C361B20" w14:textId="4DD769C7" w:rsidR="000E14F9" w:rsidRPr="00497EBD" w:rsidRDefault="000E14F9" w:rsidP="000E14F9">
            <w:pPr>
              <w:pStyle w:val="Tablebody"/>
              <w:spacing w:before="0" w:after="0"/>
              <w:jc w:val="right"/>
              <w:rPr>
                <w:lang w:val="en-US"/>
              </w:rPr>
            </w:pPr>
            <w:r>
              <w:t xml:space="preserve"> - </w:t>
            </w:r>
          </w:p>
        </w:tc>
        <w:tc>
          <w:tcPr>
            <w:tcW w:w="1021" w:type="dxa"/>
          </w:tcPr>
          <w:p w14:paraId="32BB6AF3" w14:textId="4B39E89D"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5B02BB53" w14:textId="441445B0" w:rsidR="000E14F9" w:rsidRPr="00497EBD" w:rsidRDefault="000E14F9" w:rsidP="000E14F9">
            <w:pPr>
              <w:pStyle w:val="Tablebody"/>
              <w:spacing w:before="0" w:after="0"/>
              <w:jc w:val="right"/>
              <w:rPr>
                <w:lang w:val="en-US"/>
              </w:rPr>
            </w:pPr>
            <w:r>
              <w:t>(30,460)</w:t>
            </w:r>
          </w:p>
        </w:tc>
        <w:tc>
          <w:tcPr>
            <w:tcW w:w="1021" w:type="dxa"/>
          </w:tcPr>
          <w:p w14:paraId="12D95132" w14:textId="3167FE35" w:rsidR="000E14F9" w:rsidRPr="00497EBD" w:rsidRDefault="000E14F9" w:rsidP="000E14F9">
            <w:pPr>
              <w:pStyle w:val="Tablebody"/>
              <w:spacing w:before="0" w:after="0"/>
              <w:jc w:val="right"/>
              <w:rPr>
                <w:lang w:val="en-US"/>
              </w:rPr>
            </w:pPr>
            <w:r>
              <w:t>(30,658)</w:t>
            </w:r>
          </w:p>
        </w:tc>
      </w:tr>
      <w:tr w:rsidR="000E14F9" w:rsidRPr="00FA64C9" w14:paraId="6704A4FE" w14:textId="77777777" w:rsidTr="00513945">
        <w:trPr>
          <w:trHeight w:val="60"/>
        </w:trPr>
        <w:tc>
          <w:tcPr>
            <w:tcW w:w="4252" w:type="dxa"/>
          </w:tcPr>
          <w:p w14:paraId="1FCF6CFD" w14:textId="77777777" w:rsidR="000E14F9" w:rsidRPr="00FA64C9" w:rsidRDefault="000E14F9" w:rsidP="000E14F9">
            <w:pPr>
              <w:pStyle w:val="Tablebody"/>
              <w:spacing w:before="0" w:after="0"/>
              <w:rPr>
                <w:b/>
                <w:bCs/>
                <w:lang w:val="en-US"/>
              </w:rPr>
            </w:pPr>
            <w:r w:rsidRPr="00FA64C9">
              <w:rPr>
                <w:b/>
                <w:bCs/>
                <w:lang w:val="en-US"/>
              </w:rPr>
              <w:t>Closing balance</w:t>
            </w:r>
          </w:p>
        </w:tc>
        <w:tc>
          <w:tcPr>
            <w:tcW w:w="1020" w:type="dxa"/>
            <w:shd w:val="clear" w:color="auto" w:fill="F2F2F2" w:themeFill="background1" w:themeFillShade="F2"/>
          </w:tcPr>
          <w:p w14:paraId="7394FA0D" w14:textId="184BF5A8" w:rsidR="000E14F9" w:rsidRPr="000E14F9" w:rsidRDefault="000E14F9" w:rsidP="000E14F9">
            <w:pPr>
              <w:pStyle w:val="Tablebody"/>
              <w:spacing w:before="0" w:after="0"/>
              <w:jc w:val="right"/>
              <w:rPr>
                <w:b/>
                <w:bCs/>
                <w:lang w:val="en-US"/>
              </w:rPr>
            </w:pPr>
            <w:r w:rsidRPr="000E14F9">
              <w:rPr>
                <w:rStyle w:val="Medium0"/>
                <w:b/>
                <w:bCs/>
              </w:rPr>
              <w:t>(135,894)</w:t>
            </w:r>
          </w:p>
        </w:tc>
        <w:tc>
          <w:tcPr>
            <w:tcW w:w="1021" w:type="dxa"/>
          </w:tcPr>
          <w:p w14:paraId="3549C440" w14:textId="0A5F01A0" w:rsidR="000E14F9" w:rsidRPr="000E14F9" w:rsidRDefault="000E14F9" w:rsidP="000E14F9">
            <w:pPr>
              <w:pStyle w:val="Tablebody"/>
              <w:spacing w:before="0" w:after="0"/>
              <w:jc w:val="right"/>
              <w:rPr>
                <w:b/>
                <w:bCs/>
                <w:lang w:val="en-US"/>
              </w:rPr>
            </w:pPr>
            <w:r w:rsidRPr="000E14F9">
              <w:rPr>
                <w:rStyle w:val="Medium0"/>
                <w:b/>
                <w:bCs/>
              </w:rPr>
              <w:t>(105,434)</w:t>
            </w:r>
          </w:p>
        </w:tc>
        <w:tc>
          <w:tcPr>
            <w:tcW w:w="1020" w:type="dxa"/>
            <w:shd w:val="clear" w:color="auto" w:fill="F2F2F2" w:themeFill="background1" w:themeFillShade="F2"/>
          </w:tcPr>
          <w:p w14:paraId="69FAAB15" w14:textId="7120401D" w:rsidR="000E14F9" w:rsidRPr="000E14F9" w:rsidRDefault="000E14F9" w:rsidP="000E14F9">
            <w:pPr>
              <w:pStyle w:val="Tablebody"/>
              <w:spacing w:before="0" w:after="0"/>
              <w:jc w:val="right"/>
              <w:rPr>
                <w:b/>
                <w:bCs/>
                <w:lang w:val="en-US"/>
              </w:rPr>
            </w:pPr>
            <w:r w:rsidRPr="000E14F9">
              <w:rPr>
                <w:rStyle w:val="Medium0"/>
                <w:b/>
                <w:bCs/>
              </w:rPr>
              <w:t xml:space="preserve"> - </w:t>
            </w:r>
          </w:p>
        </w:tc>
        <w:tc>
          <w:tcPr>
            <w:tcW w:w="1021" w:type="dxa"/>
          </w:tcPr>
          <w:p w14:paraId="50822AAE" w14:textId="63B3EC71" w:rsidR="000E14F9" w:rsidRPr="000E14F9" w:rsidRDefault="000E14F9" w:rsidP="000E14F9">
            <w:pPr>
              <w:pStyle w:val="Tablebody"/>
              <w:spacing w:before="0" w:after="0"/>
              <w:jc w:val="right"/>
              <w:rPr>
                <w:b/>
                <w:bCs/>
                <w:lang w:val="en-US"/>
              </w:rPr>
            </w:pPr>
            <w:r w:rsidRPr="000E14F9">
              <w:rPr>
                <w:rStyle w:val="Medium0"/>
                <w:b/>
                <w:bCs/>
              </w:rPr>
              <w:t xml:space="preserve"> - </w:t>
            </w:r>
          </w:p>
        </w:tc>
        <w:tc>
          <w:tcPr>
            <w:tcW w:w="1020" w:type="dxa"/>
            <w:shd w:val="clear" w:color="auto" w:fill="F2F2F2" w:themeFill="background1" w:themeFillShade="F2"/>
          </w:tcPr>
          <w:p w14:paraId="2CAC3E30" w14:textId="15054FEA" w:rsidR="000E14F9" w:rsidRPr="000E14F9" w:rsidRDefault="000E14F9" w:rsidP="000E14F9">
            <w:pPr>
              <w:pStyle w:val="Tablebody"/>
              <w:spacing w:before="0" w:after="0"/>
              <w:jc w:val="right"/>
              <w:rPr>
                <w:b/>
                <w:bCs/>
                <w:lang w:val="en-US"/>
              </w:rPr>
            </w:pPr>
            <w:r w:rsidRPr="000E14F9">
              <w:rPr>
                <w:rStyle w:val="Medium0"/>
                <w:b/>
                <w:bCs/>
              </w:rPr>
              <w:t>(135,894)</w:t>
            </w:r>
          </w:p>
        </w:tc>
        <w:tc>
          <w:tcPr>
            <w:tcW w:w="1021" w:type="dxa"/>
          </w:tcPr>
          <w:p w14:paraId="66DA7D45" w14:textId="6F96E726" w:rsidR="000E14F9" w:rsidRPr="000E14F9" w:rsidRDefault="000E14F9" w:rsidP="000E14F9">
            <w:pPr>
              <w:pStyle w:val="Tablebody"/>
              <w:spacing w:before="0" w:after="0"/>
              <w:jc w:val="right"/>
              <w:rPr>
                <w:b/>
                <w:bCs/>
                <w:lang w:val="en-US"/>
              </w:rPr>
            </w:pPr>
            <w:r w:rsidRPr="000E14F9">
              <w:rPr>
                <w:rStyle w:val="Medium0"/>
                <w:b/>
                <w:bCs/>
              </w:rPr>
              <w:t>(105,434)</w:t>
            </w:r>
          </w:p>
        </w:tc>
      </w:tr>
      <w:tr w:rsidR="000E14F9" w:rsidRPr="00FA64C9" w14:paraId="492B095B" w14:textId="77777777" w:rsidTr="00513945">
        <w:trPr>
          <w:cnfStyle w:val="010000000000" w:firstRow="0" w:lastRow="1" w:firstColumn="0" w:lastColumn="0" w:oddVBand="0" w:evenVBand="0" w:oddHBand="0" w:evenHBand="0" w:firstRowFirstColumn="0" w:firstRowLastColumn="0" w:lastRowFirstColumn="0" w:lastRowLastColumn="0"/>
          <w:trHeight w:val="60"/>
        </w:trPr>
        <w:tc>
          <w:tcPr>
            <w:tcW w:w="4252" w:type="dxa"/>
          </w:tcPr>
          <w:p w14:paraId="383A97D0" w14:textId="77777777" w:rsidR="000E14F9" w:rsidRPr="00FA64C9" w:rsidRDefault="000E14F9" w:rsidP="000E14F9">
            <w:pPr>
              <w:pStyle w:val="Tablebody"/>
              <w:spacing w:before="0" w:after="0"/>
              <w:rPr>
                <w:b/>
                <w:bCs/>
                <w:lang w:val="en-US"/>
              </w:rPr>
            </w:pPr>
            <w:r w:rsidRPr="00FA64C9">
              <w:rPr>
                <w:b/>
                <w:bCs/>
                <w:lang w:val="en-US"/>
              </w:rPr>
              <w:t>Net book value at end of financial year</w:t>
            </w:r>
          </w:p>
        </w:tc>
        <w:tc>
          <w:tcPr>
            <w:tcW w:w="1020" w:type="dxa"/>
            <w:shd w:val="clear" w:color="auto" w:fill="F2F2F2" w:themeFill="background1" w:themeFillShade="F2"/>
          </w:tcPr>
          <w:p w14:paraId="3ADEE3D9" w14:textId="136A4895" w:rsidR="000E14F9" w:rsidRPr="000E14F9" w:rsidRDefault="000E14F9" w:rsidP="000E14F9">
            <w:pPr>
              <w:pStyle w:val="Tablebody"/>
              <w:spacing w:before="0" w:after="0"/>
              <w:jc w:val="right"/>
              <w:rPr>
                <w:b/>
                <w:bCs/>
                <w:lang w:val="en-US"/>
              </w:rPr>
            </w:pPr>
            <w:r w:rsidRPr="000E14F9">
              <w:rPr>
                <w:rStyle w:val="Medium0"/>
                <w:b/>
                <w:bCs/>
              </w:rPr>
              <w:t xml:space="preserve">29,918 </w:t>
            </w:r>
          </w:p>
        </w:tc>
        <w:tc>
          <w:tcPr>
            <w:tcW w:w="1021" w:type="dxa"/>
          </w:tcPr>
          <w:p w14:paraId="13D7DB25" w14:textId="1B5C12A0" w:rsidR="000E14F9" w:rsidRPr="000E14F9" w:rsidRDefault="000E14F9" w:rsidP="000E14F9">
            <w:pPr>
              <w:pStyle w:val="Tablebody"/>
              <w:spacing w:before="0" w:after="0"/>
              <w:jc w:val="right"/>
              <w:rPr>
                <w:b/>
                <w:bCs/>
                <w:lang w:val="en-US"/>
              </w:rPr>
            </w:pPr>
            <w:r w:rsidRPr="000E14F9">
              <w:rPr>
                <w:rStyle w:val="Medium0"/>
                <w:b/>
                <w:bCs/>
              </w:rPr>
              <w:t xml:space="preserve">58,862 </w:t>
            </w:r>
          </w:p>
        </w:tc>
        <w:tc>
          <w:tcPr>
            <w:tcW w:w="1020" w:type="dxa"/>
            <w:shd w:val="clear" w:color="auto" w:fill="F2F2F2" w:themeFill="background1" w:themeFillShade="F2"/>
          </w:tcPr>
          <w:p w14:paraId="5AFECFB7" w14:textId="4C8D970C" w:rsidR="000E14F9" w:rsidRPr="000E14F9" w:rsidRDefault="000E14F9" w:rsidP="000E14F9">
            <w:pPr>
              <w:pStyle w:val="Tablebody"/>
              <w:spacing w:before="0" w:after="0"/>
              <w:jc w:val="right"/>
              <w:rPr>
                <w:b/>
                <w:bCs/>
                <w:lang w:val="en-US"/>
              </w:rPr>
            </w:pPr>
            <w:r w:rsidRPr="000E14F9">
              <w:rPr>
                <w:rStyle w:val="Medium0"/>
                <w:b/>
                <w:bCs/>
              </w:rPr>
              <w:t xml:space="preserve">12,308 </w:t>
            </w:r>
          </w:p>
        </w:tc>
        <w:tc>
          <w:tcPr>
            <w:tcW w:w="1021" w:type="dxa"/>
          </w:tcPr>
          <w:p w14:paraId="7C737EF0" w14:textId="68EAD09C" w:rsidR="000E14F9" w:rsidRPr="000E14F9" w:rsidRDefault="000E14F9" w:rsidP="000E14F9">
            <w:pPr>
              <w:pStyle w:val="Tablebody"/>
              <w:spacing w:before="0" w:after="0"/>
              <w:jc w:val="right"/>
              <w:rPr>
                <w:b/>
                <w:bCs/>
                <w:lang w:val="en-US"/>
              </w:rPr>
            </w:pPr>
            <w:r w:rsidRPr="000E14F9">
              <w:rPr>
                <w:rStyle w:val="Medium0"/>
                <w:b/>
                <w:bCs/>
              </w:rPr>
              <w:t xml:space="preserve">6,860 </w:t>
            </w:r>
          </w:p>
        </w:tc>
        <w:tc>
          <w:tcPr>
            <w:tcW w:w="1020" w:type="dxa"/>
            <w:shd w:val="clear" w:color="auto" w:fill="F2F2F2" w:themeFill="background1" w:themeFillShade="F2"/>
          </w:tcPr>
          <w:p w14:paraId="75D9A6C2" w14:textId="48AC9D65" w:rsidR="000E14F9" w:rsidRPr="000E14F9" w:rsidRDefault="000E14F9" w:rsidP="000E14F9">
            <w:pPr>
              <w:pStyle w:val="Tablebody"/>
              <w:spacing w:before="0" w:after="0"/>
              <w:jc w:val="right"/>
              <w:rPr>
                <w:b/>
                <w:bCs/>
                <w:lang w:val="en-US"/>
              </w:rPr>
            </w:pPr>
            <w:r w:rsidRPr="000E14F9">
              <w:rPr>
                <w:rStyle w:val="Medium0"/>
                <w:b/>
                <w:bCs/>
              </w:rPr>
              <w:t xml:space="preserve">42,226 </w:t>
            </w:r>
          </w:p>
        </w:tc>
        <w:tc>
          <w:tcPr>
            <w:tcW w:w="1021" w:type="dxa"/>
          </w:tcPr>
          <w:p w14:paraId="39DF5E22" w14:textId="3BBCDFC1" w:rsidR="000E14F9" w:rsidRPr="000E14F9" w:rsidRDefault="000E14F9" w:rsidP="000E14F9">
            <w:pPr>
              <w:pStyle w:val="Tablebody"/>
              <w:spacing w:before="0" w:after="0"/>
              <w:jc w:val="right"/>
              <w:rPr>
                <w:b/>
                <w:bCs/>
                <w:lang w:val="en-US"/>
              </w:rPr>
            </w:pPr>
            <w:r w:rsidRPr="000E14F9">
              <w:rPr>
                <w:rStyle w:val="Medium0"/>
                <w:b/>
                <w:bCs/>
              </w:rPr>
              <w:t xml:space="preserve">65,722 </w:t>
            </w:r>
          </w:p>
        </w:tc>
      </w:tr>
    </w:tbl>
    <w:p w14:paraId="509FD1FF" w14:textId="1E252CDC" w:rsidR="00497EBD" w:rsidRPr="008158FC" w:rsidRDefault="00497EBD" w:rsidP="00FA64C9">
      <w:pPr>
        <w:pStyle w:val="Noteshead"/>
        <w:rPr>
          <w:i/>
          <w:iCs/>
        </w:rPr>
      </w:pPr>
      <w:r w:rsidRPr="008158FC">
        <w:rPr>
          <w:i/>
          <w:iCs/>
        </w:rPr>
        <w:t>Note</w:t>
      </w:r>
      <w:r w:rsidR="00CC022A">
        <w:rPr>
          <w:i/>
          <w:iCs/>
        </w:rPr>
        <w:t>s</w:t>
      </w:r>
      <w:r w:rsidRPr="008158FC">
        <w:rPr>
          <w:i/>
          <w:iCs/>
        </w:rPr>
        <w:t>:</w:t>
      </w:r>
    </w:p>
    <w:p w14:paraId="1E47F469" w14:textId="77777777" w:rsidR="00497EBD" w:rsidRPr="008158FC" w:rsidRDefault="00497EBD" w:rsidP="00FA64C9">
      <w:pPr>
        <w:pStyle w:val="Notes"/>
        <w:rPr>
          <w:i/>
          <w:iCs/>
          <w:lang w:val="en-US"/>
        </w:rPr>
      </w:pPr>
      <w:r w:rsidRPr="008158FC">
        <w:rPr>
          <w:i/>
          <w:iCs/>
          <w:lang w:val="en-US"/>
        </w:rPr>
        <w:t>(a)</w:t>
      </w:r>
      <w:r w:rsidRPr="008158FC">
        <w:rPr>
          <w:i/>
          <w:iCs/>
          <w:lang w:val="en-US"/>
        </w:rPr>
        <w:tab/>
        <w:t>Amortisation expense is included in the line item “depreciation and amortisation” in the Comprehensive Operating Statement and is also disclosed in Note 5.1.1.</w:t>
      </w:r>
    </w:p>
    <w:p w14:paraId="360177D2" w14:textId="77777777" w:rsidR="00FA64C9" w:rsidRDefault="00FA64C9" w:rsidP="00FA64C9">
      <w:pPr>
        <w:pStyle w:val="Notes"/>
        <w:rPr>
          <w:lang w:val="en-US"/>
        </w:rPr>
      </w:pPr>
    </w:p>
    <w:p w14:paraId="497832A4" w14:textId="111A38CB" w:rsidR="00497EBD" w:rsidRPr="00497EBD" w:rsidRDefault="00497EBD" w:rsidP="00FA64C9">
      <w:pPr>
        <w:pStyle w:val="Heading4"/>
        <w:rPr>
          <w:lang w:val="en-US"/>
        </w:rPr>
      </w:pPr>
      <w:r w:rsidRPr="00497EBD">
        <w:rPr>
          <w:lang w:val="en-US"/>
        </w:rPr>
        <w:t>Initial Recognition</w:t>
      </w:r>
    </w:p>
    <w:p w14:paraId="5FB05A18" w14:textId="77777777" w:rsidR="00AA56C9" w:rsidRPr="00AA56C9" w:rsidRDefault="00AA56C9" w:rsidP="00AA56C9">
      <w:pPr>
        <w:rPr>
          <w:lang w:val="en-US"/>
        </w:rPr>
      </w:pPr>
      <w:r w:rsidRPr="00AA56C9">
        <w:rPr>
          <w:lang w:val="en-US"/>
        </w:rPr>
        <w:t xml:space="preserve">Purchased intangible assets are initially measured at cost. When the recognition criteria in AASB 138 </w:t>
      </w:r>
      <w:r w:rsidRPr="00AA56C9">
        <w:rPr>
          <w:i/>
          <w:iCs/>
          <w:lang w:val="en-US"/>
        </w:rPr>
        <w:t>Intangible Assets</w:t>
      </w:r>
      <w:r w:rsidRPr="00AA56C9">
        <w:rPr>
          <w:lang w:val="en-US"/>
        </w:rPr>
        <w:t xml:space="preserve"> are met, internally generated assets are recognised at cost. Subsequently,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 </w:t>
      </w:r>
    </w:p>
    <w:p w14:paraId="0B7D2769" w14:textId="77777777" w:rsidR="00AA56C9" w:rsidRPr="00AA56C9" w:rsidRDefault="00AA56C9" w:rsidP="00AA56C9">
      <w:pPr>
        <w:rPr>
          <w:lang w:val="en-US"/>
        </w:rPr>
      </w:pPr>
      <w:r w:rsidRPr="00AA56C9">
        <w:rPr>
          <w:lang w:val="en-US"/>
        </w:rPr>
        <w:t>Costs incurred subsequent to initial acquisition are capitalised when it is expected that additional future economic benefits will flow to Victoria Police.</w:t>
      </w:r>
    </w:p>
    <w:p w14:paraId="5B5D8EB5" w14:textId="77777777" w:rsidR="00AA56C9" w:rsidRPr="00AA56C9" w:rsidRDefault="00AA56C9" w:rsidP="00AA56C9">
      <w:pPr>
        <w:rPr>
          <w:lang w:val="en-US"/>
        </w:rPr>
      </w:pPr>
      <w:r w:rsidRPr="00AA56C9">
        <w:rPr>
          <w:lang w:val="en-US"/>
        </w:rPr>
        <w:t>An internally generated intangible asset arising from development (or from the development phase of an internal project) is recognised if, and only if, all of the following are demonstrated:</w:t>
      </w:r>
    </w:p>
    <w:p w14:paraId="2F388BFF" w14:textId="77777777" w:rsidR="00AA56C9" w:rsidRPr="00AA56C9" w:rsidRDefault="00AA56C9" w:rsidP="00666DAD">
      <w:pPr>
        <w:pStyle w:val="Numberlist"/>
        <w:numPr>
          <w:ilvl w:val="0"/>
          <w:numId w:val="35"/>
        </w:numPr>
        <w:ind w:left="284" w:hanging="284"/>
        <w:contextualSpacing/>
      </w:pPr>
      <w:r w:rsidRPr="00AA56C9">
        <w:t>the technical feasibility of completing the intangible asset so that it will be available for use or sale;</w:t>
      </w:r>
    </w:p>
    <w:p w14:paraId="275F921A" w14:textId="77777777" w:rsidR="00AA56C9" w:rsidRPr="00AA56C9" w:rsidRDefault="00AA56C9" w:rsidP="00666DAD">
      <w:pPr>
        <w:pStyle w:val="Numberlist"/>
        <w:numPr>
          <w:ilvl w:val="0"/>
          <w:numId w:val="35"/>
        </w:numPr>
        <w:ind w:left="284" w:hanging="284"/>
        <w:contextualSpacing/>
      </w:pPr>
      <w:r w:rsidRPr="00AA56C9">
        <w:t>an intention to complete the intangible asset for use or sale;</w:t>
      </w:r>
    </w:p>
    <w:p w14:paraId="1874A878" w14:textId="77777777" w:rsidR="00AA56C9" w:rsidRPr="00AA56C9" w:rsidRDefault="00AA56C9" w:rsidP="00666DAD">
      <w:pPr>
        <w:pStyle w:val="Numberlist"/>
        <w:numPr>
          <w:ilvl w:val="0"/>
          <w:numId w:val="35"/>
        </w:numPr>
        <w:ind w:left="284" w:hanging="284"/>
        <w:contextualSpacing/>
      </w:pPr>
      <w:r w:rsidRPr="00AA56C9">
        <w:t>the ability to use or sell the intangible asset;</w:t>
      </w:r>
    </w:p>
    <w:p w14:paraId="4E6FBFD6" w14:textId="77777777" w:rsidR="00AA56C9" w:rsidRPr="00AA56C9" w:rsidRDefault="00AA56C9" w:rsidP="00666DAD">
      <w:pPr>
        <w:pStyle w:val="Numberlist"/>
        <w:numPr>
          <w:ilvl w:val="0"/>
          <w:numId w:val="35"/>
        </w:numPr>
        <w:ind w:left="284" w:hanging="284"/>
        <w:contextualSpacing/>
      </w:pPr>
      <w:r w:rsidRPr="00AA56C9">
        <w:t>the intangible asset will generate probable future economic benefits;</w:t>
      </w:r>
    </w:p>
    <w:p w14:paraId="301F5015" w14:textId="77777777" w:rsidR="00AA56C9" w:rsidRPr="00AA56C9" w:rsidRDefault="00AA56C9" w:rsidP="00666DAD">
      <w:pPr>
        <w:pStyle w:val="Numberlist"/>
        <w:numPr>
          <w:ilvl w:val="0"/>
          <w:numId w:val="35"/>
        </w:numPr>
        <w:ind w:left="284" w:hanging="284"/>
        <w:contextualSpacing/>
      </w:pPr>
      <w:r w:rsidRPr="00AA56C9">
        <w:t>the availability of adequate technical, financial and other resources to complete the development and to use or sell the intangible asset; and</w:t>
      </w:r>
    </w:p>
    <w:p w14:paraId="3C4FF937" w14:textId="77777777" w:rsidR="00AA56C9" w:rsidRPr="00AA56C9" w:rsidRDefault="00AA56C9" w:rsidP="00666DAD">
      <w:pPr>
        <w:pStyle w:val="Numberlist"/>
        <w:numPr>
          <w:ilvl w:val="0"/>
          <w:numId w:val="35"/>
        </w:numPr>
        <w:ind w:left="284" w:hanging="284"/>
        <w:contextualSpacing/>
      </w:pPr>
      <w:r w:rsidRPr="00AA56C9">
        <w:t>the ability to measure reliably the expenditure attributable to the intangible asset during its development.</w:t>
      </w:r>
    </w:p>
    <w:p w14:paraId="631886AC" w14:textId="77777777" w:rsidR="00AA56C9" w:rsidRPr="00AA56C9" w:rsidRDefault="00AA56C9" w:rsidP="00666DAD">
      <w:pPr>
        <w:pStyle w:val="Heading4"/>
        <w:rPr>
          <w:lang w:val="en-US"/>
        </w:rPr>
      </w:pPr>
      <w:r w:rsidRPr="00AA56C9">
        <w:rPr>
          <w:lang w:val="en-US"/>
        </w:rPr>
        <w:t>Subsequent Measurement</w:t>
      </w:r>
    </w:p>
    <w:p w14:paraId="3EF37091" w14:textId="77777777" w:rsidR="00AA56C9" w:rsidRPr="00AA56C9" w:rsidRDefault="00AA56C9" w:rsidP="00AA56C9">
      <w:pPr>
        <w:rPr>
          <w:lang w:val="en-US"/>
        </w:rPr>
      </w:pPr>
      <w:r w:rsidRPr="00AA56C9">
        <w:rPr>
          <w:lang w:val="en-US"/>
        </w:rPr>
        <w:t>Intangible produced assets with finite useful lives, are amortised as an “expense from transactions” on a straight-line basis over their useful lives. Produced intangible assets have useful lives of between three and 12 years.</w:t>
      </w:r>
    </w:p>
    <w:p w14:paraId="1C323CBA" w14:textId="77777777" w:rsidR="00AA56C9" w:rsidRPr="00AA56C9" w:rsidRDefault="00AA56C9" w:rsidP="00AA56C9">
      <w:pPr>
        <w:rPr>
          <w:lang w:val="en-US"/>
        </w:rPr>
      </w:pPr>
      <w:r w:rsidRPr="00AA56C9">
        <w:rPr>
          <w:lang w:val="en-US"/>
        </w:rPr>
        <w:t>Intangible non-produced assets with finite lives are amortised as an “other economic flow” on a straight-line basis over their useful lives. The amortisation period is three to five years.</w:t>
      </w:r>
    </w:p>
    <w:p w14:paraId="4E505B13" w14:textId="77777777" w:rsidR="00AA56C9" w:rsidRPr="00AA56C9" w:rsidRDefault="00AA56C9" w:rsidP="00666DAD">
      <w:pPr>
        <w:pStyle w:val="Heading4"/>
        <w:rPr>
          <w:lang w:val="en-US"/>
        </w:rPr>
      </w:pPr>
      <w:r w:rsidRPr="00AA56C9">
        <w:rPr>
          <w:lang w:val="en-US"/>
        </w:rPr>
        <w:t>Impairment of Intangible Assets</w:t>
      </w:r>
    </w:p>
    <w:p w14:paraId="7BC2C7E2" w14:textId="77777777" w:rsidR="00AA56C9" w:rsidRPr="00AA56C9" w:rsidRDefault="00AA56C9" w:rsidP="00AA56C9">
      <w:pPr>
        <w:rPr>
          <w:lang w:val="en-US"/>
        </w:rPr>
      </w:pPr>
      <w:r w:rsidRPr="00AA56C9">
        <w:rPr>
          <w:lang w:val="en-US"/>
        </w:rPr>
        <w:t>Intangible assets with finite useful lives are tested for impairment whenever an indication of impairment is identified. The policy in connection with testing for impairments is outlined in Note 5.1 Property, Plant and Equipment. Victoria Police has no intangible assets with indefinite useful lives.</w:t>
      </w:r>
    </w:p>
    <w:p w14:paraId="479A83FD" w14:textId="117222F6" w:rsidR="00497EBD" w:rsidRPr="00497EBD" w:rsidRDefault="00497EBD" w:rsidP="00497EBD">
      <w:pPr>
        <w:rPr>
          <w:lang w:val="en-US"/>
        </w:rPr>
      </w:pPr>
    </w:p>
    <w:p w14:paraId="1241278B" w14:textId="77777777" w:rsidR="00FA64C9" w:rsidRDefault="00FA64C9">
      <w:pPr>
        <w:spacing w:after="0"/>
        <w:rPr>
          <w:lang w:val="en-US"/>
        </w:rPr>
      </w:pPr>
      <w:r>
        <w:rPr>
          <w:lang w:val="en-US"/>
        </w:rPr>
        <w:br w:type="page"/>
      </w:r>
    </w:p>
    <w:p w14:paraId="33F4E352" w14:textId="6896BDE9" w:rsidR="00497EBD" w:rsidRPr="00497EBD" w:rsidRDefault="00497EBD" w:rsidP="00FA64C9">
      <w:pPr>
        <w:pStyle w:val="Heading3"/>
        <w:rPr>
          <w:lang w:val="en-US"/>
        </w:rPr>
      </w:pPr>
      <w:r w:rsidRPr="00497EBD">
        <w:rPr>
          <w:lang w:val="en-US"/>
        </w:rPr>
        <w:lastRenderedPageBreak/>
        <w:t>5.3  Physical Asset Revaluation Surplus</w:t>
      </w:r>
    </w:p>
    <w:tbl>
      <w:tblPr>
        <w:tblStyle w:val="TableGrid"/>
        <w:tblW w:w="10375" w:type="dxa"/>
        <w:tblLayout w:type="fixed"/>
        <w:tblLook w:val="0060" w:firstRow="1" w:lastRow="1" w:firstColumn="0" w:lastColumn="0" w:noHBand="0" w:noVBand="0"/>
      </w:tblPr>
      <w:tblGrid>
        <w:gridCol w:w="4706"/>
        <w:gridCol w:w="1417"/>
        <w:gridCol w:w="1417"/>
        <w:gridCol w:w="1417"/>
        <w:gridCol w:w="1418"/>
      </w:tblGrid>
      <w:tr w:rsidR="00A7304B" w:rsidRPr="00A7304B" w14:paraId="0914F2BE" w14:textId="77777777" w:rsidTr="00A7304B">
        <w:trPr>
          <w:cnfStyle w:val="100000000000" w:firstRow="1" w:lastRow="0" w:firstColumn="0" w:lastColumn="0" w:oddVBand="0" w:evenVBand="0" w:oddHBand="0" w:evenHBand="0" w:firstRowFirstColumn="0" w:firstRowLastColumn="0" w:lastRowFirstColumn="0" w:lastRowLastColumn="0"/>
          <w:trHeight w:val="60"/>
          <w:tblHeader/>
        </w:trPr>
        <w:tc>
          <w:tcPr>
            <w:tcW w:w="4706" w:type="dxa"/>
            <w:shd w:val="clear" w:color="auto" w:fill="auto"/>
          </w:tcPr>
          <w:p w14:paraId="54C18C77" w14:textId="77777777" w:rsidR="00497EBD" w:rsidRPr="00A7304B" w:rsidRDefault="00497EBD" w:rsidP="00FA64C9">
            <w:pPr>
              <w:pStyle w:val="Tablebody"/>
              <w:spacing w:before="0" w:after="0"/>
              <w:rPr>
                <w:color w:val="0E4D98"/>
              </w:rPr>
            </w:pPr>
          </w:p>
        </w:tc>
        <w:tc>
          <w:tcPr>
            <w:tcW w:w="1417" w:type="dxa"/>
            <w:shd w:val="clear" w:color="auto" w:fill="auto"/>
          </w:tcPr>
          <w:p w14:paraId="20369C9B" w14:textId="77777777" w:rsidR="00497EBD" w:rsidRPr="00A7304B" w:rsidRDefault="00497EBD" w:rsidP="00FA64C9">
            <w:pPr>
              <w:pStyle w:val="Tablebody"/>
              <w:spacing w:before="0" w:after="0"/>
              <w:jc w:val="right"/>
              <w:rPr>
                <w:color w:val="0E4D98"/>
              </w:rPr>
            </w:pPr>
          </w:p>
        </w:tc>
        <w:tc>
          <w:tcPr>
            <w:tcW w:w="1417" w:type="dxa"/>
            <w:shd w:val="clear" w:color="auto" w:fill="auto"/>
          </w:tcPr>
          <w:p w14:paraId="6A22A4F2" w14:textId="77777777" w:rsidR="00497EBD" w:rsidRPr="00A7304B" w:rsidRDefault="00497EBD" w:rsidP="00FA64C9">
            <w:pPr>
              <w:pStyle w:val="Tablebody"/>
              <w:spacing w:before="0" w:after="0"/>
              <w:jc w:val="right"/>
              <w:rPr>
                <w:color w:val="0E4D98"/>
              </w:rPr>
            </w:pPr>
          </w:p>
        </w:tc>
        <w:tc>
          <w:tcPr>
            <w:tcW w:w="1417" w:type="dxa"/>
            <w:shd w:val="clear" w:color="auto" w:fill="auto"/>
          </w:tcPr>
          <w:p w14:paraId="4E1ED26C" w14:textId="77777777" w:rsidR="00497EBD" w:rsidRPr="00A7304B" w:rsidRDefault="00497EBD" w:rsidP="00FA64C9">
            <w:pPr>
              <w:pStyle w:val="Tablebody"/>
              <w:spacing w:before="0" w:after="0"/>
              <w:jc w:val="right"/>
              <w:rPr>
                <w:color w:val="0E4D98"/>
              </w:rPr>
            </w:pPr>
          </w:p>
        </w:tc>
        <w:tc>
          <w:tcPr>
            <w:tcW w:w="1418" w:type="dxa"/>
            <w:shd w:val="clear" w:color="auto" w:fill="auto"/>
          </w:tcPr>
          <w:p w14:paraId="0F7B5267" w14:textId="77777777" w:rsidR="00497EBD" w:rsidRPr="00A7304B" w:rsidRDefault="00497EBD" w:rsidP="00FA64C9">
            <w:pPr>
              <w:pStyle w:val="Tablebody"/>
              <w:spacing w:before="0" w:after="0"/>
              <w:jc w:val="right"/>
              <w:rPr>
                <w:color w:val="0E4D98"/>
                <w:lang w:val="en-US"/>
              </w:rPr>
            </w:pPr>
            <w:r w:rsidRPr="00A7304B">
              <w:rPr>
                <w:color w:val="0E4D98"/>
                <w:lang w:val="en-US"/>
              </w:rPr>
              <w:t>($ thousand)</w:t>
            </w:r>
          </w:p>
        </w:tc>
      </w:tr>
      <w:tr w:rsidR="00497EBD" w:rsidRPr="00497EBD" w14:paraId="1EA3C6A9" w14:textId="77777777" w:rsidTr="00A7304B">
        <w:trPr>
          <w:cnfStyle w:val="100000000000" w:firstRow="1" w:lastRow="0" w:firstColumn="0" w:lastColumn="0" w:oddVBand="0" w:evenVBand="0" w:oddHBand="0" w:evenHBand="0" w:firstRowFirstColumn="0" w:firstRowLastColumn="0" w:lastRowFirstColumn="0" w:lastRowLastColumn="0"/>
          <w:trHeight w:val="60"/>
          <w:tblHeader/>
        </w:trPr>
        <w:tc>
          <w:tcPr>
            <w:tcW w:w="4706" w:type="dxa"/>
          </w:tcPr>
          <w:p w14:paraId="03B114C8" w14:textId="77777777" w:rsidR="00497EBD" w:rsidRPr="00497EBD" w:rsidRDefault="00497EBD" w:rsidP="00FA64C9">
            <w:pPr>
              <w:pStyle w:val="Tablebody"/>
              <w:spacing w:before="0" w:after="0"/>
            </w:pPr>
          </w:p>
        </w:tc>
        <w:tc>
          <w:tcPr>
            <w:tcW w:w="1417" w:type="dxa"/>
            <w:vAlign w:val="bottom"/>
          </w:tcPr>
          <w:p w14:paraId="3B76E126" w14:textId="77777777" w:rsidR="00497EBD" w:rsidRPr="00497EBD" w:rsidRDefault="00497EBD" w:rsidP="00A7304B">
            <w:pPr>
              <w:pStyle w:val="Tablebody"/>
              <w:spacing w:before="0" w:after="0"/>
              <w:jc w:val="right"/>
              <w:rPr>
                <w:lang w:val="en-US"/>
              </w:rPr>
            </w:pPr>
            <w:r w:rsidRPr="00497EBD">
              <w:rPr>
                <w:lang w:val="en-US"/>
              </w:rPr>
              <w:t>Land</w:t>
            </w:r>
          </w:p>
        </w:tc>
        <w:tc>
          <w:tcPr>
            <w:tcW w:w="1417" w:type="dxa"/>
            <w:vAlign w:val="bottom"/>
          </w:tcPr>
          <w:p w14:paraId="5AA833E3" w14:textId="77777777" w:rsidR="00497EBD" w:rsidRPr="00497EBD" w:rsidRDefault="00497EBD" w:rsidP="00A7304B">
            <w:pPr>
              <w:pStyle w:val="Tablebody"/>
              <w:spacing w:before="0" w:after="0"/>
              <w:jc w:val="right"/>
              <w:rPr>
                <w:lang w:val="en-US"/>
              </w:rPr>
            </w:pPr>
            <w:r w:rsidRPr="00497EBD">
              <w:rPr>
                <w:lang w:val="en-US"/>
              </w:rPr>
              <w:t>Buildings</w:t>
            </w:r>
          </w:p>
        </w:tc>
        <w:tc>
          <w:tcPr>
            <w:tcW w:w="1417" w:type="dxa"/>
            <w:vAlign w:val="bottom"/>
          </w:tcPr>
          <w:p w14:paraId="01DB7771" w14:textId="77777777" w:rsidR="00497EBD" w:rsidRPr="00497EBD" w:rsidRDefault="00497EBD" w:rsidP="00A7304B">
            <w:pPr>
              <w:pStyle w:val="Tablebody"/>
              <w:spacing w:before="0" w:after="0"/>
              <w:jc w:val="right"/>
              <w:rPr>
                <w:lang w:val="en-US"/>
              </w:rPr>
            </w:pPr>
            <w:r w:rsidRPr="00497EBD">
              <w:rPr>
                <w:lang w:val="en-US"/>
              </w:rPr>
              <w:t xml:space="preserve">Cultural and Heritage Assets </w:t>
            </w:r>
          </w:p>
        </w:tc>
        <w:tc>
          <w:tcPr>
            <w:tcW w:w="1418" w:type="dxa"/>
            <w:vAlign w:val="bottom"/>
          </w:tcPr>
          <w:p w14:paraId="5B81D3B6" w14:textId="77777777" w:rsidR="00497EBD" w:rsidRPr="00497EBD" w:rsidRDefault="00497EBD" w:rsidP="00A7304B">
            <w:pPr>
              <w:pStyle w:val="Tablebody"/>
              <w:spacing w:before="0" w:after="0"/>
              <w:jc w:val="right"/>
              <w:rPr>
                <w:lang w:val="en-US"/>
              </w:rPr>
            </w:pPr>
            <w:r w:rsidRPr="00497EBD">
              <w:rPr>
                <w:lang w:val="en-US"/>
              </w:rPr>
              <w:t>Total</w:t>
            </w:r>
          </w:p>
        </w:tc>
      </w:tr>
      <w:tr w:rsidR="00497EBD" w:rsidRPr="00FA64C9" w14:paraId="3B10C1D5" w14:textId="77777777" w:rsidTr="00A7304B">
        <w:trPr>
          <w:trHeight w:val="60"/>
        </w:trPr>
        <w:tc>
          <w:tcPr>
            <w:tcW w:w="4706" w:type="dxa"/>
          </w:tcPr>
          <w:p w14:paraId="0C090E33" w14:textId="1FB3C694" w:rsidR="00497EBD" w:rsidRPr="00FA64C9" w:rsidRDefault="00497EBD" w:rsidP="00FA64C9">
            <w:pPr>
              <w:pStyle w:val="Tablebody"/>
              <w:spacing w:before="0" w:after="0"/>
              <w:rPr>
                <w:b/>
                <w:bCs/>
                <w:lang w:val="en-US"/>
              </w:rPr>
            </w:pPr>
            <w:r w:rsidRPr="00FA64C9">
              <w:rPr>
                <w:b/>
                <w:bCs/>
                <w:lang w:val="en-US"/>
              </w:rPr>
              <w:t>202</w:t>
            </w:r>
            <w:r w:rsidR="00D37DD1">
              <w:rPr>
                <w:b/>
                <w:bCs/>
                <w:lang w:val="en-US"/>
              </w:rPr>
              <w:t>4</w:t>
            </w:r>
          </w:p>
        </w:tc>
        <w:tc>
          <w:tcPr>
            <w:tcW w:w="1417" w:type="dxa"/>
            <w:shd w:val="clear" w:color="auto" w:fill="F2F2F2" w:themeFill="background1" w:themeFillShade="F2"/>
          </w:tcPr>
          <w:p w14:paraId="527274F8"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0BFE4203"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3437207E" w14:textId="77777777" w:rsidR="00497EBD" w:rsidRPr="00FA64C9" w:rsidRDefault="00497EBD" w:rsidP="00FA64C9">
            <w:pPr>
              <w:pStyle w:val="Tablebody"/>
              <w:spacing w:before="0" w:after="0"/>
              <w:jc w:val="right"/>
              <w:rPr>
                <w:b/>
                <w:bCs/>
              </w:rPr>
            </w:pPr>
          </w:p>
        </w:tc>
        <w:tc>
          <w:tcPr>
            <w:tcW w:w="1418" w:type="dxa"/>
            <w:shd w:val="clear" w:color="auto" w:fill="F2F2F2" w:themeFill="background1" w:themeFillShade="F2"/>
          </w:tcPr>
          <w:p w14:paraId="41E64C7A" w14:textId="77777777" w:rsidR="00497EBD" w:rsidRPr="00FA64C9" w:rsidRDefault="00497EBD" w:rsidP="00FA64C9">
            <w:pPr>
              <w:pStyle w:val="Tablebody"/>
              <w:spacing w:before="0" w:after="0"/>
              <w:jc w:val="right"/>
              <w:rPr>
                <w:b/>
                <w:bCs/>
              </w:rPr>
            </w:pPr>
          </w:p>
        </w:tc>
      </w:tr>
      <w:tr w:rsidR="00497EBD" w:rsidRPr="00FA64C9" w14:paraId="113CB1D2" w14:textId="77777777" w:rsidTr="00A7304B">
        <w:trPr>
          <w:trHeight w:val="60"/>
        </w:trPr>
        <w:tc>
          <w:tcPr>
            <w:tcW w:w="4706" w:type="dxa"/>
          </w:tcPr>
          <w:p w14:paraId="0CE8D63C" w14:textId="77777777" w:rsidR="00497EBD" w:rsidRPr="00FA64C9" w:rsidRDefault="00497EBD" w:rsidP="00FA64C9">
            <w:pPr>
              <w:pStyle w:val="Tablebody"/>
              <w:spacing w:before="0" w:after="0"/>
              <w:rPr>
                <w:b/>
                <w:bCs/>
                <w:lang w:val="en-US"/>
              </w:rPr>
            </w:pPr>
            <w:r w:rsidRPr="00FA64C9">
              <w:rPr>
                <w:b/>
                <w:bCs/>
                <w:lang w:val="en-US"/>
              </w:rPr>
              <w:t>Revaluation Surplus</w:t>
            </w:r>
          </w:p>
        </w:tc>
        <w:tc>
          <w:tcPr>
            <w:tcW w:w="1417" w:type="dxa"/>
            <w:shd w:val="clear" w:color="auto" w:fill="F2F2F2" w:themeFill="background1" w:themeFillShade="F2"/>
          </w:tcPr>
          <w:p w14:paraId="5B6F64B5"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5B775456"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0BEB4641" w14:textId="77777777" w:rsidR="00497EBD" w:rsidRPr="00FA64C9" w:rsidRDefault="00497EBD" w:rsidP="00FA64C9">
            <w:pPr>
              <w:pStyle w:val="Tablebody"/>
              <w:spacing w:before="0" w:after="0"/>
              <w:jc w:val="right"/>
              <w:rPr>
                <w:b/>
                <w:bCs/>
              </w:rPr>
            </w:pPr>
          </w:p>
        </w:tc>
        <w:tc>
          <w:tcPr>
            <w:tcW w:w="1418" w:type="dxa"/>
            <w:shd w:val="clear" w:color="auto" w:fill="F2F2F2" w:themeFill="background1" w:themeFillShade="F2"/>
          </w:tcPr>
          <w:p w14:paraId="5BF2EB60" w14:textId="77777777" w:rsidR="00497EBD" w:rsidRPr="00FA64C9" w:rsidRDefault="00497EBD" w:rsidP="00FA64C9">
            <w:pPr>
              <w:pStyle w:val="Tablebody"/>
              <w:spacing w:before="0" w:after="0"/>
              <w:jc w:val="right"/>
              <w:rPr>
                <w:b/>
                <w:bCs/>
              </w:rPr>
            </w:pPr>
          </w:p>
        </w:tc>
      </w:tr>
      <w:tr w:rsidR="00A7304B" w:rsidRPr="00497EBD" w14:paraId="1685C493" w14:textId="77777777" w:rsidTr="00A7304B">
        <w:trPr>
          <w:trHeight w:val="60"/>
        </w:trPr>
        <w:tc>
          <w:tcPr>
            <w:tcW w:w="4706" w:type="dxa"/>
          </w:tcPr>
          <w:p w14:paraId="607E8700" w14:textId="77777777" w:rsidR="00A7304B" w:rsidRPr="00497EBD" w:rsidRDefault="00A7304B" w:rsidP="00A7304B">
            <w:pPr>
              <w:pStyle w:val="Tablebody"/>
              <w:spacing w:before="0" w:after="0"/>
              <w:ind w:left="231"/>
              <w:rPr>
                <w:lang w:val="en-US"/>
              </w:rPr>
            </w:pPr>
            <w:r w:rsidRPr="00497EBD">
              <w:rPr>
                <w:lang w:val="en-US"/>
              </w:rPr>
              <w:t>Balance at beginning of financial year</w:t>
            </w:r>
          </w:p>
        </w:tc>
        <w:tc>
          <w:tcPr>
            <w:tcW w:w="1417" w:type="dxa"/>
            <w:shd w:val="clear" w:color="auto" w:fill="F2F2F2" w:themeFill="background1" w:themeFillShade="F2"/>
          </w:tcPr>
          <w:p w14:paraId="710DF04D" w14:textId="0F59A023" w:rsidR="00A7304B" w:rsidRPr="00497EBD" w:rsidRDefault="00A7304B" w:rsidP="00A7304B">
            <w:pPr>
              <w:pStyle w:val="Tablebody"/>
              <w:spacing w:before="0" w:after="0"/>
              <w:jc w:val="right"/>
              <w:rPr>
                <w:lang w:val="en-US"/>
              </w:rPr>
            </w:pPr>
            <w:r>
              <w:t>529,001</w:t>
            </w:r>
          </w:p>
        </w:tc>
        <w:tc>
          <w:tcPr>
            <w:tcW w:w="1417" w:type="dxa"/>
            <w:shd w:val="clear" w:color="auto" w:fill="F2F2F2" w:themeFill="background1" w:themeFillShade="F2"/>
          </w:tcPr>
          <w:p w14:paraId="3EC8A9FE" w14:textId="368496A0" w:rsidR="00A7304B" w:rsidRPr="00497EBD" w:rsidRDefault="00A7304B" w:rsidP="00A7304B">
            <w:pPr>
              <w:pStyle w:val="Tablebody"/>
              <w:spacing w:before="0" w:after="0"/>
              <w:jc w:val="right"/>
              <w:rPr>
                <w:lang w:val="en-US"/>
              </w:rPr>
            </w:pPr>
            <w:r>
              <w:t>340,906</w:t>
            </w:r>
          </w:p>
        </w:tc>
        <w:tc>
          <w:tcPr>
            <w:tcW w:w="1417" w:type="dxa"/>
            <w:shd w:val="clear" w:color="auto" w:fill="F2F2F2" w:themeFill="background1" w:themeFillShade="F2"/>
          </w:tcPr>
          <w:p w14:paraId="332E3E08" w14:textId="08E78BFA" w:rsidR="00A7304B" w:rsidRPr="00497EBD" w:rsidRDefault="00A7304B" w:rsidP="00A7304B">
            <w:pPr>
              <w:pStyle w:val="Tablebody"/>
              <w:spacing w:before="0" w:after="0"/>
              <w:jc w:val="right"/>
              <w:rPr>
                <w:lang w:val="en-US"/>
              </w:rPr>
            </w:pPr>
            <w:r>
              <w:t>4,890</w:t>
            </w:r>
          </w:p>
        </w:tc>
        <w:tc>
          <w:tcPr>
            <w:tcW w:w="1418" w:type="dxa"/>
            <w:shd w:val="clear" w:color="auto" w:fill="F2F2F2" w:themeFill="background1" w:themeFillShade="F2"/>
          </w:tcPr>
          <w:p w14:paraId="100E7AB2" w14:textId="129C9E6C" w:rsidR="00A7304B" w:rsidRPr="00497EBD" w:rsidRDefault="00A7304B" w:rsidP="00A7304B">
            <w:pPr>
              <w:pStyle w:val="Tablebody"/>
              <w:spacing w:before="0" w:after="0"/>
              <w:jc w:val="right"/>
              <w:rPr>
                <w:lang w:val="en-US"/>
              </w:rPr>
            </w:pPr>
            <w:r>
              <w:t>874,797</w:t>
            </w:r>
          </w:p>
        </w:tc>
      </w:tr>
      <w:tr w:rsidR="00A7304B" w:rsidRPr="00497EBD" w14:paraId="024353C3" w14:textId="77777777" w:rsidTr="00A7304B">
        <w:trPr>
          <w:trHeight w:val="60"/>
        </w:trPr>
        <w:tc>
          <w:tcPr>
            <w:tcW w:w="4706" w:type="dxa"/>
          </w:tcPr>
          <w:p w14:paraId="24D300F0" w14:textId="77777777" w:rsidR="00A7304B" w:rsidRPr="00497EBD" w:rsidRDefault="00A7304B" w:rsidP="00A7304B">
            <w:pPr>
              <w:pStyle w:val="Tablebody"/>
              <w:spacing w:before="0" w:after="0"/>
              <w:ind w:left="231"/>
              <w:rPr>
                <w:lang w:val="en-US"/>
              </w:rPr>
            </w:pPr>
            <w:r w:rsidRPr="00497EBD">
              <w:rPr>
                <w:lang w:val="en-US"/>
              </w:rPr>
              <w:t>Revaluation:</w:t>
            </w:r>
          </w:p>
        </w:tc>
        <w:tc>
          <w:tcPr>
            <w:tcW w:w="1417" w:type="dxa"/>
            <w:shd w:val="clear" w:color="auto" w:fill="F2F2F2" w:themeFill="background1" w:themeFillShade="F2"/>
          </w:tcPr>
          <w:p w14:paraId="4DD7C03E" w14:textId="77777777" w:rsidR="00A7304B" w:rsidRPr="00497EBD" w:rsidRDefault="00A7304B" w:rsidP="00A7304B">
            <w:pPr>
              <w:pStyle w:val="Tablebody"/>
              <w:spacing w:before="0" w:after="0"/>
              <w:jc w:val="right"/>
            </w:pPr>
          </w:p>
        </w:tc>
        <w:tc>
          <w:tcPr>
            <w:tcW w:w="1417" w:type="dxa"/>
            <w:shd w:val="clear" w:color="auto" w:fill="F2F2F2" w:themeFill="background1" w:themeFillShade="F2"/>
          </w:tcPr>
          <w:p w14:paraId="68F6E82E" w14:textId="77777777" w:rsidR="00A7304B" w:rsidRPr="00497EBD" w:rsidRDefault="00A7304B" w:rsidP="00A7304B">
            <w:pPr>
              <w:pStyle w:val="Tablebody"/>
              <w:spacing w:before="0" w:after="0"/>
              <w:jc w:val="right"/>
            </w:pPr>
          </w:p>
        </w:tc>
        <w:tc>
          <w:tcPr>
            <w:tcW w:w="1417" w:type="dxa"/>
            <w:shd w:val="clear" w:color="auto" w:fill="F2F2F2" w:themeFill="background1" w:themeFillShade="F2"/>
          </w:tcPr>
          <w:p w14:paraId="63362EDC" w14:textId="77777777" w:rsidR="00A7304B" w:rsidRPr="00497EBD" w:rsidRDefault="00A7304B" w:rsidP="00A7304B">
            <w:pPr>
              <w:pStyle w:val="Tablebody"/>
              <w:spacing w:before="0" w:after="0"/>
              <w:jc w:val="right"/>
            </w:pPr>
          </w:p>
        </w:tc>
        <w:tc>
          <w:tcPr>
            <w:tcW w:w="1418" w:type="dxa"/>
            <w:shd w:val="clear" w:color="auto" w:fill="F2F2F2" w:themeFill="background1" w:themeFillShade="F2"/>
          </w:tcPr>
          <w:p w14:paraId="30B09B52" w14:textId="77777777" w:rsidR="00A7304B" w:rsidRPr="00497EBD" w:rsidRDefault="00A7304B" w:rsidP="00A7304B">
            <w:pPr>
              <w:pStyle w:val="Tablebody"/>
              <w:spacing w:before="0" w:after="0"/>
              <w:jc w:val="right"/>
            </w:pPr>
          </w:p>
        </w:tc>
      </w:tr>
      <w:tr w:rsidR="00A7304B" w:rsidRPr="00497EBD" w14:paraId="6A4FF894" w14:textId="77777777" w:rsidTr="00A7304B">
        <w:trPr>
          <w:trHeight w:val="60"/>
        </w:trPr>
        <w:tc>
          <w:tcPr>
            <w:tcW w:w="4706" w:type="dxa"/>
          </w:tcPr>
          <w:p w14:paraId="6BF11171" w14:textId="589835F7" w:rsidR="00A7304B" w:rsidRPr="00497EBD" w:rsidRDefault="00A7304B" w:rsidP="00A7304B">
            <w:pPr>
              <w:pStyle w:val="Tablebullets"/>
              <w:spacing w:before="0" w:after="0"/>
              <w:ind w:left="373" w:hanging="142"/>
            </w:pPr>
            <w:r w:rsidRPr="00497EBD">
              <w:t>increments</w:t>
            </w:r>
          </w:p>
        </w:tc>
        <w:tc>
          <w:tcPr>
            <w:tcW w:w="1417" w:type="dxa"/>
            <w:shd w:val="clear" w:color="auto" w:fill="F2F2F2" w:themeFill="background1" w:themeFillShade="F2"/>
          </w:tcPr>
          <w:p w14:paraId="1A36FF56" w14:textId="6042E398" w:rsidR="00A7304B" w:rsidRPr="00497EBD" w:rsidRDefault="00A7304B" w:rsidP="00A7304B">
            <w:pPr>
              <w:pStyle w:val="Tablebody"/>
              <w:spacing w:before="0" w:after="0"/>
              <w:jc w:val="right"/>
              <w:rPr>
                <w:lang w:val="en-US"/>
              </w:rPr>
            </w:pPr>
            <w:r>
              <w:t xml:space="preserve"> - </w:t>
            </w:r>
          </w:p>
        </w:tc>
        <w:tc>
          <w:tcPr>
            <w:tcW w:w="1417" w:type="dxa"/>
            <w:shd w:val="clear" w:color="auto" w:fill="F2F2F2" w:themeFill="background1" w:themeFillShade="F2"/>
          </w:tcPr>
          <w:p w14:paraId="4AEE4435" w14:textId="1749235C" w:rsidR="00A7304B" w:rsidRPr="00497EBD" w:rsidRDefault="00A7304B" w:rsidP="00A7304B">
            <w:pPr>
              <w:pStyle w:val="Tablebody"/>
              <w:spacing w:before="0" w:after="0"/>
              <w:jc w:val="right"/>
              <w:rPr>
                <w:lang w:val="en-US"/>
              </w:rPr>
            </w:pPr>
            <w:r>
              <w:t xml:space="preserve"> - </w:t>
            </w:r>
          </w:p>
        </w:tc>
        <w:tc>
          <w:tcPr>
            <w:tcW w:w="1417" w:type="dxa"/>
            <w:shd w:val="clear" w:color="auto" w:fill="F2F2F2" w:themeFill="background1" w:themeFillShade="F2"/>
          </w:tcPr>
          <w:p w14:paraId="31BB8769" w14:textId="4A0BF29A" w:rsidR="00A7304B" w:rsidRPr="00497EBD" w:rsidRDefault="00A7304B" w:rsidP="00A7304B">
            <w:pPr>
              <w:pStyle w:val="Tablebody"/>
              <w:spacing w:before="0" w:after="0"/>
              <w:jc w:val="right"/>
              <w:rPr>
                <w:lang w:val="en-US"/>
              </w:rPr>
            </w:pPr>
            <w:r>
              <w:t xml:space="preserve"> - </w:t>
            </w:r>
          </w:p>
        </w:tc>
        <w:tc>
          <w:tcPr>
            <w:tcW w:w="1418" w:type="dxa"/>
            <w:shd w:val="clear" w:color="auto" w:fill="F2F2F2" w:themeFill="background1" w:themeFillShade="F2"/>
          </w:tcPr>
          <w:p w14:paraId="02469F0A" w14:textId="50A77DB9" w:rsidR="00A7304B" w:rsidRPr="00497EBD" w:rsidRDefault="00A7304B" w:rsidP="00A7304B">
            <w:pPr>
              <w:pStyle w:val="Tablebody"/>
              <w:spacing w:before="0" w:after="0"/>
              <w:jc w:val="right"/>
              <w:rPr>
                <w:lang w:val="en-US"/>
              </w:rPr>
            </w:pPr>
            <w:r>
              <w:t xml:space="preserve"> - </w:t>
            </w:r>
          </w:p>
        </w:tc>
      </w:tr>
      <w:tr w:rsidR="00A7304B" w:rsidRPr="00497EBD" w14:paraId="02B6BC3C" w14:textId="77777777" w:rsidTr="00A7304B">
        <w:trPr>
          <w:trHeight w:val="60"/>
        </w:trPr>
        <w:tc>
          <w:tcPr>
            <w:tcW w:w="4706" w:type="dxa"/>
            <w:tcBorders>
              <w:bottom w:val="dotted" w:sz="4" w:space="0" w:color="274B93"/>
            </w:tcBorders>
          </w:tcPr>
          <w:p w14:paraId="19003D95" w14:textId="625B2BC1" w:rsidR="00A7304B" w:rsidRPr="00497EBD" w:rsidRDefault="00A7304B" w:rsidP="00A7304B">
            <w:pPr>
              <w:pStyle w:val="Tablebullets"/>
              <w:spacing w:before="0" w:after="0"/>
              <w:ind w:left="373" w:hanging="142"/>
            </w:pPr>
            <w:r w:rsidRPr="00497EBD">
              <w:t>decrements</w:t>
            </w:r>
          </w:p>
        </w:tc>
        <w:tc>
          <w:tcPr>
            <w:tcW w:w="1417" w:type="dxa"/>
            <w:tcBorders>
              <w:bottom w:val="dotted" w:sz="4" w:space="0" w:color="274B93"/>
            </w:tcBorders>
            <w:shd w:val="clear" w:color="auto" w:fill="F2F2F2" w:themeFill="background1" w:themeFillShade="F2"/>
          </w:tcPr>
          <w:p w14:paraId="39473241" w14:textId="3EA1506D" w:rsidR="00A7304B" w:rsidRPr="00497EBD" w:rsidRDefault="00A7304B" w:rsidP="00A7304B">
            <w:pPr>
              <w:pStyle w:val="Tablebody"/>
              <w:spacing w:before="0" w:after="0"/>
              <w:jc w:val="right"/>
              <w:rPr>
                <w:lang w:val="en-US"/>
              </w:rPr>
            </w:pPr>
            <w:r>
              <w:t xml:space="preserve"> - </w:t>
            </w:r>
          </w:p>
        </w:tc>
        <w:tc>
          <w:tcPr>
            <w:tcW w:w="1417" w:type="dxa"/>
            <w:tcBorders>
              <w:bottom w:val="dotted" w:sz="4" w:space="0" w:color="274B93"/>
            </w:tcBorders>
            <w:shd w:val="clear" w:color="auto" w:fill="F2F2F2" w:themeFill="background1" w:themeFillShade="F2"/>
          </w:tcPr>
          <w:p w14:paraId="7B5FB922" w14:textId="3CCB8FFC" w:rsidR="00A7304B" w:rsidRPr="00497EBD" w:rsidRDefault="00A7304B" w:rsidP="00A7304B">
            <w:pPr>
              <w:pStyle w:val="Tablebody"/>
              <w:spacing w:before="0" w:after="0"/>
              <w:jc w:val="right"/>
              <w:rPr>
                <w:lang w:val="en-US"/>
              </w:rPr>
            </w:pPr>
            <w:r>
              <w:t xml:space="preserve"> - </w:t>
            </w:r>
          </w:p>
        </w:tc>
        <w:tc>
          <w:tcPr>
            <w:tcW w:w="1417" w:type="dxa"/>
            <w:tcBorders>
              <w:bottom w:val="dotted" w:sz="4" w:space="0" w:color="274B93"/>
            </w:tcBorders>
            <w:shd w:val="clear" w:color="auto" w:fill="F2F2F2" w:themeFill="background1" w:themeFillShade="F2"/>
          </w:tcPr>
          <w:p w14:paraId="224E3F2B" w14:textId="3213DB97" w:rsidR="00A7304B" w:rsidRPr="00497EBD" w:rsidRDefault="00A7304B" w:rsidP="00A7304B">
            <w:pPr>
              <w:pStyle w:val="Tablebody"/>
              <w:spacing w:before="0" w:after="0"/>
              <w:jc w:val="right"/>
              <w:rPr>
                <w:lang w:val="en-US"/>
              </w:rPr>
            </w:pPr>
            <w:r>
              <w:t xml:space="preserve"> - </w:t>
            </w:r>
          </w:p>
        </w:tc>
        <w:tc>
          <w:tcPr>
            <w:tcW w:w="1418" w:type="dxa"/>
            <w:tcBorders>
              <w:bottom w:val="dotted" w:sz="4" w:space="0" w:color="274B93"/>
            </w:tcBorders>
            <w:shd w:val="clear" w:color="auto" w:fill="F2F2F2" w:themeFill="background1" w:themeFillShade="F2"/>
          </w:tcPr>
          <w:p w14:paraId="2EDA2B2A" w14:textId="19924D2B" w:rsidR="00A7304B" w:rsidRPr="00497EBD" w:rsidRDefault="00A7304B" w:rsidP="00A7304B">
            <w:pPr>
              <w:pStyle w:val="Tablebody"/>
              <w:spacing w:before="0" w:after="0"/>
              <w:jc w:val="right"/>
              <w:rPr>
                <w:lang w:val="en-US"/>
              </w:rPr>
            </w:pPr>
            <w:r>
              <w:t xml:space="preserve"> - </w:t>
            </w:r>
          </w:p>
        </w:tc>
      </w:tr>
      <w:tr w:rsidR="00A7304B" w:rsidRPr="00FA64C9" w14:paraId="118BB081" w14:textId="77777777" w:rsidTr="00A7304B">
        <w:trPr>
          <w:trHeight w:val="60"/>
        </w:trPr>
        <w:tc>
          <w:tcPr>
            <w:tcW w:w="4706" w:type="dxa"/>
            <w:tcBorders>
              <w:top w:val="dotted" w:sz="4" w:space="0" w:color="274B93"/>
              <w:bottom w:val="single" w:sz="4" w:space="0" w:color="0E4D98"/>
            </w:tcBorders>
          </w:tcPr>
          <w:p w14:paraId="375FF255" w14:textId="77777777" w:rsidR="00A7304B" w:rsidRPr="00FA64C9" w:rsidRDefault="00A7304B" w:rsidP="00A7304B">
            <w:pPr>
              <w:pStyle w:val="Tablebody"/>
              <w:spacing w:before="0" w:after="0"/>
              <w:rPr>
                <w:b/>
                <w:bCs/>
                <w:lang w:val="en-US"/>
              </w:rPr>
            </w:pPr>
            <w:r w:rsidRPr="00FA64C9">
              <w:rPr>
                <w:b/>
                <w:bCs/>
                <w:lang w:val="en-US"/>
              </w:rPr>
              <w:t>Balance at End of Financial Year</w:t>
            </w:r>
          </w:p>
        </w:tc>
        <w:tc>
          <w:tcPr>
            <w:tcW w:w="1417" w:type="dxa"/>
            <w:tcBorders>
              <w:top w:val="dotted" w:sz="4" w:space="0" w:color="274B93"/>
              <w:bottom w:val="single" w:sz="4" w:space="0" w:color="0E4D98"/>
            </w:tcBorders>
            <w:shd w:val="clear" w:color="auto" w:fill="F2F2F2" w:themeFill="background1" w:themeFillShade="F2"/>
          </w:tcPr>
          <w:p w14:paraId="76E08AFB" w14:textId="531AACAA" w:rsidR="00A7304B" w:rsidRPr="00A7304B" w:rsidRDefault="00A7304B" w:rsidP="00A7304B">
            <w:pPr>
              <w:pStyle w:val="Tablebody"/>
              <w:spacing w:before="0" w:after="0"/>
              <w:jc w:val="right"/>
              <w:rPr>
                <w:b/>
                <w:bCs/>
                <w:lang w:val="en-US"/>
              </w:rPr>
            </w:pPr>
            <w:r w:rsidRPr="00A7304B">
              <w:rPr>
                <w:rStyle w:val="Medium0"/>
                <w:b/>
                <w:bCs/>
              </w:rPr>
              <w:t>529,001</w:t>
            </w:r>
          </w:p>
        </w:tc>
        <w:tc>
          <w:tcPr>
            <w:tcW w:w="1417" w:type="dxa"/>
            <w:tcBorders>
              <w:top w:val="dotted" w:sz="4" w:space="0" w:color="274B93"/>
              <w:bottom w:val="single" w:sz="4" w:space="0" w:color="0E4D98"/>
            </w:tcBorders>
            <w:shd w:val="clear" w:color="auto" w:fill="F2F2F2" w:themeFill="background1" w:themeFillShade="F2"/>
          </w:tcPr>
          <w:p w14:paraId="1F40C9CE" w14:textId="70CFC9E7" w:rsidR="00A7304B" w:rsidRPr="00A7304B" w:rsidRDefault="00A7304B" w:rsidP="00A7304B">
            <w:pPr>
              <w:pStyle w:val="Tablebody"/>
              <w:spacing w:before="0" w:after="0"/>
              <w:jc w:val="right"/>
              <w:rPr>
                <w:b/>
                <w:bCs/>
                <w:lang w:val="en-US"/>
              </w:rPr>
            </w:pPr>
            <w:r w:rsidRPr="00A7304B">
              <w:rPr>
                <w:rStyle w:val="Medium0"/>
                <w:b/>
                <w:bCs/>
              </w:rPr>
              <w:t>340,906</w:t>
            </w:r>
          </w:p>
        </w:tc>
        <w:tc>
          <w:tcPr>
            <w:tcW w:w="1417" w:type="dxa"/>
            <w:tcBorders>
              <w:top w:val="dotted" w:sz="4" w:space="0" w:color="274B93"/>
              <w:bottom w:val="single" w:sz="4" w:space="0" w:color="0E4D98"/>
            </w:tcBorders>
            <w:shd w:val="clear" w:color="auto" w:fill="F2F2F2" w:themeFill="background1" w:themeFillShade="F2"/>
          </w:tcPr>
          <w:p w14:paraId="138A98D0" w14:textId="7B5390EC" w:rsidR="00A7304B" w:rsidRPr="00A7304B" w:rsidRDefault="00A7304B" w:rsidP="00A7304B">
            <w:pPr>
              <w:pStyle w:val="Tablebody"/>
              <w:spacing w:before="0" w:after="0"/>
              <w:jc w:val="right"/>
              <w:rPr>
                <w:b/>
                <w:bCs/>
                <w:lang w:val="en-US"/>
              </w:rPr>
            </w:pPr>
            <w:r w:rsidRPr="00A7304B">
              <w:rPr>
                <w:rStyle w:val="Medium0"/>
                <w:b/>
                <w:bCs/>
              </w:rPr>
              <w:t>4,890</w:t>
            </w:r>
          </w:p>
        </w:tc>
        <w:tc>
          <w:tcPr>
            <w:tcW w:w="1418" w:type="dxa"/>
            <w:tcBorders>
              <w:top w:val="dotted" w:sz="4" w:space="0" w:color="274B93"/>
              <w:bottom w:val="single" w:sz="4" w:space="0" w:color="0E4D98"/>
            </w:tcBorders>
            <w:shd w:val="clear" w:color="auto" w:fill="F2F2F2" w:themeFill="background1" w:themeFillShade="F2"/>
          </w:tcPr>
          <w:p w14:paraId="47152726" w14:textId="207F564C" w:rsidR="00A7304B" w:rsidRPr="00A7304B" w:rsidRDefault="00A7304B" w:rsidP="00A7304B">
            <w:pPr>
              <w:pStyle w:val="Tablebody"/>
              <w:spacing w:before="0" w:after="0"/>
              <w:jc w:val="right"/>
              <w:rPr>
                <w:b/>
                <w:bCs/>
                <w:lang w:val="en-US"/>
              </w:rPr>
            </w:pPr>
            <w:r w:rsidRPr="00A7304B">
              <w:rPr>
                <w:rStyle w:val="Medium0"/>
                <w:b/>
                <w:bCs/>
              </w:rPr>
              <w:t>874,797</w:t>
            </w:r>
          </w:p>
        </w:tc>
      </w:tr>
      <w:tr w:rsidR="00A7304B" w:rsidRPr="00FA64C9" w14:paraId="367E357A" w14:textId="77777777" w:rsidTr="00A7304B">
        <w:trPr>
          <w:trHeight w:val="60"/>
        </w:trPr>
        <w:tc>
          <w:tcPr>
            <w:tcW w:w="4706" w:type="dxa"/>
            <w:tcBorders>
              <w:top w:val="single" w:sz="4" w:space="0" w:color="0E4D98"/>
            </w:tcBorders>
          </w:tcPr>
          <w:p w14:paraId="36FEF438" w14:textId="0019C58C" w:rsidR="00A7304B" w:rsidRPr="00FA64C9" w:rsidRDefault="00A7304B" w:rsidP="00A7304B">
            <w:pPr>
              <w:pStyle w:val="Tablebody"/>
              <w:spacing w:before="0" w:after="0"/>
              <w:rPr>
                <w:b/>
                <w:bCs/>
                <w:lang w:val="en-US"/>
              </w:rPr>
            </w:pPr>
            <w:r w:rsidRPr="00FA64C9">
              <w:rPr>
                <w:b/>
                <w:bCs/>
                <w:lang w:val="en-US"/>
              </w:rPr>
              <w:t>202</w:t>
            </w:r>
            <w:r>
              <w:rPr>
                <w:b/>
                <w:bCs/>
                <w:lang w:val="en-US"/>
              </w:rPr>
              <w:t>3</w:t>
            </w:r>
          </w:p>
        </w:tc>
        <w:tc>
          <w:tcPr>
            <w:tcW w:w="1417" w:type="dxa"/>
            <w:tcBorders>
              <w:top w:val="single" w:sz="4" w:space="0" w:color="0E4D98"/>
            </w:tcBorders>
          </w:tcPr>
          <w:p w14:paraId="6DEBDA63" w14:textId="77777777" w:rsidR="00A7304B" w:rsidRPr="00FA64C9" w:rsidRDefault="00A7304B" w:rsidP="00A7304B">
            <w:pPr>
              <w:pStyle w:val="Tablebody"/>
              <w:spacing w:before="0" w:after="0"/>
              <w:jc w:val="right"/>
              <w:rPr>
                <w:b/>
                <w:bCs/>
              </w:rPr>
            </w:pPr>
          </w:p>
        </w:tc>
        <w:tc>
          <w:tcPr>
            <w:tcW w:w="1417" w:type="dxa"/>
            <w:tcBorders>
              <w:top w:val="single" w:sz="4" w:space="0" w:color="0E4D98"/>
            </w:tcBorders>
          </w:tcPr>
          <w:p w14:paraId="0C260433" w14:textId="77777777" w:rsidR="00A7304B" w:rsidRPr="00FA64C9" w:rsidRDefault="00A7304B" w:rsidP="00A7304B">
            <w:pPr>
              <w:pStyle w:val="Tablebody"/>
              <w:spacing w:before="0" w:after="0"/>
              <w:jc w:val="right"/>
              <w:rPr>
                <w:b/>
                <w:bCs/>
              </w:rPr>
            </w:pPr>
          </w:p>
        </w:tc>
        <w:tc>
          <w:tcPr>
            <w:tcW w:w="1417" w:type="dxa"/>
            <w:tcBorders>
              <w:top w:val="single" w:sz="4" w:space="0" w:color="0E4D98"/>
            </w:tcBorders>
          </w:tcPr>
          <w:p w14:paraId="297BD24C" w14:textId="77777777" w:rsidR="00A7304B" w:rsidRPr="00FA64C9" w:rsidRDefault="00A7304B" w:rsidP="00A7304B">
            <w:pPr>
              <w:pStyle w:val="Tablebody"/>
              <w:spacing w:before="0" w:after="0"/>
              <w:jc w:val="right"/>
              <w:rPr>
                <w:b/>
                <w:bCs/>
              </w:rPr>
            </w:pPr>
          </w:p>
        </w:tc>
        <w:tc>
          <w:tcPr>
            <w:tcW w:w="1418" w:type="dxa"/>
            <w:tcBorders>
              <w:top w:val="single" w:sz="4" w:space="0" w:color="0E4D98"/>
            </w:tcBorders>
          </w:tcPr>
          <w:p w14:paraId="0E3F892D" w14:textId="77777777" w:rsidR="00A7304B" w:rsidRPr="00FA64C9" w:rsidRDefault="00A7304B" w:rsidP="00A7304B">
            <w:pPr>
              <w:pStyle w:val="Tablebody"/>
              <w:spacing w:before="0" w:after="0"/>
              <w:jc w:val="right"/>
              <w:rPr>
                <w:b/>
                <w:bCs/>
              </w:rPr>
            </w:pPr>
          </w:p>
        </w:tc>
      </w:tr>
      <w:tr w:rsidR="00A7304B" w:rsidRPr="00FA64C9" w14:paraId="02DB5013" w14:textId="77777777" w:rsidTr="00A7304B">
        <w:trPr>
          <w:trHeight w:val="60"/>
        </w:trPr>
        <w:tc>
          <w:tcPr>
            <w:tcW w:w="4706" w:type="dxa"/>
          </w:tcPr>
          <w:p w14:paraId="22D650A7" w14:textId="77777777" w:rsidR="00A7304B" w:rsidRPr="00FA64C9" w:rsidRDefault="00A7304B" w:rsidP="00A7304B">
            <w:pPr>
              <w:pStyle w:val="Tablebody"/>
              <w:spacing w:before="0" w:after="0"/>
              <w:rPr>
                <w:b/>
                <w:bCs/>
                <w:lang w:val="en-US"/>
              </w:rPr>
            </w:pPr>
            <w:r w:rsidRPr="00FA64C9">
              <w:rPr>
                <w:b/>
                <w:bCs/>
                <w:lang w:val="en-US"/>
              </w:rPr>
              <w:t>Revaluation Surplus</w:t>
            </w:r>
          </w:p>
        </w:tc>
        <w:tc>
          <w:tcPr>
            <w:tcW w:w="1417" w:type="dxa"/>
          </w:tcPr>
          <w:p w14:paraId="12E0ED83" w14:textId="77777777" w:rsidR="00A7304B" w:rsidRPr="00FA64C9" w:rsidRDefault="00A7304B" w:rsidP="00A7304B">
            <w:pPr>
              <w:pStyle w:val="Tablebody"/>
              <w:spacing w:before="0" w:after="0"/>
              <w:jc w:val="right"/>
              <w:rPr>
                <w:b/>
                <w:bCs/>
              </w:rPr>
            </w:pPr>
          </w:p>
        </w:tc>
        <w:tc>
          <w:tcPr>
            <w:tcW w:w="1417" w:type="dxa"/>
          </w:tcPr>
          <w:p w14:paraId="5A048212" w14:textId="77777777" w:rsidR="00A7304B" w:rsidRPr="00FA64C9" w:rsidRDefault="00A7304B" w:rsidP="00A7304B">
            <w:pPr>
              <w:pStyle w:val="Tablebody"/>
              <w:spacing w:before="0" w:after="0"/>
              <w:jc w:val="right"/>
              <w:rPr>
                <w:b/>
                <w:bCs/>
              </w:rPr>
            </w:pPr>
          </w:p>
        </w:tc>
        <w:tc>
          <w:tcPr>
            <w:tcW w:w="1417" w:type="dxa"/>
          </w:tcPr>
          <w:p w14:paraId="79FED150" w14:textId="77777777" w:rsidR="00A7304B" w:rsidRPr="00FA64C9" w:rsidRDefault="00A7304B" w:rsidP="00A7304B">
            <w:pPr>
              <w:pStyle w:val="Tablebody"/>
              <w:spacing w:before="0" w:after="0"/>
              <w:jc w:val="right"/>
              <w:rPr>
                <w:b/>
                <w:bCs/>
              </w:rPr>
            </w:pPr>
          </w:p>
        </w:tc>
        <w:tc>
          <w:tcPr>
            <w:tcW w:w="1418" w:type="dxa"/>
          </w:tcPr>
          <w:p w14:paraId="3FB0F607" w14:textId="77777777" w:rsidR="00A7304B" w:rsidRPr="00FA64C9" w:rsidRDefault="00A7304B" w:rsidP="00A7304B">
            <w:pPr>
              <w:pStyle w:val="Tablebody"/>
              <w:spacing w:before="0" w:after="0"/>
              <w:jc w:val="right"/>
              <w:rPr>
                <w:b/>
                <w:bCs/>
              </w:rPr>
            </w:pPr>
          </w:p>
        </w:tc>
      </w:tr>
      <w:tr w:rsidR="00A7304B" w:rsidRPr="00497EBD" w14:paraId="2EDF9C29" w14:textId="77777777" w:rsidTr="00A7304B">
        <w:trPr>
          <w:trHeight w:val="60"/>
        </w:trPr>
        <w:tc>
          <w:tcPr>
            <w:tcW w:w="4706" w:type="dxa"/>
          </w:tcPr>
          <w:p w14:paraId="329BA11A" w14:textId="77777777" w:rsidR="00A7304B" w:rsidRPr="00497EBD" w:rsidRDefault="00A7304B" w:rsidP="00A7304B">
            <w:pPr>
              <w:pStyle w:val="Tablebody"/>
              <w:spacing w:before="0" w:after="0"/>
              <w:ind w:left="231"/>
              <w:rPr>
                <w:lang w:val="en-US"/>
              </w:rPr>
            </w:pPr>
            <w:r w:rsidRPr="00497EBD">
              <w:rPr>
                <w:lang w:val="en-US"/>
              </w:rPr>
              <w:t>Balance at beginning of financial year</w:t>
            </w:r>
          </w:p>
        </w:tc>
        <w:tc>
          <w:tcPr>
            <w:tcW w:w="1417" w:type="dxa"/>
          </w:tcPr>
          <w:p w14:paraId="17801EC5" w14:textId="3995BD6E" w:rsidR="00A7304B" w:rsidRPr="00497EBD" w:rsidRDefault="00A7304B" w:rsidP="00A7304B">
            <w:pPr>
              <w:pStyle w:val="Tablebody"/>
              <w:spacing w:before="0" w:after="0"/>
              <w:jc w:val="right"/>
              <w:rPr>
                <w:lang w:val="en-US"/>
              </w:rPr>
            </w:pPr>
            <w:r>
              <w:t>529,001</w:t>
            </w:r>
          </w:p>
        </w:tc>
        <w:tc>
          <w:tcPr>
            <w:tcW w:w="1417" w:type="dxa"/>
          </w:tcPr>
          <w:p w14:paraId="29291827" w14:textId="11FC9925" w:rsidR="00A7304B" w:rsidRPr="00497EBD" w:rsidRDefault="00A7304B" w:rsidP="00A7304B">
            <w:pPr>
              <w:pStyle w:val="Tablebody"/>
              <w:spacing w:before="0" w:after="0"/>
              <w:jc w:val="right"/>
              <w:rPr>
                <w:lang w:val="en-US"/>
              </w:rPr>
            </w:pPr>
            <w:r>
              <w:t>340,906</w:t>
            </w:r>
          </w:p>
        </w:tc>
        <w:tc>
          <w:tcPr>
            <w:tcW w:w="1417" w:type="dxa"/>
          </w:tcPr>
          <w:p w14:paraId="28904691" w14:textId="698A0D53" w:rsidR="00A7304B" w:rsidRPr="00497EBD" w:rsidRDefault="00A7304B" w:rsidP="00A7304B">
            <w:pPr>
              <w:pStyle w:val="Tablebody"/>
              <w:spacing w:before="0" w:after="0"/>
              <w:jc w:val="right"/>
              <w:rPr>
                <w:lang w:val="en-US"/>
              </w:rPr>
            </w:pPr>
            <w:r>
              <w:t>4,890</w:t>
            </w:r>
          </w:p>
        </w:tc>
        <w:tc>
          <w:tcPr>
            <w:tcW w:w="1418" w:type="dxa"/>
          </w:tcPr>
          <w:p w14:paraId="41EFFD92" w14:textId="346B8B73" w:rsidR="00A7304B" w:rsidRPr="00497EBD" w:rsidRDefault="00A7304B" w:rsidP="00A7304B">
            <w:pPr>
              <w:pStyle w:val="Tablebody"/>
              <w:spacing w:before="0" w:after="0"/>
              <w:jc w:val="right"/>
              <w:rPr>
                <w:lang w:val="en-US"/>
              </w:rPr>
            </w:pPr>
            <w:r>
              <w:t>874,797</w:t>
            </w:r>
          </w:p>
        </w:tc>
      </w:tr>
      <w:tr w:rsidR="00A7304B" w:rsidRPr="00497EBD" w14:paraId="5F5C894F" w14:textId="77777777" w:rsidTr="00A7304B">
        <w:trPr>
          <w:trHeight w:val="60"/>
        </w:trPr>
        <w:tc>
          <w:tcPr>
            <w:tcW w:w="4706" w:type="dxa"/>
          </w:tcPr>
          <w:p w14:paraId="5376ADBB" w14:textId="77777777" w:rsidR="00A7304B" w:rsidRPr="00497EBD" w:rsidRDefault="00A7304B" w:rsidP="00A7304B">
            <w:pPr>
              <w:pStyle w:val="Tablebody"/>
              <w:spacing w:before="0" w:after="0"/>
              <w:ind w:left="231"/>
              <w:rPr>
                <w:lang w:val="en-US"/>
              </w:rPr>
            </w:pPr>
            <w:r w:rsidRPr="00497EBD">
              <w:rPr>
                <w:lang w:val="en-US"/>
              </w:rPr>
              <w:t>Revaluation:</w:t>
            </w:r>
          </w:p>
        </w:tc>
        <w:tc>
          <w:tcPr>
            <w:tcW w:w="1417" w:type="dxa"/>
          </w:tcPr>
          <w:p w14:paraId="0AF3BACD" w14:textId="77777777" w:rsidR="00A7304B" w:rsidRPr="00497EBD" w:rsidRDefault="00A7304B" w:rsidP="00A7304B">
            <w:pPr>
              <w:pStyle w:val="Tablebody"/>
              <w:spacing w:before="0" w:after="0"/>
              <w:jc w:val="right"/>
            </w:pPr>
          </w:p>
        </w:tc>
        <w:tc>
          <w:tcPr>
            <w:tcW w:w="1417" w:type="dxa"/>
          </w:tcPr>
          <w:p w14:paraId="4351F21C" w14:textId="77777777" w:rsidR="00A7304B" w:rsidRPr="00497EBD" w:rsidRDefault="00A7304B" w:rsidP="00A7304B">
            <w:pPr>
              <w:pStyle w:val="Tablebody"/>
              <w:spacing w:before="0" w:after="0"/>
              <w:jc w:val="right"/>
            </w:pPr>
          </w:p>
        </w:tc>
        <w:tc>
          <w:tcPr>
            <w:tcW w:w="1417" w:type="dxa"/>
          </w:tcPr>
          <w:p w14:paraId="39C1F962" w14:textId="77777777" w:rsidR="00A7304B" w:rsidRPr="00497EBD" w:rsidRDefault="00A7304B" w:rsidP="00A7304B">
            <w:pPr>
              <w:pStyle w:val="Tablebody"/>
              <w:spacing w:before="0" w:after="0"/>
              <w:jc w:val="right"/>
            </w:pPr>
          </w:p>
        </w:tc>
        <w:tc>
          <w:tcPr>
            <w:tcW w:w="1418" w:type="dxa"/>
          </w:tcPr>
          <w:p w14:paraId="6188FCF1" w14:textId="77777777" w:rsidR="00A7304B" w:rsidRPr="00497EBD" w:rsidRDefault="00A7304B" w:rsidP="00A7304B">
            <w:pPr>
              <w:pStyle w:val="Tablebody"/>
              <w:spacing w:before="0" w:after="0"/>
              <w:jc w:val="right"/>
            </w:pPr>
          </w:p>
        </w:tc>
      </w:tr>
      <w:tr w:rsidR="00A7304B" w:rsidRPr="00497EBD" w14:paraId="14FE28F5" w14:textId="77777777" w:rsidTr="00A7304B">
        <w:trPr>
          <w:trHeight w:val="60"/>
        </w:trPr>
        <w:tc>
          <w:tcPr>
            <w:tcW w:w="4706" w:type="dxa"/>
          </w:tcPr>
          <w:p w14:paraId="7C0C7AC8" w14:textId="5EAA81F3" w:rsidR="00A7304B" w:rsidRPr="00FA64C9" w:rsidRDefault="00A7304B" w:rsidP="00A7304B">
            <w:pPr>
              <w:pStyle w:val="Tablebullets"/>
              <w:spacing w:before="0" w:after="0"/>
              <w:ind w:left="373" w:hanging="142"/>
            </w:pPr>
            <w:r w:rsidRPr="00FA64C9">
              <w:t>increments</w:t>
            </w:r>
          </w:p>
        </w:tc>
        <w:tc>
          <w:tcPr>
            <w:tcW w:w="1417" w:type="dxa"/>
          </w:tcPr>
          <w:p w14:paraId="05CF37C1" w14:textId="2D901678" w:rsidR="00A7304B" w:rsidRPr="00497EBD" w:rsidRDefault="00A7304B" w:rsidP="00A7304B">
            <w:pPr>
              <w:pStyle w:val="Tablebody"/>
              <w:spacing w:before="0" w:after="0"/>
              <w:jc w:val="right"/>
              <w:rPr>
                <w:lang w:val="en-US"/>
              </w:rPr>
            </w:pPr>
            <w:r>
              <w:t xml:space="preserve"> - </w:t>
            </w:r>
          </w:p>
        </w:tc>
        <w:tc>
          <w:tcPr>
            <w:tcW w:w="1417" w:type="dxa"/>
          </w:tcPr>
          <w:p w14:paraId="799AAC92" w14:textId="0BBAD755" w:rsidR="00A7304B" w:rsidRPr="00497EBD" w:rsidRDefault="00A7304B" w:rsidP="00A7304B">
            <w:pPr>
              <w:pStyle w:val="Tablebody"/>
              <w:spacing w:before="0" w:after="0"/>
              <w:jc w:val="right"/>
            </w:pPr>
            <w:r>
              <w:t xml:space="preserve"> - </w:t>
            </w:r>
          </w:p>
        </w:tc>
        <w:tc>
          <w:tcPr>
            <w:tcW w:w="1417" w:type="dxa"/>
          </w:tcPr>
          <w:p w14:paraId="3DDB457D" w14:textId="4ABC0457" w:rsidR="00A7304B" w:rsidRPr="00497EBD" w:rsidRDefault="00A7304B" w:rsidP="00A7304B">
            <w:pPr>
              <w:pStyle w:val="Tablebody"/>
              <w:spacing w:before="0" w:after="0"/>
              <w:jc w:val="right"/>
              <w:rPr>
                <w:lang w:val="en-US"/>
              </w:rPr>
            </w:pPr>
            <w:r>
              <w:t xml:space="preserve"> - </w:t>
            </w:r>
          </w:p>
        </w:tc>
        <w:tc>
          <w:tcPr>
            <w:tcW w:w="1418" w:type="dxa"/>
          </w:tcPr>
          <w:p w14:paraId="2005AE58" w14:textId="44F85482" w:rsidR="00A7304B" w:rsidRPr="00497EBD" w:rsidRDefault="00A7304B" w:rsidP="00A7304B">
            <w:pPr>
              <w:pStyle w:val="Tablebody"/>
              <w:spacing w:before="0" w:after="0"/>
              <w:jc w:val="right"/>
              <w:rPr>
                <w:lang w:val="en-US"/>
              </w:rPr>
            </w:pPr>
            <w:r>
              <w:t xml:space="preserve"> - </w:t>
            </w:r>
          </w:p>
        </w:tc>
      </w:tr>
      <w:tr w:rsidR="00A7304B" w:rsidRPr="00497EBD" w14:paraId="4351846D" w14:textId="77777777" w:rsidTr="00A7304B">
        <w:trPr>
          <w:trHeight w:val="60"/>
        </w:trPr>
        <w:tc>
          <w:tcPr>
            <w:tcW w:w="4706" w:type="dxa"/>
          </w:tcPr>
          <w:p w14:paraId="75760150" w14:textId="4E482443" w:rsidR="00A7304B" w:rsidRPr="00FA64C9" w:rsidRDefault="00A7304B" w:rsidP="00A7304B">
            <w:pPr>
              <w:pStyle w:val="Tablebullets"/>
              <w:spacing w:before="0" w:after="0"/>
              <w:ind w:left="373" w:hanging="142"/>
            </w:pPr>
            <w:r w:rsidRPr="00FA64C9">
              <w:t>decrements</w:t>
            </w:r>
          </w:p>
        </w:tc>
        <w:tc>
          <w:tcPr>
            <w:tcW w:w="1417" w:type="dxa"/>
          </w:tcPr>
          <w:p w14:paraId="4B1D50C0" w14:textId="69BDE61D" w:rsidR="00A7304B" w:rsidRPr="00497EBD" w:rsidRDefault="00A7304B" w:rsidP="00A7304B">
            <w:pPr>
              <w:pStyle w:val="Tablebody"/>
              <w:spacing w:before="0" w:after="0"/>
              <w:jc w:val="right"/>
              <w:rPr>
                <w:lang w:val="en-US"/>
              </w:rPr>
            </w:pPr>
            <w:r>
              <w:t xml:space="preserve"> - </w:t>
            </w:r>
          </w:p>
        </w:tc>
        <w:tc>
          <w:tcPr>
            <w:tcW w:w="1417" w:type="dxa"/>
          </w:tcPr>
          <w:p w14:paraId="3EAFA4CD" w14:textId="566512B8" w:rsidR="00A7304B" w:rsidRPr="00497EBD" w:rsidRDefault="00A7304B" w:rsidP="00A7304B">
            <w:pPr>
              <w:pStyle w:val="Tablebody"/>
              <w:spacing w:before="0" w:after="0"/>
              <w:jc w:val="right"/>
              <w:rPr>
                <w:lang w:val="en-US"/>
              </w:rPr>
            </w:pPr>
            <w:r>
              <w:t xml:space="preserve"> - </w:t>
            </w:r>
          </w:p>
        </w:tc>
        <w:tc>
          <w:tcPr>
            <w:tcW w:w="1417" w:type="dxa"/>
          </w:tcPr>
          <w:p w14:paraId="73521826" w14:textId="5C4C74AF" w:rsidR="00A7304B" w:rsidRPr="00497EBD" w:rsidRDefault="00A7304B" w:rsidP="00A7304B">
            <w:pPr>
              <w:pStyle w:val="Tablebody"/>
              <w:spacing w:before="0" w:after="0"/>
              <w:jc w:val="right"/>
              <w:rPr>
                <w:lang w:val="en-US"/>
              </w:rPr>
            </w:pPr>
            <w:r>
              <w:t xml:space="preserve"> - </w:t>
            </w:r>
          </w:p>
        </w:tc>
        <w:tc>
          <w:tcPr>
            <w:tcW w:w="1418" w:type="dxa"/>
          </w:tcPr>
          <w:p w14:paraId="2F75552E" w14:textId="3A477521" w:rsidR="00A7304B" w:rsidRPr="00497EBD" w:rsidRDefault="00A7304B" w:rsidP="00A7304B">
            <w:pPr>
              <w:pStyle w:val="Tablebody"/>
              <w:spacing w:before="0" w:after="0"/>
              <w:jc w:val="right"/>
              <w:rPr>
                <w:lang w:val="en-US"/>
              </w:rPr>
            </w:pPr>
            <w:r>
              <w:t xml:space="preserve"> - </w:t>
            </w:r>
          </w:p>
        </w:tc>
      </w:tr>
      <w:tr w:rsidR="00A7304B" w:rsidRPr="00FA64C9" w14:paraId="4557751A" w14:textId="77777777" w:rsidTr="00A7304B">
        <w:trPr>
          <w:cnfStyle w:val="010000000000" w:firstRow="0" w:lastRow="1" w:firstColumn="0" w:lastColumn="0" w:oddVBand="0" w:evenVBand="0" w:oddHBand="0" w:evenHBand="0" w:firstRowFirstColumn="0" w:firstRowLastColumn="0" w:lastRowFirstColumn="0" w:lastRowLastColumn="0"/>
          <w:trHeight w:val="60"/>
        </w:trPr>
        <w:tc>
          <w:tcPr>
            <w:tcW w:w="4706" w:type="dxa"/>
          </w:tcPr>
          <w:p w14:paraId="295224B6" w14:textId="77777777" w:rsidR="00A7304B" w:rsidRPr="00FA64C9" w:rsidRDefault="00A7304B" w:rsidP="00A7304B">
            <w:pPr>
              <w:pStyle w:val="Tablebody"/>
              <w:spacing w:before="0" w:after="0"/>
              <w:rPr>
                <w:b/>
                <w:bCs/>
                <w:lang w:val="en-US"/>
              </w:rPr>
            </w:pPr>
            <w:r w:rsidRPr="00FA64C9">
              <w:rPr>
                <w:b/>
                <w:bCs/>
                <w:lang w:val="en-US"/>
              </w:rPr>
              <w:t>Balance at End of Financial Year</w:t>
            </w:r>
          </w:p>
        </w:tc>
        <w:tc>
          <w:tcPr>
            <w:tcW w:w="1417" w:type="dxa"/>
          </w:tcPr>
          <w:p w14:paraId="4F572F29" w14:textId="62D9B757" w:rsidR="00A7304B" w:rsidRPr="00A7304B" w:rsidRDefault="00A7304B" w:rsidP="00A7304B">
            <w:pPr>
              <w:pStyle w:val="Tablebody"/>
              <w:spacing w:before="0" w:after="0"/>
              <w:jc w:val="right"/>
              <w:rPr>
                <w:b/>
                <w:bCs/>
                <w:lang w:val="en-US"/>
              </w:rPr>
            </w:pPr>
            <w:r w:rsidRPr="00A7304B">
              <w:rPr>
                <w:rStyle w:val="Medium0"/>
                <w:b/>
                <w:bCs/>
              </w:rPr>
              <w:t>529,001</w:t>
            </w:r>
          </w:p>
        </w:tc>
        <w:tc>
          <w:tcPr>
            <w:tcW w:w="1417" w:type="dxa"/>
          </w:tcPr>
          <w:p w14:paraId="5EB917F3" w14:textId="322E1471" w:rsidR="00A7304B" w:rsidRPr="00A7304B" w:rsidRDefault="00A7304B" w:rsidP="00A7304B">
            <w:pPr>
              <w:pStyle w:val="Tablebody"/>
              <w:spacing w:before="0" w:after="0"/>
              <w:jc w:val="right"/>
              <w:rPr>
                <w:b/>
                <w:bCs/>
                <w:lang w:val="en-US"/>
              </w:rPr>
            </w:pPr>
            <w:r w:rsidRPr="00A7304B">
              <w:rPr>
                <w:rStyle w:val="Medium0"/>
                <w:b/>
                <w:bCs/>
              </w:rPr>
              <w:t>340,906</w:t>
            </w:r>
          </w:p>
        </w:tc>
        <w:tc>
          <w:tcPr>
            <w:tcW w:w="1417" w:type="dxa"/>
          </w:tcPr>
          <w:p w14:paraId="7DD8C03B" w14:textId="37465CA4" w:rsidR="00A7304B" w:rsidRPr="00A7304B" w:rsidRDefault="00A7304B" w:rsidP="00A7304B">
            <w:pPr>
              <w:pStyle w:val="Tablebody"/>
              <w:spacing w:before="0" w:after="0"/>
              <w:jc w:val="right"/>
              <w:rPr>
                <w:b/>
                <w:bCs/>
                <w:lang w:val="en-US"/>
              </w:rPr>
            </w:pPr>
            <w:r w:rsidRPr="00A7304B">
              <w:rPr>
                <w:rStyle w:val="Medium0"/>
                <w:b/>
                <w:bCs/>
              </w:rPr>
              <w:t>4,890</w:t>
            </w:r>
          </w:p>
        </w:tc>
        <w:tc>
          <w:tcPr>
            <w:tcW w:w="1418" w:type="dxa"/>
          </w:tcPr>
          <w:p w14:paraId="7F539A68" w14:textId="7EC09590" w:rsidR="00A7304B" w:rsidRPr="00A7304B" w:rsidRDefault="00A7304B" w:rsidP="00A7304B">
            <w:pPr>
              <w:pStyle w:val="Tablebody"/>
              <w:spacing w:before="0" w:after="0"/>
              <w:jc w:val="right"/>
              <w:rPr>
                <w:b/>
                <w:bCs/>
                <w:lang w:val="en-US"/>
              </w:rPr>
            </w:pPr>
            <w:r w:rsidRPr="00A7304B">
              <w:rPr>
                <w:rStyle w:val="Medium0"/>
                <w:b/>
                <w:bCs/>
              </w:rPr>
              <w:t>874,797</w:t>
            </w:r>
          </w:p>
        </w:tc>
      </w:tr>
    </w:tbl>
    <w:p w14:paraId="3AAA0128" w14:textId="77777777" w:rsidR="00497EBD" w:rsidRPr="00497EBD" w:rsidRDefault="00497EBD" w:rsidP="009A7207">
      <w:pPr>
        <w:pStyle w:val="Heading4"/>
        <w:spacing w:before="120"/>
        <w:rPr>
          <w:lang w:val="en-US"/>
        </w:rPr>
      </w:pPr>
      <w:r w:rsidRPr="00497EBD">
        <w:rPr>
          <w:lang w:val="en-US"/>
        </w:rPr>
        <w:t>Revaluations and Subsequent Measurements of Non-Financial Physical Assets</w:t>
      </w:r>
    </w:p>
    <w:p w14:paraId="49B13959" w14:textId="77777777" w:rsidR="009A7207" w:rsidRPr="009A7207" w:rsidRDefault="009A7207" w:rsidP="009A7207">
      <w:pPr>
        <w:rPr>
          <w:lang w:val="en-US"/>
        </w:rPr>
      </w:pPr>
      <w:r w:rsidRPr="009A7207">
        <w:rPr>
          <w:lang w:val="en-US"/>
        </w:rPr>
        <w:t>Revaluations are made with sufficient regularity to ensure that the carrying amounts do not materially differ from their fair value. In determining the fair value of an asset other than land and right-of-use asset, it is generally based on the asset’s current replacement value.</w:t>
      </w:r>
    </w:p>
    <w:p w14:paraId="2EF1EEFD" w14:textId="77777777" w:rsidR="009A7207" w:rsidRPr="009A7207" w:rsidRDefault="009A7207" w:rsidP="009A7207">
      <w:pPr>
        <w:rPr>
          <w:lang w:val="en-US"/>
        </w:rPr>
      </w:pPr>
      <w:r w:rsidRPr="009A7207">
        <w:rPr>
          <w:lang w:val="en-US"/>
        </w:rPr>
        <w:t xml:space="preserve">Consistent with AASB 13 </w:t>
      </w:r>
      <w:r w:rsidRPr="009A7207">
        <w:rPr>
          <w:i/>
          <w:iCs/>
          <w:lang w:val="en-US"/>
        </w:rPr>
        <w:t>Fair Value Measurement (AASB 13)</w:t>
      </w:r>
      <w:r w:rsidRPr="009A7207">
        <w:rPr>
          <w:lang w:val="en-US"/>
        </w:rPr>
        <w:t>, Victoria Police determines the policies and procedures for both recurring and fair value measurements such as property, plant and equipment and for non-recurring fair value measurements such as non-financial physical assets held for sale in accordance with the requirements of AASB 13 and the relevant Financial Reporting Directions (FRDs).</w:t>
      </w:r>
    </w:p>
    <w:p w14:paraId="126A29B8" w14:textId="77777777" w:rsidR="009A7207" w:rsidRPr="009A7207" w:rsidRDefault="009A7207" w:rsidP="009A7207">
      <w:pPr>
        <w:rPr>
          <w:lang w:val="en-US"/>
        </w:rPr>
      </w:pPr>
      <w:r w:rsidRPr="009A7207">
        <w:rPr>
          <w:lang w:val="en-US"/>
        </w:rPr>
        <w:t>All assets for which fair value is measured or disclosed in the financial statements are categorised within the fair value hierarchy as described in Note 8.3 Fair Value Determination.</w:t>
      </w:r>
    </w:p>
    <w:p w14:paraId="0DCF281A" w14:textId="77777777" w:rsidR="009A7207" w:rsidRPr="009A7207" w:rsidRDefault="009A7207" w:rsidP="0042486C">
      <w:pPr>
        <w:pStyle w:val="Heading4"/>
        <w:rPr>
          <w:lang w:val="en-US"/>
        </w:rPr>
      </w:pPr>
      <w:r w:rsidRPr="009A7207">
        <w:rPr>
          <w:lang w:val="en-US"/>
        </w:rPr>
        <w:t>Subsequent Measurements</w:t>
      </w:r>
    </w:p>
    <w:p w14:paraId="5F422005" w14:textId="77777777" w:rsidR="009A7207" w:rsidRPr="009A7207" w:rsidRDefault="009A7207" w:rsidP="009A7207">
      <w:pPr>
        <w:rPr>
          <w:lang w:val="en-US"/>
        </w:rPr>
      </w:pPr>
      <w:r w:rsidRPr="009A7207">
        <w:rPr>
          <w:lang w:val="en-US"/>
        </w:rPr>
        <w:t xml:space="preserve">Non-financial physical assets are measured at fair value (AASB 13) on a cyclical basis in accordance with Financial Reporting Direction 103 </w:t>
      </w:r>
      <w:r w:rsidRPr="009A7207">
        <w:rPr>
          <w:i/>
          <w:iCs/>
          <w:lang w:val="en-US"/>
        </w:rPr>
        <w:t>Non-Financial Physical Assets</w:t>
      </w:r>
      <w:r w:rsidRPr="009A7207">
        <w:rPr>
          <w:lang w:val="en-US"/>
        </w:rPr>
        <w:t xml:space="preserve"> (FRD 103) issued by the Assistant Treasurer. A full revaluation normally occurs every five years, based upon the government purpose classification of assets, but may occur more frequently if fair value assessments indicate material changes in values. Independent valuers are used to conduct these scheduled revaluations and any interim revaluations are determined in accordance with the requirements of the FRDs. </w:t>
      </w:r>
    </w:p>
    <w:p w14:paraId="06D350F6" w14:textId="77777777" w:rsidR="009A7207" w:rsidRPr="009A7207" w:rsidRDefault="009A7207" w:rsidP="009A7207">
      <w:pPr>
        <w:rPr>
          <w:lang w:val="en-US"/>
        </w:rPr>
      </w:pPr>
      <w:r w:rsidRPr="009A7207">
        <w:rPr>
          <w:lang w:val="en-US"/>
        </w:rPr>
        <w:t>Revaluation increases or decreases arise from differences between an asset’s carrying value and fair value.</w:t>
      </w:r>
    </w:p>
    <w:p w14:paraId="73D5AB7B" w14:textId="77777777" w:rsidR="009A7207" w:rsidRPr="009A7207" w:rsidRDefault="009A7207" w:rsidP="009A7207">
      <w:pPr>
        <w:rPr>
          <w:lang w:val="en-US"/>
        </w:rPr>
      </w:pPr>
      <w:r w:rsidRPr="009A7207">
        <w:rPr>
          <w:lang w:val="en-US"/>
        </w:rPr>
        <w:t>Net revaluation increases (where the carrying amount of a class of assets is increased as a result of a revaluation) are recognised in “Other economic flows – changes in physical asset revaluation surplus” and accumulated in equity under the physical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 Conversely, net revaluation decreases are recognised immediately as other economic flows in the net results unless a credit balance exists in the physical asset revaluation surplus, to which the net revaluation decrease is recognised in “Other economic flow – changes in physical asset revaluation surplus” to the extent of the credit balance.</w:t>
      </w:r>
    </w:p>
    <w:p w14:paraId="67207DC6" w14:textId="77777777" w:rsidR="009A7207" w:rsidRPr="009A7207" w:rsidRDefault="009A7207" w:rsidP="009A7207">
      <w:pPr>
        <w:rPr>
          <w:lang w:val="en-US"/>
        </w:rPr>
      </w:pPr>
      <w:r w:rsidRPr="009A7207">
        <w:rPr>
          <w:lang w:val="en-US"/>
        </w:rPr>
        <w:t>Revaluation increases and decreases relating to individual assets within a class of property, plant and equipment, are offset against one another within that class but are not offset in respect of assets in different classes. Any asset revaluation surplus is not normally transferred to accumulated funds on derecognition of the relevant asset.</w:t>
      </w:r>
    </w:p>
    <w:p w14:paraId="64860AF1" w14:textId="77777777" w:rsidR="009A7207" w:rsidRPr="009A7207" w:rsidRDefault="009A7207" w:rsidP="009A7207">
      <w:pPr>
        <w:rPr>
          <w:lang w:val="en-US"/>
        </w:rPr>
      </w:pPr>
      <w:r w:rsidRPr="009A7207">
        <w:rPr>
          <w:lang w:val="en-US"/>
        </w:rPr>
        <w:t>The last independent full revaluation that was undertaken by the Valuer-General Victoria was in 2020–21. On a semi-annual basis, Victoria Police monitors the changes in the fair value of each asset and liability through relevant data sources to determine whether any revaluation is required.</w:t>
      </w:r>
    </w:p>
    <w:p w14:paraId="79665650" w14:textId="73EAF235" w:rsidR="008F3EAE" w:rsidRPr="009A7207" w:rsidRDefault="009A7207" w:rsidP="00497EBD">
      <w:pPr>
        <w:rPr>
          <w:lang w:val="en-US"/>
        </w:rPr>
      </w:pPr>
      <w:r w:rsidRPr="009A7207">
        <w:rPr>
          <w:lang w:val="en-US"/>
        </w:rPr>
        <w:t xml:space="preserve">A managerial review of physical land and buildings was undertaken in the current year using indices provided by the </w:t>
      </w:r>
      <w:r w:rsidRPr="009A7207">
        <w:rPr>
          <w:lang w:val="en-US"/>
        </w:rPr>
        <w:br/>
        <w:t xml:space="preserve">Valuer-General Victoria. When determining whether a managerial revaluation should occur, the carrying amount of the physical asset class for both Land and Building needs to be considered with the fair valuation on the right-of-use Assets class for Land and Buildings.  Where the movement in the carrying value is greater than the 10 per cent threshold under FRD 103 </w:t>
      </w:r>
      <w:r w:rsidRPr="009A7207">
        <w:rPr>
          <w:i/>
          <w:iCs/>
          <w:lang w:val="en-US"/>
        </w:rPr>
        <w:t>Non-Financial Physical Assets</w:t>
      </w:r>
      <w:r w:rsidRPr="009A7207">
        <w:rPr>
          <w:lang w:val="en-US"/>
        </w:rPr>
        <w:t xml:space="preserve"> a managerial revaluation can occur. In both Asset classes the movement was below the</w:t>
      </w:r>
      <w:r w:rsidRPr="009A7207">
        <w:rPr>
          <w:lang w:val="en-US"/>
        </w:rPr>
        <w:br/>
        <w:t>10 per cent threshold</w:t>
      </w:r>
      <w:r w:rsidR="00497EBD" w:rsidRPr="00497EBD">
        <w:rPr>
          <w:lang w:val="en-US"/>
        </w:rPr>
        <w:t>.</w:t>
      </w:r>
    </w:p>
    <w:p w14:paraId="2F2C2D13" w14:textId="481E6FD9" w:rsidR="00FA64C9" w:rsidRDefault="00FA64C9">
      <w:pPr>
        <w:spacing w:after="0"/>
        <w:rPr>
          <w:lang w:val="en-AU"/>
        </w:rPr>
      </w:pPr>
      <w:r>
        <w:rPr>
          <w:lang w:val="en-AU"/>
        </w:rPr>
        <w:br w:type="page"/>
      </w:r>
    </w:p>
    <w:p w14:paraId="78AC3DD4" w14:textId="7047DC28" w:rsidR="00FA64C9" w:rsidRPr="00FA64C9" w:rsidRDefault="00FA64C9" w:rsidP="00FA64C9">
      <w:pPr>
        <w:pStyle w:val="Heading2"/>
        <w:rPr>
          <w:lang w:val="en-US"/>
        </w:rPr>
      </w:pPr>
      <w:bookmarkStart w:id="79" w:name="_Toc180143281"/>
      <w:r w:rsidRPr="00FA64C9">
        <w:rPr>
          <w:lang w:val="en-US"/>
        </w:rPr>
        <w:lastRenderedPageBreak/>
        <w:t xml:space="preserve">6. </w:t>
      </w:r>
      <w:r w:rsidR="00104D86" w:rsidRPr="00FA64C9">
        <w:rPr>
          <w:lang w:val="en-US"/>
        </w:rPr>
        <w:t>Other assets and liabilities</w:t>
      </w:r>
      <w:bookmarkEnd w:id="79"/>
    </w:p>
    <w:p w14:paraId="02CCF4AA" w14:textId="77777777" w:rsidR="00FA64C9" w:rsidRPr="00FA64C9" w:rsidRDefault="00FA64C9" w:rsidP="00FA64C9">
      <w:pPr>
        <w:pStyle w:val="Heading3"/>
        <w:rPr>
          <w:lang w:val="en-US"/>
        </w:rPr>
      </w:pPr>
      <w:r w:rsidRPr="00FA64C9">
        <w:rPr>
          <w:lang w:val="en-US"/>
        </w:rPr>
        <w:t>Introduction</w:t>
      </w:r>
    </w:p>
    <w:p w14:paraId="340D6150" w14:textId="2941690C" w:rsidR="00FA64C9" w:rsidRPr="00FA64C9" w:rsidRDefault="00FA64C9" w:rsidP="00FA64C9">
      <w:pPr>
        <w:rPr>
          <w:lang w:val="en-US"/>
        </w:rPr>
      </w:pPr>
      <w:r w:rsidRPr="00FA64C9">
        <w:rPr>
          <w:lang w:val="en-US"/>
        </w:rPr>
        <w:t>This section sets out those assets and liabilities that arose from Victoria Police’s controlled operations.</w:t>
      </w:r>
    </w:p>
    <w:tbl>
      <w:tblPr>
        <w:tblStyle w:val="TableGridLight"/>
        <w:tblW w:w="0" w:type="auto"/>
        <w:tblLayout w:type="fixed"/>
        <w:tblLook w:val="0060" w:firstRow="1" w:lastRow="1" w:firstColumn="0" w:lastColumn="0" w:noHBand="0" w:noVBand="0"/>
      </w:tblPr>
      <w:tblGrid>
        <w:gridCol w:w="851"/>
        <w:gridCol w:w="7359"/>
        <w:gridCol w:w="2138"/>
      </w:tblGrid>
      <w:tr w:rsidR="00FA64C9" w:rsidRPr="00FA64C9" w14:paraId="29BE1BB7" w14:textId="77777777" w:rsidTr="00FA64C9">
        <w:trPr>
          <w:cnfStyle w:val="100000000000" w:firstRow="1" w:lastRow="0" w:firstColumn="0" w:lastColumn="0" w:oddVBand="0" w:evenVBand="0" w:oddHBand="0" w:evenHBand="0" w:firstRowFirstColumn="0" w:firstRowLastColumn="0" w:lastRowFirstColumn="0" w:lastRowLastColumn="0"/>
          <w:trHeight w:val="45"/>
        </w:trPr>
        <w:tc>
          <w:tcPr>
            <w:tcW w:w="851" w:type="dxa"/>
          </w:tcPr>
          <w:p w14:paraId="005B1505" w14:textId="77777777" w:rsidR="00FA64C9" w:rsidRPr="00FA64C9" w:rsidRDefault="00FA64C9" w:rsidP="00FA64C9">
            <w:pPr>
              <w:pStyle w:val="Tablebody"/>
              <w:spacing w:before="0" w:after="0"/>
            </w:pPr>
            <w:r w:rsidRPr="00FA64C9">
              <w:t>Structure</w:t>
            </w:r>
          </w:p>
        </w:tc>
        <w:tc>
          <w:tcPr>
            <w:tcW w:w="7359" w:type="dxa"/>
          </w:tcPr>
          <w:p w14:paraId="414218AD" w14:textId="77777777" w:rsidR="00FA64C9" w:rsidRPr="00FA64C9" w:rsidRDefault="00FA64C9" w:rsidP="00FA64C9">
            <w:pPr>
              <w:pStyle w:val="Tablebody"/>
              <w:spacing w:before="0" w:after="0"/>
              <w:rPr>
                <w:lang w:val="en-GB"/>
              </w:rPr>
            </w:pPr>
          </w:p>
        </w:tc>
        <w:tc>
          <w:tcPr>
            <w:tcW w:w="2138" w:type="dxa"/>
          </w:tcPr>
          <w:p w14:paraId="1FB97B5B" w14:textId="77777777" w:rsidR="00FA64C9" w:rsidRPr="00FA64C9" w:rsidRDefault="00FA64C9" w:rsidP="00FA64C9">
            <w:pPr>
              <w:pStyle w:val="Tablebody"/>
              <w:spacing w:before="0" w:after="0"/>
              <w:jc w:val="right"/>
            </w:pPr>
            <w:r w:rsidRPr="00FA64C9">
              <w:t>Pages</w:t>
            </w:r>
          </w:p>
        </w:tc>
      </w:tr>
      <w:tr w:rsidR="00FA64C9" w:rsidRPr="00FA64C9" w14:paraId="204CD7A4" w14:textId="77777777" w:rsidTr="00FA64C9">
        <w:tblPrEx>
          <w:tblCellMar>
            <w:left w:w="57" w:type="dxa"/>
            <w:bottom w:w="57" w:type="dxa"/>
            <w:right w:w="57" w:type="dxa"/>
          </w:tblCellMar>
        </w:tblPrEx>
        <w:trPr>
          <w:trHeight w:val="35"/>
        </w:trPr>
        <w:tc>
          <w:tcPr>
            <w:tcW w:w="851" w:type="dxa"/>
          </w:tcPr>
          <w:p w14:paraId="7D3A0428" w14:textId="77777777" w:rsidR="00FA64C9" w:rsidRPr="00FA64C9" w:rsidRDefault="00FA64C9" w:rsidP="00FA64C9">
            <w:pPr>
              <w:pStyle w:val="Tablebody"/>
              <w:spacing w:before="0" w:after="0"/>
            </w:pPr>
            <w:r w:rsidRPr="00FA64C9">
              <w:t>6.1</w:t>
            </w:r>
          </w:p>
        </w:tc>
        <w:tc>
          <w:tcPr>
            <w:tcW w:w="7359" w:type="dxa"/>
          </w:tcPr>
          <w:p w14:paraId="35BE7A14" w14:textId="77777777" w:rsidR="00FA64C9" w:rsidRPr="00FA64C9" w:rsidRDefault="00FA64C9" w:rsidP="00FA64C9">
            <w:pPr>
              <w:pStyle w:val="Tablebody"/>
              <w:spacing w:before="0" w:after="0"/>
            </w:pPr>
            <w:r w:rsidRPr="00FA64C9">
              <w:t>Receivables</w:t>
            </w:r>
          </w:p>
        </w:tc>
        <w:tc>
          <w:tcPr>
            <w:tcW w:w="2138" w:type="dxa"/>
          </w:tcPr>
          <w:p w14:paraId="675E1B5E" w14:textId="26F26EB1" w:rsidR="00FA64C9" w:rsidRPr="00FA64C9" w:rsidRDefault="00A0121A" w:rsidP="00FA64C9">
            <w:pPr>
              <w:pStyle w:val="Tablebody"/>
              <w:spacing w:before="0" w:after="0"/>
              <w:jc w:val="right"/>
            </w:pPr>
            <w:r>
              <w:t>8</w:t>
            </w:r>
            <w:r w:rsidR="009754CD">
              <w:t>4</w:t>
            </w:r>
          </w:p>
        </w:tc>
      </w:tr>
      <w:tr w:rsidR="00FA64C9" w:rsidRPr="00FA64C9" w14:paraId="7AA8CEA5" w14:textId="77777777" w:rsidTr="00FA64C9">
        <w:tblPrEx>
          <w:tblCellMar>
            <w:left w:w="57" w:type="dxa"/>
            <w:bottom w:w="57" w:type="dxa"/>
            <w:right w:w="57" w:type="dxa"/>
          </w:tblCellMar>
        </w:tblPrEx>
        <w:trPr>
          <w:trHeight w:val="35"/>
        </w:trPr>
        <w:tc>
          <w:tcPr>
            <w:tcW w:w="851" w:type="dxa"/>
          </w:tcPr>
          <w:p w14:paraId="3EF97709" w14:textId="77777777" w:rsidR="00FA64C9" w:rsidRPr="00FA64C9" w:rsidRDefault="00FA64C9" w:rsidP="00FA64C9">
            <w:pPr>
              <w:pStyle w:val="Tablebody"/>
              <w:spacing w:before="0" w:after="0"/>
            </w:pPr>
            <w:r w:rsidRPr="00FA64C9">
              <w:t>6.2</w:t>
            </w:r>
          </w:p>
        </w:tc>
        <w:tc>
          <w:tcPr>
            <w:tcW w:w="7359" w:type="dxa"/>
          </w:tcPr>
          <w:p w14:paraId="0358608D" w14:textId="77777777" w:rsidR="00FA64C9" w:rsidRPr="00FA64C9" w:rsidRDefault="00FA64C9" w:rsidP="00FA64C9">
            <w:pPr>
              <w:pStyle w:val="Tablebody"/>
              <w:spacing w:before="0" w:after="0"/>
            </w:pPr>
            <w:r w:rsidRPr="00FA64C9">
              <w:t>Payables</w:t>
            </w:r>
          </w:p>
        </w:tc>
        <w:tc>
          <w:tcPr>
            <w:tcW w:w="2138" w:type="dxa"/>
          </w:tcPr>
          <w:p w14:paraId="707CB140" w14:textId="7827834B" w:rsidR="00FA64C9" w:rsidRPr="00FA64C9" w:rsidRDefault="00A0121A" w:rsidP="00FA64C9">
            <w:pPr>
              <w:pStyle w:val="Tablebody"/>
              <w:spacing w:before="0" w:after="0"/>
              <w:jc w:val="right"/>
            </w:pPr>
            <w:r>
              <w:t>8</w:t>
            </w:r>
            <w:r w:rsidR="009754CD">
              <w:t>5</w:t>
            </w:r>
          </w:p>
        </w:tc>
      </w:tr>
      <w:tr w:rsidR="00FA64C9" w:rsidRPr="00FA64C9" w14:paraId="461316EA" w14:textId="77777777" w:rsidTr="00FA64C9">
        <w:tblPrEx>
          <w:tblCellMar>
            <w:left w:w="57" w:type="dxa"/>
            <w:bottom w:w="57" w:type="dxa"/>
            <w:right w:w="57" w:type="dxa"/>
          </w:tblCellMar>
        </w:tblPrEx>
        <w:trPr>
          <w:trHeight w:val="35"/>
        </w:trPr>
        <w:tc>
          <w:tcPr>
            <w:tcW w:w="851" w:type="dxa"/>
          </w:tcPr>
          <w:p w14:paraId="390C8D72" w14:textId="77777777" w:rsidR="00FA64C9" w:rsidRPr="00FA64C9" w:rsidRDefault="00FA64C9" w:rsidP="00FA64C9">
            <w:pPr>
              <w:pStyle w:val="Tablebody"/>
              <w:spacing w:before="0" w:after="0"/>
            </w:pPr>
            <w:r w:rsidRPr="00FA64C9">
              <w:t>6.3</w:t>
            </w:r>
          </w:p>
        </w:tc>
        <w:tc>
          <w:tcPr>
            <w:tcW w:w="7359" w:type="dxa"/>
          </w:tcPr>
          <w:p w14:paraId="319B31D8" w14:textId="77777777" w:rsidR="00FA64C9" w:rsidRPr="00FA64C9" w:rsidRDefault="00FA64C9" w:rsidP="00FA64C9">
            <w:pPr>
              <w:pStyle w:val="Tablebody"/>
              <w:spacing w:before="0" w:after="0"/>
            </w:pPr>
            <w:r w:rsidRPr="00FA64C9">
              <w:t>Other Non-Financial Assets</w:t>
            </w:r>
          </w:p>
        </w:tc>
        <w:tc>
          <w:tcPr>
            <w:tcW w:w="2138" w:type="dxa"/>
          </w:tcPr>
          <w:p w14:paraId="29D406BC" w14:textId="4C552A7C" w:rsidR="00FA64C9" w:rsidRPr="00FA64C9" w:rsidRDefault="00A0121A" w:rsidP="00FA64C9">
            <w:pPr>
              <w:pStyle w:val="Tablebody"/>
              <w:spacing w:before="0" w:after="0"/>
              <w:jc w:val="right"/>
            </w:pPr>
            <w:r>
              <w:t>8</w:t>
            </w:r>
            <w:r w:rsidR="009754CD">
              <w:t>5</w:t>
            </w:r>
          </w:p>
        </w:tc>
      </w:tr>
      <w:tr w:rsidR="00FA64C9" w:rsidRPr="00FA64C9" w14:paraId="54D3DA5D" w14:textId="77777777" w:rsidTr="00FA64C9">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35"/>
        </w:trPr>
        <w:tc>
          <w:tcPr>
            <w:tcW w:w="851" w:type="dxa"/>
          </w:tcPr>
          <w:p w14:paraId="6562E6D2" w14:textId="77777777" w:rsidR="00FA64C9" w:rsidRPr="00FA64C9" w:rsidRDefault="00FA64C9" w:rsidP="00FA64C9">
            <w:pPr>
              <w:pStyle w:val="Tablebody"/>
              <w:spacing w:before="0" w:after="0"/>
            </w:pPr>
            <w:r w:rsidRPr="00FA64C9">
              <w:t>6.4</w:t>
            </w:r>
          </w:p>
        </w:tc>
        <w:tc>
          <w:tcPr>
            <w:tcW w:w="7359" w:type="dxa"/>
          </w:tcPr>
          <w:p w14:paraId="1E3E0200" w14:textId="77777777" w:rsidR="00FA64C9" w:rsidRPr="00FA64C9" w:rsidRDefault="00FA64C9" w:rsidP="00FA64C9">
            <w:pPr>
              <w:pStyle w:val="Tablebody"/>
              <w:spacing w:before="0" w:after="0"/>
            </w:pPr>
            <w:r w:rsidRPr="00FA64C9">
              <w:t>Other Provisions</w:t>
            </w:r>
          </w:p>
        </w:tc>
        <w:tc>
          <w:tcPr>
            <w:tcW w:w="2138" w:type="dxa"/>
          </w:tcPr>
          <w:p w14:paraId="4BDF6934" w14:textId="475A48C8" w:rsidR="00FA64C9" w:rsidRPr="00FA64C9" w:rsidRDefault="00A0121A" w:rsidP="00FA64C9">
            <w:pPr>
              <w:pStyle w:val="Tablebody"/>
              <w:spacing w:before="0" w:after="0"/>
              <w:jc w:val="right"/>
            </w:pPr>
            <w:r>
              <w:t>8</w:t>
            </w:r>
            <w:r w:rsidR="009754CD">
              <w:t>6</w:t>
            </w:r>
          </w:p>
        </w:tc>
      </w:tr>
    </w:tbl>
    <w:p w14:paraId="5E6CFFE5" w14:textId="77777777" w:rsidR="00FA64C9" w:rsidRPr="00FA64C9" w:rsidRDefault="00FA64C9" w:rsidP="00FA64C9">
      <w:pPr>
        <w:rPr>
          <w:lang w:val="en-US"/>
        </w:rPr>
      </w:pPr>
    </w:p>
    <w:p w14:paraId="5938D144" w14:textId="5228DE72" w:rsidR="00FA64C9" w:rsidRPr="00FA64C9" w:rsidRDefault="00FA64C9" w:rsidP="00FA64C9">
      <w:pPr>
        <w:pStyle w:val="Heading3"/>
      </w:pPr>
      <w:r w:rsidRPr="00FA64C9">
        <w:t>6.1  Receivables</w:t>
      </w:r>
    </w:p>
    <w:tbl>
      <w:tblPr>
        <w:tblStyle w:val="TableGrid"/>
        <w:tblW w:w="0" w:type="auto"/>
        <w:tblLayout w:type="fixed"/>
        <w:tblLook w:val="0060" w:firstRow="1" w:lastRow="1" w:firstColumn="0" w:lastColumn="0" w:noHBand="0" w:noVBand="0"/>
      </w:tblPr>
      <w:tblGrid>
        <w:gridCol w:w="6690"/>
        <w:gridCol w:w="850"/>
        <w:gridCol w:w="1417"/>
        <w:gridCol w:w="1418"/>
      </w:tblGrid>
      <w:tr w:rsidR="00F1138F" w:rsidRPr="00F1138F" w14:paraId="6104B225" w14:textId="77777777" w:rsidTr="00F1138F">
        <w:trPr>
          <w:cnfStyle w:val="100000000000" w:firstRow="1" w:lastRow="0" w:firstColumn="0" w:lastColumn="0" w:oddVBand="0" w:evenVBand="0" w:oddHBand="0" w:evenHBand="0" w:firstRowFirstColumn="0" w:firstRowLastColumn="0" w:lastRowFirstColumn="0" w:lastRowLastColumn="0"/>
          <w:trHeight w:val="60"/>
          <w:tblHeader/>
        </w:trPr>
        <w:tc>
          <w:tcPr>
            <w:tcW w:w="6690" w:type="dxa"/>
            <w:shd w:val="clear" w:color="auto" w:fill="auto"/>
          </w:tcPr>
          <w:p w14:paraId="73C10148" w14:textId="77777777" w:rsidR="00FA64C9" w:rsidRPr="00F1138F" w:rsidRDefault="00FA64C9" w:rsidP="00FA64C9">
            <w:pPr>
              <w:pStyle w:val="Tablebody"/>
              <w:spacing w:before="0" w:after="0"/>
              <w:rPr>
                <w:color w:val="0E4D98"/>
              </w:rPr>
            </w:pPr>
          </w:p>
        </w:tc>
        <w:tc>
          <w:tcPr>
            <w:tcW w:w="850" w:type="dxa"/>
            <w:shd w:val="clear" w:color="auto" w:fill="auto"/>
          </w:tcPr>
          <w:p w14:paraId="4E5B105B" w14:textId="77777777" w:rsidR="00FA64C9" w:rsidRPr="00F1138F" w:rsidRDefault="00FA64C9" w:rsidP="00FA64C9">
            <w:pPr>
              <w:pStyle w:val="Tablebody"/>
              <w:spacing w:before="0" w:after="0"/>
              <w:jc w:val="center"/>
              <w:rPr>
                <w:color w:val="0E4D98"/>
              </w:rPr>
            </w:pPr>
          </w:p>
        </w:tc>
        <w:tc>
          <w:tcPr>
            <w:tcW w:w="1417" w:type="dxa"/>
            <w:shd w:val="clear" w:color="auto" w:fill="auto"/>
          </w:tcPr>
          <w:p w14:paraId="168F4DCD" w14:textId="77777777" w:rsidR="00FA64C9" w:rsidRPr="00F1138F" w:rsidRDefault="00FA64C9" w:rsidP="00FA64C9">
            <w:pPr>
              <w:pStyle w:val="Tablebody"/>
              <w:spacing w:before="0" w:after="0"/>
              <w:jc w:val="right"/>
              <w:rPr>
                <w:color w:val="0E4D98"/>
              </w:rPr>
            </w:pPr>
          </w:p>
        </w:tc>
        <w:tc>
          <w:tcPr>
            <w:tcW w:w="1418" w:type="dxa"/>
            <w:shd w:val="clear" w:color="auto" w:fill="auto"/>
          </w:tcPr>
          <w:p w14:paraId="12A863AD" w14:textId="77777777" w:rsidR="00FA64C9" w:rsidRPr="00F1138F" w:rsidRDefault="00FA64C9" w:rsidP="00FA64C9">
            <w:pPr>
              <w:pStyle w:val="Tablebody"/>
              <w:spacing w:before="0" w:after="0"/>
              <w:jc w:val="right"/>
              <w:rPr>
                <w:color w:val="0E4D98"/>
                <w:lang w:val="en-US"/>
              </w:rPr>
            </w:pPr>
            <w:r w:rsidRPr="00F1138F">
              <w:rPr>
                <w:color w:val="0E4D98"/>
                <w:lang w:val="en-US"/>
              </w:rPr>
              <w:t>($ thousand)</w:t>
            </w:r>
          </w:p>
        </w:tc>
      </w:tr>
      <w:tr w:rsidR="007C03AC" w:rsidRPr="00FA64C9" w14:paraId="3A28915A" w14:textId="77777777" w:rsidTr="00926A0F">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0C332E87" w14:textId="77777777" w:rsidR="00FA64C9" w:rsidRPr="00FA64C9" w:rsidRDefault="00FA64C9" w:rsidP="00FA64C9">
            <w:pPr>
              <w:pStyle w:val="Tablebody"/>
              <w:spacing w:before="0" w:after="0"/>
            </w:pPr>
          </w:p>
        </w:tc>
        <w:tc>
          <w:tcPr>
            <w:tcW w:w="850" w:type="dxa"/>
          </w:tcPr>
          <w:p w14:paraId="228CB8E7" w14:textId="77777777" w:rsidR="00FA64C9" w:rsidRPr="00FA64C9" w:rsidRDefault="00FA64C9" w:rsidP="00FA64C9">
            <w:pPr>
              <w:pStyle w:val="Tablebody"/>
              <w:spacing w:before="0" w:after="0"/>
              <w:jc w:val="center"/>
              <w:rPr>
                <w:lang w:val="en-US"/>
              </w:rPr>
            </w:pPr>
            <w:r w:rsidRPr="00FA64C9">
              <w:rPr>
                <w:lang w:val="en-US"/>
              </w:rPr>
              <w:t>Notes</w:t>
            </w:r>
          </w:p>
        </w:tc>
        <w:tc>
          <w:tcPr>
            <w:tcW w:w="1417" w:type="dxa"/>
          </w:tcPr>
          <w:p w14:paraId="0B9E30D1" w14:textId="74294D87" w:rsidR="00FA64C9" w:rsidRPr="00FA64C9" w:rsidRDefault="00FA64C9" w:rsidP="00FA64C9">
            <w:pPr>
              <w:pStyle w:val="Tablebody"/>
              <w:spacing w:before="0" w:after="0"/>
              <w:jc w:val="right"/>
              <w:rPr>
                <w:lang w:val="en-US"/>
              </w:rPr>
            </w:pPr>
            <w:r w:rsidRPr="00FA64C9">
              <w:rPr>
                <w:lang w:val="en-US"/>
              </w:rPr>
              <w:t>202</w:t>
            </w:r>
            <w:r w:rsidR="00291C2A">
              <w:rPr>
                <w:lang w:val="en-US"/>
              </w:rPr>
              <w:t>4</w:t>
            </w:r>
          </w:p>
        </w:tc>
        <w:tc>
          <w:tcPr>
            <w:tcW w:w="1418" w:type="dxa"/>
          </w:tcPr>
          <w:p w14:paraId="4EC36C8F" w14:textId="77777777" w:rsidR="00FA64C9" w:rsidRPr="00FA64C9" w:rsidRDefault="00FA64C9" w:rsidP="00FA64C9">
            <w:pPr>
              <w:pStyle w:val="Tablebody"/>
              <w:spacing w:before="0" w:after="0"/>
              <w:jc w:val="right"/>
              <w:rPr>
                <w:lang w:val="en-US"/>
              </w:rPr>
            </w:pPr>
            <w:r w:rsidRPr="00FA64C9">
              <w:rPr>
                <w:lang w:val="en-US"/>
              </w:rPr>
              <w:t>2023</w:t>
            </w:r>
          </w:p>
        </w:tc>
      </w:tr>
      <w:tr w:rsidR="007C03AC" w:rsidRPr="00926A0F" w14:paraId="033F9D15" w14:textId="77777777" w:rsidTr="00F1138F">
        <w:trPr>
          <w:trHeight w:val="60"/>
        </w:trPr>
        <w:tc>
          <w:tcPr>
            <w:tcW w:w="6690" w:type="dxa"/>
          </w:tcPr>
          <w:p w14:paraId="415CF6A6" w14:textId="77777777" w:rsidR="00FA64C9" w:rsidRPr="00926A0F" w:rsidRDefault="00FA64C9" w:rsidP="00FA64C9">
            <w:pPr>
              <w:pStyle w:val="Tablebody"/>
              <w:spacing w:before="0" w:after="0"/>
              <w:rPr>
                <w:b/>
                <w:bCs/>
                <w:lang w:val="en-US"/>
              </w:rPr>
            </w:pPr>
            <w:r w:rsidRPr="00926A0F">
              <w:rPr>
                <w:b/>
                <w:bCs/>
                <w:lang w:val="en-US"/>
              </w:rPr>
              <w:t>Contractual</w:t>
            </w:r>
          </w:p>
        </w:tc>
        <w:tc>
          <w:tcPr>
            <w:tcW w:w="850" w:type="dxa"/>
          </w:tcPr>
          <w:p w14:paraId="266F06B0" w14:textId="77777777" w:rsidR="00FA64C9" w:rsidRPr="00926A0F" w:rsidRDefault="00FA64C9" w:rsidP="00FA64C9">
            <w:pPr>
              <w:pStyle w:val="Tablebody"/>
              <w:spacing w:before="0" w:after="0"/>
              <w:jc w:val="center"/>
              <w:rPr>
                <w:b/>
                <w:bCs/>
              </w:rPr>
            </w:pPr>
          </w:p>
        </w:tc>
        <w:tc>
          <w:tcPr>
            <w:tcW w:w="1417" w:type="dxa"/>
            <w:shd w:val="clear" w:color="auto" w:fill="F2F2F2" w:themeFill="background1" w:themeFillShade="F2"/>
          </w:tcPr>
          <w:p w14:paraId="0C605340" w14:textId="77777777" w:rsidR="00FA64C9" w:rsidRPr="00926A0F" w:rsidRDefault="00FA64C9" w:rsidP="00FA64C9">
            <w:pPr>
              <w:pStyle w:val="Tablebody"/>
              <w:spacing w:before="0" w:after="0"/>
              <w:jc w:val="right"/>
              <w:rPr>
                <w:b/>
                <w:bCs/>
              </w:rPr>
            </w:pPr>
          </w:p>
        </w:tc>
        <w:tc>
          <w:tcPr>
            <w:tcW w:w="1418" w:type="dxa"/>
          </w:tcPr>
          <w:p w14:paraId="66667266" w14:textId="77777777" w:rsidR="00FA64C9" w:rsidRPr="00926A0F" w:rsidRDefault="00FA64C9" w:rsidP="00FA64C9">
            <w:pPr>
              <w:pStyle w:val="Tablebody"/>
              <w:spacing w:before="0" w:after="0"/>
              <w:jc w:val="right"/>
              <w:rPr>
                <w:b/>
                <w:bCs/>
              </w:rPr>
            </w:pPr>
          </w:p>
        </w:tc>
      </w:tr>
      <w:tr w:rsidR="00926A0F" w:rsidRPr="00FA64C9" w14:paraId="480BE11B" w14:textId="77777777" w:rsidTr="00F1138F">
        <w:trPr>
          <w:trHeight w:val="60"/>
        </w:trPr>
        <w:tc>
          <w:tcPr>
            <w:tcW w:w="6690" w:type="dxa"/>
          </w:tcPr>
          <w:p w14:paraId="3A79E2EE" w14:textId="77777777" w:rsidR="00926A0F" w:rsidRPr="00FA64C9" w:rsidRDefault="00926A0F" w:rsidP="00926A0F">
            <w:pPr>
              <w:pStyle w:val="Tablebody"/>
              <w:spacing w:before="0" w:after="0"/>
              <w:rPr>
                <w:lang w:val="en-US"/>
              </w:rPr>
            </w:pPr>
            <w:r w:rsidRPr="00FA64C9">
              <w:rPr>
                <w:lang w:val="en-US"/>
              </w:rPr>
              <w:t xml:space="preserve">Sale of goods and services </w:t>
            </w:r>
          </w:p>
        </w:tc>
        <w:tc>
          <w:tcPr>
            <w:tcW w:w="850" w:type="dxa"/>
          </w:tcPr>
          <w:p w14:paraId="7103960F"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31A0A6E0" w14:textId="48BD0848" w:rsidR="00926A0F" w:rsidRPr="00FA64C9" w:rsidRDefault="00926A0F" w:rsidP="00926A0F">
            <w:pPr>
              <w:pStyle w:val="Tablebody"/>
              <w:spacing w:before="0" w:after="0"/>
              <w:jc w:val="right"/>
              <w:rPr>
                <w:lang w:val="en-US"/>
              </w:rPr>
            </w:pPr>
            <w:r>
              <w:t xml:space="preserve">4,128 </w:t>
            </w:r>
          </w:p>
        </w:tc>
        <w:tc>
          <w:tcPr>
            <w:tcW w:w="1418" w:type="dxa"/>
          </w:tcPr>
          <w:p w14:paraId="7B2EA8BA" w14:textId="1A624F63" w:rsidR="00926A0F" w:rsidRPr="00FA64C9" w:rsidRDefault="00926A0F" w:rsidP="00926A0F">
            <w:pPr>
              <w:pStyle w:val="Tablebody"/>
              <w:spacing w:before="0" w:after="0"/>
              <w:jc w:val="right"/>
              <w:rPr>
                <w:lang w:val="en-US"/>
              </w:rPr>
            </w:pPr>
            <w:r>
              <w:t>2,243</w:t>
            </w:r>
          </w:p>
        </w:tc>
      </w:tr>
      <w:tr w:rsidR="00926A0F" w:rsidRPr="00FA64C9" w14:paraId="7EDF5B5F" w14:textId="77777777" w:rsidTr="00F1138F">
        <w:trPr>
          <w:trHeight w:val="60"/>
        </w:trPr>
        <w:tc>
          <w:tcPr>
            <w:tcW w:w="6690" w:type="dxa"/>
          </w:tcPr>
          <w:p w14:paraId="0AC79444" w14:textId="77777777" w:rsidR="00926A0F" w:rsidRPr="00FA64C9" w:rsidRDefault="00926A0F" w:rsidP="00926A0F">
            <w:pPr>
              <w:pStyle w:val="Tablebody"/>
              <w:spacing w:before="0" w:after="0"/>
              <w:rPr>
                <w:lang w:val="en-US"/>
              </w:rPr>
            </w:pPr>
            <w:r w:rsidRPr="00FA64C9">
              <w:rPr>
                <w:lang w:val="en-US"/>
              </w:rPr>
              <w:t>Other receivables</w:t>
            </w:r>
          </w:p>
        </w:tc>
        <w:tc>
          <w:tcPr>
            <w:tcW w:w="850" w:type="dxa"/>
          </w:tcPr>
          <w:p w14:paraId="258FA4CF"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12B26435" w14:textId="47A12518" w:rsidR="00926A0F" w:rsidRPr="00FA64C9" w:rsidRDefault="00926A0F" w:rsidP="00926A0F">
            <w:pPr>
              <w:pStyle w:val="Tablebody"/>
              <w:spacing w:before="0" w:after="0"/>
              <w:jc w:val="right"/>
              <w:rPr>
                <w:lang w:val="en-US"/>
              </w:rPr>
            </w:pPr>
            <w:r>
              <w:t xml:space="preserve">12,221 </w:t>
            </w:r>
          </w:p>
        </w:tc>
        <w:tc>
          <w:tcPr>
            <w:tcW w:w="1418" w:type="dxa"/>
          </w:tcPr>
          <w:p w14:paraId="60BAF1E9" w14:textId="2FDC2DC6" w:rsidR="00926A0F" w:rsidRPr="00FA64C9" w:rsidRDefault="00926A0F" w:rsidP="00926A0F">
            <w:pPr>
              <w:pStyle w:val="Tablebody"/>
              <w:spacing w:before="0" w:after="0"/>
              <w:jc w:val="right"/>
              <w:rPr>
                <w:lang w:val="en-US"/>
              </w:rPr>
            </w:pPr>
            <w:r>
              <w:t>9,655</w:t>
            </w:r>
          </w:p>
        </w:tc>
      </w:tr>
      <w:tr w:rsidR="00926A0F" w:rsidRPr="00FA64C9" w14:paraId="0B8C94F0" w14:textId="77777777" w:rsidTr="00F1138F">
        <w:trPr>
          <w:trHeight w:val="60"/>
        </w:trPr>
        <w:tc>
          <w:tcPr>
            <w:tcW w:w="6690" w:type="dxa"/>
          </w:tcPr>
          <w:p w14:paraId="59C142A5" w14:textId="77777777" w:rsidR="00926A0F" w:rsidRPr="00FA64C9" w:rsidRDefault="00926A0F" w:rsidP="00926A0F">
            <w:pPr>
              <w:pStyle w:val="Tablebody"/>
              <w:spacing w:before="0" w:after="0"/>
              <w:rPr>
                <w:lang w:val="en-US"/>
              </w:rPr>
            </w:pPr>
            <w:r w:rsidRPr="00FA64C9">
              <w:rPr>
                <w:lang w:val="en-US"/>
              </w:rPr>
              <w:t>Provision for expected creditor loss or receivables</w:t>
            </w:r>
          </w:p>
        </w:tc>
        <w:tc>
          <w:tcPr>
            <w:tcW w:w="850" w:type="dxa"/>
          </w:tcPr>
          <w:p w14:paraId="6626ACF3"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74C5CD87" w14:textId="78F25118" w:rsidR="00926A0F" w:rsidRPr="00FA64C9" w:rsidRDefault="00926A0F" w:rsidP="00926A0F">
            <w:pPr>
              <w:pStyle w:val="Tablebody"/>
              <w:spacing w:before="0" w:after="0"/>
              <w:jc w:val="right"/>
              <w:rPr>
                <w:lang w:val="en-US"/>
              </w:rPr>
            </w:pPr>
            <w:r>
              <w:t>(3,953)</w:t>
            </w:r>
          </w:p>
        </w:tc>
        <w:tc>
          <w:tcPr>
            <w:tcW w:w="1418" w:type="dxa"/>
          </w:tcPr>
          <w:p w14:paraId="636A996B" w14:textId="3234DC24" w:rsidR="00926A0F" w:rsidRPr="00FA64C9" w:rsidRDefault="00926A0F" w:rsidP="00926A0F">
            <w:pPr>
              <w:pStyle w:val="Tablebody"/>
              <w:spacing w:before="0" w:after="0"/>
              <w:jc w:val="right"/>
              <w:rPr>
                <w:lang w:val="en-US"/>
              </w:rPr>
            </w:pPr>
            <w:r>
              <w:t>(3,900)</w:t>
            </w:r>
          </w:p>
        </w:tc>
      </w:tr>
      <w:tr w:rsidR="00926A0F" w:rsidRPr="00FA64C9" w14:paraId="15D41DC1" w14:textId="77777777" w:rsidTr="00F1138F">
        <w:trPr>
          <w:trHeight w:val="60"/>
        </w:trPr>
        <w:tc>
          <w:tcPr>
            <w:tcW w:w="6690" w:type="dxa"/>
          </w:tcPr>
          <w:p w14:paraId="2B3A605B" w14:textId="77777777" w:rsidR="00926A0F" w:rsidRPr="00FA64C9" w:rsidRDefault="00926A0F" w:rsidP="00926A0F">
            <w:pPr>
              <w:pStyle w:val="Tablebody"/>
              <w:spacing w:before="0" w:after="0"/>
              <w:rPr>
                <w:lang w:val="en-US"/>
              </w:rPr>
            </w:pPr>
            <w:r w:rsidRPr="00FA64C9">
              <w:rPr>
                <w:lang w:val="en-US"/>
              </w:rPr>
              <w:t>Derivative financial instruments</w:t>
            </w:r>
          </w:p>
        </w:tc>
        <w:tc>
          <w:tcPr>
            <w:tcW w:w="850" w:type="dxa"/>
          </w:tcPr>
          <w:p w14:paraId="798F3A21" w14:textId="38BE26E8" w:rsidR="00926A0F" w:rsidRPr="00FA64C9" w:rsidRDefault="00926A0F" w:rsidP="00926A0F">
            <w:pPr>
              <w:pStyle w:val="Tablebody"/>
              <w:spacing w:before="0" w:after="0"/>
              <w:jc w:val="center"/>
              <w:rPr>
                <w:lang w:val="en-US"/>
              </w:rPr>
            </w:pPr>
            <w:r>
              <w:t>8.1.2</w:t>
            </w:r>
          </w:p>
        </w:tc>
        <w:tc>
          <w:tcPr>
            <w:tcW w:w="1417" w:type="dxa"/>
            <w:shd w:val="clear" w:color="auto" w:fill="F2F2F2" w:themeFill="background1" w:themeFillShade="F2"/>
          </w:tcPr>
          <w:p w14:paraId="06B5F13D" w14:textId="52885CD6" w:rsidR="00926A0F" w:rsidRPr="00FA64C9" w:rsidRDefault="00926A0F" w:rsidP="00926A0F">
            <w:pPr>
              <w:pStyle w:val="Tablebody"/>
              <w:spacing w:before="0" w:after="0"/>
              <w:jc w:val="right"/>
              <w:rPr>
                <w:lang w:val="en-US"/>
              </w:rPr>
            </w:pPr>
            <w:r>
              <w:t xml:space="preserve">374 </w:t>
            </w:r>
          </w:p>
        </w:tc>
        <w:tc>
          <w:tcPr>
            <w:tcW w:w="1418" w:type="dxa"/>
          </w:tcPr>
          <w:p w14:paraId="0CF45E58" w14:textId="4127CE40" w:rsidR="00926A0F" w:rsidRPr="00FA64C9" w:rsidRDefault="00926A0F" w:rsidP="00926A0F">
            <w:pPr>
              <w:pStyle w:val="Tablebody"/>
              <w:spacing w:before="0" w:after="0"/>
              <w:jc w:val="right"/>
              <w:rPr>
                <w:lang w:val="en-US"/>
              </w:rPr>
            </w:pPr>
            <w:r>
              <w:t xml:space="preserve">528 </w:t>
            </w:r>
          </w:p>
        </w:tc>
      </w:tr>
      <w:tr w:rsidR="00926A0F" w:rsidRPr="00926A0F" w14:paraId="4B553F30" w14:textId="77777777" w:rsidTr="00F1138F">
        <w:trPr>
          <w:trHeight w:val="60"/>
        </w:trPr>
        <w:tc>
          <w:tcPr>
            <w:tcW w:w="6690" w:type="dxa"/>
          </w:tcPr>
          <w:p w14:paraId="0586290B" w14:textId="77777777" w:rsidR="00926A0F" w:rsidRPr="00926A0F" w:rsidRDefault="00926A0F" w:rsidP="00926A0F">
            <w:pPr>
              <w:pStyle w:val="Tablebody"/>
              <w:spacing w:before="0" w:after="0"/>
              <w:rPr>
                <w:b/>
                <w:bCs/>
                <w:lang w:val="en-US"/>
              </w:rPr>
            </w:pPr>
            <w:r w:rsidRPr="00926A0F">
              <w:rPr>
                <w:b/>
                <w:bCs/>
                <w:lang w:val="en-US"/>
              </w:rPr>
              <w:t>Statutory</w:t>
            </w:r>
          </w:p>
        </w:tc>
        <w:tc>
          <w:tcPr>
            <w:tcW w:w="850" w:type="dxa"/>
          </w:tcPr>
          <w:p w14:paraId="06E139C1" w14:textId="77777777" w:rsidR="00926A0F" w:rsidRPr="00926A0F" w:rsidRDefault="00926A0F" w:rsidP="00926A0F">
            <w:pPr>
              <w:pStyle w:val="Tablebody"/>
              <w:spacing w:before="0" w:after="0"/>
              <w:jc w:val="center"/>
              <w:rPr>
                <w:b/>
                <w:bCs/>
              </w:rPr>
            </w:pPr>
          </w:p>
        </w:tc>
        <w:tc>
          <w:tcPr>
            <w:tcW w:w="1417" w:type="dxa"/>
            <w:shd w:val="clear" w:color="auto" w:fill="F2F2F2" w:themeFill="background1" w:themeFillShade="F2"/>
          </w:tcPr>
          <w:p w14:paraId="097161C8" w14:textId="77777777" w:rsidR="00926A0F" w:rsidRPr="00926A0F" w:rsidRDefault="00926A0F" w:rsidP="00926A0F">
            <w:pPr>
              <w:pStyle w:val="Tablebody"/>
              <w:spacing w:before="0" w:after="0"/>
              <w:jc w:val="right"/>
              <w:rPr>
                <w:b/>
                <w:bCs/>
              </w:rPr>
            </w:pPr>
          </w:p>
        </w:tc>
        <w:tc>
          <w:tcPr>
            <w:tcW w:w="1418" w:type="dxa"/>
          </w:tcPr>
          <w:p w14:paraId="5DC0DFC4" w14:textId="77777777" w:rsidR="00926A0F" w:rsidRPr="00926A0F" w:rsidRDefault="00926A0F" w:rsidP="00926A0F">
            <w:pPr>
              <w:pStyle w:val="Tablebody"/>
              <w:spacing w:before="0" w:after="0"/>
              <w:jc w:val="right"/>
              <w:rPr>
                <w:b/>
                <w:bCs/>
              </w:rPr>
            </w:pPr>
          </w:p>
        </w:tc>
      </w:tr>
      <w:tr w:rsidR="00926A0F" w:rsidRPr="00FA64C9" w14:paraId="2E9D9956" w14:textId="77777777" w:rsidTr="00F1138F">
        <w:trPr>
          <w:trHeight w:val="60"/>
        </w:trPr>
        <w:tc>
          <w:tcPr>
            <w:tcW w:w="6690" w:type="dxa"/>
          </w:tcPr>
          <w:p w14:paraId="2065FE3D" w14:textId="77777777" w:rsidR="00926A0F" w:rsidRPr="00FA64C9" w:rsidRDefault="00926A0F" w:rsidP="00926A0F">
            <w:pPr>
              <w:pStyle w:val="Tablebody"/>
              <w:spacing w:before="0" w:after="0"/>
              <w:rPr>
                <w:lang w:val="en-US"/>
              </w:rPr>
            </w:pPr>
            <w:r w:rsidRPr="00FA64C9">
              <w:rPr>
                <w:lang w:val="en-US"/>
              </w:rPr>
              <w:t xml:space="preserve">Amounts due from the Victorian Government </w:t>
            </w:r>
            <w:r w:rsidRPr="00FA64C9">
              <w:rPr>
                <w:vertAlign w:val="superscript"/>
                <w:lang w:val="en-US"/>
              </w:rPr>
              <w:t>(a)</w:t>
            </w:r>
          </w:p>
        </w:tc>
        <w:tc>
          <w:tcPr>
            <w:tcW w:w="850" w:type="dxa"/>
          </w:tcPr>
          <w:p w14:paraId="03D72FEC"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71562854" w14:textId="053FC46D" w:rsidR="00926A0F" w:rsidRPr="00FA64C9" w:rsidRDefault="00926A0F" w:rsidP="00926A0F">
            <w:pPr>
              <w:pStyle w:val="Tablebody"/>
              <w:spacing w:before="0" w:after="0"/>
              <w:jc w:val="right"/>
              <w:rPr>
                <w:lang w:val="en-US"/>
              </w:rPr>
            </w:pPr>
            <w:r>
              <w:t xml:space="preserve">1,246,163 </w:t>
            </w:r>
          </w:p>
        </w:tc>
        <w:tc>
          <w:tcPr>
            <w:tcW w:w="1418" w:type="dxa"/>
          </w:tcPr>
          <w:p w14:paraId="1156162E" w14:textId="33BF47AD" w:rsidR="00926A0F" w:rsidRPr="00FA64C9" w:rsidRDefault="00926A0F" w:rsidP="00926A0F">
            <w:pPr>
              <w:pStyle w:val="Tablebody"/>
              <w:spacing w:before="0" w:after="0"/>
              <w:jc w:val="right"/>
              <w:rPr>
                <w:lang w:val="en-US"/>
              </w:rPr>
            </w:pPr>
            <w:r>
              <w:t>1,135,052</w:t>
            </w:r>
          </w:p>
        </w:tc>
      </w:tr>
      <w:tr w:rsidR="00926A0F" w:rsidRPr="00FA64C9" w14:paraId="5338A38D" w14:textId="77777777" w:rsidTr="00F1138F">
        <w:trPr>
          <w:trHeight w:val="60"/>
        </w:trPr>
        <w:tc>
          <w:tcPr>
            <w:tcW w:w="6690" w:type="dxa"/>
          </w:tcPr>
          <w:p w14:paraId="6F103BAD" w14:textId="77777777" w:rsidR="00926A0F" w:rsidRPr="00FA64C9" w:rsidRDefault="00926A0F" w:rsidP="00926A0F">
            <w:pPr>
              <w:pStyle w:val="Tablebody"/>
              <w:spacing w:before="0" w:after="0"/>
              <w:rPr>
                <w:lang w:val="en-US"/>
              </w:rPr>
            </w:pPr>
            <w:r w:rsidRPr="00FA64C9">
              <w:rPr>
                <w:lang w:val="en-US"/>
              </w:rPr>
              <w:t>GST input tax credit recoverable</w:t>
            </w:r>
          </w:p>
        </w:tc>
        <w:tc>
          <w:tcPr>
            <w:tcW w:w="850" w:type="dxa"/>
          </w:tcPr>
          <w:p w14:paraId="5CCE47F8"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70ABD320" w14:textId="0BDBD75F" w:rsidR="00926A0F" w:rsidRPr="00FA64C9" w:rsidRDefault="00926A0F" w:rsidP="00926A0F">
            <w:pPr>
              <w:pStyle w:val="Tablebody"/>
              <w:spacing w:before="0" w:after="0"/>
              <w:jc w:val="right"/>
              <w:rPr>
                <w:lang w:val="en-US"/>
              </w:rPr>
            </w:pPr>
            <w:r>
              <w:t xml:space="preserve">7,897 </w:t>
            </w:r>
          </w:p>
        </w:tc>
        <w:tc>
          <w:tcPr>
            <w:tcW w:w="1418" w:type="dxa"/>
          </w:tcPr>
          <w:p w14:paraId="0ACF7142" w14:textId="79A41F64" w:rsidR="00926A0F" w:rsidRPr="00FA64C9" w:rsidRDefault="00926A0F" w:rsidP="00926A0F">
            <w:pPr>
              <w:pStyle w:val="Tablebody"/>
              <w:spacing w:before="0" w:after="0"/>
              <w:jc w:val="right"/>
              <w:rPr>
                <w:lang w:val="en-US"/>
              </w:rPr>
            </w:pPr>
            <w:r>
              <w:t>880</w:t>
            </w:r>
          </w:p>
        </w:tc>
      </w:tr>
      <w:tr w:rsidR="00926A0F" w:rsidRPr="00926A0F" w14:paraId="579E4184" w14:textId="77777777" w:rsidTr="00F1138F">
        <w:trPr>
          <w:trHeight w:val="60"/>
        </w:trPr>
        <w:tc>
          <w:tcPr>
            <w:tcW w:w="6690" w:type="dxa"/>
          </w:tcPr>
          <w:p w14:paraId="3EE7495D" w14:textId="77777777" w:rsidR="00926A0F" w:rsidRPr="00926A0F" w:rsidRDefault="00926A0F" w:rsidP="00926A0F">
            <w:pPr>
              <w:pStyle w:val="Tablebody"/>
              <w:spacing w:before="0" w:after="0"/>
              <w:rPr>
                <w:b/>
                <w:bCs/>
                <w:lang w:val="en-US"/>
              </w:rPr>
            </w:pPr>
            <w:r w:rsidRPr="00926A0F">
              <w:rPr>
                <w:b/>
                <w:bCs/>
                <w:lang w:val="en-US"/>
              </w:rPr>
              <w:t>Total Receivables</w:t>
            </w:r>
          </w:p>
        </w:tc>
        <w:tc>
          <w:tcPr>
            <w:tcW w:w="850" w:type="dxa"/>
          </w:tcPr>
          <w:p w14:paraId="49F65944" w14:textId="77777777" w:rsidR="00926A0F" w:rsidRPr="00926A0F" w:rsidRDefault="00926A0F" w:rsidP="00926A0F">
            <w:pPr>
              <w:pStyle w:val="Tablebody"/>
              <w:spacing w:before="0" w:after="0"/>
              <w:jc w:val="center"/>
              <w:rPr>
                <w:b/>
                <w:bCs/>
              </w:rPr>
            </w:pPr>
          </w:p>
        </w:tc>
        <w:tc>
          <w:tcPr>
            <w:tcW w:w="1417" w:type="dxa"/>
            <w:shd w:val="clear" w:color="auto" w:fill="F2F2F2" w:themeFill="background1" w:themeFillShade="F2"/>
          </w:tcPr>
          <w:p w14:paraId="0ACB4F70" w14:textId="6687B7C7" w:rsidR="00926A0F" w:rsidRPr="00926A0F" w:rsidRDefault="00926A0F" w:rsidP="00926A0F">
            <w:pPr>
              <w:pStyle w:val="Tablebody"/>
              <w:spacing w:before="0" w:after="0"/>
              <w:jc w:val="right"/>
              <w:rPr>
                <w:b/>
                <w:bCs/>
                <w:lang w:val="en-US"/>
              </w:rPr>
            </w:pPr>
            <w:r w:rsidRPr="00926A0F">
              <w:rPr>
                <w:rStyle w:val="Medium0"/>
                <w:b/>
                <w:bCs/>
              </w:rPr>
              <w:t>1,266,830</w:t>
            </w:r>
          </w:p>
        </w:tc>
        <w:tc>
          <w:tcPr>
            <w:tcW w:w="1418" w:type="dxa"/>
          </w:tcPr>
          <w:p w14:paraId="34B324F9" w14:textId="0B56AE6E" w:rsidR="00926A0F" w:rsidRPr="00926A0F" w:rsidRDefault="00926A0F" w:rsidP="00926A0F">
            <w:pPr>
              <w:pStyle w:val="Tablebody"/>
              <w:spacing w:before="0" w:after="0"/>
              <w:jc w:val="right"/>
              <w:rPr>
                <w:b/>
                <w:bCs/>
                <w:lang w:val="en-US"/>
              </w:rPr>
            </w:pPr>
            <w:r w:rsidRPr="00926A0F">
              <w:rPr>
                <w:rStyle w:val="Medium0"/>
                <w:b/>
                <w:bCs/>
              </w:rPr>
              <w:t>1,144,458</w:t>
            </w:r>
          </w:p>
        </w:tc>
      </w:tr>
      <w:tr w:rsidR="00926A0F" w:rsidRPr="00FA64C9" w14:paraId="7D738E35" w14:textId="77777777" w:rsidTr="00F1138F">
        <w:trPr>
          <w:trHeight w:val="60"/>
        </w:trPr>
        <w:tc>
          <w:tcPr>
            <w:tcW w:w="6690" w:type="dxa"/>
          </w:tcPr>
          <w:p w14:paraId="6D4455B8" w14:textId="77777777" w:rsidR="00926A0F" w:rsidRPr="00FA64C9" w:rsidRDefault="00926A0F" w:rsidP="00926A0F">
            <w:pPr>
              <w:pStyle w:val="Tablebody"/>
              <w:spacing w:before="0" w:after="0"/>
              <w:rPr>
                <w:lang w:val="en-US"/>
              </w:rPr>
            </w:pPr>
            <w:r w:rsidRPr="00FA64C9">
              <w:rPr>
                <w:i/>
                <w:iCs/>
                <w:lang w:val="en-US"/>
              </w:rPr>
              <w:t>Represented by:</w:t>
            </w:r>
          </w:p>
        </w:tc>
        <w:tc>
          <w:tcPr>
            <w:tcW w:w="850" w:type="dxa"/>
          </w:tcPr>
          <w:p w14:paraId="71995BD7"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23654BCE" w14:textId="77777777" w:rsidR="00926A0F" w:rsidRPr="00FA64C9" w:rsidRDefault="00926A0F" w:rsidP="00926A0F">
            <w:pPr>
              <w:pStyle w:val="Tablebody"/>
              <w:spacing w:before="0" w:after="0"/>
              <w:jc w:val="right"/>
            </w:pPr>
          </w:p>
        </w:tc>
        <w:tc>
          <w:tcPr>
            <w:tcW w:w="1418" w:type="dxa"/>
          </w:tcPr>
          <w:p w14:paraId="0019EBB1" w14:textId="77777777" w:rsidR="00926A0F" w:rsidRPr="00FA64C9" w:rsidRDefault="00926A0F" w:rsidP="00926A0F">
            <w:pPr>
              <w:pStyle w:val="Tablebody"/>
              <w:spacing w:before="0" w:after="0"/>
              <w:jc w:val="right"/>
            </w:pPr>
          </w:p>
        </w:tc>
      </w:tr>
      <w:tr w:rsidR="00926A0F" w:rsidRPr="00FA64C9" w14:paraId="3F0F0489" w14:textId="77777777" w:rsidTr="00F1138F">
        <w:trPr>
          <w:trHeight w:val="60"/>
        </w:trPr>
        <w:tc>
          <w:tcPr>
            <w:tcW w:w="6690" w:type="dxa"/>
          </w:tcPr>
          <w:p w14:paraId="55238E33" w14:textId="77777777" w:rsidR="00926A0F" w:rsidRPr="00FA64C9" w:rsidRDefault="00926A0F" w:rsidP="00926A0F">
            <w:pPr>
              <w:pStyle w:val="Tablebody"/>
              <w:spacing w:before="0" w:after="0"/>
              <w:rPr>
                <w:lang w:val="en-US"/>
              </w:rPr>
            </w:pPr>
            <w:r w:rsidRPr="00FA64C9">
              <w:rPr>
                <w:lang w:val="en-US"/>
              </w:rPr>
              <w:t>Current receivable</w:t>
            </w:r>
          </w:p>
        </w:tc>
        <w:tc>
          <w:tcPr>
            <w:tcW w:w="850" w:type="dxa"/>
          </w:tcPr>
          <w:p w14:paraId="5013273F"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09D58B3C" w14:textId="0427697B" w:rsidR="00926A0F" w:rsidRPr="00FA64C9" w:rsidRDefault="00926A0F" w:rsidP="00926A0F">
            <w:pPr>
              <w:pStyle w:val="Tablebody"/>
              <w:spacing w:before="0" w:after="0"/>
              <w:jc w:val="right"/>
              <w:rPr>
                <w:lang w:val="en-US"/>
              </w:rPr>
            </w:pPr>
            <w:r>
              <w:t xml:space="preserve">793,487 </w:t>
            </w:r>
          </w:p>
        </w:tc>
        <w:tc>
          <w:tcPr>
            <w:tcW w:w="1418" w:type="dxa"/>
          </w:tcPr>
          <w:p w14:paraId="604B2D20" w14:textId="45FECBEA" w:rsidR="00926A0F" w:rsidRPr="00FA64C9" w:rsidRDefault="00926A0F" w:rsidP="00926A0F">
            <w:pPr>
              <w:pStyle w:val="Tablebody"/>
              <w:spacing w:before="0" w:after="0"/>
              <w:jc w:val="right"/>
              <w:rPr>
                <w:lang w:val="en-US"/>
              </w:rPr>
            </w:pPr>
            <w:r>
              <w:t>508,830</w:t>
            </w:r>
          </w:p>
        </w:tc>
      </w:tr>
      <w:tr w:rsidR="00926A0F" w:rsidRPr="00FA64C9" w14:paraId="555CF877" w14:textId="77777777" w:rsidTr="00F1138F">
        <w:trPr>
          <w:trHeight w:val="60"/>
        </w:trPr>
        <w:tc>
          <w:tcPr>
            <w:tcW w:w="6690" w:type="dxa"/>
          </w:tcPr>
          <w:p w14:paraId="3E2DC26D" w14:textId="77777777" w:rsidR="00926A0F" w:rsidRPr="00FA64C9" w:rsidRDefault="00926A0F" w:rsidP="00926A0F">
            <w:pPr>
              <w:pStyle w:val="Tablebody"/>
              <w:spacing w:before="0" w:after="0"/>
              <w:rPr>
                <w:lang w:val="en-US"/>
              </w:rPr>
            </w:pPr>
            <w:r w:rsidRPr="00FA64C9">
              <w:rPr>
                <w:lang w:val="en-US"/>
              </w:rPr>
              <w:t>Non-current receivable</w:t>
            </w:r>
          </w:p>
        </w:tc>
        <w:tc>
          <w:tcPr>
            <w:tcW w:w="850" w:type="dxa"/>
          </w:tcPr>
          <w:p w14:paraId="7C88B473"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237F8C5A" w14:textId="1BDC56EC" w:rsidR="00926A0F" w:rsidRPr="00FA64C9" w:rsidRDefault="00926A0F" w:rsidP="00926A0F">
            <w:pPr>
              <w:pStyle w:val="Tablebody"/>
              <w:spacing w:before="0" w:after="0"/>
              <w:jc w:val="right"/>
              <w:rPr>
                <w:lang w:val="en-US"/>
              </w:rPr>
            </w:pPr>
            <w:r>
              <w:t xml:space="preserve">473,343 </w:t>
            </w:r>
          </w:p>
        </w:tc>
        <w:tc>
          <w:tcPr>
            <w:tcW w:w="1418" w:type="dxa"/>
          </w:tcPr>
          <w:p w14:paraId="6F3813D0" w14:textId="57EFA9DA" w:rsidR="00926A0F" w:rsidRPr="00FA64C9" w:rsidRDefault="00926A0F" w:rsidP="00926A0F">
            <w:pPr>
              <w:pStyle w:val="Tablebody"/>
              <w:spacing w:before="0" w:after="0"/>
              <w:jc w:val="right"/>
              <w:rPr>
                <w:lang w:val="en-US"/>
              </w:rPr>
            </w:pPr>
            <w:r>
              <w:t>635,618</w:t>
            </w:r>
          </w:p>
        </w:tc>
      </w:tr>
      <w:tr w:rsidR="00926A0F" w:rsidRPr="00926A0F" w14:paraId="7F50884B" w14:textId="77777777" w:rsidTr="00F1138F">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6AB4C844" w14:textId="77777777" w:rsidR="00926A0F" w:rsidRPr="00926A0F" w:rsidRDefault="00926A0F" w:rsidP="00926A0F">
            <w:pPr>
              <w:pStyle w:val="Tablebody"/>
              <w:spacing w:before="0" w:after="0"/>
              <w:rPr>
                <w:b/>
                <w:bCs/>
                <w:lang w:val="en-US"/>
              </w:rPr>
            </w:pPr>
            <w:r w:rsidRPr="00926A0F">
              <w:rPr>
                <w:b/>
                <w:bCs/>
                <w:lang w:val="en-US"/>
              </w:rPr>
              <w:t>Total Receivables</w:t>
            </w:r>
          </w:p>
        </w:tc>
        <w:tc>
          <w:tcPr>
            <w:tcW w:w="850" w:type="dxa"/>
          </w:tcPr>
          <w:p w14:paraId="3473CD25" w14:textId="77777777" w:rsidR="00926A0F" w:rsidRPr="00926A0F" w:rsidRDefault="00926A0F" w:rsidP="00926A0F">
            <w:pPr>
              <w:pStyle w:val="Tablebody"/>
              <w:spacing w:before="0" w:after="0"/>
              <w:jc w:val="center"/>
              <w:rPr>
                <w:b/>
                <w:bCs/>
              </w:rPr>
            </w:pPr>
          </w:p>
        </w:tc>
        <w:tc>
          <w:tcPr>
            <w:tcW w:w="1417" w:type="dxa"/>
            <w:shd w:val="clear" w:color="auto" w:fill="F2F2F2" w:themeFill="background1" w:themeFillShade="F2"/>
          </w:tcPr>
          <w:p w14:paraId="5991C242" w14:textId="4ED026BC" w:rsidR="00926A0F" w:rsidRPr="00926A0F" w:rsidRDefault="00926A0F" w:rsidP="00926A0F">
            <w:pPr>
              <w:pStyle w:val="Tablebody"/>
              <w:spacing w:before="0" w:after="0"/>
              <w:jc w:val="right"/>
              <w:rPr>
                <w:b/>
                <w:bCs/>
                <w:lang w:val="en-US"/>
              </w:rPr>
            </w:pPr>
            <w:r w:rsidRPr="00926A0F">
              <w:rPr>
                <w:rStyle w:val="Medium0"/>
                <w:b/>
                <w:bCs/>
              </w:rPr>
              <w:t>1,266,830</w:t>
            </w:r>
          </w:p>
        </w:tc>
        <w:tc>
          <w:tcPr>
            <w:tcW w:w="1418" w:type="dxa"/>
          </w:tcPr>
          <w:p w14:paraId="47D63232" w14:textId="7661DF81" w:rsidR="00926A0F" w:rsidRPr="00926A0F" w:rsidRDefault="00926A0F" w:rsidP="00926A0F">
            <w:pPr>
              <w:pStyle w:val="Tablebody"/>
              <w:spacing w:before="0" w:after="0"/>
              <w:jc w:val="right"/>
              <w:rPr>
                <w:b/>
                <w:bCs/>
                <w:lang w:val="en-US"/>
              </w:rPr>
            </w:pPr>
            <w:r w:rsidRPr="00926A0F">
              <w:rPr>
                <w:rStyle w:val="Medium0"/>
                <w:b/>
                <w:bCs/>
              </w:rPr>
              <w:t>1,144,458</w:t>
            </w:r>
          </w:p>
        </w:tc>
      </w:tr>
    </w:tbl>
    <w:p w14:paraId="6EDF1B9F" w14:textId="1336A47A" w:rsidR="00FA64C9" w:rsidRPr="00DC7DD3" w:rsidRDefault="00FA64C9" w:rsidP="007C03AC">
      <w:pPr>
        <w:pStyle w:val="Noteshead"/>
        <w:rPr>
          <w:i/>
          <w:iCs/>
        </w:rPr>
      </w:pPr>
      <w:r w:rsidRPr="00DC7DD3">
        <w:rPr>
          <w:i/>
          <w:iCs/>
        </w:rPr>
        <w:t>Note</w:t>
      </w:r>
      <w:r w:rsidR="00CC022A">
        <w:rPr>
          <w:i/>
          <w:iCs/>
        </w:rPr>
        <w:t>s</w:t>
      </w:r>
      <w:r w:rsidRPr="00DC7DD3">
        <w:rPr>
          <w:i/>
          <w:iCs/>
        </w:rPr>
        <w:t>:</w:t>
      </w:r>
    </w:p>
    <w:p w14:paraId="00339E66" w14:textId="6199372F" w:rsidR="00FA64C9" w:rsidRPr="00DC7DD3" w:rsidRDefault="00FA64C9" w:rsidP="007C03AC">
      <w:pPr>
        <w:pStyle w:val="Notes"/>
        <w:rPr>
          <w:i/>
          <w:iCs/>
          <w:lang w:val="en-US"/>
        </w:rPr>
      </w:pPr>
      <w:r w:rsidRPr="00DC7DD3">
        <w:rPr>
          <w:i/>
          <w:iCs/>
          <w:lang w:val="en-US"/>
        </w:rPr>
        <w:t>(a)</w:t>
      </w:r>
      <w:r w:rsidRPr="00DC7DD3">
        <w:rPr>
          <w:i/>
          <w:iCs/>
          <w:lang w:val="en-US"/>
        </w:rPr>
        <w:tab/>
        <w:t>Amounts owing from the Victorian Government relates to all funding commitments incurred, which are drawn through grants from the Consolidated Funds as they  fall due.</w:t>
      </w:r>
    </w:p>
    <w:p w14:paraId="25FDE9D2" w14:textId="77777777" w:rsidR="007C03AC" w:rsidRDefault="007C03AC" w:rsidP="007C03AC">
      <w:pPr>
        <w:pStyle w:val="Notes"/>
        <w:rPr>
          <w:lang w:val="en-US"/>
        </w:rPr>
      </w:pPr>
    </w:p>
    <w:p w14:paraId="319B3278" w14:textId="77777777" w:rsidR="00DC7DD3" w:rsidRDefault="00FA64C9" w:rsidP="00DC7DD3">
      <w:pPr>
        <w:pStyle w:val="Heading4"/>
        <w:rPr>
          <w:lang w:val="en-US"/>
        </w:rPr>
      </w:pPr>
      <w:r w:rsidRPr="00FA64C9">
        <w:rPr>
          <w:lang w:val="en-US"/>
        </w:rPr>
        <w:t xml:space="preserve">Contractual receivables </w:t>
      </w:r>
    </w:p>
    <w:p w14:paraId="48420554" w14:textId="77777777" w:rsidR="00961D4E" w:rsidRPr="00961D4E" w:rsidRDefault="00961D4E" w:rsidP="00961D4E">
      <w:pPr>
        <w:rPr>
          <w:lang w:val="en-US"/>
        </w:rPr>
      </w:pPr>
      <w:r w:rsidRPr="00961D4E">
        <w:rPr>
          <w:lang w:val="en-US"/>
        </w:rPr>
        <w:t>Contractual receivables are classified as financial instruments and categorised as financial assets at amortised costs, with the exception of derivative financial instruments which are categorised as fair value through profit and loss. They are initially recognised at fair value plus any directly attributable transaction costs. Victoria Police holds the contractual receivables with the objective to collect the contractual cash flows and therefore subsequently be measured at amortised cost using the effective interest method, less any impairment.</w:t>
      </w:r>
    </w:p>
    <w:p w14:paraId="27D34A33" w14:textId="77777777" w:rsidR="00961D4E" w:rsidRPr="00961D4E" w:rsidRDefault="00961D4E" w:rsidP="00961D4E">
      <w:pPr>
        <w:pStyle w:val="Heading4"/>
        <w:rPr>
          <w:lang w:val="en-US"/>
        </w:rPr>
      </w:pPr>
      <w:r w:rsidRPr="00961D4E">
        <w:rPr>
          <w:lang w:val="en-US"/>
        </w:rPr>
        <w:t xml:space="preserve">Statutory receivables </w:t>
      </w:r>
    </w:p>
    <w:p w14:paraId="6FD24278" w14:textId="77777777" w:rsidR="00961D4E" w:rsidRPr="00961D4E" w:rsidRDefault="00961D4E" w:rsidP="00961D4E">
      <w:pPr>
        <w:rPr>
          <w:lang w:val="en-US"/>
        </w:rPr>
      </w:pPr>
      <w:r w:rsidRPr="00961D4E">
        <w:rPr>
          <w:lang w:val="en-US"/>
        </w:rPr>
        <w:t xml:space="preserve">Statutory receivables do not arise from contracts and are recognised and measured similarly to contractual receivables (except for impairment) but are not classified as financial instruments for disclosure purposes. Victoria Police applies AASB 9 </w:t>
      </w:r>
      <w:r w:rsidRPr="00961D4E">
        <w:rPr>
          <w:i/>
          <w:iCs/>
          <w:lang w:val="en-US"/>
        </w:rPr>
        <w:t>Financial Instruments</w:t>
      </w:r>
      <w:r w:rsidRPr="00961D4E">
        <w:rPr>
          <w:lang w:val="en-US"/>
        </w:rPr>
        <w:t xml:space="preserve">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704CDB6B" w14:textId="77777777" w:rsidR="00961D4E" w:rsidRPr="00961D4E" w:rsidRDefault="00961D4E" w:rsidP="00961D4E">
      <w:pPr>
        <w:rPr>
          <w:lang w:val="en-US"/>
        </w:rPr>
      </w:pPr>
      <w:r w:rsidRPr="00961D4E">
        <w:rPr>
          <w:lang w:val="en-US"/>
        </w:rPr>
        <w:t>Details about Victoria Police’s impairment policies, exposure to credit risk and the calculation of the loss allowance are set out in Note 8.1.2 Financial Risk Management Objectives and Policies.</w:t>
      </w:r>
    </w:p>
    <w:p w14:paraId="4F8A9261" w14:textId="77777777" w:rsidR="00961D4E" w:rsidRPr="00961D4E" w:rsidRDefault="00961D4E" w:rsidP="00961D4E">
      <w:pPr>
        <w:pStyle w:val="Heading4"/>
        <w:rPr>
          <w:lang w:val="en-US"/>
        </w:rPr>
      </w:pPr>
      <w:r w:rsidRPr="00961D4E">
        <w:rPr>
          <w:lang w:val="en-US"/>
        </w:rPr>
        <w:t>Impairment of financial assets</w:t>
      </w:r>
    </w:p>
    <w:p w14:paraId="121E6C7B" w14:textId="77777777" w:rsidR="00961D4E" w:rsidRPr="00961D4E" w:rsidRDefault="00961D4E" w:rsidP="00961D4E">
      <w:pPr>
        <w:rPr>
          <w:lang w:val="en-US"/>
        </w:rPr>
      </w:pPr>
      <w:r w:rsidRPr="00961D4E">
        <w:rPr>
          <w:lang w:val="en-US"/>
        </w:rPr>
        <w:t xml:space="preserve">Impairment of financial assets Victoria Police records the allowance for expected credit loss by applying AASB 9 Expected Credit Loss approach. In assessing impairment of contractual and statutory (non-contractual and not classified as financial instruments) receivables (financial assets), management applies materiality when using estimates, averages and other computational methods in accordance with AASB 136 </w:t>
      </w:r>
      <w:r w:rsidRPr="00961D4E">
        <w:rPr>
          <w:i/>
          <w:iCs/>
          <w:lang w:val="en-US"/>
        </w:rPr>
        <w:t>Impairment of Assets</w:t>
      </w:r>
      <w:r w:rsidRPr="00961D4E">
        <w:rPr>
          <w:lang w:val="en-US"/>
        </w:rPr>
        <w:t xml:space="preserve">. </w:t>
      </w:r>
    </w:p>
    <w:p w14:paraId="34346AF9" w14:textId="77777777" w:rsidR="00961D4E" w:rsidRPr="00961D4E" w:rsidRDefault="00961D4E" w:rsidP="00961D4E">
      <w:pPr>
        <w:rPr>
          <w:lang w:val="en-US"/>
        </w:rPr>
      </w:pPr>
      <w:r w:rsidRPr="00961D4E">
        <w:rPr>
          <w:lang w:val="en-US"/>
        </w:rPr>
        <w:t>A provision is made if there is an expected credit loss by applying AASB 9 Expected Credit Loss approach.</w:t>
      </w:r>
    </w:p>
    <w:p w14:paraId="59B085B0" w14:textId="7C4811FD" w:rsidR="00FA64C9" w:rsidRPr="00FA64C9" w:rsidRDefault="00961D4E" w:rsidP="00FA64C9">
      <w:pPr>
        <w:rPr>
          <w:lang w:val="en-US"/>
        </w:rPr>
      </w:pPr>
      <w:r w:rsidRPr="00961D4E">
        <w:rPr>
          <w:lang w:val="en-US"/>
        </w:rPr>
        <w:t>Bad debts written off are classified as a transaction expense. Bad debts not written off, but included in the provision for doubtful debts, are classified as other economic flows in the net result.</w:t>
      </w:r>
    </w:p>
    <w:p w14:paraId="0E61DF1D" w14:textId="77777777" w:rsidR="007C03AC" w:rsidRDefault="007C03AC">
      <w:pPr>
        <w:spacing w:after="0"/>
        <w:rPr>
          <w:lang w:val="en-US"/>
        </w:rPr>
      </w:pPr>
      <w:r>
        <w:rPr>
          <w:lang w:val="en-US"/>
        </w:rPr>
        <w:br w:type="page"/>
      </w:r>
    </w:p>
    <w:p w14:paraId="305376A8" w14:textId="77777777" w:rsidR="007C03AC" w:rsidRPr="00FA64C9" w:rsidRDefault="00FA64C9" w:rsidP="007C03AC">
      <w:pPr>
        <w:pStyle w:val="Heading3"/>
        <w:rPr>
          <w:lang w:val="en-US"/>
        </w:rPr>
      </w:pPr>
      <w:r w:rsidRPr="00FA64C9">
        <w:rPr>
          <w:lang w:val="en-US"/>
        </w:rPr>
        <w:lastRenderedPageBreak/>
        <w:t>6.2  Payables</w:t>
      </w:r>
    </w:p>
    <w:tbl>
      <w:tblPr>
        <w:tblStyle w:val="TableGrid"/>
        <w:tblW w:w="10375" w:type="dxa"/>
        <w:tblLayout w:type="fixed"/>
        <w:tblLook w:val="0060" w:firstRow="1" w:lastRow="1" w:firstColumn="0" w:lastColumn="0" w:noHBand="0" w:noVBand="0"/>
      </w:tblPr>
      <w:tblGrid>
        <w:gridCol w:w="6690"/>
        <w:gridCol w:w="850"/>
        <w:gridCol w:w="1417"/>
        <w:gridCol w:w="1418"/>
      </w:tblGrid>
      <w:tr w:rsidR="00543E5D" w:rsidRPr="00543E5D" w14:paraId="0B71808B" w14:textId="77777777" w:rsidTr="00543E5D">
        <w:trPr>
          <w:cnfStyle w:val="100000000000" w:firstRow="1" w:lastRow="0" w:firstColumn="0" w:lastColumn="0" w:oddVBand="0" w:evenVBand="0" w:oddHBand="0" w:evenHBand="0" w:firstRowFirstColumn="0" w:firstRowLastColumn="0" w:lastRowFirstColumn="0" w:lastRowLastColumn="0"/>
          <w:trHeight w:val="45"/>
          <w:tblHeader/>
        </w:trPr>
        <w:tc>
          <w:tcPr>
            <w:tcW w:w="6690" w:type="dxa"/>
            <w:shd w:val="clear" w:color="auto" w:fill="auto"/>
          </w:tcPr>
          <w:p w14:paraId="0CFBEAB8" w14:textId="77777777" w:rsidR="007C03AC" w:rsidRPr="00543E5D" w:rsidRDefault="007C03AC" w:rsidP="00E90C59">
            <w:pPr>
              <w:pStyle w:val="Tablebody"/>
              <w:spacing w:before="0" w:after="0"/>
              <w:rPr>
                <w:color w:val="0E4D98"/>
              </w:rPr>
            </w:pPr>
          </w:p>
        </w:tc>
        <w:tc>
          <w:tcPr>
            <w:tcW w:w="850" w:type="dxa"/>
            <w:shd w:val="clear" w:color="auto" w:fill="auto"/>
          </w:tcPr>
          <w:p w14:paraId="37684699" w14:textId="77777777" w:rsidR="007C03AC" w:rsidRPr="00543E5D" w:rsidRDefault="007C03AC" w:rsidP="007C03AC">
            <w:pPr>
              <w:pStyle w:val="Tablebody"/>
              <w:spacing w:before="0" w:after="0"/>
              <w:jc w:val="center"/>
              <w:rPr>
                <w:color w:val="0E4D98"/>
              </w:rPr>
            </w:pPr>
          </w:p>
        </w:tc>
        <w:tc>
          <w:tcPr>
            <w:tcW w:w="1417" w:type="dxa"/>
            <w:shd w:val="clear" w:color="auto" w:fill="auto"/>
          </w:tcPr>
          <w:p w14:paraId="36692670" w14:textId="77777777" w:rsidR="007C03AC" w:rsidRPr="00543E5D" w:rsidRDefault="007C03AC" w:rsidP="007C03AC">
            <w:pPr>
              <w:pStyle w:val="Tablebody"/>
              <w:spacing w:before="0" w:after="0"/>
              <w:jc w:val="right"/>
              <w:rPr>
                <w:color w:val="0E4D98"/>
              </w:rPr>
            </w:pPr>
          </w:p>
        </w:tc>
        <w:tc>
          <w:tcPr>
            <w:tcW w:w="1418" w:type="dxa"/>
            <w:shd w:val="clear" w:color="auto" w:fill="auto"/>
          </w:tcPr>
          <w:p w14:paraId="7AF45BC5" w14:textId="77777777" w:rsidR="007C03AC" w:rsidRPr="00543E5D" w:rsidRDefault="007C03AC" w:rsidP="007C03AC">
            <w:pPr>
              <w:pStyle w:val="Tablebody"/>
              <w:spacing w:before="0" w:after="0"/>
              <w:jc w:val="right"/>
              <w:rPr>
                <w:color w:val="0E4D98"/>
                <w:lang w:val="en-US"/>
              </w:rPr>
            </w:pPr>
            <w:r w:rsidRPr="00543E5D">
              <w:rPr>
                <w:color w:val="0E4D98"/>
                <w:lang w:val="en-US"/>
              </w:rPr>
              <w:t>($ thousand)</w:t>
            </w:r>
          </w:p>
        </w:tc>
      </w:tr>
      <w:tr w:rsidR="007C03AC" w:rsidRPr="00FA64C9" w14:paraId="2C6FA204" w14:textId="77777777" w:rsidTr="00543E5D">
        <w:trPr>
          <w:cnfStyle w:val="100000000000" w:firstRow="1" w:lastRow="0" w:firstColumn="0" w:lastColumn="0" w:oddVBand="0" w:evenVBand="0" w:oddHBand="0" w:evenHBand="0" w:firstRowFirstColumn="0" w:firstRowLastColumn="0" w:lastRowFirstColumn="0" w:lastRowLastColumn="0"/>
          <w:trHeight w:val="35"/>
          <w:tblHeader/>
        </w:trPr>
        <w:tc>
          <w:tcPr>
            <w:tcW w:w="6690" w:type="dxa"/>
          </w:tcPr>
          <w:p w14:paraId="1C5CFE3C" w14:textId="77777777" w:rsidR="007C03AC" w:rsidRPr="00FA64C9" w:rsidRDefault="007C03AC" w:rsidP="00E90C59">
            <w:pPr>
              <w:pStyle w:val="Tablebody"/>
              <w:spacing w:before="0" w:after="0"/>
            </w:pPr>
          </w:p>
        </w:tc>
        <w:tc>
          <w:tcPr>
            <w:tcW w:w="850" w:type="dxa"/>
          </w:tcPr>
          <w:p w14:paraId="3691FDF1" w14:textId="77777777" w:rsidR="007C03AC" w:rsidRPr="00FA64C9" w:rsidRDefault="007C03AC" w:rsidP="007C03AC">
            <w:pPr>
              <w:pStyle w:val="Tablebody"/>
              <w:spacing w:before="0" w:after="0"/>
              <w:jc w:val="center"/>
              <w:rPr>
                <w:lang w:val="en-US"/>
              </w:rPr>
            </w:pPr>
            <w:r w:rsidRPr="00FA64C9">
              <w:rPr>
                <w:lang w:val="en-US"/>
              </w:rPr>
              <w:t>Notes</w:t>
            </w:r>
          </w:p>
        </w:tc>
        <w:tc>
          <w:tcPr>
            <w:tcW w:w="1417" w:type="dxa"/>
          </w:tcPr>
          <w:p w14:paraId="19C7DE98" w14:textId="2B6ABB29" w:rsidR="007C03AC" w:rsidRPr="00FA64C9" w:rsidRDefault="007C03AC" w:rsidP="007C03AC">
            <w:pPr>
              <w:pStyle w:val="Tablebody"/>
              <w:spacing w:before="0" w:after="0"/>
              <w:jc w:val="right"/>
              <w:rPr>
                <w:lang w:val="en-US"/>
              </w:rPr>
            </w:pPr>
            <w:r w:rsidRPr="00FA64C9">
              <w:rPr>
                <w:lang w:val="en-US"/>
              </w:rPr>
              <w:t>202</w:t>
            </w:r>
            <w:r w:rsidR="00FE6B91">
              <w:rPr>
                <w:lang w:val="en-US"/>
              </w:rPr>
              <w:t>4</w:t>
            </w:r>
          </w:p>
        </w:tc>
        <w:tc>
          <w:tcPr>
            <w:tcW w:w="1418" w:type="dxa"/>
          </w:tcPr>
          <w:p w14:paraId="23B3311B" w14:textId="77777777" w:rsidR="007C03AC" w:rsidRPr="00FA64C9" w:rsidRDefault="007C03AC" w:rsidP="007C03AC">
            <w:pPr>
              <w:pStyle w:val="Tablebody"/>
              <w:spacing w:before="0" w:after="0"/>
              <w:jc w:val="right"/>
              <w:rPr>
                <w:lang w:val="en-US"/>
              </w:rPr>
            </w:pPr>
            <w:r w:rsidRPr="00FA64C9">
              <w:rPr>
                <w:lang w:val="en-US"/>
              </w:rPr>
              <w:t>2023</w:t>
            </w:r>
          </w:p>
        </w:tc>
      </w:tr>
      <w:tr w:rsidR="007C03AC" w:rsidRPr="007C03AC" w14:paraId="521C3B74" w14:textId="77777777" w:rsidTr="00543E5D">
        <w:trPr>
          <w:trHeight w:val="35"/>
        </w:trPr>
        <w:tc>
          <w:tcPr>
            <w:tcW w:w="6690" w:type="dxa"/>
          </w:tcPr>
          <w:p w14:paraId="51A738B0" w14:textId="77777777" w:rsidR="007C03AC" w:rsidRPr="007C03AC" w:rsidRDefault="007C03AC" w:rsidP="00E90C59">
            <w:pPr>
              <w:pStyle w:val="Tablebody"/>
              <w:spacing w:before="0" w:after="0"/>
              <w:rPr>
                <w:b/>
                <w:bCs/>
                <w:lang w:val="en-US"/>
              </w:rPr>
            </w:pPr>
            <w:r w:rsidRPr="007C03AC">
              <w:rPr>
                <w:b/>
                <w:bCs/>
                <w:lang w:val="en-US"/>
              </w:rPr>
              <w:t>Contractual</w:t>
            </w:r>
          </w:p>
        </w:tc>
        <w:tc>
          <w:tcPr>
            <w:tcW w:w="850" w:type="dxa"/>
          </w:tcPr>
          <w:p w14:paraId="17368B7C" w14:textId="77777777" w:rsidR="007C03AC" w:rsidRPr="007C03AC" w:rsidRDefault="007C03AC" w:rsidP="007C03AC">
            <w:pPr>
              <w:pStyle w:val="Tablebody"/>
              <w:spacing w:before="0" w:after="0"/>
              <w:jc w:val="center"/>
              <w:rPr>
                <w:b/>
                <w:bCs/>
              </w:rPr>
            </w:pPr>
          </w:p>
        </w:tc>
        <w:tc>
          <w:tcPr>
            <w:tcW w:w="1417" w:type="dxa"/>
            <w:shd w:val="clear" w:color="auto" w:fill="F2F2F2" w:themeFill="background1" w:themeFillShade="F2"/>
          </w:tcPr>
          <w:p w14:paraId="2291DBD5" w14:textId="77777777" w:rsidR="007C03AC" w:rsidRPr="007C03AC" w:rsidRDefault="007C03AC" w:rsidP="007C03AC">
            <w:pPr>
              <w:pStyle w:val="Tablebody"/>
              <w:spacing w:before="0" w:after="0"/>
              <w:jc w:val="right"/>
              <w:rPr>
                <w:b/>
                <w:bCs/>
              </w:rPr>
            </w:pPr>
          </w:p>
        </w:tc>
        <w:tc>
          <w:tcPr>
            <w:tcW w:w="1418" w:type="dxa"/>
          </w:tcPr>
          <w:p w14:paraId="50AB2E4E" w14:textId="77777777" w:rsidR="007C03AC" w:rsidRPr="007C03AC" w:rsidRDefault="007C03AC" w:rsidP="007C03AC">
            <w:pPr>
              <w:pStyle w:val="Tablebody"/>
              <w:spacing w:before="0" w:after="0"/>
              <w:jc w:val="right"/>
              <w:rPr>
                <w:b/>
                <w:bCs/>
              </w:rPr>
            </w:pPr>
          </w:p>
        </w:tc>
      </w:tr>
      <w:tr w:rsidR="00543E5D" w:rsidRPr="00FA64C9" w14:paraId="5B0FF38F" w14:textId="77777777" w:rsidTr="00543E5D">
        <w:trPr>
          <w:trHeight w:val="35"/>
        </w:trPr>
        <w:tc>
          <w:tcPr>
            <w:tcW w:w="6690" w:type="dxa"/>
          </w:tcPr>
          <w:p w14:paraId="2021B82B" w14:textId="77777777" w:rsidR="00543E5D" w:rsidRPr="00FA64C9" w:rsidRDefault="00543E5D" w:rsidP="00543E5D">
            <w:pPr>
              <w:pStyle w:val="Tablebody"/>
              <w:spacing w:before="0" w:after="0"/>
              <w:rPr>
                <w:lang w:val="en-US"/>
              </w:rPr>
            </w:pPr>
            <w:r w:rsidRPr="00FA64C9">
              <w:rPr>
                <w:lang w:val="en-US"/>
              </w:rPr>
              <w:t>Supplies and services</w:t>
            </w:r>
          </w:p>
        </w:tc>
        <w:tc>
          <w:tcPr>
            <w:tcW w:w="850" w:type="dxa"/>
          </w:tcPr>
          <w:p w14:paraId="48A31A18"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342CE7B5" w14:textId="6D1470C8" w:rsidR="00543E5D" w:rsidRPr="00FA64C9" w:rsidRDefault="00543E5D" w:rsidP="00543E5D">
            <w:pPr>
              <w:pStyle w:val="Tablebody"/>
              <w:spacing w:before="0" w:after="0"/>
              <w:jc w:val="right"/>
              <w:rPr>
                <w:lang w:val="en-US"/>
              </w:rPr>
            </w:pPr>
            <w:r>
              <w:t>122,778</w:t>
            </w:r>
          </w:p>
        </w:tc>
        <w:tc>
          <w:tcPr>
            <w:tcW w:w="1418" w:type="dxa"/>
          </w:tcPr>
          <w:p w14:paraId="39C1CE31" w14:textId="25A399B0" w:rsidR="00543E5D" w:rsidRPr="00FA64C9" w:rsidRDefault="00543E5D" w:rsidP="00543E5D">
            <w:pPr>
              <w:pStyle w:val="Tablebody"/>
              <w:spacing w:before="0" w:after="0"/>
              <w:jc w:val="right"/>
              <w:rPr>
                <w:lang w:val="en-US"/>
              </w:rPr>
            </w:pPr>
            <w:r>
              <w:t>96,440</w:t>
            </w:r>
          </w:p>
        </w:tc>
      </w:tr>
      <w:tr w:rsidR="00543E5D" w:rsidRPr="00FA64C9" w14:paraId="7B396CE7" w14:textId="77777777" w:rsidTr="00543E5D">
        <w:trPr>
          <w:trHeight w:val="35"/>
        </w:trPr>
        <w:tc>
          <w:tcPr>
            <w:tcW w:w="6690" w:type="dxa"/>
          </w:tcPr>
          <w:p w14:paraId="0DFF92EA" w14:textId="77777777" w:rsidR="00543E5D" w:rsidRPr="00FA64C9" w:rsidRDefault="00543E5D" w:rsidP="00543E5D">
            <w:pPr>
              <w:pStyle w:val="Tablebody"/>
              <w:spacing w:before="0" w:after="0"/>
              <w:rPr>
                <w:lang w:val="en-US"/>
              </w:rPr>
            </w:pPr>
            <w:r w:rsidRPr="00FA64C9">
              <w:rPr>
                <w:lang w:val="en-US"/>
              </w:rPr>
              <w:t>Amounts payable to government and agencies</w:t>
            </w:r>
          </w:p>
        </w:tc>
        <w:tc>
          <w:tcPr>
            <w:tcW w:w="850" w:type="dxa"/>
          </w:tcPr>
          <w:p w14:paraId="20B3C5F2"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2BBD8B77" w14:textId="464E6537" w:rsidR="00543E5D" w:rsidRPr="00FA64C9" w:rsidRDefault="00543E5D" w:rsidP="00543E5D">
            <w:pPr>
              <w:pStyle w:val="Tablebody"/>
              <w:spacing w:before="0" w:after="0"/>
              <w:jc w:val="right"/>
              <w:rPr>
                <w:lang w:val="en-US"/>
              </w:rPr>
            </w:pPr>
            <w:r>
              <w:t>439</w:t>
            </w:r>
          </w:p>
        </w:tc>
        <w:tc>
          <w:tcPr>
            <w:tcW w:w="1418" w:type="dxa"/>
          </w:tcPr>
          <w:p w14:paraId="219C10B3" w14:textId="04497BDA" w:rsidR="00543E5D" w:rsidRPr="00FA64C9" w:rsidRDefault="00543E5D" w:rsidP="00543E5D">
            <w:pPr>
              <w:pStyle w:val="Tablebody"/>
              <w:spacing w:before="0" w:after="0"/>
              <w:jc w:val="right"/>
              <w:rPr>
                <w:lang w:val="en-US"/>
              </w:rPr>
            </w:pPr>
            <w:r>
              <w:t>443</w:t>
            </w:r>
          </w:p>
        </w:tc>
      </w:tr>
      <w:tr w:rsidR="00543E5D" w:rsidRPr="00FA64C9" w14:paraId="2C623BA9" w14:textId="77777777" w:rsidTr="00543E5D">
        <w:trPr>
          <w:trHeight w:val="35"/>
        </w:trPr>
        <w:tc>
          <w:tcPr>
            <w:tcW w:w="6690" w:type="dxa"/>
          </w:tcPr>
          <w:p w14:paraId="6513DDDD" w14:textId="77777777" w:rsidR="00543E5D" w:rsidRPr="00FA64C9" w:rsidRDefault="00543E5D" w:rsidP="00543E5D">
            <w:pPr>
              <w:pStyle w:val="Tablebody"/>
              <w:spacing w:before="0" w:after="0"/>
              <w:rPr>
                <w:lang w:val="en-US"/>
              </w:rPr>
            </w:pPr>
            <w:r w:rsidRPr="00FA64C9">
              <w:rPr>
                <w:lang w:val="en-US"/>
              </w:rPr>
              <w:t>Other payables</w:t>
            </w:r>
          </w:p>
        </w:tc>
        <w:tc>
          <w:tcPr>
            <w:tcW w:w="850" w:type="dxa"/>
          </w:tcPr>
          <w:p w14:paraId="4633628B"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3C58409E" w14:textId="16E5CA61" w:rsidR="00543E5D" w:rsidRPr="00FA64C9" w:rsidRDefault="00543E5D" w:rsidP="00543E5D">
            <w:pPr>
              <w:pStyle w:val="Tablebody"/>
              <w:spacing w:before="0" w:after="0"/>
              <w:jc w:val="right"/>
              <w:rPr>
                <w:lang w:val="en-US"/>
              </w:rPr>
            </w:pPr>
            <w:r>
              <w:t>7,872</w:t>
            </w:r>
          </w:p>
        </w:tc>
        <w:tc>
          <w:tcPr>
            <w:tcW w:w="1418" w:type="dxa"/>
          </w:tcPr>
          <w:p w14:paraId="20B3CA3D" w14:textId="5523C86B" w:rsidR="00543E5D" w:rsidRPr="00FA64C9" w:rsidRDefault="00543E5D" w:rsidP="00543E5D">
            <w:pPr>
              <w:pStyle w:val="Tablebody"/>
              <w:spacing w:before="0" w:after="0"/>
              <w:jc w:val="right"/>
              <w:rPr>
                <w:lang w:val="en-US"/>
              </w:rPr>
            </w:pPr>
            <w:r>
              <w:t>1,353</w:t>
            </w:r>
          </w:p>
        </w:tc>
      </w:tr>
      <w:tr w:rsidR="00543E5D" w:rsidRPr="00FA64C9" w14:paraId="49321388" w14:textId="77777777" w:rsidTr="00543E5D">
        <w:trPr>
          <w:trHeight w:val="35"/>
        </w:trPr>
        <w:tc>
          <w:tcPr>
            <w:tcW w:w="6690" w:type="dxa"/>
          </w:tcPr>
          <w:p w14:paraId="4F979065" w14:textId="77777777" w:rsidR="00543E5D" w:rsidRPr="00FA64C9" w:rsidRDefault="00543E5D" w:rsidP="00543E5D">
            <w:pPr>
              <w:pStyle w:val="Tablebody"/>
              <w:spacing w:before="0" w:after="0"/>
              <w:rPr>
                <w:lang w:val="en-US"/>
              </w:rPr>
            </w:pPr>
            <w:r w:rsidRPr="00FA64C9">
              <w:rPr>
                <w:lang w:val="en-US"/>
              </w:rPr>
              <w:t>Derivative financial instruments</w:t>
            </w:r>
          </w:p>
        </w:tc>
        <w:tc>
          <w:tcPr>
            <w:tcW w:w="850" w:type="dxa"/>
          </w:tcPr>
          <w:p w14:paraId="048B4FE8" w14:textId="3D02F67C" w:rsidR="00543E5D" w:rsidRPr="00FA64C9" w:rsidRDefault="00543E5D" w:rsidP="00543E5D">
            <w:pPr>
              <w:pStyle w:val="Tablebody"/>
              <w:spacing w:before="0" w:after="0"/>
              <w:jc w:val="center"/>
              <w:rPr>
                <w:lang w:val="en-US"/>
              </w:rPr>
            </w:pPr>
            <w:r>
              <w:t>8.1.2</w:t>
            </w:r>
          </w:p>
        </w:tc>
        <w:tc>
          <w:tcPr>
            <w:tcW w:w="1417" w:type="dxa"/>
            <w:shd w:val="clear" w:color="auto" w:fill="F2F2F2" w:themeFill="background1" w:themeFillShade="F2"/>
          </w:tcPr>
          <w:p w14:paraId="6F852941" w14:textId="3EEDA883" w:rsidR="00543E5D" w:rsidRPr="00FA64C9" w:rsidRDefault="00543E5D" w:rsidP="00543E5D">
            <w:pPr>
              <w:pStyle w:val="Tablebody"/>
              <w:spacing w:before="0" w:after="0"/>
              <w:jc w:val="right"/>
              <w:rPr>
                <w:lang w:val="en-US"/>
              </w:rPr>
            </w:pPr>
            <w:r>
              <w:t>3,185</w:t>
            </w:r>
          </w:p>
        </w:tc>
        <w:tc>
          <w:tcPr>
            <w:tcW w:w="1418" w:type="dxa"/>
          </w:tcPr>
          <w:p w14:paraId="628CA8BC" w14:textId="7B5760F4" w:rsidR="00543E5D" w:rsidRPr="00FA64C9" w:rsidRDefault="00543E5D" w:rsidP="00543E5D">
            <w:pPr>
              <w:pStyle w:val="Tablebody"/>
              <w:spacing w:before="0" w:after="0"/>
              <w:jc w:val="right"/>
              <w:rPr>
                <w:lang w:val="en-US"/>
              </w:rPr>
            </w:pPr>
            <w:r>
              <w:t>3,122</w:t>
            </w:r>
          </w:p>
        </w:tc>
      </w:tr>
      <w:tr w:rsidR="00543E5D" w:rsidRPr="007C03AC" w14:paraId="3EA19C2C" w14:textId="77777777" w:rsidTr="00543E5D">
        <w:trPr>
          <w:trHeight w:val="35"/>
        </w:trPr>
        <w:tc>
          <w:tcPr>
            <w:tcW w:w="6690" w:type="dxa"/>
          </w:tcPr>
          <w:p w14:paraId="21241D14" w14:textId="77777777" w:rsidR="00543E5D" w:rsidRPr="007C03AC" w:rsidRDefault="00543E5D" w:rsidP="00543E5D">
            <w:pPr>
              <w:pStyle w:val="Tablebody"/>
              <w:spacing w:before="0" w:after="0"/>
              <w:rPr>
                <w:b/>
                <w:bCs/>
                <w:lang w:val="en-US"/>
              </w:rPr>
            </w:pPr>
            <w:r w:rsidRPr="007C03AC">
              <w:rPr>
                <w:b/>
                <w:bCs/>
                <w:lang w:val="en-US"/>
              </w:rPr>
              <w:t>Statutory</w:t>
            </w:r>
          </w:p>
        </w:tc>
        <w:tc>
          <w:tcPr>
            <w:tcW w:w="850" w:type="dxa"/>
          </w:tcPr>
          <w:p w14:paraId="017C457C" w14:textId="77777777" w:rsidR="00543E5D" w:rsidRPr="007C03AC" w:rsidRDefault="00543E5D" w:rsidP="00543E5D">
            <w:pPr>
              <w:pStyle w:val="Tablebody"/>
              <w:spacing w:before="0" w:after="0"/>
              <w:jc w:val="center"/>
              <w:rPr>
                <w:b/>
                <w:bCs/>
              </w:rPr>
            </w:pPr>
          </w:p>
        </w:tc>
        <w:tc>
          <w:tcPr>
            <w:tcW w:w="1417" w:type="dxa"/>
            <w:shd w:val="clear" w:color="auto" w:fill="F2F2F2" w:themeFill="background1" w:themeFillShade="F2"/>
          </w:tcPr>
          <w:p w14:paraId="178268E3" w14:textId="77777777" w:rsidR="00543E5D" w:rsidRPr="007C03AC" w:rsidRDefault="00543E5D" w:rsidP="00543E5D">
            <w:pPr>
              <w:pStyle w:val="Tablebody"/>
              <w:spacing w:before="0" w:after="0"/>
              <w:jc w:val="right"/>
              <w:rPr>
                <w:b/>
                <w:bCs/>
              </w:rPr>
            </w:pPr>
          </w:p>
        </w:tc>
        <w:tc>
          <w:tcPr>
            <w:tcW w:w="1418" w:type="dxa"/>
          </w:tcPr>
          <w:p w14:paraId="00FE80D8" w14:textId="77777777" w:rsidR="00543E5D" w:rsidRPr="007C03AC" w:rsidRDefault="00543E5D" w:rsidP="00543E5D">
            <w:pPr>
              <w:pStyle w:val="Tablebody"/>
              <w:spacing w:before="0" w:after="0"/>
              <w:jc w:val="right"/>
              <w:rPr>
                <w:b/>
                <w:bCs/>
              </w:rPr>
            </w:pPr>
          </w:p>
        </w:tc>
      </w:tr>
      <w:tr w:rsidR="00543E5D" w:rsidRPr="00FA64C9" w14:paraId="79628DF8" w14:textId="77777777" w:rsidTr="00543E5D">
        <w:trPr>
          <w:trHeight w:val="35"/>
        </w:trPr>
        <w:tc>
          <w:tcPr>
            <w:tcW w:w="6690" w:type="dxa"/>
          </w:tcPr>
          <w:p w14:paraId="58F120EF" w14:textId="77777777" w:rsidR="00543E5D" w:rsidRPr="00FA64C9" w:rsidRDefault="00543E5D" w:rsidP="00543E5D">
            <w:pPr>
              <w:pStyle w:val="Tablebody"/>
              <w:spacing w:before="0" w:after="0"/>
              <w:rPr>
                <w:lang w:val="en-US"/>
              </w:rPr>
            </w:pPr>
            <w:r w:rsidRPr="00FA64C9">
              <w:rPr>
                <w:lang w:val="en-US"/>
              </w:rPr>
              <w:t>Payroll tax payable</w:t>
            </w:r>
          </w:p>
        </w:tc>
        <w:tc>
          <w:tcPr>
            <w:tcW w:w="850" w:type="dxa"/>
          </w:tcPr>
          <w:p w14:paraId="35894F76"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6FBA2526" w14:textId="4E3D207E" w:rsidR="00543E5D" w:rsidRPr="00FA64C9" w:rsidRDefault="00543E5D" w:rsidP="00543E5D">
            <w:pPr>
              <w:pStyle w:val="Tablebody"/>
              <w:spacing w:before="0" w:after="0"/>
              <w:jc w:val="right"/>
              <w:rPr>
                <w:lang w:val="en-US"/>
              </w:rPr>
            </w:pPr>
            <w:r>
              <w:t>13,590</w:t>
            </w:r>
          </w:p>
        </w:tc>
        <w:tc>
          <w:tcPr>
            <w:tcW w:w="1418" w:type="dxa"/>
          </w:tcPr>
          <w:p w14:paraId="5330275A" w14:textId="1A9E011D" w:rsidR="00543E5D" w:rsidRPr="00FA64C9" w:rsidRDefault="00543E5D" w:rsidP="00543E5D">
            <w:pPr>
              <w:pStyle w:val="Tablebody"/>
              <w:spacing w:before="0" w:after="0"/>
              <w:jc w:val="right"/>
              <w:rPr>
                <w:lang w:val="en-US"/>
              </w:rPr>
            </w:pPr>
            <w:r>
              <w:t>12,047</w:t>
            </w:r>
          </w:p>
        </w:tc>
      </w:tr>
      <w:tr w:rsidR="00543E5D" w:rsidRPr="00FA64C9" w14:paraId="5B1BDF61" w14:textId="77777777" w:rsidTr="00543E5D">
        <w:trPr>
          <w:trHeight w:val="35"/>
        </w:trPr>
        <w:tc>
          <w:tcPr>
            <w:tcW w:w="6690" w:type="dxa"/>
          </w:tcPr>
          <w:p w14:paraId="54ED60F9" w14:textId="77777777" w:rsidR="00543E5D" w:rsidRPr="00FA64C9" w:rsidRDefault="00543E5D" w:rsidP="00543E5D">
            <w:pPr>
              <w:pStyle w:val="Tablebody"/>
              <w:spacing w:before="0" w:after="0"/>
              <w:rPr>
                <w:lang w:val="en-US"/>
              </w:rPr>
            </w:pPr>
            <w:r w:rsidRPr="00FA64C9">
              <w:rPr>
                <w:lang w:val="en-US"/>
              </w:rPr>
              <w:t>Other payables</w:t>
            </w:r>
          </w:p>
        </w:tc>
        <w:tc>
          <w:tcPr>
            <w:tcW w:w="850" w:type="dxa"/>
          </w:tcPr>
          <w:p w14:paraId="31AE104B"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7DB3CCEF" w14:textId="46C0A802" w:rsidR="00543E5D" w:rsidRPr="00FA64C9" w:rsidRDefault="00543E5D" w:rsidP="00543E5D">
            <w:pPr>
              <w:pStyle w:val="Tablebody"/>
              <w:spacing w:before="0" w:after="0"/>
              <w:jc w:val="right"/>
              <w:rPr>
                <w:lang w:val="en-US"/>
              </w:rPr>
            </w:pPr>
            <w:r>
              <w:t>27,478</w:t>
            </w:r>
          </w:p>
        </w:tc>
        <w:tc>
          <w:tcPr>
            <w:tcW w:w="1418" w:type="dxa"/>
          </w:tcPr>
          <w:p w14:paraId="75C9D5CC" w14:textId="03916596" w:rsidR="00543E5D" w:rsidRPr="00FA64C9" w:rsidRDefault="00543E5D" w:rsidP="00543E5D">
            <w:pPr>
              <w:pStyle w:val="Tablebody"/>
              <w:spacing w:before="0" w:after="0"/>
              <w:jc w:val="right"/>
              <w:rPr>
                <w:lang w:val="en-US"/>
              </w:rPr>
            </w:pPr>
            <w:r>
              <w:t>25,353</w:t>
            </w:r>
          </w:p>
        </w:tc>
      </w:tr>
      <w:tr w:rsidR="00543E5D" w:rsidRPr="007C03AC" w14:paraId="39AA4853" w14:textId="77777777" w:rsidTr="00543E5D">
        <w:trPr>
          <w:trHeight w:val="35"/>
        </w:trPr>
        <w:tc>
          <w:tcPr>
            <w:tcW w:w="6690" w:type="dxa"/>
          </w:tcPr>
          <w:p w14:paraId="57557835" w14:textId="77777777" w:rsidR="00543E5D" w:rsidRPr="007C03AC" w:rsidRDefault="00543E5D" w:rsidP="00543E5D">
            <w:pPr>
              <w:pStyle w:val="Tablebody"/>
              <w:spacing w:before="0" w:after="0"/>
              <w:rPr>
                <w:b/>
                <w:bCs/>
                <w:lang w:val="en-US"/>
              </w:rPr>
            </w:pPr>
            <w:r w:rsidRPr="007C03AC">
              <w:rPr>
                <w:b/>
                <w:bCs/>
                <w:lang w:val="en-US"/>
              </w:rPr>
              <w:t>Total payables</w:t>
            </w:r>
          </w:p>
        </w:tc>
        <w:tc>
          <w:tcPr>
            <w:tcW w:w="850" w:type="dxa"/>
          </w:tcPr>
          <w:p w14:paraId="04F17FA5" w14:textId="77777777" w:rsidR="00543E5D" w:rsidRPr="007C03AC" w:rsidRDefault="00543E5D" w:rsidP="00543E5D">
            <w:pPr>
              <w:pStyle w:val="Tablebody"/>
              <w:spacing w:before="0" w:after="0"/>
              <w:jc w:val="center"/>
              <w:rPr>
                <w:b/>
                <w:bCs/>
              </w:rPr>
            </w:pPr>
          </w:p>
        </w:tc>
        <w:tc>
          <w:tcPr>
            <w:tcW w:w="1417" w:type="dxa"/>
            <w:shd w:val="clear" w:color="auto" w:fill="F2F2F2" w:themeFill="background1" w:themeFillShade="F2"/>
          </w:tcPr>
          <w:p w14:paraId="3FBA901E" w14:textId="2D80975D" w:rsidR="00543E5D" w:rsidRPr="00543E5D" w:rsidRDefault="00543E5D" w:rsidP="00543E5D">
            <w:pPr>
              <w:pStyle w:val="Tablebody"/>
              <w:spacing w:before="0" w:after="0"/>
              <w:jc w:val="right"/>
              <w:rPr>
                <w:b/>
                <w:bCs/>
                <w:lang w:val="en-US"/>
              </w:rPr>
            </w:pPr>
            <w:r w:rsidRPr="00543E5D">
              <w:rPr>
                <w:rStyle w:val="Medium0"/>
                <w:b/>
                <w:bCs/>
              </w:rPr>
              <w:t>175,342</w:t>
            </w:r>
          </w:p>
        </w:tc>
        <w:tc>
          <w:tcPr>
            <w:tcW w:w="1418" w:type="dxa"/>
          </w:tcPr>
          <w:p w14:paraId="7337AB0F" w14:textId="3FBFE474" w:rsidR="00543E5D" w:rsidRPr="00543E5D" w:rsidRDefault="00543E5D" w:rsidP="00543E5D">
            <w:pPr>
              <w:pStyle w:val="Tablebody"/>
              <w:spacing w:before="0" w:after="0"/>
              <w:jc w:val="right"/>
              <w:rPr>
                <w:b/>
                <w:bCs/>
                <w:lang w:val="en-US"/>
              </w:rPr>
            </w:pPr>
            <w:r w:rsidRPr="00543E5D">
              <w:rPr>
                <w:rStyle w:val="Medium0"/>
                <w:b/>
                <w:bCs/>
              </w:rPr>
              <w:t>138,758</w:t>
            </w:r>
          </w:p>
        </w:tc>
      </w:tr>
      <w:tr w:rsidR="00543E5D" w:rsidRPr="00FA64C9" w14:paraId="59B12F02" w14:textId="77777777" w:rsidTr="00543E5D">
        <w:trPr>
          <w:trHeight w:val="51"/>
        </w:trPr>
        <w:tc>
          <w:tcPr>
            <w:tcW w:w="6690" w:type="dxa"/>
          </w:tcPr>
          <w:p w14:paraId="54A564F4" w14:textId="77777777" w:rsidR="00543E5D" w:rsidRPr="00FA64C9" w:rsidRDefault="00543E5D" w:rsidP="00543E5D">
            <w:pPr>
              <w:pStyle w:val="Tablebody"/>
              <w:spacing w:before="0" w:after="0"/>
              <w:rPr>
                <w:lang w:val="en-US"/>
              </w:rPr>
            </w:pPr>
            <w:r w:rsidRPr="00FA64C9">
              <w:rPr>
                <w:i/>
                <w:iCs/>
                <w:lang w:val="en-US"/>
              </w:rPr>
              <w:t>Represented by:</w:t>
            </w:r>
          </w:p>
        </w:tc>
        <w:tc>
          <w:tcPr>
            <w:tcW w:w="850" w:type="dxa"/>
          </w:tcPr>
          <w:p w14:paraId="681EC572"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7F899A53" w14:textId="77777777" w:rsidR="00543E5D" w:rsidRPr="00FA64C9" w:rsidRDefault="00543E5D" w:rsidP="00543E5D">
            <w:pPr>
              <w:pStyle w:val="Tablebody"/>
              <w:spacing w:before="0" w:after="0"/>
              <w:jc w:val="right"/>
            </w:pPr>
          </w:p>
        </w:tc>
        <w:tc>
          <w:tcPr>
            <w:tcW w:w="1418" w:type="dxa"/>
          </w:tcPr>
          <w:p w14:paraId="5CF26247" w14:textId="77777777" w:rsidR="00543E5D" w:rsidRPr="00FA64C9" w:rsidRDefault="00543E5D" w:rsidP="00543E5D">
            <w:pPr>
              <w:pStyle w:val="Tablebody"/>
              <w:spacing w:before="0" w:after="0"/>
              <w:jc w:val="right"/>
            </w:pPr>
          </w:p>
        </w:tc>
      </w:tr>
      <w:tr w:rsidR="00543E5D" w:rsidRPr="00FA64C9" w14:paraId="50ADC2AE" w14:textId="77777777" w:rsidTr="00543E5D">
        <w:trPr>
          <w:trHeight w:val="35"/>
        </w:trPr>
        <w:tc>
          <w:tcPr>
            <w:tcW w:w="6690" w:type="dxa"/>
          </w:tcPr>
          <w:p w14:paraId="7D654B2C" w14:textId="77777777" w:rsidR="00543E5D" w:rsidRPr="00FA64C9" w:rsidRDefault="00543E5D" w:rsidP="00543E5D">
            <w:pPr>
              <w:pStyle w:val="Tablebody"/>
              <w:spacing w:before="0" w:after="0"/>
              <w:rPr>
                <w:lang w:val="en-US"/>
              </w:rPr>
            </w:pPr>
            <w:r w:rsidRPr="00FA64C9">
              <w:rPr>
                <w:lang w:val="en-US"/>
              </w:rPr>
              <w:t>Current payables</w:t>
            </w:r>
          </w:p>
        </w:tc>
        <w:tc>
          <w:tcPr>
            <w:tcW w:w="850" w:type="dxa"/>
          </w:tcPr>
          <w:p w14:paraId="3201C2F5"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08A1011B" w14:textId="46192B6D" w:rsidR="00543E5D" w:rsidRPr="00FA64C9" w:rsidRDefault="00543E5D" w:rsidP="00543E5D">
            <w:pPr>
              <w:pStyle w:val="Tablebody"/>
              <w:spacing w:before="0" w:after="0"/>
              <w:jc w:val="right"/>
              <w:rPr>
                <w:lang w:val="en-US"/>
              </w:rPr>
            </w:pPr>
            <w:r>
              <w:t>172,612</w:t>
            </w:r>
          </w:p>
        </w:tc>
        <w:tc>
          <w:tcPr>
            <w:tcW w:w="1418" w:type="dxa"/>
          </w:tcPr>
          <w:p w14:paraId="23B422F4" w14:textId="7CD7747F" w:rsidR="00543E5D" w:rsidRPr="00FA64C9" w:rsidRDefault="00543E5D" w:rsidP="00543E5D">
            <w:pPr>
              <w:pStyle w:val="Tablebody"/>
              <w:spacing w:before="0" w:after="0"/>
              <w:jc w:val="right"/>
              <w:rPr>
                <w:lang w:val="en-US"/>
              </w:rPr>
            </w:pPr>
            <w:r>
              <w:t>135,987</w:t>
            </w:r>
          </w:p>
        </w:tc>
      </w:tr>
      <w:tr w:rsidR="00543E5D" w:rsidRPr="00FA64C9" w14:paraId="2788E91F" w14:textId="77777777" w:rsidTr="00543E5D">
        <w:trPr>
          <w:trHeight w:val="35"/>
        </w:trPr>
        <w:tc>
          <w:tcPr>
            <w:tcW w:w="6690" w:type="dxa"/>
          </w:tcPr>
          <w:p w14:paraId="35127776" w14:textId="77777777" w:rsidR="00543E5D" w:rsidRPr="00FA64C9" w:rsidRDefault="00543E5D" w:rsidP="00543E5D">
            <w:pPr>
              <w:pStyle w:val="Tablebody"/>
              <w:spacing w:before="0" w:after="0"/>
              <w:rPr>
                <w:lang w:val="en-US"/>
              </w:rPr>
            </w:pPr>
            <w:r w:rsidRPr="00FA64C9">
              <w:rPr>
                <w:lang w:val="en-US"/>
              </w:rPr>
              <w:t>Non-current payables</w:t>
            </w:r>
          </w:p>
        </w:tc>
        <w:tc>
          <w:tcPr>
            <w:tcW w:w="850" w:type="dxa"/>
          </w:tcPr>
          <w:p w14:paraId="207DB313"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114BA524" w14:textId="556DBD60" w:rsidR="00543E5D" w:rsidRPr="00FA64C9" w:rsidRDefault="00543E5D" w:rsidP="00543E5D">
            <w:pPr>
              <w:pStyle w:val="Tablebody"/>
              <w:spacing w:before="0" w:after="0"/>
              <w:jc w:val="right"/>
              <w:rPr>
                <w:lang w:val="en-US"/>
              </w:rPr>
            </w:pPr>
            <w:r>
              <w:t>2,730</w:t>
            </w:r>
          </w:p>
        </w:tc>
        <w:tc>
          <w:tcPr>
            <w:tcW w:w="1418" w:type="dxa"/>
          </w:tcPr>
          <w:p w14:paraId="1E0B0343" w14:textId="183D3F73" w:rsidR="00543E5D" w:rsidRPr="00FA64C9" w:rsidRDefault="00543E5D" w:rsidP="00543E5D">
            <w:pPr>
              <w:pStyle w:val="Tablebody"/>
              <w:spacing w:before="0" w:after="0"/>
              <w:jc w:val="right"/>
              <w:rPr>
                <w:lang w:val="en-US"/>
              </w:rPr>
            </w:pPr>
            <w:r>
              <w:t>2,771</w:t>
            </w:r>
          </w:p>
        </w:tc>
      </w:tr>
      <w:tr w:rsidR="00543E5D" w:rsidRPr="007C03AC" w14:paraId="4EA42A02" w14:textId="77777777" w:rsidTr="00543E5D">
        <w:trPr>
          <w:cnfStyle w:val="010000000000" w:firstRow="0" w:lastRow="1" w:firstColumn="0" w:lastColumn="0" w:oddVBand="0" w:evenVBand="0" w:oddHBand="0" w:evenHBand="0" w:firstRowFirstColumn="0" w:firstRowLastColumn="0" w:lastRowFirstColumn="0" w:lastRowLastColumn="0"/>
          <w:trHeight w:val="35"/>
        </w:trPr>
        <w:tc>
          <w:tcPr>
            <w:tcW w:w="6690" w:type="dxa"/>
          </w:tcPr>
          <w:p w14:paraId="4A64248D" w14:textId="77777777" w:rsidR="00543E5D" w:rsidRPr="007C03AC" w:rsidRDefault="00543E5D" w:rsidP="00543E5D">
            <w:pPr>
              <w:pStyle w:val="Tablebody"/>
              <w:spacing w:before="0" w:after="0"/>
              <w:rPr>
                <w:b/>
                <w:bCs/>
                <w:lang w:val="en-US"/>
              </w:rPr>
            </w:pPr>
            <w:r w:rsidRPr="007C03AC">
              <w:rPr>
                <w:b/>
                <w:bCs/>
                <w:lang w:val="en-US"/>
              </w:rPr>
              <w:t>Total payables</w:t>
            </w:r>
          </w:p>
        </w:tc>
        <w:tc>
          <w:tcPr>
            <w:tcW w:w="850" w:type="dxa"/>
          </w:tcPr>
          <w:p w14:paraId="7EDB0A56" w14:textId="77777777" w:rsidR="00543E5D" w:rsidRPr="007C03AC" w:rsidRDefault="00543E5D" w:rsidP="00543E5D">
            <w:pPr>
              <w:pStyle w:val="Tablebody"/>
              <w:spacing w:before="0" w:after="0"/>
              <w:jc w:val="center"/>
              <w:rPr>
                <w:b/>
                <w:bCs/>
              </w:rPr>
            </w:pPr>
          </w:p>
        </w:tc>
        <w:tc>
          <w:tcPr>
            <w:tcW w:w="1417" w:type="dxa"/>
            <w:shd w:val="clear" w:color="auto" w:fill="F2F2F2" w:themeFill="background1" w:themeFillShade="F2"/>
          </w:tcPr>
          <w:p w14:paraId="342892A2" w14:textId="2A0C36A1" w:rsidR="00543E5D" w:rsidRPr="00543E5D" w:rsidRDefault="00543E5D" w:rsidP="00543E5D">
            <w:pPr>
              <w:pStyle w:val="Tablebody"/>
              <w:spacing w:before="0" w:after="0"/>
              <w:jc w:val="right"/>
              <w:rPr>
                <w:b/>
                <w:bCs/>
                <w:lang w:val="en-US"/>
              </w:rPr>
            </w:pPr>
            <w:r w:rsidRPr="00543E5D">
              <w:rPr>
                <w:rStyle w:val="Medium0"/>
                <w:b/>
                <w:bCs/>
              </w:rPr>
              <w:t>175,342</w:t>
            </w:r>
          </w:p>
        </w:tc>
        <w:tc>
          <w:tcPr>
            <w:tcW w:w="1418" w:type="dxa"/>
          </w:tcPr>
          <w:p w14:paraId="138E2167" w14:textId="417E20B6" w:rsidR="00543E5D" w:rsidRPr="00543E5D" w:rsidRDefault="00543E5D" w:rsidP="00543E5D">
            <w:pPr>
              <w:pStyle w:val="Tablebody"/>
              <w:spacing w:before="0" w:after="0"/>
              <w:jc w:val="right"/>
              <w:rPr>
                <w:b/>
                <w:bCs/>
                <w:lang w:val="en-US"/>
              </w:rPr>
            </w:pPr>
            <w:r w:rsidRPr="00543E5D">
              <w:rPr>
                <w:rStyle w:val="Medium0"/>
                <w:b/>
                <w:bCs/>
              </w:rPr>
              <w:t>138,758</w:t>
            </w:r>
          </w:p>
        </w:tc>
      </w:tr>
    </w:tbl>
    <w:p w14:paraId="14342CD9" w14:textId="77777777" w:rsidR="00FA64C9" w:rsidRPr="00FA64C9" w:rsidRDefault="00FA64C9" w:rsidP="007C03AC">
      <w:pPr>
        <w:spacing w:before="120"/>
        <w:rPr>
          <w:lang w:val="en-US"/>
        </w:rPr>
      </w:pPr>
      <w:r w:rsidRPr="00FA64C9">
        <w:rPr>
          <w:lang w:val="en-US"/>
        </w:rPr>
        <w:t>Payables consist of:</w:t>
      </w:r>
    </w:p>
    <w:p w14:paraId="2649C0C5" w14:textId="77777777" w:rsidR="00272666" w:rsidRPr="00272666" w:rsidRDefault="00FA64C9" w:rsidP="00272666">
      <w:pPr>
        <w:pStyle w:val="Bullet1"/>
        <w:rPr>
          <w:lang w:val="en-US"/>
        </w:rPr>
      </w:pPr>
      <w:r w:rsidRPr="007C03AC">
        <w:rPr>
          <w:b/>
          <w:bCs/>
        </w:rPr>
        <w:t>contractual payables</w:t>
      </w:r>
      <w:r w:rsidRPr="00FA64C9">
        <w:t xml:space="preserve"> </w:t>
      </w:r>
      <w:r w:rsidR="00272666" w:rsidRPr="00272666">
        <w:rPr>
          <w:lang w:val="en-US"/>
        </w:rPr>
        <w:t xml:space="preserve">classified as financial instruments and measured at amortised cost, with the exception of derivative financial instruments which is categorised as fair value through profit and loss. Accounts payable represent liabilities for goods and services provided to Victoria Police prior to the end of the financial year that are unpaid. </w:t>
      </w:r>
    </w:p>
    <w:p w14:paraId="76751EBA" w14:textId="77777777" w:rsidR="00272666" w:rsidRPr="00272666" w:rsidRDefault="00272666" w:rsidP="00272666">
      <w:pPr>
        <w:pStyle w:val="Bullet1"/>
        <w:rPr>
          <w:lang w:val="en-US"/>
        </w:rPr>
      </w:pPr>
      <w:r w:rsidRPr="00272666">
        <w:rPr>
          <w:b/>
          <w:bCs/>
          <w:lang w:val="en-US"/>
        </w:rPr>
        <w:t>Statutory payables</w:t>
      </w:r>
      <w:r w:rsidRPr="00272666">
        <w:rPr>
          <w:lang w:val="en-US"/>
        </w:rPr>
        <w:t xml:space="preserve"> are recognised and measured similarly to contractual payables but are not classified as financial instruments and not included in the category of financial liabilities at amortised cost, because they do not arise from contracts. </w:t>
      </w:r>
    </w:p>
    <w:p w14:paraId="0628CB9F" w14:textId="77777777" w:rsidR="00272666" w:rsidRPr="00272666" w:rsidRDefault="00272666" w:rsidP="00272666">
      <w:pPr>
        <w:rPr>
          <w:lang w:val="en-US"/>
        </w:rPr>
      </w:pPr>
      <w:r w:rsidRPr="00272666">
        <w:rPr>
          <w:lang w:val="en-US"/>
        </w:rPr>
        <w:t>Payables for supplies and services have an average credit period of 30 days. However, from 1 April 2021 the then Victorian Premier announced that supplier invoices with a contract value of less than $3 million effective from the announcement date are to be paid within 10 business days which is still in effect.</w:t>
      </w:r>
    </w:p>
    <w:p w14:paraId="66184496" w14:textId="77777777" w:rsidR="00272666" w:rsidRPr="00272666" w:rsidRDefault="00272666" w:rsidP="00272666">
      <w:pPr>
        <w:rPr>
          <w:lang w:val="en-US"/>
        </w:rPr>
      </w:pPr>
      <w:r w:rsidRPr="00272666">
        <w:rPr>
          <w:lang w:val="en-US"/>
        </w:rPr>
        <w:t>The terms and conditions in relation to the amounts payable to the government and agencies vary according to the relevant agreements. As they are not legislative payables, they are not classified as financial instruments.</w:t>
      </w:r>
    </w:p>
    <w:p w14:paraId="7343A44D" w14:textId="173A8C83" w:rsidR="00FA64C9" w:rsidRPr="00FA64C9" w:rsidRDefault="00272666" w:rsidP="00272666">
      <w:pPr>
        <w:rPr>
          <w:lang w:val="en-US"/>
        </w:rPr>
      </w:pPr>
      <w:r w:rsidRPr="00272666">
        <w:rPr>
          <w:lang w:val="en-US"/>
        </w:rPr>
        <w:t>Please refer to Note 8.1.2 Financial Risk Management Objectives and Policies for Maturity Analysis of Contractual Financial Liabilities.</w:t>
      </w:r>
    </w:p>
    <w:p w14:paraId="614AF14E" w14:textId="497831F2" w:rsidR="00FA64C9" w:rsidRPr="00FA64C9" w:rsidRDefault="00FA64C9" w:rsidP="007C03AC">
      <w:pPr>
        <w:pStyle w:val="Heading3"/>
        <w:rPr>
          <w:lang w:val="en-US"/>
        </w:rPr>
      </w:pPr>
      <w:r w:rsidRPr="00FA64C9">
        <w:rPr>
          <w:lang w:val="en-US"/>
        </w:rPr>
        <w:t>6.3  Other Non-Financial Assets</w:t>
      </w:r>
    </w:p>
    <w:tbl>
      <w:tblPr>
        <w:tblStyle w:val="TableGrid"/>
        <w:tblW w:w="10318" w:type="dxa"/>
        <w:tblLayout w:type="fixed"/>
        <w:tblLook w:val="0060" w:firstRow="1" w:lastRow="1" w:firstColumn="0" w:lastColumn="0" w:noHBand="0" w:noVBand="0"/>
      </w:tblPr>
      <w:tblGrid>
        <w:gridCol w:w="7483"/>
        <w:gridCol w:w="1417"/>
        <w:gridCol w:w="1418"/>
      </w:tblGrid>
      <w:tr w:rsidR="00EA537F" w:rsidRPr="00EA537F" w14:paraId="0EB4CB69" w14:textId="77777777" w:rsidTr="00EA537F">
        <w:trPr>
          <w:cnfStyle w:val="100000000000" w:firstRow="1" w:lastRow="0" w:firstColumn="0" w:lastColumn="0" w:oddVBand="0" w:evenVBand="0" w:oddHBand="0" w:evenHBand="0" w:firstRowFirstColumn="0" w:firstRowLastColumn="0" w:lastRowFirstColumn="0" w:lastRowLastColumn="0"/>
          <w:trHeight w:val="60"/>
          <w:tblHeader/>
        </w:trPr>
        <w:tc>
          <w:tcPr>
            <w:tcW w:w="7483" w:type="dxa"/>
            <w:shd w:val="clear" w:color="auto" w:fill="auto"/>
          </w:tcPr>
          <w:p w14:paraId="13183047" w14:textId="77777777" w:rsidR="00FA64C9" w:rsidRPr="00EA537F" w:rsidRDefault="00FA64C9" w:rsidP="007C03AC">
            <w:pPr>
              <w:pStyle w:val="Tablebody"/>
              <w:spacing w:before="0" w:after="0"/>
              <w:rPr>
                <w:color w:val="0E4D98"/>
              </w:rPr>
            </w:pPr>
          </w:p>
        </w:tc>
        <w:tc>
          <w:tcPr>
            <w:tcW w:w="1417" w:type="dxa"/>
            <w:shd w:val="clear" w:color="auto" w:fill="auto"/>
          </w:tcPr>
          <w:p w14:paraId="2200DFB3" w14:textId="77777777" w:rsidR="00FA64C9" w:rsidRPr="00EA537F" w:rsidRDefault="00FA64C9" w:rsidP="007C03AC">
            <w:pPr>
              <w:pStyle w:val="Tablebody"/>
              <w:spacing w:before="0" w:after="0"/>
              <w:jc w:val="right"/>
              <w:rPr>
                <w:color w:val="0E4D98"/>
              </w:rPr>
            </w:pPr>
          </w:p>
        </w:tc>
        <w:tc>
          <w:tcPr>
            <w:tcW w:w="1418" w:type="dxa"/>
            <w:shd w:val="clear" w:color="auto" w:fill="auto"/>
          </w:tcPr>
          <w:p w14:paraId="16928995" w14:textId="77777777" w:rsidR="00FA64C9" w:rsidRPr="00EA537F" w:rsidRDefault="00FA64C9" w:rsidP="007C03AC">
            <w:pPr>
              <w:pStyle w:val="Tablebody"/>
              <w:spacing w:before="0" w:after="0"/>
              <w:jc w:val="right"/>
              <w:rPr>
                <w:color w:val="0E4D98"/>
                <w:lang w:val="en-US"/>
              </w:rPr>
            </w:pPr>
            <w:r w:rsidRPr="00EA537F">
              <w:rPr>
                <w:color w:val="0E4D98"/>
                <w:lang w:val="en-US"/>
              </w:rPr>
              <w:t>($ thousand)</w:t>
            </w:r>
          </w:p>
        </w:tc>
      </w:tr>
      <w:tr w:rsidR="00FA64C9" w:rsidRPr="00FA64C9" w14:paraId="5F144056" w14:textId="77777777" w:rsidTr="00EA537F">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48EC2A0D" w14:textId="77777777" w:rsidR="00FA64C9" w:rsidRPr="00FA64C9" w:rsidRDefault="00FA64C9" w:rsidP="007C03AC">
            <w:pPr>
              <w:pStyle w:val="Tablebody"/>
              <w:spacing w:before="0" w:after="0"/>
            </w:pPr>
          </w:p>
        </w:tc>
        <w:tc>
          <w:tcPr>
            <w:tcW w:w="1417" w:type="dxa"/>
          </w:tcPr>
          <w:p w14:paraId="27160353" w14:textId="6378347F" w:rsidR="00FA64C9" w:rsidRPr="00FA64C9" w:rsidRDefault="00FA64C9" w:rsidP="007C03AC">
            <w:pPr>
              <w:pStyle w:val="Tablebody"/>
              <w:spacing w:before="0" w:after="0"/>
              <w:jc w:val="right"/>
              <w:rPr>
                <w:lang w:val="en-US"/>
              </w:rPr>
            </w:pPr>
            <w:r w:rsidRPr="00FA64C9">
              <w:rPr>
                <w:lang w:val="en-US"/>
              </w:rPr>
              <w:t>202</w:t>
            </w:r>
            <w:r w:rsidR="007D04B0">
              <w:rPr>
                <w:lang w:val="en-US"/>
              </w:rPr>
              <w:t>4</w:t>
            </w:r>
          </w:p>
        </w:tc>
        <w:tc>
          <w:tcPr>
            <w:tcW w:w="1418" w:type="dxa"/>
          </w:tcPr>
          <w:p w14:paraId="128A4F63" w14:textId="77777777" w:rsidR="00FA64C9" w:rsidRPr="00FA64C9" w:rsidRDefault="00FA64C9" w:rsidP="007C03AC">
            <w:pPr>
              <w:pStyle w:val="Tablebody"/>
              <w:spacing w:before="0" w:after="0"/>
              <w:jc w:val="right"/>
              <w:rPr>
                <w:lang w:val="en-US"/>
              </w:rPr>
            </w:pPr>
            <w:r w:rsidRPr="00FA64C9">
              <w:rPr>
                <w:lang w:val="en-US"/>
              </w:rPr>
              <w:t>2023</w:t>
            </w:r>
          </w:p>
        </w:tc>
      </w:tr>
      <w:tr w:rsidR="00FA64C9" w:rsidRPr="007C03AC" w14:paraId="1B76DD24" w14:textId="77777777" w:rsidTr="00547DA1">
        <w:trPr>
          <w:trHeight w:val="60"/>
        </w:trPr>
        <w:tc>
          <w:tcPr>
            <w:tcW w:w="7483" w:type="dxa"/>
          </w:tcPr>
          <w:p w14:paraId="26F50600" w14:textId="77777777" w:rsidR="00FA64C9" w:rsidRPr="007C03AC" w:rsidRDefault="00FA64C9" w:rsidP="007C03AC">
            <w:pPr>
              <w:pStyle w:val="Tablebody"/>
              <w:spacing w:before="0" w:after="0"/>
              <w:rPr>
                <w:b/>
                <w:bCs/>
                <w:lang w:val="en-US"/>
              </w:rPr>
            </w:pPr>
            <w:r w:rsidRPr="007C03AC">
              <w:rPr>
                <w:b/>
                <w:bCs/>
                <w:lang w:val="en-US"/>
              </w:rPr>
              <w:t>Current Other Non-Financial Assets</w:t>
            </w:r>
          </w:p>
        </w:tc>
        <w:tc>
          <w:tcPr>
            <w:tcW w:w="1417" w:type="dxa"/>
          </w:tcPr>
          <w:p w14:paraId="20F3F0EA" w14:textId="77777777" w:rsidR="00FA64C9" w:rsidRPr="007C03AC" w:rsidRDefault="00FA64C9" w:rsidP="007C03AC">
            <w:pPr>
              <w:pStyle w:val="Tablebody"/>
              <w:spacing w:before="0" w:after="0"/>
              <w:jc w:val="right"/>
              <w:rPr>
                <w:b/>
                <w:bCs/>
              </w:rPr>
            </w:pPr>
          </w:p>
        </w:tc>
        <w:tc>
          <w:tcPr>
            <w:tcW w:w="1418" w:type="dxa"/>
          </w:tcPr>
          <w:p w14:paraId="496DFC5A" w14:textId="77777777" w:rsidR="00FA64C9" w:rsidRPr="007C03AC" w:rsidRDefault="00FA64C9" w:rsidP="007C03AC">
            <w:pPr>
              <w:pStyle w:val="Tablebody"/>
              <w:spacing w:before="0" w:after="0"/>
              <w:jc w:val="right"/>
              <w:rPr>
                <w:b/>
                <w:bCs/>
              </w:rPr>
            </w:pPr>
          </w:p>
        </w:tc>
      </w:tr>
      <w:tr w:rsidR="00EA537F" w:rsidRPr="00FA64C9" w14:paraId="71EBCCFA" w14:textId="77777777" w:rsidTr="00977098">
        <w:trPr>
          <w:trHeight w:val="60"/>
        </w:trPr>
        <w:tc>
          <w:tcPr>
            <w:tcW w:w="7483" w:type="dxa"/>
            <w:tcBorders>
              <w:bottom w:val="dotted" w:sz="4" w:space="0" w:color="274B93"/>
            </w:tcBorders>
          </w:tcPr>
          <w:p w14:paraId="3A0E7CC1" w14:textId="77777777" w:rsidR="00EA537F" w:rsidRPr="00FA64C9" w:rsidRDefault="00EA537F" w:rsidP="00EA537F">
            <w:pPr>
              <w:pStyle w:val="Tablebody"/>
              <w:spacing w:before="0" w:after="0"/>
              <w:rPr>
                <w:lang w:val="en-US"/>
              </w:rPr>
            </w:pPr>
            <w:r w:rsidRPr="00FA64C9">
              <w:rPr>
                <w:lang w:val="en-US"/>
              </w:rPr>
              <w:t>Advances paid to the Department of Treasury and Finance</w:t>
            </w:r>
          </w:p>
        </w:tc>
        <w:tc>
          <w:tcPr>
            <w:tcW w:w="1417" w:type="dxa"/>
            <w:tcBorders>
              <w:bottom w:val="dotted" w:sz="4" w:space="0" w:color="274B93"/>
            </w:tcBorders>
            <w:vAlign w:val="center"/>
          </w:tcPr>
          <w:p w14:paraId="58D4C750" w14:textId="46DE27CA" w:rsidR="00EA537F" w:rsidRPr="00FA64C9" w:rsidRDefault="00EA537F" w:rsidP="00EA537F">
            <w:pPr>
              <w:pStyle w:val="Tablebody"/>
              <w:spacing w:before="0" w:after="0"/>
              <w:jc w:val="right"/>
              <w:rPr>
                <w:lang w:val="en-US"/>
              </w:rPr>
            </w:pPr>
            <w:r>
              <w:t xml:space="preserve">8,424 </w:t>
            </w:r>
          </w:p>
        </w:tc>
        <w:tc>
          <w:tcPr>
            <w:tcW w:w="1418" w:type="dxa"/>
            <w:tcBorders>
              <w:bottom w:val="dotted" w:sz="4" w:space="0" w:color="274B93"/>
            </w:tcBorders>
            <w:vAlign w:val="center"/>
          </w:tcPr>
          <w:p w14:paraId="75EF21AC" w14:textId="201E438E" w:rsidR="00EA537F" w:rsidRPr="00FA64C9" w:rsidRDefault="00EA537F" w:rsidP="00EA537F">
            <w:pPr>
              <w:pStyle w:val="Tablebody"/>
              <w:spacing w:before="0" w:after="0"/>
              <w:jc w:val="right"/>
              <w:rPr>
                <w:lang w:val="en-US"/>
              </w:rPr>
            </w:pPr>
            <w:r>
              <w:t>18,520</w:t>
            </w:r>
          </w:p>
        </w:tc>
      </w:tr>
      <w:tr w:rsidR="00EA537F" w:rsidRPr="00FA64C9" w14:paraId="7308CD1A" w14:textId="77777777" w:rsidTr="00977098">
        <w:trPr>
          <w:trHeight w:val="60"/>
        </w:trPr>
        <w:tc>
          <w:tcPr>
            <w:tcW w:w="7483" w:type="dxa"/>
            <w:tcBorders>
              <w:top w:val="dotted" w:sz="4" w:space="0" w:color="274B93"/>
              <w:bottom w:val="single" w:sz="4" w:space="0" w:color="0E4D98"/>
            </w:tcBorders>
          </w:tcPr>
          <w:p w14:paraId="7E2378A5" w14:textId="77777777" w:rsidR="00EA537F" w:rsidRPr="00FA64C9" w:rsidRDefault="00EA537F" w:rsidP="00EA537F">
            <w:pPr>
              <w:pStyle w:val="Tablebody"/>
              <w:spacing w:before="0" w:after="0"/>
              <w:rPr>
                <w:lang w:val="en-US"/>
              </w:rPr>
            </w:pPr>
            <w:r w:rsidRPr="00FA64C9">
              <w:rPr>
                <w:lang w:val="en-US"/>
              </w:rPr>
              <w:t>Prepayments</w:t>
            </w:r>
          </w:p>
        </w:tc>
        <w:tc>
          <w:tcPr>
            <w:tcW w:w="1417" w:type="dxa"/>
            <w:tcBorders>
              <w:top w:val="dotted" w:sz="4" w:space="0" w:color="274B93"/>
              <w:bottom w:val="single" w:sz="4" w:space="0" w:color="0E4D98"/>
            </w:tcBorders>
            <w:vAlign w:val="center"/>
          </w:tcPr>
          <w:p w14:paraId="31D84C73" w14:textId="0F86AE9B" w:rsidR="00EA537F" w:rsidRPr="00FA64C9" w:rsidRDefault="00EA537F" w:rsidP="00EA537F">
            <w:pPr>
              <w:pStyle w:val="Tablebody"/>
              <w:spacing w:before="0" w:after="0"/>
              <w:jc w:val="right"/>
              <w:rPr>
                <w:lang w:val="en-US"/>
              </w:rPr>
            </w:pPr>
            <w:r>
              <w:t xml:space="preserve">39,263 </w:t>
            </w:r>
          </w:p>
        </w:tc>
        <w:tc>
          <w:tcPr>
            <w:tcW w:w="1418" w:type="dxa"/>
            <w:tcBorders>
              <w:top w:val="dotted" w:sz="4" w:space="0" w:color="274B93"/>
              <w:bottom w:val="single" w:sz="4" w:space="0" w:color="0E4D98"/>
            </w:tcBorders>
            <w:vAlign w:val="center"/>
          </w:tcPr>
          <w:p w14:paraId="51F9B104" w14:textId="3F5B1384" w:rsidR="00EA537F" w:rsidRPr="00FA64C9" w:rsidRDefault="00EA537F" w:rsidP="00EA537F">
            <w:pPr>
              <w:pStyle w:val="Tablebody"/>
              <w:spacing w:before="0" w:after="0"/>
              <w:jc w:val="right"/>
              <w:rPr>
                <w:lang w:val="en-US"/>
              </w:rPr>
            </w:pPr>
            <w:r>
              <w:t>27,613</w:t>
            </w:r>
          </w:p>
        </w:tc>
      </w:tr>
      <w:tr w:rsidR="00EA537F" w:rsidRPr="007C03AC" w14:paraId="226DBEEB" w14:textId="77777777" w:rsidTr="00977098">
        <w:trPr>
          <w:trHeight w:val="60"/>
        </w:trPr>
        <w:tc>
          <w:tcPr>
            <w:tcW w:w="7483" w:type="dxa"/>
            <w:tcBorders>
              <w:top w:val="single" w:sz="4" w:space="0" w:color="0E4D98"/>
              <w:bottom w:val="single" w:sz="4" w:space="0" w:color="0E4D98"/>
            </w:tcBorders>
          </w:tcPr>
          <w:p w14:paraId="33B158CE" w14:textId="77777777" w:rsidR="00EA537F" w:rsidRPr="007C03AC" w:rsidRDefault="00EA537F" w:rsidP="00EA537F">
            <w:pPr>
              <w:pStyle w:val="Tablebody"/>
              <w:spacing w:before="0" w:after="0"/>
              <w:rPr>
                <w:b/>
                <w:bCs/>
                <w:lang w:val="en-US"/>
              </w:rPr>
            </w:pPr>
            <w:r w:rsidRPr="007C03AC">
              <w:rPr>
                <w:b/>
                <w:bCs/>
                <w:lang w:val="en-US"/>
              </w:rPr>
              <w:t>Total Current Other Non-Financial Assets</w:t>
            </w:r>
          </w:p>
        </w:tc>
        <w:tc>
          <w:tcPr>
            <w:tcW w:w="1417" w:type="dxa"/>
            <w:tcBorders>
              <w:top w:val="single" w:sz="4" w:space="0" w:color="0E4D98"/>
              <w:bottom w:val="single" w:sz="4" w:space="0" w:color="0E4D98"/>
            </w:tcBorders>
            <w:vAlign w:val="center"/>
          </w:tcPr>
          <w:p w14:paraId="35A8A224" w14:textId="77C7D628" w:rsidR="00EA537F" w:rsidRPr="00EA537F" w:rsidRDefault="00EA537F" w:rsidP="00EA537F">
            <w:pPr>
              <w:pStyle w:val="Tablebody"/>
              <w:spacing w:before="0" w:after="0"/>
              <w:jc w:val="right"/>
              <w:rPr>
                <w:b/>
                <w:bCs/>
                <w:lang w:val="en-US"/>
              </w:rPr>
            </w:pPr>
            <w:r w:rsidRPr="00EA537F">
              <w:rPr>
                <w:rStyle w:val="Medium0"/>
                <w:b/>
                <w:bCs/>
              </w:rPr>
              <w:t xml:space="preserve">47,687 </w:t>
            </w:r>
          </w:p>
        </w:tc>
        <w:tc>
          <w:tcPr>
            <w:tcW w:w="1418" w:type="dxa"/>
            <w:tcBorders>
              <w:top w:val="single" w:sz="4" w:space="0" w:color="0E4D98"/>
              <w:bottom w:val="single" w:sz="4" w:space="0" w:color="0E4D98"/>
            </w:tcBorders>
            <w:vAlign w:val="center"/>
          </w:tcPr>
          <w:p w14:paraId="2161079C" w14:textId="7DB47790" w:rsidR="00EA537F" w:rsidRPr="00EA537F" w:rsidRDefault="00EA537F" w:rsidP="00EA537F">
            <w:pPr>
              <w:pStyle w:val="Tablebody"/>
              <w:spacing w:before="0" w:after="0"/>
              <w:jc w:val="right"/>
              <w:rPr>
                <w:b/>
                <w:bCs/>
                <w:lang w:val="en-US"/>
              </w:rPr>
            </w:pPr>
            <w:r w:rsidRPr="00EA537F">
              <w:rPr>
                <w:rStyle w:val="Medium0"/>
                <w:b/>
                <w:bCs/>
              </w:rPr>
              <w:t xml:space="preserve">46,133 </w:t>
            </w:r>
          </w:p>
        </w:tc>
      </w:tr>
      <w:tr w:rsidR="00EA537F" w:rsidRPr="007C03AC" w14:paraId="59003B2D" w14:textId="77777777" w:rsidTr="00977098">
        <w:trPr>
          <w:trHeight w:val="60"/>
        </w:trPr>
        <w:tc>
          <w:tcPr>
            <w:tcW w:w="7483" w:type="dxa"/>
            <w:tcBorders>
              <w:top w:val="single" w:sz="4" w:space="0" w:color="0E4D98"/>
              <w:bottom w:val="dotted" w:sz="4" w:space="0" w:color="274B93"/>
            </w:tcBorders>
          </w:tcPr>
          <w:p w14:paraId="67420FA4" w14:textId="77777777" w:rsidR="00EA537F" w:rsidRPr="007C03AC" w:rsidRDefault="00EA537F" w:rsidP="00EA537F">
            <w:pPr>
              <w:pStyle w:val="Tablebody"/>
              <w:spacing w:before="0" w:after="0"/>
              <w:rPr>
                <w:b/>
                <w:bCs/>
                <w:lang w:val="en-US"/>
              </w:rPr>
            </w:pPr>
            <w:r w:rsidRPr="007C03AC">
              <w:rPr>
                <w:b/>
                <w:bCs/>
                <w:lang w:val="en-US"/>
              </w:rPr>
              <w:t>Non-current Other Non-Financial Assets</w:t>
            </w:r>
          </w:p>
        </w:tc>
        <w:tc>
          <w:tcPr>
            <w:tcW w:w="1417" w:type="dxa"/>
            <w:tcBorders>
              <w:top w:val="single" w:sz="4" w:space="0" w:color="0E4D98"/>
              <w:bottom w:val="dotted" w:sz="4" w:space="0" w:color="274B93"/>
            </w:tcBorders>
            <w:vAlign w:val="center"/>
          </w:tcPr>
          <w:p w14:paraId="6C5EF159" w14:textId="77777777" w:rsidR="00EA537F" w:rsidRPr="007C03AC" w:rsidRDefault="00EA537F" w:rsidP="00EA537F">
            <w:pPr>
              <w:pStyle w:val="Tablebody"/>
              <w:spacing w:before="0" w:after="0"/>
              <w:jc w:val="right"/>
              <w:rPr>
                <w:b/>
                <w:bCs/>
              </w:rPr>
            </w:pPr>
          </w:p>
        </w:tc>
        <w:tc>
          <w:tcPr>
            <w:tcW w:w="1418" w:type="dxa"/>
            <w:tcBorders>
              <w:top w:val="single" w:sz="4" w:space="0" w:color="0E4D98"/>
              <w:bottom w:val="dotted" w:sz="4" w:space="0" w:color="274B93"/>
            </w:tcBorders>
            <w:vAlign w:val="center"/>
          </w:tcPr>
          <w:p w14:paraId="115DDD52" w14:textId="77777777" w:rsidR="00EA537F" w:rsidRPr="007C03AC" w:rsidRDefault="00EA537F" w:rsidP="00EA537F">
            <w:pPr>
              <w:pStyle w:val="Tablebody"/>
              <w:spacing w:before="0" w:after="0"/>
              <w:jc w:val="right"/>
              <w:rPr>
                <w:b/>
                <w:bCs/>
              </w:rPr>
            </w:pPr>
          </w:p>
        </w:tc>
      </w:tr>
      <w:tr w:rsidR="00EA537F" w:rsidRPr="00FA64C9" w14:paraId="5B59658C" w14:textId="77777777" w:rsidTr="00977098">
        <w:trPr>
          <w:trHeight w:val="60"/>
        </w:trPr>
        <w:tc>
          <w:tcPr>
            <w:tcW w:w="7483" w:type="dxa"/>
            <w:tcBorders>
              <w:top w:val="dotted" w:sz="4" w:space="0" w:color="274B93"/>
              <w:bottom w:val="single" w:sz="4" w:space="0" w:color="0E4D98"/>
            </w:tcBorders>
          </w:tcPr>
          <w:p w14:paraId="78EB0383" w14:textId="77777777" w:rsidR="00EA537F" w:rsidRPr="00FA64C9" w:rsidRDefault="00EA537F" w:rsidP="00EA537F">
            <w:pPr>
              <w:pStyle w:val="Tablebody"/>
              <w:spacing w:before="0" w:after="0"/>
              <w:rPr>
                <w:lang w:val="en-US"/>
              </w:rPr>
            </w:pPr>
            <w:r w:rsidRPr="00FA64C9">
              <w:rPr>
                <w:lang w:val="en-US"/>
              </w:rPr>
              <w:t>Prepayments</w:t>
            </w:r>
          </w:p>
        </w:tc>
        <w:tc>
          <w:tcPr>
            <w:tcW w:w="1417" w:type="dxa"/>
            <w:tcBorders>
              <w:top w:val="dotted" w:sz="4" w:space="0" w:color="274B93"/>
              <w:bottom w:val="single" w:sz="4" w:space="0" w:color="0E4D98"/>
            </w:tcBorders>
            <w:vAlign w:val="center"/>
          </w:tcPr>
          <w:p w14:paraId="6AF2B472" w14:textId="501AEDF0" w:rsidR="00EA537F" w:rsidRPr="00FA64C9" w:rsidRDefault="00EA537F" w:rsidP="00EA537F">
            <w:pPr>
              <w:pStyle w:val="Tablebody"/>
              <w:spacing w:before="0" w:after="0"/>
              <w:jc w:val="right"/>
              <w:rPr>
                <w:lang w:val="en-US"/>
              </w:rPr>
            </w:pPr>
            <w:r>
              <w:t xml:space="preserve">2,122 </w:t>
            </w:r>
          </w:p>
        </w:tc>
        <w:tc>
          <w:tcPr>
            <w:tcW w:w="1418" w:type="dxa"/>
            <w:tcBorders>
              <w:top w:val="dotted" w:sz="4" w:space="0" w:color="274B93"/>
              <w:bottom w:val="single" w:sz="4" w:space="0" w:color="0E4D98"/>
            </w:tcBorders>
            <w:vAlign w:val="center"/>
          </w:tcPr>
          <w:p w14:paraId="7C015CFE" w14:textId="55C16B22" w:rsidR="00EA537F" w:rsidRPr="00FA64C9" w:rsidRDefault="00EA537F" w:rsidP="00EA537F">
            <w:pPr>
              <w:pStyle w:val="Tablebody"/>
              <w:spacing w:before="0" w:after="0"/>
              <w:jc w:val="right"/>
              <w:rPr>
                <w:lang w:val="en-US"/>
              </w:rPr>
            </w:pPr>
            <w:r>
              <w:t>825</w:t>
            </w:r>
          </w:p>
        </w:tc>
      </w:tr>
      <w:tr w:rsidR="00EA537F" w:rsidRPr="007C03AC" w14:paraId="08C2E598" w14:textId="77777777" w:rsidTr="00977098">
        <w:trPr>
          <w:trHeight w:val="60"/>
        </w:trPr>
        <w:tc>
          <w:tcPr>
            <w:tcW w:w="7483" w:type="dxa"/>
            <w:tcBorders>
              <w:top w:val="single" w:sz="4" w:space="0" w:color="0E4D98"/>
              <w:bottom w:val="single" w:sz="4" w:space="0" w:color="0E4D98"/>
            </w:tcBorders>
          </w:tcPr>
          <w:p w14:paraId="0F998DA5" w14:textId="77777777" w:rsidR="00EA537F" w:rsidRPr="007C03AC" w:rsidRDefault="00EA537F" w:rsidP="00EA537F">
            <w:pPr>
              <w:pStyle w:val="Tablebody"/>
              <w:spacing w:before="0" w:after="0"/>
              <w:rPr>
                <w:b/>
                <w:bCs/>
                <w:lang w:val="en-US"/>
              </w:rPr>
            </w:pPr>
            <w:r w:rsidRPr="007C03AC">
              <w:rPr>
                <w:b/>
                <w:bCs/>
                <w:lang w:val="en-US"/>
              </w:rPr>
              <w:t>Total Non-Current Other Non-Financial Assets</w:t>
            </w:r>
          </w:p>
        </w:tc>
        <w:tc>
          <w:tcPr>
            <w:tcW w:w="1417" w:type="dxa"/>
            <w:tcBorders>
              <w:top w:val="single" w:sz="4" w:space="0" w:color="0E4D98"/>
              <w:bottom w:val="single" w:sz="4" w:space="0" w:color="0E4D98"/>
            </w:tcBorders>
            <w:vAlign w:val="center"/>
          </w:tcPr>
          <w:p w14:paraId="10DBA7FE" w14:textId="132156CA" w:rsidR="00EA537F" w:rsidRPr="00EA537F" w:rsidRDefault="00EA537F" w:rsidP="00EA537F">
            <w:pPr>
              <w:pStyle w:val="Tablebody"/>
              <w:spacing w:before="0" w:after="0"/>
              <w:jc w:val="right"/>
              <w:rPr>
                <w:b/>
                <w:bCs/>
                <w:lang w:val="en-US"/>
              </w:rPr>
            </w:pPr>
            <w:r w:rsidRPr="00EA537F">
              <w:rPr>
                <w:rStyle w:val="Medium0"/>
                <w:b/>
                <w:bCs/>
              </w:rPr>
              <w:t xml:space="preserve">2,122 </w:t>
            </w:r>
          </w:p>
        </w:tc>
        <w:tc>
          <w:tcPr>
            <w:tcW w:w="1418" w:type="dxa"/>
            <w:tcBorders>
              <w:top w:val="single" w:sz="4" w:space="0" w:color="0E4D98"/>
              <w:bottom w:val="single" w:sz="4" w:space="0" w:color="0E4D98"/>
            </w:tcBorders>
            <w:vAlign w:val="center"/>
          </w:tcPr>
          <w:p w14:paraId="55C885D3" w14:textId="2A213B1B" w:rsidR="00EA537F" w:rsidRPr="00EA537F" w:rsidRDefault="00EA537F" w:rsidP="00EA537F">
            <w:pPr>
              <w:pStyle w:val="Tablebody"/>
              <w:spacing w:before="0" w:after="0"/>
              <w:jc w:val="right"/>
              <w:rPr>
                <w:b/>
                <w:bCs/>
                <w:lang w:val="en-US"/>
              </w:rPr>
            </w:pPr>
            <w:r w:rsidRPr="00EA537F">
              <w:rPr>
                <w:rStyle w:val="Medium0"/>
                <w:b/>
                <w:bCs/>
              </w:rPr>
              <w:t>825</w:t>
            </w:r>
          </w:p>
        </w:tc>
      </w:tr>
      <w:tr w:rsidR="00EA537F" w:rsidRPr="007C03AC" w14:paraId="1AC7FBF1" w14:textId="77777777" w:rsidTr="00977098">
        <w:trPr>
          <w:cnfStyle w:val="010000000000" w:firstRow="0" w:lastRow="1" w:firstColumn="0" w:lastColumn="0" w:oddVBand="0" w:evenVBand="0" w:oddHBand="0" w:evenHBand="0" w:firstRowFirstColumn="0" w:firstRowLastColumn="0" w:lastRowFirstColumn="0" w:lastRowLastColumn="0"/>
          <w:trHeight w:val="60"/>
        </w:trPr>
        <w:tc>
          <w:tcPr>
            <w:tcW w:w="7483" w:type="dxa"/>
            <w:tcBorders>
              <w:top w:val="single" w:sz="4" w:space="0" w:color="0E4D98"/>
            </w:tcBorders>
          </w:tcPr>
          <w:p w14:paraId="37EEA7F3" w14:textId="77777777" w:rsidR="00EA537F" w:rsidRPr="007C03AC" w:rsidRDefault="00EA537F" w:rsidP="00EA537F">
            <w:pPr>
              <w:pStyle w:val="Tablebody"/>
              <w:spacing w:before="0" w:after="0"/>
              <w:rPr>
                <w:b/>
                <w:bCs/>
                <w:lang w:val="en-US"/>
              </w:rPr>
            </w:pPr>
            <w:r w:rsidRPr="007C03AC">
              <w:rPr>
                <w:b/>
                <w:bCs/>
                <w:lang w:val="en-US"/>
              </w:rPr>
              <w:t>Total Other Non-Financial Assets</w:t>
            </w:r>
          </w:p>
        </w:tc>
        <w:tc>
          <w:tcPr>
            <w:tcW w:w="1417" w:type="dxa"/>
            <w:tcBorders>
              <w:top w:val="single" w:sz="4" w:space="0" w:color="0E4D98"/>
            </w:tcBorders>
            <w:vAlign w:val="center"/>
          </w:tcPr>
          <w:p w14:paraId="59ADE3CD" w14:textId="1420FF27" w:rsidR="00EA537F" w:rsidRPr="00EA537F" w:rsidRDefault="00EA537F" w:rsidP="00EA537F">
            <w:pPr>
              <w:pStyle w:val="Tablebody"/>
              <w:spacing w:before="0" w:after="0"/>
              <w:jc w:val="right"/>
              <w:rPr>
                <w:b/>
                <w:bCs/>
                <w:lang w:val="en-US"/>
              </w:rPr>
            </w:pPr>
            <w:r w:rsidRPr="00EA537F">
              <w:rPr>
                <w:rStyle w:val="Medium0"/>
                <w:b/>
                <w:bCs/>
              </w:rPr>
              <w:t>49,809</w:t>
            </w:r>
          </w:p>
        </w:tc>
        <w:tc>
          <w:tcPr>
            <w:tcW w:w="1418" w:type="dxa"/>
            <w:tcBorders>
              <w:top w:val="single" w:sz="4" w:space="0" w:color="0E4D98"/>
            </w:tcBorders>
            <w:vAlign w:val="center"/>
          </w:tcPr>
          <w:p w14:paraId="7F091718" w14:textId="1F3044C7" w:rsidR="00EA537F" w:rsidRPr="00EA537F" w:rsidRDefault="00EA537F" w:rsidP="00EA537F">
            <w:pPr>
              <w:pStyle w:val="Tablebody"/>
              <w:spacing w:before="0" w:after="0"/>
              <w:jc w:val="right"/>
              <w:rPr>
                <w:b/>
                <w:bCs/>
                <w:lang w:val="en-US"/>
              </w:rPr>
            </w:pPr>
            <w:r w:rsidRPr="00EA537F">
              <w:rPr>
                <w:rStyle w:val="Medium0"/>
                <w:b/>
                <w:bCs/>
              </w:rPr>
              <w:t>46,958</w:t>
            </w:r>
          </w:p>
        </w:tc>
      </w:tr>
    </w:tbl>
    <w:p w14:paraId="6C9F6766" w14:textId="77777777" w:rsidR="00547DA1" w:rsidRPr="00547DA1" w:rsidRDefault="00FA64C9" w:rsidP="00547DA1">
      <w:pPr>
        <w:spacing w:before="120"/>
        <w:rPr>
          <w:lang w:val="en-US"/>
        </w:rPr>
      </w:pPr>
      <w:r w:rsidRPr="00FA64C9">
        <w:rPr>
          <w:b/>
          <w:bCs/>
          <w:lang w:val="en-US"/>
        </w:rPr>
        <w:t>Advances paid to the Department of Treasury and Finance</w:t>
      </w:r>
      <w:r w:rsidRPr="00FA64C9">
        <w:rPr>
          <w:lang w:val="en-US"/>
        </w:rPr>
        <w:t xml:space="preserve"> </w:t>
      </w:r>
      <w:r w:rsidR="00547DA1" w:rsidRPr="00547DA1">
        <w:rPr>
          <w:lang w:val="en-US"/>
        </w:rPr>
        <w:t>are provided for the payments of services for the acquisition of land and buildings on behalf of Victoria Police.</w:t>
      </w:r>
    </w:p>
    <w:p w14:paraId="6B9BB8AF" w14:textId="7860F3BF" w:rsidR="00FA64C9" w:rsidRPr="00FA64C9" w:rsidRDefault="00547DA1" w:rsidP="00547DA1">
      <w:pPr>
        <w:spacing w:before="120"/>
        <w:rPr>
          <w:lang w:val="en-US"/>
        </w:rPr>
      </w:pPr>
      <w:r w:rsidRPr="00547DA1">
        <w:rPr>
          <w:lang w:val="en-US"/>
        </w:rPr>
        <w:t>Prepayments represent payments made in advance of receipt of goods or services or the payments made for services covering a term extending beyond that financial accounting period</w:t>
      </w:r>
      <w:r w:rsidR="00FA64C9" w:rsidRPr="00FA64C9">
        <w:rPr>
          <w:lang w:val="en-US"/>
        </w:rPr>
        <w:t xml:space="preserve">. </w:t>
      </w:r>
    </w:p>
    <w:p w14:paraId="28F43308" w14:textId="77777777" w:rsidR="007C03AC" w:rsidRDefault="007C03AC">
      <w:pPr>
        <w:spacing w:after="0"/>
        <w:rPr>
          <w:lang w:val="en-US"/>
        </w:rPr>
      </w:pPr>
      <w:r>
        <w:rPr>
          <w:lang w:val="en-US"/>
        </w:rPr>
        <w:br w:type="page"/>
      </w:r>
    </w:p>
    <w:p w14:paraId="3D627412" w14:textId="77777777" w:rsidR="007C03AC" w:rsidRPr="00FA64C9" w:rsidRDefault="00FA64C9" w:rsidP="007C03AC">
      <w:pPr>
        <w:pStyle w:val="Heading3"/>
        <w:rPr>
          <w:lang w:val="en-US"/>
        </w:rPr>
      </w:pPr>
      <w:r w:rsidRPr="00FA64C9">
        <w:rPr>
          <w:lang w:val="en-US"/>
        </w:rPr>
        <w:lastRenderedPageBreak/>
        <w:t>6.4  Other Provisions</w:t>
      </w:r>
    </w:p>
    <w:tbl>
      <w:tblPr>
        <w:tblStyle w:val="TableGrid"/>
        <w:tblW w:w="0" w:type="auto"/>
        <w:tblLayout w:type="fixed"/>
        <w:tblLook w:val="0060" w:firstRow="1" w:lastRow="1" w:firstColumn="0" w:lastColumn="0" w:noHBand="0" w:noVBand="0"/>
      </w:tblPr>
      <w:tblGrid>
        <w:gridCol w:w="7597"/>
        <w:gridCol w:w="1417"/>
        <w:gridCol w:w="1418"/>
      </w:tblGrid>
      <w:tr w:rsidR="00BD7DF1" w:rsidRPr="00BD7DF1" w14:paraId="521B2A32" w14:textId="77777777" w:rsidTr="00BD7DF1">
        <w:trPr>
          <w:cnfStyle w:val="100000000000" w:firstRow="1" w:lastRow="0" w:firstColumn="0" w:lastColumn="0" w:oddVBand="0" w:evenVBand="0" w:oddHBand="0" w:evenHBand="0" w:firstRowFirstColumn="0" w:firstRowLastColumn="0" w:lastRowFirstColumn="0" w:lastRowLastColumn="0"/>
          <w:trHeight w:val="45"/>
          <w:tblHeader/>
        </w:trPr>
        <w:tc>
          <w:tcPr>
            <w:tcW w:w="7597" w:type="dxa"/>
            <w:shd w:val="clear" w:color="auto" w:fill="auto"/>
          </w:tcPr>
          <w:p w14:paraId="050BBDF2" w14:textId="77777777" w:rsidR="007C03AC" w:rsidRPr="00BD7DF1" w:rsidRDefault="007C03AC" w:rsidP="00DE2ABE">
            <w:pPr>
              <w:pStyle w:val="Tablebody"/>
              <w:spacing w:before="0" w:after="0"/>
              <w:rPr>
                <w:color w:val="0E4D98"/>
              </w:rPr>
            </w:pPr>
          </w:p>
        </w:tc>
        <w:tc>
          <w:tcPr>
            <w:tcW w:w="1417" w:type="dxa"/>
            <w:shd w:val="clear" w:color="auto" w:fill="auto"/>
          </w:tcPr>
          <w:p w14:paraId="2E829381" w14:textId="77777777" w:rsidR="007C03AC" w:rsidRPr="00BD7DF1" w:rsidRDefault="007C03AC" w:rsidP="007C03AC">
            <w:pPr>
              <w:pStyle w:val="Tablebody"/>
              <w:spacing w:before="0" w:after="0"/>
              <w:jc w:val="right"/>
              <w:rPr>
                <w:color w:val="0E4D98"/>
              </w:rPr>
            </w:pPr>
          </w:p>
        </w:tc>
        <w:tc>
          <w:tcPr>
            <w:tcW w:w="1418" w:type="dxa"/>
            <w:shd w:val="clear" w:color="auto" w:fill="auto"/>
          </w:tcPr>
          <w:p w14:paraId="6261843E" w14:textId="77777777" w:rsidR="007C03AC" w:rsidRPr="00BD7DF1" w:rsidRDefault="007C03AC" w:rsidP="007C03AC">
            <w:pPr>
              <w:pStyle w:val="Tablebody"/>
              <w:spacing w:before="0" w:after="0"/>
              <w:jc w:val="right"/>
              <w:rPr>
                <w:color w:val="0E4D98"/>
                <w:lang w:val="en-US"/>
              </w:rPr>
            </w:pPr>
            <w:r w:rsidRPr="00BD7DF1">
              <w:rPr>
                <w:color w:val="0E4D98"/>
                <w:lang w:val="en-US"/>
              </w:rPr>
              <w:t>($ thousand)</w:t>
            </w:r>
          </w:p>
        </w:tc>
      </w:tr>
      <w:tr w:rsidR="007C03AC" w:rsidRPr="00FA64C9" w14:paraId="2AEBB751" w14:textId="77777777" w:rsidTr="0039332C">
        <w:trPr>
          <w:cnfStyle w:val="100000000000" w:firstRow="1" w:lastRow="0" w:firstColumn="0" w:lastColumn="0" w:oddVBand="0" w:evenVBand="0" w:oddHBand="0" w:evenHBand="0" w:firstRowFirstColumn="0" w:firstRowLastColumn="0" w:lastRowFirstColumn="0" w:lastRowLastColumn="0"/>
          <w:trHeight w:val="35"/>
          <w:tblHeader/>
        </w:trPr>
        <w:tc>
          <w:tcPr>
            <w:tcW w:w="7597" w:type="dxa"/>
          </w:tcPr>
          <w:p w14:paraId="772E9AAD" w14:textId="77777777" w:rsidR="007C03AC" w:rsidRPr="00FA64C9" w:rsidRDefault="007C03AC" w:rsidP="00DE2ABE">
            <w:pPr>
              <w:pStyle w:val="Tablebody"/>
              <w:spacing w:before="0" w:after="0"/>
            </w:pPr>
          </w:p>
        </w:tc>
        <w:tc>
          <w:tcPr>
            <w:tcW w:w="1417" w:type="dxa"/>
          </w:tcPr>
          <w:p w14:paraId="51F0C8DF" w14:textId="28383F61" w:rsidR="007C03AC" w:rsidRPr="00FA64C9" w:rsidRDefault="007C03AC" w:rsidP="007C03AC">
            <w:pPr>
              <w:pStyle w:val="Tablebody"/>
              <w:spacing w:before="0" w:after="0"/>
              <w:jc w:val="right"/>
              <w:rPr>
                <w:lang w:val="en-US"/>
              </w:rPr>
            </w:pPr>
            <w:r w:rsidRPr="00FA64C9">
              <w:rPr>
                <w:lang w:val="en-US"/>
              </w:rPr>
              <w:t>202</w:t>
            </w:r>
            <w:r w:rsidR="0039332C">
              <w:rPr>
                <w:lang w:val="en-US"/>
              </w:rPr>
              <w:t>4</w:t>
            </w:r>
          </w:p>
        </w:tc>
        <w:tc>
          <w:tcPr>
            <w:tcW w:w="1418" w:type="dxa"/>
          </w:tcPr>
          <w:p w14:paraId="1D56EDC1" w14:textId="77777777" w:rsidR="007C03AC" w:rsidRPr="00FA64C9" w:rsidRDefault="007C03AC" w:rsidP="007C03AC">
            <w:pPr>
              <w:pStyle w:val="Tablebody"/>
              <w:spacing w:before="0" w:after="0"/>
              <w:jc w:val="right"/>
              <w:rPr>
                <w:lang w:val="en-US"/>
              </w:rPr>
            </w:pPr>
            <w:r w:rsidRPr="00FA64C9">
              <w:rPr>
                <w:lang w:val="en-US"/>
              </w:rPr>
              <w:t>2023</w:t>
            </w:r>
          </w:p>
        </w:tc>
      </w:tr>
      <w:tr w:rsidR="007C03AC" w:rsidRPr="007C03AC" w14:paraId="17BC75B4" w14:textId="77777777" w:rsidTr="0039332C">
        <w:trPr>
          <w:trHeight w:val="35"/>
        </w:trPr>
        <w:tc>
          <w:tcPr>
            <w:tcW w:w="7597" w:type="dxa"/>
          </w:tcPr>
          <w:p w14:paraId="2FE46CBA" w14:textId="77777777" w:rsidR="007C03AC" w:rsidRPr="007C03AC" w:rsidRDefault="007C03AC" w:rsidP="00DE2ABE">
            <w:pPr>
              <w:pStyle w:val="Tablebody"/>
              <w:spacing w:before="0" w:after="0"/>
              <w:rPr>
                <w:b/>
                <w:bCs/>
                <w:lang w:val="en-US"/>
              </w:rPr>
            </w:pPr>
            <w:r w:rsidRPr="007C03AC">
              <w:rPr>
                <w:b/>
                <w:bCs/>
                <w:lang w:val="en-US"/>
              </w:rPr>
              <w:t>Current Provisions</w:t>
            </w:r>
          </w:p>
        </w:tc>
        <w:tc>
          <w:tcPr>
            <w:tcW w:w="1417" w:type="dxa"/>
          </w:tcPr>
          <w:p w14:paraId="692BEE4A" w14:textId="77777777" w:rsidR="007C03AC" w:rsidRPr="007C03AC" w:rsidRDefault="007C03AC" w:rsidP="007C03AC">
            <w:pPr>
              <w:pStyle w:val="Tablebody"/>
              <w:spacing w:before="0" w:after="0"/>
              <w:jc w:val="right"/>
              <w:rPr>
                <w:b/>
                <w:bCs/>
              </w:rPr>
            </w:pPr>
          </w:p>
        </w:tc>
        <w:tc>
          <w:tcPr>
            <w:tcW w:w="1418" w:type="dxa"/>
          </w:tcPr>
          <w:p w14:paraId="55617B1A" w14:textId="77777777" w:rsidR="007C03AC" w:rsidRPr="007C03AC" w:rsidRDefault="007C03AC" w:rsidP="007C03AC">
            <w:pPr>
              <w:pStyle w:val="Tablebody"/>
              <w:spacing w:before="0" w:after="0"/>
              <w:jc w:val="right"/>
              <w:rPr>
                <w:b/>
                <w:bCs/>
              </w:rPr>
            </w:pPr>
          </w:p>
        </w:tc>
      </w:tr>
      <w:tr w:rsidR="0039332C" w:rsidRPr="00FA64C9" w14:paraId="275D00E7" w14:textId="77777777" w:rsidTr="00BD7DF1">
        <w:trPr>
          <w:trHeight w:val="35"/>
        </w:trPr>
        <w:tc>
          <w:tcPr>
            <w:tcW w:w="7597" w:type="dxa"/>
            <w:tcBorders>
              <w:bottom w:val="dotted" w:sz="4" w:space="0" w:color="274B93"/>
            </w:tcBorders>
          </w:tcPr>
          <w:p w14:paraId="33FC4B64" w14:textId="77777777" w:rsidR="0039332C" w:rsidRPr="00FA64C9" w:rsidRDefault="0039332C" w:rsidP="0039332C">
            <w:pPr>
              <w:pStyle w:val="Tablebody"/>
              <w:spacing w:before="0" w:after="0"/>
              <w:rPr>
                <w:lang w:val="en-US"/>
              </w:rPr>
            </w:pPr>
            <w:r w:rsidRPr="00FA64C9">
              <w:rPr>
                <w:lang w:val="en-US"/>
              </w:rPr>
              <w:t>Other provisions</w:t>
            </w:r>
            <w:r w:rsidRPr="00FA64C9">
              <w:rPr>
                <w:vertAlign w:val="superscript"/>
                <w:lang w:val="en-US"/>
              </w:rPr>
              <w:t xml:space="preserve"> </w:t>
            </w:r>
          </w:p>
        </w:tc>
        <w:tc>
          <w:tcPr>
            <w:tcW w:w="1417" w:type="dxa"/>
            <w:tcBorders>
              <w:bottom w:val="dotted" w:sz="4" w:space="0" w:color="274B93"/>
            </w:tcBorders>
          </w:tcPr>
          <w:p w14:paraId="70E4FC5D" w14:textId="07B2F850" w:rsidR="0039332C" w:rsidRPr="00FA64C9" w:rsidRDefault="0039332C" w:rsidP="0039332C">
            <w:pPr>
              <w:pStyle w:val="Tablebody"/>
              <w:spacing w:before="0" w:after="0"/>
              <w:jc w:val="right"/>
              <w:rPr>
                <w:lang w:val="en-US"/>
              </w:rPr>
            </w:pPr>
            <w:r>
              <w:t>36,369</w:t>
            </w:r>
          </w:p>
        </w:tc>
        <w:tc>
          <w:tcPr>
            <w:tcW w:w="1418" w:type="dxa"/>
            <w:tcBorders>
              <w:bottom w:val="dotted" w:sz="4" w:space="0" w:color="274B93"/>
            </w:tcBorders>
          </w:tcPr>
          <w:p w14:paraId="1BB26F1A" w14:textId="4F358611" w:rsidR="0039332C" w:rsidRPr="00FA64C9" w:rsidRDefault="0039332C" w:rsidP="0039332C">
            <w:pPr>
              <w:pStyle w:val="Tablebody"/>
              <w:spacing w:before="0" w:after="0"/>
              <w:jc w:val="right"/>
              <w:rPr>
                <w:lang w:val="en-US"/>
              </w:rPr>
            </w:pPr>
            <w:r>
              <w:t>25,306</w:t>
            </w:r>
          </w:p>
        </w:tc>
      </w:tr>
      <w:tr w:rsidR="0039332C" w:rsidRPr="00FA64C9" w14:paraId="79886DAF" w14:textId="77777777" w:rsidTr="00BD7DF1">
        <w:trPr>
          <w:trHeight w:val="35"/>
        </w:trPr>
        <w:tc>
          <w:tcPr>
            <w:tcW w:w="7597" w:type="dxa"/>
            <w:tcBorders>
              <w:top w:val="dotted" w:sz="4" w:space="0" w:color="274B93"/>
              <w:bottom w:val="single" w:sz="4" w:space="0" w:color="0E4D98"/>
            </w:tcBorders>
          </w:tcPr>
          <w:p w14:paraId="35F86A32" w14:textId="77777777" w:rsidR="0039332C" w:rsidRPr="00FA64C9" w:rsidRDefault="0039332C" w:rsidP="0039332C">
            <w:pPr>
              <w:pStyle w:val="Tablebody"/>
              <w:spacing w:before="0" w:after="0"/>
              <w:rPr>
                <w:lang w:val="en-US"/>
              </w:rPr>
            </w:pPr>
            <w:r w:rsidRPr="00FA64C9">
              <w:rPr>
                <w:lang w:val="en-US"/>
              </w:rPr>
              <w:t>Make-good provision</w:t>
            </w:r>
          </w:p>
        </w:tc>
        <w:tc>
          <w:tcPr>
            <w:tcW w:w="1417" w:type="dxa"/>
            <w:tcBorders>
              <w:top w:val="dotted" w:sz="4" w:space="0" w:color="274B93"/>
              <w:bottom w:val="single" w:sz="4" w:space="0" w:color="0E4D98"/>
            </w:tcBorders>
          </w:tcPr>
          <w:p w14:paraId="160ED68F" w14:textId="6875A6D9" w:rsidR="0039332C" w:rsidRPr="00FA64C9" w:rsidRDefault="0039332C" w:rsidP="0039332C">
            <w:pPr>
              <w:pStyle w:val="Tablebody"/>
              <w:spacing w:before="0" w:after="0"/>
              <w:jc w:val="right"/>
              <w:rPr>
                <w:lang w:val="en-US"/>
              </w:rPr>
            </w:pPr>
            <w:r>
              <w:t>6,101</w:t>
            </w:r>
          </w:p>
        </w:tc>
        <w:tc>
          <w:tcPr>
            <w:tcW w:w="1418" w:type="dxa"/>
            <w:tcBorders>
              <w:top w:val="dotted" w:sz="4" w:space="0" w:color="274B93"/>
              <w:bottom w:val="single" w:sz="4" w:space="0" w:color="0E4D98"/>
            </w:tcBorders>
          </w:tcPr>
          <w:p w14:paraId="5249EFFC" w14:textId="7129CCA7" w:rsidR="0039332C" w:rsidRPr="00FA64C9" w:rsidRDefault="0039332C" w:rsidP="0039332C">
            <w:pPr>
              <w:pStyle w:val="Tablebody"/>
              <w:spacing w:before="0" w:after="0"/>
              <w:jc w:val="right"/>
              <w:rPr>
                <w:lang w:val="en-US"/>
              </w:rPr>
            </w:pPr>
            <w:r>
              <w:t>3,617</w:t>
            </w:r>
          </w:p>
        </w:tc>
      </w:tr>
      <w:tr w:rsidR="0039332C" w:rsidRPr="007C03AC" w14:paraId="31BE8606" w14:textId="77777777" w:rsidTr="00BD7DF1">
        <w:trPr>
          <w:trHeight w:val="35"/>
        </w:trPr>
        <w:tc>
          <w:tcPr>
            <w:tcW w:w="7597" w:type="dxa"/>
            <w:tcBorders>
              <w:top w:val="single" w:sz="4" w:space="0" w:color="0E4D98"/>
              <w:bottom w:val="single" w:sz="4" w:space="0" w:color="0E4D98"/>
            </w:tcBorders>
          </w:tcPr>
          <w:p w14:paraId="01E4DC4C" w14:textId="77777777" w:rsidR="0039332C" w:rsidRPr="007C03AC" w:rsidRDefault="0039332C" w:rsidP="0039332C">
            <w:pPr>
              <w:pStyle w:val="Tablebody"/>
              <w:spacing w:before="0" w:after="0"/>
              <w:rPr>
                <w:b/>
                <w:bCs/>
                <w:lang w:val="en-US"/>
              </w:rPr>
            </w:pPr>
            <w:r w:rsidRPr="007C03AC">
              <w:rPr>
                <w:b/>
                <w:bCs/>
                <w:lang w:val="en-US"/>
              </w:rPr>
              <w:t>Total Current Provisions</w:t>
            </w:r>
          </w:p>
        </w:tc>
        <w:tc>
          <w:tcPr>
            <w:tcW w:w="1417" w:type="dxa"/>
            <w:tcBorders>
              <w:top w:val="single" w:sz="4" w:space="0" w:color="0E4D98"/>
              <w:bottom w:val="single" w:sz="4" w:space="0" w:color="0E4D98"/>
            </w:tcBorders>
          </w:tcPr>
          <w:p w14:paraId="43E3FDB1" w14:textId="04EB26CD" w:rsidR="0039332C" w:rsidRPr="0039332C" w:rsidRDefault="0039332C" w:rsidP="0039332C">
            <w:pPr>
              <w:pStyle w:val="Tablebody"/>
              <w:spacing w:before="0" w:after="0"/>
              <w:jc w:val="right"/>
              <w:rPr>
                <w:b/>
                <w:bCs/>
                <w:lang w:val="en-US"/>
              </w:rPr>
            </w:pPr>
            <w:r w:rsidRPr="0039332C">
              <w:rPr>
                <w:rStyle w:val="Medium0"/>
                <w:b/>
                <w:bCs/>
              </w:rPr>
              <w:t>42,470</w:t>
            </w:r>
          </w:p>
        </w:tc>
        <w:tc>
          <w:tcPr>
            <w:tcW w:w="1418" w:type="dxa"/>
            <w:tcBorders>
              <w:top w:val="single" w:sz="4" w:space="0" w:color="0E4D98"/>
              <w:bottom w:val="single" w:sz="4" w:space="0" w:color="0E4D98"/>
            </w:tcBorders>
          </w:tcPr>
          <w:p w14:paraId="1C883DFB" w14:textId="3A9C9293" w:rsidR="0039332C" w:rsidRPr="0039332C" w:rsidRDefault="0039332C" w:rsidP="0039332C">
            <w:pPr>
              <w:pStyle w:val="Tablebody"/>
              <w:spacing w:before="0" w:after="0"/>
              <w:jc w:val="right"/>
              <w:rPr>
                <w:b/>
                <w:bCs/>
                <w:lang w:val="en-US"/>
              </w:rPr>
            </w:pPr>
            <w:r w:rsidRPr="0039332C">
              <w:rPr>
                <w:rStyle w:val="Medium0"/>
                <w:b/>
                <w:bCs/>
              </w:rPr>
              <w:t>28,923</w:t>
            </w:r>
          </w:p>
        </w:tc>
      </w:tr>
      <w:tr w:rsidR="0039332C" w:rsidRPr="007C03AC" w14:paraId="0719304D" w14:textId="77777777" w:rsidTr="00BD7DF1">
        <w:trPr>
          <w:trHeight w:val="35"/>
        </w:trPr>
        <w:tc>
          <w:tcPr>
            <w:tcW w:w="7597" w:type="dxa"/>
            <w:tcBorders>
              <w:top w:val="single" w:sz="4" w:space="0" w:color="0E4D98"/>
              <w:bottom w:val="dotted" w:sz="4" w:space="0" w:color="274B93"/>
            </w:tcBorders>
          </w:tcPr>
          <w:p w14:paraId="752864BA" w14:textId="77777777" w:rsidR="0039332C" w:rsidRPr="007C03AC" w:rsidRDefault="0039332C" w:rsidP="0039332C">
            <w:pPr>
              <w:pStyle w:val="Tablebody"/>
              <w:spacing w:before="0" w:after="0"/>
              <w:rPr>
                <w:b/>
                <w:bCs/>
                <w:lang w:val="en-US"/>
              </w:rPr>
            </w:pPr>
            <w:r w:rsidRPr="007C03AC">
              <w:rPr>
                <w:b/>
                <w:bCs/>
                <w:lang w:val="en-US"/>
              </w:rPr>
              <w:t>Non-Current Provisions</w:t>
            </w:r>
          </w:p>
        </w:tc>
        <w:tc>
          <w:tcPr>
            <w:tcW w:w="1417" w:type="dxa"/>
            <w:tcBorders>
              <w:top w:val="single" w:sz="4" w:space="0" w:color="0E4D98"/>
              <w:bottom w:val="dotted" w:sz="4" w:space="0" w:color="274B93"/>
            </w:tcBorders>
          </w:tcPr>
          <w:p w14:paraId="29AD1787" w14:textId="77777777" w:rsidR="0039332C" w:rsidRPr="007C03AC" w:rsidRDefault="0039332C" w:rsidP="0039332C">
            <w:pPr>
              <w:pStyle w:val="Tablebody"/>
              <w:spacing w:before="0" w:after="0"/>
              <w:jc w:val="right"/>
              <w:rPr>
                <w:b/>
                <w:bCs/>
              </w:rPr>
            </w:pPr>
          </w:p>
        </w:tc>
        <w:tc>
          <w:tcPr>
            <w:tcW w:w="1418" w:type="dxa"/>
            <w:tcBorders>
              <w:top w:val="single" w:sz="4" w:space="0" w:color="0E4D98"/>
              <w:bottom w:val="dotted" w:sz="4" w:space="0" w:color="274B93"/>
            </w:tcBorders>
          </w:tcPr>
          <w:p w14:paraId="706C5581" w14:textId="77777777" w:rsidR="0039332C" w:rsidRPr="007C03AC" w:rsidRDefault="0039332C" w:rsidP="0039332C">
            <w:pPr>
              <w:pStyle w:val="Tablebody"/>
              <w:spacing w:before="0" w:after="0"/>
              <w:jc w:val="right"/>
              <w:rPr>
                <w:b/>
                <w:bCs/>
              </w:rPr>
            </w:pPr>
          </w:p>
        </w:tc>
      </w:tr>
      <w:tr w:rsidR="0039332C" w:rsidRPr="00FA64C9" w14:paraId="7B87E24F" w14:textId="77777777" w:rsidTr="00BD7DF1">
        <w:trPr>
          <w:trHeight w:val="35"/>
        </w:trPr>
        <w:tc>
          <w:tcPr>
            <w:tcW w:w="7597" w:type="dxa"/>
            <w:tcBorders>
              <w:top w:val="dotted" w:sz="4" w:space="0" w:color="274B93"/>
              <w:bottom w:val="single" w:sz="4" w:space="0" w:color="0E4D98"/>
            </w:tcBorders>
          </w:tcPr>
          <w:p w14:paraId="6C5EA5F4" w14:textId="77777777" w:rsidR="0039332C" w:rsidRPr="00FA64C9" w:rsidRDefault="0039332C" w:rsidP="0039332C">
            <w:pPr>
              <w:pStyle w:val="Tablebody"/>
              <w:spacing w:before="0" w:after="0"/>
              <w:rPr>
                <w:lang w:val="en-US"/>
              </w:rPr>
            </w:pPr>
            <w:r w:rsidRPr="00FA64C9">
              <w:rPr>
                <w:lang w:val="en-US"/>
              </w:rPr>
              <w:t>Make-good provision</w:t>
            </w:r>
          </w:p>
        </w:tc>
        <w:tc>
          <w:tcPr>
            <w:tcW w:w="1417" w:type="dxa"/>
            <w:tcBorders>
              <w:top w:val="dotted" w:sz="4" w:space="0" w:color="274B93"/>
              <w:bottom w:val="single" w:sz="4" w:space="0" w:color="0E4D98"/>
            </w:tcBorders>
          </w:tcPr>
          <w:p w14:paraId="06117363" w14:textId="2E67C0A1" w:rsidR="0039332C" w:rsidRPr="00FA64C9" w:rsidRDefault="0039332C" w:rsidP="0039332C">
            <w:pPr>
              <w:pStyle w:val="Tablebody"/>
              <w:spacing w:before="0" w:after="0"/>
              <w:jc w:val="right"/>
              <w:rPr>
                <w:lang w:val="en-US"/>
              </w:rPr>
            </w:pPr>
            <w:r>
              <w:t>14,466</w:t>
            </w:r>
          </w:p>
        </w:tc>
        <w:tc>
          <w:tcPr>
            <w:tcW w:w="1418" w:type="dxa"/>
            <w:tcBorders>
              <w:top w:val="dotted" w:sz="4" w:space="0" w:color="274B93"/>
              <w:bottom w:val="single" w:sz="4" w:space="0" w:color="0E4D98"/>
            </w:tcBorders>
          </w:tcPr>
          <w:p w14:paraId="66844640" w14:textId="39FA1B4C" w:rsidR="0039332C" w:rsidRPr="00FA64C9" w:rsidRDefault="0039332C" w:rsidP="0039332C">
            <w:pPr>
              <w:pStyle w:val="Tablebody"/>
              <w:spacing w:before="0" w:after="0"/>
              <w:jc w:val="right"/>
              <w:rPr>
                <w:lang w:val="en-US"/>
              </w:rPr>
            </w:pPr>
            <w:r>
              <w:t>12,591</w:t>
            </w:r>
          </w:p>
        </w:tc>
      </w:tr>
      <w:tr w:rsidR="0039332C" w:rsidRPr="007C03AC" w14:paraId="46AE483C" w14:textId="77777777" w:rsidTr="00BD7DF1">
        <w:trPr>
          <w:trHeight w:val="35"/>
        </w:trPr>
        <w:tc>
          <w:tcPr>
            <w:tcW w:w="7597" w:type="dxa"/>
            <w:tcBorders>
              <w:top w:val="single" w:sz="4" w:space="0" w:color="0E4D98"/>
              <w:bottom w:val="single" w:sz="4" w:space="0" w:color="0E4D98"/>
            </w:tcBorders>
          </w:tcPr>
          <w:p w14:paraId="2701E178" w14:textId="77777777" w:rsidR="0039332C" w:rsidRPr="007C03AC" w:rsidRDefault="0039332C" w:rsidP="0039332C">
            <w:pPr>
              <w:pStyle w:val="Tablebody"/>
              <w:spacing w:before="0" w:after="0"/>
              <w:rPr>
                <w:b/>
                <w:bCs/>
                <w:lang w:val="en-US"/>
              </w:rPr>
            </w:pPr>
            <w:r w:rsidRPr="007C03AC">
              <w:rPr>
                <w:b/>
                <w:bCs/>
                <w:lang w:val="en-US"/>
              </w:rPr>
              <w:t xml:space="preserve">Total Non-Current Provisions </w:t>
            </w:r>
          </w:p>
        </w:tc>
        <w:tc>
          <w:tcPr>
            <w:tcW w:w="1417" w:type="dxa"/>
            <w:tcBorders>
              <w:top w:val="single" w:sz="4" w:space="0" w:color="0E4D98"/>
              <w:bottom w:val="single" w:sz="4" w:space="0" w:color="0E4D98"/>
            </w:tcBorders>
          </w:tcPr>
          <w:p w14:paraId="0E337A4F" w14:textId="59574B55" w:rsidR="0039332C" w:rsidRPr="0039332C" w:rsidRDefault="0039332C" w:rsidP="0039332C">
            <w:pPr>
              <w:pStyle w:val="Tablebody"/>
              <w:spacing w:before="0" w:after="0"/>
              <w:jc w:val="right"/>
              <w:rPr>
                <w:b/>
                <w:bCs/>
                <w:lang w:val="en-US"/>
              </w:rPr>
            </w:pPr>
            <w:r w:rsidRPr="0039332C">
              <w:rPr>
                <w:rStyle w:val="Medium0"/>
                <w:b/>
                <w:bCs/>
              </w:rPr>
              <w:t>14,466</w:t>
            </w:r>
          </w:p>
        </w:tc>
        <w:tc>
          <w:tcPr>
            <w:tcW w:w="1418" w:type="dxa"/>
            <w:tcBorders>
              <w:top w:val="single" w:sz="4" w:space="0" w:color="0E4D98"/>
              <w:bottom w:val="single" w:sz="4" w:space="0" w:color="0E4D98"/>
            </w:tcBorders>
          </w:tcPr>
          <w:p w14:paraId="67E7E7A3" w14:textId="4D643CB9" w:rsidR="0039332C" w:rsidRPr="0039332C" w:rsidRDefault="0039332C" w:rsidP="0039332C">
            <w:pPr>
              <w:pStyle w:val="Tablebody"/>
              <w:spacing w:before="0" w:after="0"/>
              <w:jc w:val="right"/>
              <w:rPr>
                <w:b/>
                <w:bCs/>
                <w:lang w:val="en-US"/>
              </w:rPr>
            </w:pPr>
            <w:r w:rsidRPr="0039332C">
              <w:rPr>
                <w:rStyle w:val="Medium0"/>
                <w:b/>
                <w:bCs/>
              </w:rPr>
              <w:t>12,591</w:t>
            </w:r>
          </w:p>
        </w:tc>
      </w:tr>
      <w:tr w:rsidR="0039332C" w:rsidRPr="007C03AC" w14:paraId="2D67D35A" w14:textId="77777777" w:rsidTr="00BD7DF1">
        <w:trPr>
          <w:cnfStyle w:val="010000000000" w:firstRow="0" w:lastRow="1" w:firstColumn="0" w:lastColumn="0" w:oddVBand="0" w:evenVBand="0" w:oddHBand="0" w:evenHBand="0" w:firstRowFirstColumn="0" w:firstRowLastColumn="0" w:lastRowFirstColumn="0" w:lastRowLastColumn="0"/>
          <w:trHeight w:val="35"/>
        </w:trPr>
        <w:tc>
          <w:tcPr>
            <w:tcW w:w="7597" w:type="dxa"/>
            <w:tcBorders>
              <w:top w:val="single" w:sz="4" w:space="0" w:color="0E4D98"/>
            </w:tcBorders>
          </w:tcPr>
          <w:p w14:paraId="2715EE7B" w14:textId="77777777" w:rsidR="0039332C" w:rsidRPr="007C03AC" w:rsidRDefault="0039332C" w:rsidP="0039332C">
            <w:pPr>
              <w:pStyle w:val="Tablebody"/>
              <w:spacing w:before="0" w:after="0"/>
              <w:rPr>
                <w:b/>
                <w:bCs/>
                <w:lang w:val="en-US"/>
              </w:rPr>
            </w:pPr>
            <w:r w:rsidRPr="007C03AC">
              <w:rPr>
                <w:b/>
                <w:bCs/>
                <w:lang w:val="en-US"/>
              </w:rPr>
              <w:t>Total Other Provisions</w:t>
            </w:r>
          </w:p>
        </w:tc>
        <w:tc>
          <w:tcPr>
            <w:tcW w:w="1417" w:type="dxa"/>
            <w:tcBorders>
              <w:top w:val="single" w:sz="4" w:space="0" w:color="0E4D98"/>
            </w:tcBorders>
          </w:tcPr>
          <w:p w14:paraId="0F6A9F81" w14:textId="04CB75FC" w:rsidR="0039332C" w:rsidRPr="0039332C" w:rsidRDefault="0039332C" w:rsidP="0039332C">
            <w:pPr>
              <w:pStyle w:val="Tablebody"/>
              <w:spacing w:before="0" w:after="0"/>
              <w:jc w:val="right"/>
              <w:rPr>
                <w:b/>
                <w:bCs/>
                <w:lang w:val="en-US"/>
              </w:rPr>
            </w:pPr>
            <w:r w:rsidRPr="0039332C">
              <w:rPr>
                <w:rStyle w:val="Medium0"/>
                <w:b/>
                <w:bCs/>
              </w:rPr>
              <w:t>56,936</w:t>
            </w:r>
          </w:p>
        </w:tc>
        <w:tc>
          <w:tcPr>
            <w:tcW w:w="1418" w:type="dxa"/>
            <w:tcBorders>
              <w:top w:val="single" w:sz="4" w:space="0" w:color="0E4D98"/>
            </w:tcBorders>
          </w:tcPr>
          <w:p w14:paraId="0875E1E5" w14:textId="406BB5FD" w:rsidR="0039332C" w:rsidRPr="0039332C" w:rsidRDefault="0039332C" w:rsidP="0039332C">
            <w:pPr>
              <w:pStyle w:val="Tablebody"/>
              <w:spacing w:before="0" w:after="0"/>
              <w:jc w:val="right"/>
              <w:rPr>
                <w:b/>
                <w:bCs/>
                <w:lang w:val="en-US"/>
              </w:rPr>
            </w:pPr>
            <w:r w:rsidRPr="0039332C">
              <w:rPr>
                <w:rStyle w:val="Medium0"/>
                <w:b/>
                <w:bCs/>
              </w:rPr>
              <w:t>41,514</w:t>
            </w:r>
          </w:p>
        </w:tc>
      </w:tr>
    </w:tbl>
    <w:p w14:paraId="5A1818B9" w14:textId="77777777" w:rsidR="00977098" w:rsidRPr="00977098" w:rsidRDefault="00977098" w:rsidP="00977098">
      <w:pPr>
        <w:spacing w:before="120"/>
        <w:rPr>
          <w:lang w:val="en-US"/>
        </w:rPr>
      </w:pPr>
      <w:r w:rsidRPr="00977098">
        <w:rPr>
          <w:lang w:val="en-US"/>
        </w:rPr>
        <w:t>Other provisions are recognised when Victoria Police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737CBE91" w14:textId="2ECDF2F4" w:rsidR="00FA64C9" w:rsidRPr="00FA64C9" w:rsidRDefault="00977098" w:rsidP="00FA64C9">
      <w:pPr>
        <w:rPr>
          <w:lang w:val="en-US"/>
        </w:rPr>
      </w:pPr>
      <w:r w:rsidRPr="00977098">
        <w:rPr>
          <w:lang w:val="en-US"/>
        </w:rPr>
        <w:t>Where a provision is measured using the cash flows estimated to settle the present obligation, its carrying amount is the present value of those cash flows, using a discount rate that reflects the time value of money and risks specific to the provision</w:t>
      </w:r>
      <w:r w:rsidR="00FA64C9" w:rsidRPr="00FA64C9">
        <w:rPr>
          <w:lang w:val="en-US"/>
        </w:rPr>
        <w:t>.</w:t>
      </w:r>
    </w:p>
    <w:p w14:paraId="249F7512" w14:textId="5F020B68" w:rsidR="00FA64C9" w:rsidRPr="00FA64C9" w:rsidRDefault="00FA64C9" w:rsidP="007C03AC">
      <w:pPr>
        <w:pStyle w:val="Heading4"/>
        <w:rPr>
          <w:lang w:val="en-US"/>
        </w:rPr>
      </w:pPr>
      <w:r w:rsidRPr="00FA64C9">
        <w:rPr>
          <w:lang w:val="en-US"/>
        </w:rPr>
        <w:t>Reconciliation of Movements in Other Provisions</w:t>
      </w:r>
    </w:p>
    <w:tbl>
      <w:tblPr>
        <w:tblStyle w:val="TableGrid"/>
        <w:tblW w:w="10375" w:type="dxa"/>
        <w:tblLayout w:type="fixed"/>
        <w:tblLook w:val="0060" w:firstRow="1" w:lastRow="1" w:firstColumn="0" w:lastColumn="0" w:noHBand="0" w:noVBand="0"/>
      </w:tblPr>
      <w:tblGrid>
        <w:gridCol w:w="6123"/>
        <w:gridCol w:w="1417"/>
        <w:gridCol w:w="1417"/>
        <w:gridCol w:w="1418"/>
      </w:tblGrid>
      <w:tr w:rsidR="00DC075C" w:rsidRPr="00DC075C" w14:paraId="2B666649" w14:textId="77777777" w:rsidTr="00DC075C">
        <w:trPr>
          <w:cnfStyle w:val="100000000000" w:firstRow="1" w:lastRow="0" w:firstColumn="0" w:lastColumn="0" w:oddVBand="0" w:evenVBand="0" w:oddHBand="0" w:evenHBand="0" w:firstRowFirstColumn="0" w:firstRowLastColumn="0" w:lastRowFirstColumn="0" w:lastRowLastColumn="0"/>
          <w:trHeight w:val="45"/>
          <w:tblHeader/>
        </w:trPr>
        <w:tc>
          <w:tcPr>
            <w:tcW w:w="6123" w:type="dxa"/>
            <w:shd w:val="clear" w:color="auto" w:fill="auto"/>
          </w:tcPr>
          <w:p w14:paraId="145B0A02" w14:textId="77777777" w:rsidR="00FA64C9" w:rsidRPr="00DC075C" w:rsidRDefault="00FA64C9" w:rsidP="007C03AC">
            <w:pPr>
              <w:pStyle w:val="Tablebody"/>
              <w:spacing w:before="0" w:after="0"/>
              <w:rPr>
                <w:color w:val="0E4D98"/>
              </w:rPr>
            </w:pPr>
          </w:p>
        </w:tc>
        <w:tc>
          <w:tcPr>
            <w:tcW w:w="1417" w:type="dxa"/>
            <w:shd w:val="clear" w:color="auto" w:fill="auto"/>
          </w:tcPr>
          <w:p w14:paraId="039BB9BC" w14:textId="77777777" w:rsidR="00FA64C9" w:rsidRPr="00DC075C" w:rsidRDefault="00FA64C9" w:rsidP="00046789">
            <w:pPr>
              <w:pStyle w:val="Tablebody"/>
              <w:spacing w:before="0" w:after="0"/>
              <w:jc w:val="right"/>
              <w:rPr>
                <w:color w:val="0E4D98"/>
              </w:rPr>
            </w:pPr>
          </w:p>
        </w:tc>
        <w:tc>
          <w:tcPr>
            <w:tcW w:w="1417" w:type="dxa"/>
            <w:shd w:val="clear" w:color="auto" w:fill="auto"/>
          </w:tcPr>
          <w:p w14:paraId="08310DF5" w14:textId="77777777" w:rsidR="00FA64C9" w:rsidRPr="00DC075C" w:rsidRDefault="00FA64C9" w:rsidP="00046789">
            <w:pPr>
              <w:pStyle w:val="Tablebody"/>
              <w:spacing w:before="0" w:after="0"/>
              <w:jc w:val="right"/>
              <w:rPr>
                <w:color w:val="0E4D98"/>
              </w:rPr>
            </w:pPr>
          </w:p>
        </w:tc>
        <w:tc>
          <w:tcPr>
            <w:tcW w:w="1418" w:type="dxa"/>
            <w:shd w:val="clear" w:color="auto" w:fill="auto"/>
          </w:tcPr>
          <w:p w14:paraId="5CF12D5E" w14:textId="77777777" w:rsidR="00FA64C9" w:rsidRPr="00DC075C" w:rsidRDefault="00FA64C9" w:rsidP="00046789">
            <w:pPr>
              <w:pStyle w:val="Tablebody"/>
              <w:spacing w:before="0" w:after="0"/>
              <w:jc w:val="right"/>
              <w:rPr>
                <w:color w:val="0E4D98"/>
                <w:lang w:val="en-US"/>
              </w:rPr>
            </w:pPr>
            <w:r w:rsidRPr="00DC075C">
              <w:rPr>
                <w:color w:val="0E4D98"/>
                <w:lang w:val="en-US"/>
              </w:rPr>
              <w:t>($ thousand)</w:t>
            </w:r>
          </w:p>
        </w:tc>
      </w:tr>
      <w:tr w:rsidR="00FA64C9" w:rsidRPr="00FA64C9" w14:paraId="15CD83A6" w14:textId="77777777" w:rsidTr="00DC075C">
        <w:trPr>
          <w:cnfStyle w:val="100000000000" w:firstRow="1" w:lastRow="0" w:firstColumn="0" w:lastColumn="0" w:oddVBand="0" w:evenVBand="0" w:oddHBand="0" w:evenHBand="0" w:firstRowFirstColumn="0" w:firstRowLastColumn="0" w:lastRowFirstColumn="0" w:lastRowLastColumn="0"/>
          <w:trHeight w:val="35"/>
          <w:tblHeader/>
        </w:trPr>
        <w:tc>
          <w:tcPr>
            <w:tcW w:w="6123" w:type="dxa"/>
          </w:tcPr>
          <w:p w14:paraId="126ED105" w14:textId="77777777" w:rsidR="00FA64C9" w:rsidRPr="00FA64C9" w:rsidRDefault="00FA64C9" w:rsidP="007C03AC">
            <w:pPr>
              <w:pStyle w:val="Tablebody"/>
              <w:spacing w:before="0" w:after="0"/>
            </w:pPr>
          </w:p>
        </w:tc>
        <w:tc>
          <w:tcPr>
            <w:tcW w:w="1417" w:type="dxa"/>
          </w:tcPr>
          <w:p w14:paraId="40555FC5" w14:textId="77777777" w:rsidR="00FA64C9" w:rsidRPr="00FA64C9" w:rsidRDefault="00FA64C9" w:rsidP="00046789">
            <w:pPr>
              <w:pStyle w:val="Tablebody"/>
              <w:spacing w:before="0" w:after="0"/>
              <w:jc w:val="right"/>
              <w:rPr>
                <w:lang w:val="en-US"/>
              </w:rPr>
            </w:pPr>
            <w:r w:rsidRPr="00FA64C9">
              <w:rPr>
                <w:lang w:val="en-US"/>
              </w:rPr>
              <w:t>Make-Good</w:t>
            </w:r>
          </w:p>
        </w:tc>
        <w:tc>
          <w:tcPr>
            <w:tcW w:w="1417" w:type="dxa"/>
          </w:tcPr>
          <w:p w14:paraId="2647CFD3" w14:textId="77777777" w:rsidR="00FA64C9" w:rsidRPr="00FA64C9" w:rsidRDefault="00FA64C9" w:rsidP="00046789">
            <w:pPr>
              <w:pStyle w:val="Tablebody"/>
              <w:spacing w:before="0" w:after="0"/>
              <w:jc w:val="right"/>
              <w:rPr>
                <w:lang w:val="en-US"/>
              </w:rPr>
            </w:pPr>
            <w:r w:rsidRPr="00FA64C9">
              <w:rPr>
                <w:lang w:val="en-US"/>
              </w:rPr>
              <w:t>Others</w:t>
            </w:r>
          </w:p>
        </w:tc>
        <w:tc>
          <w:tcPr>
            <w:tcW w:w="1418" w:type="dxa"/>
          </w:tcPr>
          <w:p w14:paraId="2BFCA187" w14:textId="77777777" w:rsidR="00FA64C9" w:rsidRPr="00FA64C9" w:rsidRDefault="00FA64C9" w:rsidP="00046789">
            <w:pPr>
              <w:pStyle w:val="Tablebody"/>
              <w:spacing w:before="0" w:after="0"/>
              <w:jc w:val="right"/>
              <w:rPr>
                <w:lang w:val="en-US"/>
              </w:rPr>
            </w:pPr>
            <w:r w:rsidRPr="00FA64C9">
              <w:rPr>
                <w:lang w:val="en-US"/>
              </w:rPr>
              <w:t>Total</w:t>
            </w:r>
          </w:p>
        </w:tc>
      </w:tr>
      <w:tr w:rsidR="00FA64C9" w:rsidRPr="00046789" w14:paraId="51845302" w14:textId="77777777" w:rsidTr="00DC075C">
        <w:trPr>
          <w:trHeight w:val="35"/>
        </w:trPr>
        <w:tc>
          <w:tcPr>
            <w:tcW w:w="6123" w:type="dxa"/>
          </w:tcPr>
          <w:p w14:paraId="08403559" w14:textId="77777777" w:rsidR="00FA64C9" w:rsidRPr="00046789" w:rsidRDefault="00FA64C9" w:rsidP="007C03AC">
            <w:pPr>
              <w:pStyle w:val="Tablebody"/>
              <w:spacing w:before="0" w:after="0"/>
              <w:rPr>
                <w:b/>
                <w:bCs/>
                <w:lang w:val="en-US"/>
              </w:rPr>
            </w:pPr>
            <w:r w:rsidRPr="00046789">
              <w:rPr>
                <w:b/>
                <w:bCs/>
                <w:lang w:val="en-US"/>
              </w:rPr>
              <w:t>Current</w:t>
            </w:r>
          </w:p>
        </w:tc>
        <w:tc>
          <w:tcPr>
            <w:tcW w:w="1417" w:type="dxa"/>
          </w:tcPr>
          <w:p w14:paraId="224B5A18" w14:textId="77777777" w:rsidR="00FA64C9" w:rsidRPr="00046789" w:rsidRDefault="00FA64C9" w:rsidP="00046789">
            <w:pPr>
              <w:pStyle w:val="Tablebody"/>
              <w:spacing w:before="0" w:after="0"/>
              <w:jc w:val="right"/>
              <w:rPr>
                <w:b/>
                <w:bCs/>
              </w:rPr>
            </w:pPr>
          </w:p>
        </w:tc>
        <w:tc>
          <w:tcPr>
            <w:tcW w:w="1417" w:type="dxa"/>
          </w:tcPr>
          <w:p w14:paraId="3FCC1E7D" w14:textId="77777777" w:rsidR="00FA64C9" w:rsidRPr="00046789" w:rsidRDefault="00FA64C9" w:rsidP="00046789">
            <w:pPr>
              <w:pStyle w:val="Tablebody"/>
              <w:spacing w:before="0" w:after="0"/>
              <w:jc w:val="right"/>
              <w:rPr>
                <w:b/>
                <w:bCs/>
              </w:rPr>
            </w:pPr>
          </w:p>
        </w:tc>
        <w:tc>
          <w:tcPr>
            <w:tcW w:w="1418" w:type="dxa"/>
          </w:tcPr>
          <w:p w14:paraId="14BA7E19" w14:textId="77777777" w:rsidR="00FA64C9" w:rsidRPr="00046789" w:rsidRDefault="00FA64C9" w:rsidP="00046789">
            <w:pPr>
              <w:pStyle w:val="Tablebody"/>
              <w:spacing w:before="0" w:after="0"/>
              <w:jc w:val="right"/>
              <w:rPr>
                <w:b/>
                <w:bCs/>
              </w:rPr>
            </w:pPr>
          </w:p>
        </w:tc>
      </w:tr>
      <w:tr w:rsidR="00413F94" w:rsidRPr="00FA64C9" w14:paraId="0381A2DF" w14:textId="77777777" w:rsidTr="00DC075C">
        <w:trPr>
          <w:trHeight w:val="35"/>
        </w:trPr>
        <w:tc>
          <w:tcPr>
            <w:tcW w:w="6123" w:type="dxa"/>
          </w:tcPr>
          <w:p w14:paraId="5C7149F8" w14:textId="77777777" w:rsidR="00413F94" w:rsidRPr="00FA64C9" w:rsidRDefault="00413F94" w:rsidP="00413F94">
            <w:pPr>
              <w:pStyle w:val="Tablebody"/>
              <w:spacing w:before="0" w:after="0"/>
              <w:rPr>
                <w:lang w:val="en-US"/>
              </w:rPr>
            </w:pPr>
            <w:r w:rsidRPr="00FA64C9">
              <w:rPr>
                <w:lang w:val="en-US"/>
              </w:rPr>
              <w:t>Opening balance</w:t>
            </w:r>
          </w:p>
        </w:tc>
        <w:tc>
          <w:tcPr>
            <w:tcW w:w="1417" w:type="dxa"/>
          </w:tcPr>
          <w:p w14:paraId="012F8B8F" w14:textId="6B959977" w:rsidR="00413F94" w:rsidRPr="00FA64C9" w:rsidRDefault="00413F94" w:rsidP="00413F94">
            <w:pPr>
              <w:pStyle w:val="Tablebody"/>
              <w:spacing w:before="0" w:after="0"/>
              <w:jc w:val="right"/>
              <w:rPr>
                <w:lang w:val="en-US"/>
              </w:rPr>
            </w:pPr>
            <w:r>
              <w:t>3,617</w:t>
            </w:r>
          </w:p>
        </w:tc>
        <w:tc>
          <w:tcPr>
            <w:tcW w:w="1417" w:type="dxa"/>
          </w:tcPr>
          <w:p w14:paraId="1809A5F9" w14:textId="16C3FF41" w:rsidR="00413F94" w:rsidRPr="00FA64C9" w:rsidRDefault="00413F94" w:rsidP="00413F94">
            <w:pPr>
              <w:pStyle w:val="Tablebody"/>
              <w:spacing w:before="0" w:after="0"/>
              <w:jc w:val="right"/>
              <w:rPr>
                <w:lang w:val="en-US"/>
              </w:rPr>
            </w:pPr>
            <w:r>
              <w:t>25,306</w:t>
            </w:r>
          </w:p>
        </w:tc>
        <w:tc>
          <w:tcPr>
            <w:tcW w:w="1418" w:type="dxa"/>
          </w:tcPr>
          <w:p w14:paraId="4530FDB3" w14:textId="1C9C1717" w:rsidR="00413F94" w:rsidRPr="00FA64C9" w:rsidRDefault="00413F94" w:rsidP="00413F94">
            <w:pPr>
              <w:pStyle w:val="Tablebody"/>
              <w:spacing w:before="0" w:after="0"/>
              <w:jc w:val="right"/>
              <w:rPr>
                <w:lang w:val="en-US"/>
              </w:rPr>
            </w:pPr>
            <w:r>
              <w:t>28,923</w:t>
            </w:r>
          </w:p>
        </w:tc>
      </w:tr>
      <w:tr w:rsidR="00413F94" w:rsidRPr="00FA64C9" w14:paraId="15E57F7C" w14:textId="77777777" w:rsidTr="00DC075C">
        <w:trPr>
          <w:trHeight w:val="35"/>
        </w:trPr>
        <w:tc>
          <w:tcPr>
            <w:tcW w:w="6123" w:type="dxa"/>
            <w:tcBorders>
              <w:bottom w:val="dotted" w:sz="4" w:space="0" w:color="274B93"/>
            </w:tcBorders>
          </w:tcPr>
          <w:p w14:paraId="1F51F0EC" w14:textId="77777777" w:rsidR="00413F94" w:rsidRPr="00FA64C9" w:rsidRDefault="00413F94" w:rsidP="00413F94">
            <w:pPr>
              <w:pStyle w:val="Tablebody"/>
              <w:spacing w:before="0" w:after="0"/>
              <w:rPr>
                <w:lang w:val="en-US"/>
              </w:rPr>
            </w:pPr>
            <w:r w:rsidRPr="00FA64C9">
              <w:rPr>
                <w:lang w:val="en-US"/>
              </w:rPr>
              <w:t>Additional provisions recognised</w:t>
            </w:r>
          </w:p>
        </w:tc>
        <w:tc>
          <w:tcPr>
            <w:tcW w:w="1417" w:type="dxa"/>
            <w:tcBorders>
              <w:bottom w:val="dotted" w:sz="4" w:space="0" w:color="274B93"/>
            </w:tcBorders>
          </w:tcPr>
          <w:p w14:paraId="25945225" w14:textId="3198827C" w:rsidR="00413F94" w:rsidRPr="00FA64C9" w:rsidRDefault="00413F94" w:rsidP="00413F94">
            <w:pPr>
              <w:pStyle w:val="Tablebody"/>
              <w:spacing w:before="0" w:after="0"/>
              <w:jc w:val="right"/>
              <w:rPr>
                <w:lang w:val="en-US"/>
              </w:rPr>
            </w:pPr>
            <w:r>
              <w:t>(827)</w:t>
            </w:r>
          </w:p>
        </w:tc>
        <w:tc>
          <w:tcPr>
            <w:tcW w:w="1417" w:type="dxa"/>
            <w:tcBorders>
              <w:bottom w:val="dotted" w:sz="4" w:space="0" w:color="274B93"/>
            </w:tcBorders>
          </w:tcPr>
          <w:p w14:paraId="46202910" w14:textId="23C5FF3F" w:rsidR="00413F94" w:rsidRPr="00FA64C9" w:rsidRDefault="00413F94" w:rsidP="00413F94">
            <w:pPr>
              <w:pStyle w:val="Tablebody"/>
              <w:spacing w:before="0" w:after="0"/>
              <w:jc w:val="right"/>
              <w:rPr>
                <w:lang w:val="en-US"/>
              </w:rPr>
            </w:pPr>
            <w:r>
              <w:t>13,779</w:t>
            </w:r>
          </w:p>
        </w:tc>
        <w:tc>
          <w:tcPr>
            <w:tcW w:w="1418" w:type="dxa"/>
            <w:tcBorders>
              <w:bottom w:val="dotted" w:sz="4" w:space="0" w:color="274B93"/>
            </w:tcBorders>
          </w:tcPr>
          <w:p w14:paraId="5AD41990" w14:textId="4304AC20" w:rsidR="00413F94" w:rsidRPr="00FA64C9" w:rsidRDefault="00413F94" w:rsidP="00413F94">
            <w:pPr>
              <w:pStyle w:val="Tablebody"/>
              <w:spacing w:before="0" w:after="0"/>
              <w:jc w:val="right"/>
              <w:rPr>
                <w:lang w:val="en-US"/>
              </w:rPr>
            </w:pPr>
            <w:r>
              <w:t>12,952</w:t>
            </w:r>
          </w:p>
        </w:tc>
      </w:tr>
      <w:tr w:rsidR="00413F94" w:rsidRPr="00FA64C9" w14:paraId="5F191590" w14:textId="77777777" w:rsidTr="00DC075C">
        <w:trPr>
          <w:trHeight w:val="35"/>
        </w:trPr>
        <w:tc>
          <w:tcPr>
            <w:tcW w:w="6123" w:type="dxa"/>
            <w:tcBorders>
              <w:top w:val="dotted" w:sz="4" w:space="0" w:color="274B93"/>
              <w:bottom w:val="single" w:sz="4" w:space="0" w:color="0E4D98"/>
            </w:tcBorders>
          </w:tcPr>
          <w:p w14:paraId="2058672E" w14:textId="77777777" w:rsidR="00413F94" w:rsidRPr="00FA64C9" w:rsidRDefault="00413F94" w:rsidP="00413F94">
            <w:pPr>
              <w:pStyle w:val="Tablebody"/>
              <w:spacing w:before="0" w:after="0"/>
              <w:rPr>
                <w:lang w:val="en-US"/>
              </w:rPr>
            </w:pPr>
            <w:r w:rsidRPr="00FA64C9">
              <w:rPr>
                <w:lang w:val="en-US"/>
              </w:rPr>
              <w:t>Reversal of provisions</w:t>
            </w:r>
          </w:p>
        </w:tc>
        <w:tc>
          <w:tcPr>
            <w:tcW w:w="1417" w:type="dxa"/>
            <w:tcBorders>
              <w:top w:val="dotted" w:sz="4" w:space="0" w:color="274B93"/>
              <w:bottom w:val="single" w:sz="4" w:space="0" w:color="0E4D98"/>
            </w:tcBorders>
          </w:tcPr>
          <w:p w14:paraId="7A7B0CD9" w14:textId="75701B1B" w:rsidR="00413F94" w:rsidRPr="00FA64C9" w:rsidRDefault="00413F94" w:rsidP="00413F94">
            <w:pPr>
              <w:pStyle w:val="Tablebody"/>
              <w:spacing w:before="0" w:after="0"/>
              <w:jc w:val="right"/>
              <w:rPr>
                <w:lang w:val="en-US"/>
              </w:rPr>
            </w:pPr>
            <w:r>
              <w:t>(290)</w:t>
            </w:r>
          </w:p>
        </w:tc>
        <w:tc>
          <w:tcPr>
            <w:tcW w:w="1417" w:type="dxa"/>
            <w:tcBorders>
              <w:top w:val="dotted" w:sz="4" w:space="0" w:color="274B93"/>
              <w:bottom w:val="single" w:sz="4" w:space="0" w:color="0E4D98"/>
            </w:tcBorders>
          </w:tcPr>
          <w:p w14:paraId="5DA8E96D" w14:textId="142928CA" w:rsidR="00413F94" w:rsidRPr="00FA64C9" w:rsidRDefault="00413F94" w:rsidP="00413F94">
            <w:pPr>
              <w:pStyle w:val="Tablebody"/>
              <w:spacing w:before="0" w:after="0"/>
              <w:jc w:val="right"/>
              <w:rPr>
                <w:lang w:val="en-US"/>
              </w:rPr>
            </w:pPr>
            <w:r>
              <w:t>(2,715)</w:t>
            </w:r>
          </w:p>
        </w:tc>
        <w:tc>
          <w:tcPr>
            <w:tcW w:w="1418" w:type="dxa"/>
            <w:tcBorders>
              <w:top w:val="dotted" w:sz="4" w:space="0" w:color="274B93"/>
              <w:bottom w:val="single" w:sz="4" w:space="0" w:color="0E4D98"/>
            </w:tcBorders>
          </w:tcPr>
          <w:p w14:paraId="340FD988" w14:textId="6CBC83B3" w:rsidR="00413F94" w:rsidRPr="00FA64C9" w:rsidRDefault="00413F94" w:rsidP="00413F94">
            <w:pPr>
              <w:pStyle w:val="Tablebody"/>
              <w:spacing w:before="0" w:after="0"/>
              <w:jc w:val="right"/>
              <w:rPr>
                <w:lang w:val="en-US"/>
              </w:rPr>
            </w:pPr>
            <w:r>
              <w:t>(3,005)</w:t>
            </w:r>
          </w:p>
        </w:tc>
      </w:tr>
      <w:tr w:rsidR="00413F94" w:rsidRPr="00046789" w14:paraId="345D818C" w14:textId="77777777" w:rsidTr="00DC075C">
        <w:trPr>
          <w:trHeight w:val="35"/>
        </w:trPr>
        <w:tc>
          <w:tcPr>
            <w:tcW w:w="6123" w:type="dxa"/>
            <w:tcBorders>
              <w:top w:val="single" w:sz="4" w:space="0" w:color="0E4D98"/>
              <w:bottom w:val="single" w:sz="4" w:space="0" w:color="0E4D98"/>
            </w:tcBorders>
          </w:tcPr>
          <w:p w14:paraId="083B8342" w14:textId="77777777" w:rsidR="00413F94" w:rsidRPr="00046789" w:rsidRDefault="00413F94" w:rsidP="00413F94">
            <w:pPr>
              <w:pStyle w:val="Tablebody"/>
              <w:spacing w:before="0" w:after="0"/>
              <w:rPr>
                <w:b/>
                <w:bCs/>
                <w:lang w:val="en-US"/>
              </w:rPr>
            </w:pPr>
            <w:r w:rsidRPr="00046789">
              <w:rPr>
                <w:b/>
                <w:bCs/>
                <w:lang w:val="en-US"/>
              </w:rPr>
              <w:t>Total Current Provisions</w:t>
            </w:r>
          </w:p>
        </w:tc>
        <w:tc>
          <w:tcPr>
            <w:tcW w:w="1417" w:type="dxa"/>
            <w:tcBorders>
              <w:top w:val="single" w:sz="4" w:space="0" w:color="0E4D98"/>
              <w:bottom w:val="single" w:sz="4" w:space="0" w:color="0E4D98"/>
            </w:tcBorders>
          </w:tcPr>
          <w:p w14:paraId="6E273964" w14:textId="28CD6B76" w:rsidR="00413F94" w:rsidRPr="00413F94" w:rsidRDefault="00413F94" w:rsidP="00413F94">
            <w:pPr>
              <w:pStyle w:val="Tablebody"/>
              <w:spacing w:before="0" w:after="0"/>
              <w:jc w:val="right"/>
              <w:rPr>
                <w:b/>
                <w:bCs/>
                <w:lang w:val="en-US"/>
              </w:rPr>
            </w:pPr>
            <w:r w:rsidRPr="00413F94">
              <w:rPr>
                <w:rStyle w:val="Medium0"/>
                <w:b/>
                <w:bCs/>
              </w:rPr>
              <w:t>2,500</w:t>
            </w:r>
          </w:p>
        </w:tc>
        <w:tc>
          <w:tcPr>
            <w:tcW w:w="1417" w:type="dxa"/>
            <w:tcBorders>
              <w:top w:val="single" w:sz="4" w:space="0" w:color="0E4D98"/>
              <w:bottom w:val="single" w:sz="4" w:space="0" w:color="0E4D98"/>
            </w:tcBorders>
          </w:tcPr>
          <w:p w14:paraId="71D196EE" w14:textId="7E8A380B" w:rsidR="00413F94" w:rsidRPr="00413F94" w:rsidRDefault="00413F94" w:rsidP="00413F94">
            <w:pPr>
              <w:pStyle w:val="Tablebody"/>
              <w:spacing w:before="0" w:after="0"/>
              <w:jc w:val="right"/>
              <w:rPr>
                <w:b/>
                <w:bCs/>
                <w:lang w:val="en-US"/>
              </w:rPr>
            </w:pPr>
            <w:r w:rsidRPr="00413F94">
              <w:rPr>
                <w:rStyle w:val="Medium0"/>
                <w:b/>
                <w:bCs/>
              </w:rPr>
              <w:t>36,369</w:t>
            </w:r>
          </w:p>
        </w:tc>
        <w:tc>
          <w:tcPr>
            <w:tcW w:w="1418" w:type="dxa"/>
            <w:tcBorders>
              <w:top w:val="single" w:sz="4" w:space="0" w:color="0E4D98"/>
              <w:bottom w:val="single" w:sz="4" w:space="0" w:color="0E4D98"/>
            </w:tcBorders>
          </w:tcPr>
          <w:p w14:paraId="10980DFE" w14:textId="471A1C9B" w:rsidR="00413F94" w:rsidRPr="00413F94" w:rsidRDefault="00413F94" w:rsidP="00413F94">
            <w:pPr>
              <w:pStyle w:val="Tablebody"/>
              <w:spacing w:before="0" w:after="0"/>
              <w:jc w:val="right"/>
              <w:rPr>
                <w:b/>
                <w:bCs/>
                <w:lang w:val="en-US"/>
              </w:rPr>
            </w:pPr>
            <w:r w:rsidRPr="00413F94">
              <w:rPr>
                <w:rStyle w:val="Medium0"/>
                <w:b/>
                <w:bCs/>
              </w:rPr>
              <w:t>38,869</w:t>
            </w:r>
          </w:p>
        </w:tc>
      </w:tr>
      <w:tr w:rsidR="00413F94" w:rsidRPr="00046789" w14:paraId="2708A511" w14:textId="77777777" w:rsidTr="00DC075C">
        <w:trPr>
          <w:trHeight w:val="35"/>
        </w:trPr>
        <w:tc>
          <w:tcPr>
            <w:tcW w:w="6123" w:type="dxa"/>
            <w:tcBorders>
              <w:top w:val="single" w:sz="4" w:space="0" w:color="0E4D98"/>
              <w:bottom w:val="dotted" w:sz="4" w:space="0" w:color="274B93"/>
            </w:tcBorders>
          </w:tcPr>
          <w:p w14:paraId="023F9B26" w14:textId="77777777" w:rsidR="00413F94" w:rsidRPr="00046789" w:rsidRDefault="00413F94" w:rsidP="00413F94">
            <w:pPr>
              <w:pStyle w:val="Tablebody"/>
              <w:spacing w:before="0" w:after="0"/>
              <w:rPr>
                <w:b/>
                <w:bCs/>
                <w:lang w:val="en-US"/>
              </w:rPr>
            </w:pPr>
            <w:r w:rsidRPr="00046789">
              <w:rPr>
                <w:b/>
                <w:bCs/>
                <w:lang w:val="en-US"/>
              </w:rPr>
              <w:t>Non-Current</w:t>
            </w:r>
          </w:p>
        </w:tc>
        <w:tc>
          <w:tcPr>
            <w:tcW w:w="1417" w:type="dxa"/>
            <w:tcBorders>
              <w:top w:val="single" w:sz="4" w:space="0" w:color="0E4D98"/>
              <w:bottom w:val="dotted" w:sz="4" w:space="0" w:color="274B93"/>
            </w:tcBorders>
          </w:tcPr>
          <w:p w14:paraId="5D2FB8A0" w14:textId="77777777" w:rsidR="00413F94" w:rsidRPr="00046789" w:rsidRDefault="00413F94" w:rsidP="00413F94">
            <w:pPr>
              <w:pStyle w:val="Tablebody"/>
              <w:spacing w:before="0" w:after="0"/>
              <w:jc w:val="right"/>
              <w:rPr>
                <w:b/>
                <w:bCs/>
              </w:rPr>
            </w:pPr>
          </w:p>
        </w:tc>
        <w:tc>
          <w:tcPr>
            <w:tcW w:w="1417" w:type="dxa"/>
            <w:tcBorders>
              <w:top w:val="single" w:sz="4" w:space="0" w:color="0E4D98"/>
              <w:bottom w:val="dotted" w:sz="4" w:space="0" w:color="274B93"/>
            </w:tcBorders>
          </w:tcPr>
          <w:p w14:paraId="0ACAB855" w14:textId="77777777" w:rsidR="00413F94" w:rsidRPr="00046789" w:rsidRDefault="00413F94" w:rsidP="00413F94">
            <w:pPr>
              <w:pStyle w:val="Tablebody"/>
              <w:spacing w:before="0" w:after="0"/>
              <w:jc w:val="right"/>
              <w:rPr>
                <w:b/>
                <w:bCs/>
              </w:rPr>
            </w:pPr>
          </w:p>
        </w:tc>
        <w:tc>
          <w:tcPr>
            <w:tcW w:w="1418" w:type="dxa"/>
            <w:tcBorders>
              <w:top w:val="single" w:sz="4" w:space="0" w:color="0E4D98"/>
              <w:bottom w:val="dotted" w:sz="4" w:space="0" w:color="274B93"/>
            </w:tcBorders>
          </w:tcPr>
          <w:p w14:paraId="1E0E5612" w14:textId="77777777" w:rsidR="00413F94" w:rsidRPr="00046789" w:rsidRDefault="00413F94" w:rsidP="00413F94">
            <w:pPr>
              <w:pStyle w:val="Tablebody"/>
              <w:spacing w:before="0" w:after="0"/>
              <w:jc w:val="right"/>
              <w:rPr>
                <w:b/>
                <w:bCs/>
              </w:rPr>
            </w:pPr>
          </w:p>
        </w:tc>
      </w:tr>
      <w:tr w:rsidR="00413F94" w:rsidRPr="00FA64C9" w14:paraId="4D1E6566" w14:textId="77777777" w:rsidTr="009F6376">
        <w:trPr>
          <w:trHeight w:val="35"/>
        </w:trPr>
        <w:tc>
          <w:tcPr>
            <w:tcW w:w="6123" w:type="dxa"/>
            <w:tcBorders>
              <w:top w:val="dotted" w:sz="4" w:space="0" w:color="274B93"/>
              <w:bottom w:val="dotted" w:sz="4" w:space="0" w:color="274B93"/>
            </w:tcBorders>
          </w:tcPr>
          <w:p w14:paraId="11B13D51" w14:textId="77777777" w:rsidR="00413F94" w:rsidRPr="00FA64C9" w:rsidRDefault="00413F94" w:rsidP="00413F94">
            <w:pPr>
              <w:pStyle w:val="Tablebody"/>
              <w:spacing w:before="0" w:after="0"/>
              <w:rPr>
                <w:lang w:val="en-US"/>
              </w:rPr>
            </w:pPr>
            <w:r w:rsidRPr="00FA64C9">
              <w:rPr>
                <w:lang w:val="en-US"/>
              </w:rPr>
              <w:t>Opening balance</w:t>
            </w:r>
          </w:p>
        </w:tc>
        <w:tc>
          <w:tcPr>
            <w:tcW w:w="1417" w:type="dxa"/>
            <w:tcBorders>
              <w:top w:val="dotted" w:sz="4" w:space="0" w:color="274B93"/>
              <w:bottom w:val="dotted" w:sz="4" w:space="0" w:color="274B93"/>
            </w:tcBorders>
          </w:tcPr>
          <w:p w14:paraId="578A127C" w14:textId="507721CB" w:rsidR="00413F94" w:rsidRPr="00FA64C9" w:rsidRDefault="00413F94" w:rsidP="00413F94">
            <w:pPr>
              <w:pStyle w:val="Tablebody"/>
              <w:spacing w:before="0" w:after="0"/>
              <w:jc w:val="right"/>
              <w:rPr>
                <w:lang w:val="en-US"/>
              </w:rPr>
            </w:pPr>
            <w:r>
              <w:t>12,591</w:t>
            </w:r>
          </w:p>
        </w:tc>
        <w:tc>
          <w:tcPr>
            <w:tcW w:w="1417" w:type="dxa"/>
            <w:tcBorders>
              <w:top w:val="dotted" w:sz="4" w:space="0" w:color="274B93"/>
              <w:bottom w:val="dotted" w:sz="4" w:space="0" w:color="274B93"/>
            </w:tcBorders>
          </w:tcPr>
          <w:p w14:paraId="66F3F284" w14:textId="29663EFB" w:rsidR="00413F94" w:rsidRPr="00FA64C9" w:rsidRDefault="00413F94" w:rsidP="00413F94">
            <w:pPr>
              <w:pStyle w:val="Tablebody"/>
              <w:spacing w:before="0" w:after="0"/>
              <w:jc w:val="right"/>
              <w:rPr>
                <w:lang w:val="en-US"/>
              </w:rPr>
            </w:pPr>
            <w:r>
              <w:t xml:space="preserve"> - </w:t>
            </w:r>
          </w:p>
        </w:tc>
        <w:tc>
          <w:tcPr>
            <w:tcW w:w="1418" w:type="dxa"/>
            <w:tcBorders>
              <w:top w:val="dotted" w:sz="4" w:space="0" w:color="274B93"/>
              <w:bottom w:val="dotted" w:sz="4" w:space="0" w:color="274B93"/>
            </w:tcBorders>
          </w:tcPr>
          <w:p w14:paraId="37AB9921" w14:textId="35E0A5F8" w:rsidR="00413F94" w:rsidRPr="00FA64C9" w:rsidRDefault="00413F94" w:rsidP="00413F94">
            <w:pPr>
              <w:pStyle w:val="Tablebody"/>
              <w:spacing w:before="0" w:after="0"/>
              <w:jc w:val="right"/>
              <w:rPr>
                <w:lang w:val="en-US"/>
              </w:rPr>
            </w:pPr>
            <w:r>
              <w:t>12,591</w:t>
            </w:r>
          </w:p>
        </w:tc>
      </w:tr>
      <w:tr w:rsidR="00413F94" w:rsidRPr="00FA64C9" w14:paraId="76101A6E" w14:textId="77777777" w:rsidTr="009F6376">
        <w:trPr>
          <w:trHeight w:val="35"/>
        </w:trPr>
        <w:tc>
          <w:tcPr>
            <w:tcW w:w="6123" w:type="dxa"/>
            <w:tcBorders>
              <w:top w:val="dotted" w:sz="4" w:space="0" w:color="274B93"/>
              <w:bottom w:val="single" w:sz="4" w:space="0" w:color="0E4D98"/>
            </w:tcBorders>
          </w:tcPr>
          <w:p w14:paraId="2224CECD" w14:textId="77777777" w:rsidR="00413F94" w:rsidRPr="00FA64C9" w:rsidRDefault="00413F94" w:rsidP="00413F94">
            <w:pPr>
              <w:pStyle w:val="Tablebody"/>
              <w:spacing w:before="0" w:after="0"/>
              <w:rPr>
                <w:lang w:val="en-US"/>
              </w:rPr>
            </w:pPr>
            <w:r w:rsidRPr="00FA64C9">
              <w:rPr>
                <w:lang w:val="en-US"/>
              </w:rPr>
              <w:t>Additional provisions recognised</w:t>
            </w:r>
          </w:p>
        </w:tc>
        <w:tc>
          <w:tcPr>
            <w:tcW w:w="1417" w:type="dxa"/>
            <w:tcBorders>
              <w:top w:val="dotted" w:sz="4" w:space="0" w:color="274B93"/>
              <w:bottom w:val="single" w:sz="4" w:space="0" w:color="0E4D98"/>
            </w:tcBorders>
          </w:tcPr>
          <w:p w14:paraId="791E52A7" w14:textId="29F4F286" w:rsidR="00413F94" w:rsidRPr="00FA64C9" w:rsidRDefault="00413F94" w:rsidP="00413F94">
            <w:pPr>
              <w:pStyle w:val="Tablebody"/>
              <w:spacing w:before="0" w:after="0"/>
              <w:jc w:val="right"/>
              <w:rPr>
                <w:lang w:val="en-US"/>
              </w:rPr>
            </w:pPr>
            <w:r>
              <w:t>5,476</w:t>
            </w:r>
          </w:p>
        </w:tc>
        <w:tc>
          <w:tcPr>
            <w:tcW w:w="1417" w:type="dxa"/>
            <w:tcBorders>
              <w:top w:val="dotted" w:sz="4" w:space="0" w:color="274B93"/>
              <w:bottom w:val="single" w:sz="4" w:space="0" w:color="0E4D98"/>
            </w:tcBorders>
          </w:tcPr>
          <w:p w14:paraId="1B55DC1D" w14:textId="2F47996A" w:rsidR="00413F94" w:rsidRPr="00FA64C9" w:rsidRDefault="00413F94" w:rsidP="00413F94">
            <w:pPr>
              <w:pStyle w:val="Tablebody"/>
              <w:spacing w:before="0" w:after="0"/>
              <w:jc w:val="right"/>
              <w:rPr>
                <w:lang w:val="en-US"/>
              </w:rPr>
            </w:pPr>
            <w:r>
              <w:t xml:space="preserve"> - </w:t>
            </w:r>
          </w:p>
        </w:tc>
        <w:tc>
          <w:tcPr>
            <w:tcW w:w="1418" w:type="dxa"/>
            <w:tcBorders>
              <w:top w:val="dotted" w:sz="4" w:space="0" w:color="274B93"/>
              <w:bottom w:val="single" w:sz="4" w:space="0" w:color="0E4D98"/>
            </w:tcBorders>
          </w:tcPr>
          <w:p w14:paraId="47E9F95C" w14:textId="55D8EBF7" w:rsidR="00413F94" w:rsidRPr="00FA64C9" w:rsidRDefault="00413F94" w:rsidP="00413F94">
            <w:pPr>
              <w:pStyle w:val="Tablebody"/>
              <w:spacing w:before="0" w:after="0"/>
              <w:jc w:val="right"/>
              <w:rPr>
                <w:lang w:val="en-US"/>
              </w:rPr>
            </w:pPr>
            <w:r>
              <w:t>5,476</w:t>
            </w:r>
          </w:p>
        </w:tc>
      </w:tr>
      <w:tr w:rsidR="00413F94" w:rsidRPr="00046789" w14:paraId="337F8386" w14:textId="77777777" w:rsidTr="009F6376">
        <w:trPr>
          <w:trHeight w:val="35"/>
        </w:trPr>
        <w:tc>
          <w:tcPr>
            <w:tcW w:w="6123" w:type="dxa"/>
            <w:tcBorders>
              <w:top w:val="single" w:sz="4" w:space="0" w:color="0E4D98"/>
              <w:bottom w:val="single" w:sz="4" w:space="0" w:color="0E4D98"/>
            </w:tcBorders>
          </w:tcPr>
          <w:p w14:paraId="62D2F042" w14:textId="77777777" w:rsidR="00413F94" w:rsidRPr="00046789" w:rsidRDefault="00413F94" w:rsidP="00413F94">
            <w:pPr>
              <w:pStyle w:val="Tablebody"/>
              <w:spacing w:before="0" w:after="0"/>
              <w:rPr>
                <w:b/>
                <w:bCs/>
                <w:lang w:val="en-US"/>
              </w:rPr>
            </w:pPr>
            <w:r w:rsidRPr="00046789">
              <w:rPr>
                <w:b/>
                <w:bCs/>
                <w:lang w:val="en-US"/>
              </w:rPr>
              <w:t>Total Non-Current Provisions</w:t>
            </w:r>
          </w:p>
        </w:tc>
        <w:tc>
          <w:tcPr>
            <w:tcW w:w="1417" w:type="dxa"/>
            <w:tcBorders>
              <w:top w:val="single" w:sz="4" w:space="0" w:color="0E4D98"/>
              <w:bottom w:val="single" w:sz="4" w:space="0" w:color="0E4D98"/>
            </w:tcBorders>
          </w:tcPr>
          <w:p w14:paraId="51580F62" w14:textId="488F342A" w:rsidR="00413F94" w:rsidRPr="00413F94" w:rsidRDefault="00413F94" w:rsidP="00413F94">
            <w:pPr>
              <w:pStyle w:val="Tablebody"/>
              <w:spacing w:before="0" w:after="0"/>
              <w:jc w:val="right"/>
              <w:rPr>
                <w:b/>
                <w:bCs/>
                <w:lang w:val="en-US"/>
              </w:rPr>
            </w:pPr>
            <w:r w:rsidRPr="00413F94">
              <w:rPr>
                <w:rStyle w:val="Medium0"/>
                <w:b/>
                <w:bCs/>
              </w:rPr>
              <w:t>18,067</w:t>
            </w:r>
          </w:p>
        </w:tc>
        <w:tc>
          <w:tcPr>
            <w:tcW w:w="1417" w:type="dxa"/>
            <w:tcBorders>
              <w:top w:val="single" w:sz="4" w:space="0" w:color="0E4D98"/>
              <w:bottom w:val="single" w:sz="4" w:space="0" w:color="0E4D98"/>
            </w:tcBorders>
          </w:tcPr>
          <w:p w14:paraId="3A5302A9" w14:textId="44516D08" w:rsidR="00413F94" w:rsidRPr="00413F94" w:rsidRDefault="00413F94" w:rsidP="00413F94">
            <w:pPr>
              <w:pStyle w:val="Tablebody"/>
              <w:spacing w:before="0" w:after="0"/>
              <w:jc w:val="right"/>
              <w:rPr>
                <w:b/>
                <w:bCs/>
                <w:lang w:val="en-US"/>
              </w:rPr>
            </w:pPr>
            <w:r w:rsidRPr="00413F94">
              <w:rPr>
                <w:rStyle w:val="Medium0"/>
                <w:b/>
                <w:bCs/>
              </w:rPr>
              <w:t xml:space="preserve"> - </w:t>
            </w:r>
          </w:p>
        </w:tc>
        <w:tc>
          <w:tcPr>
            <w:tcW w:w="1418" w:type="dxa"/>
            <w:tcBorders>
              <w:top w:val="single" w:sz="4" w:space="0" w:color="0E4D98"/>
              <w:bottom w:val="single" w:sz="4" w:space="0" w:color="0E4D98"/>
            </w:tcBorders>
          </w:tcPr>
          <w:p w14:paraId="1D99E1FE" w14:textId="1B508C98" w:rsidR="00413F94" w:rsidRPr="00413F94" w:rsidRDefault="00413F94" w:rsidP="00413F94">
            <w:pPr>
              <w:pStyle w:val="Tablebody"/>
              <w:spacing w:before="0" w:after="0"/>
              <w:jc w:val="right"/>
              <w:rPr>
                <w:b/>
                <w:bCs/>
                <w:lang w:val="en-US"/>
              </w:rPr>
            </w:pPr>
            <w:r w:rsidRPr="00413F94">
              <w:rPr>
                <w:rStyle w:val="Medium0"/>
                <w:b/>
                <w:bCs/>
              </w:rPr>
              <w:t>18,067</w:t>
            </w:r>
          </w:p>
        </w:tc>
      </w:tr>
      <w:tr w:rsidR="00413F94" w:rsidRPr="00046789" w14:paraId="663AD24A" w14:textId="77777777" w:rsidTr="009F6376">
        <w:trPr>
          <w:cnfStyle w:val="010000000000" w:firstRow="0" w:lastRow="1" w:firstColumn="0" w:lastColumn="0" w:oddVBand="0" w:evenVBand="0" w:oddHBand="0" w:evenHBand="0" w:firstRowFirstColumn="0" w:firstRowLastColumn="0" w:lastRowFirstColumn="0" w:lastRowLastColumn="0"/>
          <w:trHeight w:val="35"/>
        </w:trPr>
        <w:tc>
          <w:tcPr>
            <w:tcW w:w="6123" w:type="dxa"/>
            <w:tcBorders>
              <w:top w:val="single" w:sz="4" w:space="0" w:color="0E4D98"/>
            </w:tcBorders>
          </w:tcPr>
          <w:p w14:paraId="3DE572A3" w14:textId="77777777" w:rsidR="00413F94" w:rsidRPr="00046789" w:rsidRDefault="00413F94" w:rsidP="00413F94">
            <w:pPr>
              <w:pStyle w:val="Tablebody"/>
              <w:spacing w:before="0" w:after="0"/>
              <w:rPr>
                <w:b/>
                <w:bCs/>
                <w:lang w:val="en-US"/>
              </w:rPr>
            </w:pPr>
            <w:r w:rsidRPr="00046789">
              <w:rPr>
                <w:b/>
                <w:bCs/>
                <w:lang w:val="en-US"/>
              </w:rPr>
              <w:t>Closing balance</w:t>
            </w:r>
          </w:p>
        </w:tc>
        <w:tc>
          <w:tcPr>
            <w:tcW w:w="1417" w:type="dxa"/>
            <w:tcBorders>
              <w:top w:val="single" w:sz="4" w:space="0" w:color="0E4D98"/>
            </w:tcBorders>
          </w:tcPr>
          <w:p w14:paraId="266BB195" w14:textId="19A6C8FF" w:rsidR="00413F94" w:rsidRPr="00413F94" w:rsidRDefault="00413F94" w:rsidP="00413F94">
            <w:pPr>
              <w:pStyle w:val="Tablebody"/>
              <w:spacing w:before="0" w:after="0"/>
              <w:jc w:val="right"/>
              <w:rPr>
                <w:b/>
                <w:bCs/>
                <w:lang w:val="en-US"/>
              </w:rPr>
            </w:pPr>
            <w:r w:rsidRPr="00413F94">
              <w:rPr>
                <w:rStyle w:val="Medium0"/>
                <w:b/>
                <w:bCs/>
              </w:rPr>
              <w:t>20,567</w:t>
            </w:r>
          </w:p>
        </w:tc>
        <w:tc>
          <w:tcPr>
            <w:tcW w:w="1417" w:type="dxa"/>
            <w:tcBorders>
              <w:top w:val="single" w:sz="4" w:space="0" w:color="0E4D98"/>
            </w:tcBorders>
          </w:tcPr>
          <w:p w14:paraId="0C8856DB" w14:textId="09D2E99B" w:rsidR="00413F94" w:rsidRPr="00413F94" w:rsidRDefault="00413F94" w:rsidP="00413F94">
            <w:pPr>
              <w:pStyle w:val="Tablebody"/>
              <w:spacing w:before="0" w:after="0"/>
              <w:jc w:val="right"/>
              <w:rPr>
                <w:b/>
                <w:bCs/>
                <w:lang w:val="en-US"/>
              </w:rPr>
            </w:pPr>
            <w:r w:rsidRPr="00413F94">
              <w:rPr>
                <w:rStyle w:val="Medium0"/>
                <w:b/>
                <w:bCs/>
              </w:rPr>
              <w:t>36,369</w:t>
            </w:r>
          </w:p>
        </w:tc>
        <w:tc>
          <w:tcPr>
            <w:tcW w:w="1418" w:type="dxa"/>
            <w:tcBorders>
              <w:top w:val="single" w:sz="4" w:space="0" w:color="0E4D98"/>
            </w:tcBorders>
          </w:tcPr>
          <w:p w14:paraId="6578CC19" w14:textId="110C6ECC" w:rsidR="00413F94" w:rsidRPr="00413F94" w:rsidRDefault="00413F94" w:rsidP="00413F94">
            <w:pPr>
              <w:pStyle w:val="Tablebody"/>
              <w:spacing w:before="0" w:after="0"/>
              <w:jc w:val="right"/>
              <w:rPr>
                <w:b/>
                <w:bCs/>
                <w:lang w:val="en-US"/>
              </w:rPr>
            </w:pPr>
            <w:r w:rsidRPr="00413F94">
              <w:rPr>
                <w:rStyle w:val="Medium0"/>
                <w:b/>
                <w:bCs/>
              </w:rPr>
              <w:t>56,936</w:t>
            </w:r>
          </w:p>
        </w:tc>
      </w:tr>
    </w:tbl>
    <w:p w14:paraId="3B790A25" w14:textId="77777777" w:rsidR="009F6376" w:rsidRPr="009F6376" w:rsidRDefault="009F6376" w:rsidP="009F6376">
      <w:pPr>
        <w:spacing w:before="120"/>
        <w:rPr>
          <w:lang w:val="en-US"/>
        </w:rPr>
      </w:pPr>
      <w:r w:rsidRPr="009F6376">
        <w:rPr>
          <w:lang w:val="en-US"/>
        </w:rPr>
        <w:t>When some or all of the economic benefits that are required to settle a provision are expected to be received from a third party, the receivable is recognised as an asset if it is virtually certain that recovery will be received and the amount of the receivable can be measured reliably.</w:t>
      </w:r>
    </w:p>
    <w:p w14:paraId="52B5C261" w14:textId="165475A4" w:rsidR="008F3EAE" w:rsidRDefault="009F6376" w:rsidP="009F6376">
      <w:pPr>
        <w:rPr>
          <w:lang w:val="en-AU"/>
        </w:rPr>
      </w:pPr>
      <w:r w:rsidRPr="009F6376">
        <w:rPr>
          <w:b/>
          <w:bCs/>
          <w:lang w:val="en-US"/>
        </w:rPr>
        <w:t>Make Good Provision:</w:t>
      </w:r>
      <w:r w:rsidRPr="009F6376">
        <w:rPr>
          <w:lang w:val="en-US"/>
        </w:rPr>
        <w:t xml:space="preserve"> Properties occupied by Victoria Police are subject to make-good costs (where applicable) when vacated at the termination of the lease. The make-good provision is recognised in accordance with the lease agreement for these properties. Victoria Police must remove any leasehold improvements from the leased warehouse and restore the premises to its original condition at the end of the lease term.</w:t>
      </w:r>
    </w:p>
    <w:p w14:paraId="79C79C84" w14:textId="60675333" w:rsidR="00046789" w:rsidRDefault="00046789">
      <w:pPr>
        <w:spacing w:after="0"/>
        <w:rPr>
          <w:lang w:val="en-AU"/>
        </w:rPr>
      </w:pPr>
      <w:r>
        <w:rPr>
          <w:lang w:val="en-AU"/>
        </w:rPr>
        <w:br w:type="page"/>
      </w:r>
    </w:p>
    <w:p w14:paraId="3A55E5E7" w14:textId="6E79093C" w:rsidR="002364F4" w:rsidRPr="002364F4" w:rsidRDefault="002364F4" w:rsidP="002364F4">
      <w:pPr>
        <w:pStyle w:val="Heading2"/>
        <w:rPr>
          <w:lang w:val="en-US"/>
        </w:rPr>
      </w:pPr>
      <w:bookmarkStart w:id="80" w:name="_Toc180143282"/>
      <w:r w:rsidRPr="002364F4">
        <w:rPr>
          <w:lang w:val="en-US"/>
        </w:rPr>
        <w:lastRenderedPageBreak/>
        <w:t xml:space="preserve">7. </w:t>
      </w:r>
      <w:r w:rsidR="00400A25" w:rsidRPr="002364F4">
        <w:rPr>
          <w:lang w:val="en-US"/>
        </w:rPr>
        <w:t>Financing our operations</w:t>
      </w:r>
      <w:bookmarkEnd w:id="80"/>
    </w:p>
    <w:p w14:paraId="0C61ABD5" w14:textId="77777777" w:rsidR="002364F4" w:rsidRPr="002364F4" w:rsidRDefault="002364F4" w:rsidP="002364F4">
      <w:pPr>
        <w:pStyle w:val="Heading3"/>
        <w:rPr>
          <w:lang w:val="en-US"/>
        </w:rPr>
      </w:pPr>
      <w:r w:rsidRPr="002364F4">
        <w:rPr>
          <w:lang w:val="en-US"/>
        </w:rPr>
        <w:t>Introduction</w:t>
      </w:r>
    </w:p>
    <w:p w14:paraId="2A373DE6" w14:textId="77777777" w:rsidR="00254228" w:rsidRPr="00254228" w:rsidRDefault="00254228" w:rsidP="00254228">
      <w:pPr>
        <w:rPr>
          <w:lang w:val="en-US"/>
        </w:rPr>
      </w:pPr>
      <w:r w:rsidRPr="00254228">
        <w:rPr>
          <w:lang w:val="en-US"/>
        </w:rPr>
        <w:t>This section provides information on the sources of finance utilised by Victoria Police during its operations, along with interest expenses (the cost of borrowings) and other information related to financing activities of Victoria Police.</w:t>
      </w:r>
    </w:p>
    <w:p w14:paraId="170BEFB5" w14:textId="65C348E9" w:rsidR="002364F4" w:rsidRPr="002364F4" w:rsidRDefault="00254228" w:rsidP="002364F4">
      <w:pPr>
        <w:rPr>
          <w:lang w:val="en-US"/>
        </w:rPr>
      </w:pPr>
      <w:r w:rsidRPr="00254228">
        <w:rPr>
          <w:lang w:val="en-US"/>
        </w:rPr>
        <w:t>This section includes disclosures of balances that are financial instruments (such as borrowings and cash balances). Note 8.1 Financial Instruments Specific Disclosures and Note 8.3 Fair Value Determination provide additional, specific financial instrument disclosures</w:t>
      </w:r>
      <w:r w:rsidR="002364F4" w:rsidRPr="002364F4">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2364F4" w:rsidRPr="002364F4" w14:paraId="7989952A" w14:textId="77777777" w:rsidTr="002364F4">
        <w:trPr>
          <w:cnfStyle w:val="100000000000" w:firstRow="1" w:lastRow="0" w:firstColumn="0" w:lastColumn="0" w:oddVBand="0" w:evenVBand="0" w:oddHBand="0" w:evenHBand="0" w:firstRowFirstColumn="0" w:firstRowLastColumn="0" w:lastRowFirstColumn="0" w:lastRowLastColumn="0"/>
          <w:trHeight w:val="20"/>
        </w:trPr>
        <w:tc>
          <w:tcPr>
            <w:tcW w:w="851" w:type="dxa"/>
          </w:tcPr>
          <w:p w14:paraId="3FF7A136" w14:textId="77777777" w:rsidR="002364F4" w:rsidRPr="002364F4" w:rsidRDefault="002364F4" w:rsidP="002364F4">
            <w:pPr>
              <w:pStyle w:val="Tablebody"/>
              <w:spacing w:before="0" w:after="0"/>
            </w:pPr>
            <w:r w:rsidRPr="002364F4">
              <w:t>Structure</w:t>
            </w:r>
          </w:p>
        </w:tc>
        <w:tc>
          <w:tcPr>
            <w:tcW w:w="7369" w:type="dxa"/>
          </w:tcPr>
          <w:p w14:paraId="19F05FC6" w14:textId="77777777" w:rsidR="002364F4" w:rsidRPr="002364F4" w:rsidRDefault="002364F4" w:rsidP="002364F4">
            <w:pPr>
              <w:pStyle w:val="Tablebody"/>
              <w:spacing w:before="0" w:after="0"/>
              <w:rPr>
                <w:lang w:val="en-GB"/>
              </w:rPr>
            </w:pPr>
          </w:p>
        </w:tc>
        <w:tc>
          <w:tcPr>
            <w:tcW w:w="2128" w:type="dxa"/>
          </w:tcPr>
          <w:p w14:paraId="3596E986" w14:textId="77777777" w:rsidR="002364F4" w:rsidRPr="002364F4" w:rsidRDefault="002364F4" w:rsidP="002364F4">
            <w:pPr>
              <w:pStyle w:val="Tablebody"/>
              <w:spacing w:before="0" w:after="0"/>
              <w:jc w:val="right"/>
            </w:pPr>
            <w:r w:rsidRPr="002364F4">
              <w:t>Pages</w:t>
            </w:r>
          </w:p>
        </w:tc>
      </w:tr>
      <w:tr w:rsidR="002364F4" w:rsidRPr="002364F4" w14:paraId="70F2C38C" w14:textId="77777777" w:rsidTr="002364F4">
        <w:tblPrEx>
          <w:tblCellMar>
            <w:left w:w="57" w:type="dxa"/>
            <w:bottom w:w="57" w:type="dxa"/>
            <w:right w:w="57" w:type="dxa"/>
          </w:tblCellMar>
        </w:tblPrEx>
        <w:trPr>
          <w:trHeight w:val="20"/>
        </w:trPr>
        <w:tc>
          <w:tcPr>
            <w:tcW w:w="851" w:type="dxa"/>
          </w:tcPr>
          <w:p w14:paraId="2E2C6425" w14:textId="77777777" w:rsidR="002364F4" w:rsidRPr="002364F4" w:rsidRDefault="002364F4" w:rsidP="002364F4">
            <w:pPr>
              <w:pStyle w:val="Tablebody"/>
              <w:spacing w:before="0" w:after="0"/>
            </w:pPr>
            <w:r w:rsidRPr="002364F4">
              <w:t>7.1</w:t>
            </w:r>
          </w:p>
        </w:tc>
        <w:tc>
          <w:tcPr>
            <w:tcW w:w="7369" w:type="dxa"/>
          </w:tcPr>
          <w:p w14:paraId="780AAAE4" w14:textId="77777777" w:rsidR="002364F4" w:rsidRPr="002364F4" w:rsidRDefault="002364F4" w:rsidP="002364F4">
            <w:pPr>
              <w:pStyle w:val="Tablebody"/>
              <w:spacing w:before="0" w:after="0"/>
            </w:pPr>
            <w:r w:rsidRPr="002364F4">
              <w:t>Borrowings</w:t>
            </w:r>
          </w:p>
        </w:tc>
        <w:tc>
          <w:tcPr>
            <w:tcW w:w="2128" w:type="dxa"/>
          </w:tcPr>
          <w:p w14:paraId="4C4AE9A9" w14:textId="444A5D25" w:rsidR="002364F4" w:rsidRPr="002364F4" w:rsidRDefault="00A0121A" w:rsidP="002364F4">
            <w:pPr>
              <w:pStyle w:val="Tablebody"/>
              <w:spacing w:before="0" w:after="0"/>
              <w:jc w:val="right"/>
            </w:pPr>
            <w:r>
              <w:t>8</w:t>
            </w:r>
            <w:r w:rsidR="00463A22">
              <w:t>7</w:t>
            </w:r>
          </w:p>
        </w:tc>
      </w:tr>
      <w:tr w:rsidR="002364F4" w:rsidRPr="002364F4" w14:paraId="58100524" w14:textId="77777777" w:rsidTr="002364F4">
        <w:tblPrEx>
          <w:tblCellMar>
            <w:left w:w="57" w:type="dxa"/>
            <w:bottom w:w="57" w:type="dxa"/>
            <w:right w:w="57" w:type="dxa"/>
          </w:tblCellMar>
        </w:tblPrEx>
        <w:trPr>
          <w:trHeight w:val="20"/>
        </w:trPr>
        <w:tc>
          <w:tcPr>
            <w:tcW w:w="851" w:type="dxa"/>
          </w:tcPr>
          <w:p w14:paraId="2C44B2D1" w14:textId="77777777" w:rsidR="002364F4" w:rsidRPr="002364F4" w:rsidRDefault="002364F4" w:rsidP="002364F4">
            <w:pPr>
              <w:pStyle w:val="Tablebody"/>
              <w:spacing w:before="0" w:after="0"/>
            </w:pPr>
            <w:r w:rsidRPr="002364F4">
              <w:t>7.2</w:t>
            </w:r>
          </w:p>
        </w:tc>
        <w:tc>
          <w:tcPr>
            <w:tcW w:w="7369" w:type="dxa"/>
          </w:tcPr>
          <w:p w14:paraId="628CD790" w14:textId="77777777" w:rsidR="002364F4" w:rsidRPr="002364F4" w:rsidRDefault="002364F4" w:rsidP="002364F4">
            <w:pPr>
              <w:pStyle w:val="Tablebody"/>
              <w:spacing w:before="0" w:after="0"/>
            </w:pPr>
            <w:r w:rsidRPr="002364F4">
              <w:t>Leases</w:t>
            </w:r>
          </w:p>
        </w:tc>
        <w:tc>
          <w:tcPr>
            <w:tcW w:w="2128" w:type="dxa"/>
          </w:tcPr>
          <w:p w14:paraId="50368EC5" w14:textId="02506FBE" w:rsidR="002364F4" w:rsidRPr="002364F4" w:rsidRDefault="00A0121A" w:rsidP="002364F4">
            <w:pPr>
              <w:pStyle w:val="Tablebody"/>
              <w:spacing w:before="0" w:after="0"/>
              <w:jc w:val="right"/>
            </w:pPr>
            <w:r>
              <w:t>8</w:t>
            </w:r>
            <w:r w:rsidR="00463A22">
              <w:t>7</w:t>
            </w:r>
            <w:r w:rsidR="002364F4" w:rsidRPr="002364F4">
              <w:t>–</w:t>
            </w:r>
            <w:r w:rsidR="00463A22">
              <w:t>89</w:t>
            </w:r>
          </w:p>
        </w:tc>
      </w:tr>
      <w:tr w:rsidR="002364F4" w:rsidRPr="002364F4" w14:paraId="020C0BF8" w14:textId="77777777" w:rsidTr="002364F4">
        <w:tblPrEx>
          <w:tblCellMar>
            <w:left w:w="57" w:type="dxa"/>
            <w:bottom w:w="57" w:type="dxa"/>
            <w:right w:w="57" w:type="dxa"/>
          </w:tblCellMar>
        </w:tblPrEx>
        <w:trPr>
          <w:trHeight w:val="20"/>
        </w:trPr>
        <w:tc>
          <w:tcPr>
            <w:tcW w:w="851" w:type="dxa"/>
          </w:tcPr>
          <w:p w14:paraId="79A20D4B" w14:textId="77777777" w:rsidR="002364F4" w:rsidRPr="002364F4" w:rsidRDefault="002364F4" w:rsidP="002364F4">
            <w:pPr>
              <w:pStyle w:val="Tablebody"/>
              <w:spacing w:before="0" w:after="0"/>
            </w:pPr>
            <w:r w:rsidRPr="002364F4">
              <w:t>7.3</w:t>
            </w:r>
          </w:p>
        </w:tc>
        <w:tc>
          <w:tcPr>
            <w:tcW w:w="7369" w:type="dxa"/>
          </w:tcPr>
          <w:p w14:paraId="58E4E091" w14:textId="77777777" w:rsidR="002364F4" w:rsidRPr="002364F4" w:rsidRDefault="002364F4" w:rsidP="002364F4">
            <w:pPr>
              <w:pStyle w:val="Tablebody"/>
              <w:spacing w:before="0" w:after="0"/>
            </w:pPr>
            <w:r w:rsidRPr="002364F4">
              <w:t>Cash Flow Information and Balances</w:t>
            </w:r>
          </w:p>
        </w:tc>
        <w:tc>
          <w:tcPr>
            <w:tcW w:w="2128" w:type="dxa"/>
          </w:tcPr>
          <w:p w14:paraId="5F881149" w14:textId="0419D377" w:rsidR="002364F4" w:rsidRPr="002364F4" w:rsidRDefault="00463A22" w:rsidP="002364F4">
            <w:pPr>
              <w:pStyle w:val="Tablebody"/>
              <w:spacing w:before="0" w:after="0"/>
              <w:jc w:val="right"/>
            </w:pPr>
            <w:r>
              <w:t>89</w:t>
            </w:r>
          </w:p>
        </w:tc>
      </w:tr>
      <w:tr w:rsidR="002364F4" w:rsidRPr="002364F4" w14:paraId="78591793" w14:textId="77777777" w:rsidTr="002364F4">
        <w:tblPrEx>
          <w:tblCellMar>
            <w:left w:w="57" w:type="dxa"/>
            <w:bottom w:w="57" w:type="dxa"/>
            <w:right w:w="57" w:type="dxa"/>
          </w:tblCellMar>
        </w:tblPrEx>
        <w:trPr>
          <w:trHeight w:val="20"/>
        </w:trPr>
        <w:tc>
          <w:tcPr>
            <w:tcW w:w="851" w:type="dxa"/>
          </w:tcPr>
          <w:p w14:paraId="2333D288" w14:textId="77777777" w:rsidR="002364F4" w:rsidRPr="002364F4" w:rsidRDefault="002364F4" w:rsidP="002364F4">
            <w:pPr>
              <w:pStyle w:val="Tablebody"/>
              <w:spacing w:before="0" w:after="0"/>
            </w:pPr>
            <w:r w:rsidRPr="002364F4">
              <w:t>7.4</w:t>
            </w:r>
          </w:p>
        </w:tc>
        <w:tc>
          <w:tcPr>
            <w:tcW w:w="7369" w:type="dxa"/>
          </w:tcPr>
          <w:p w14:paraId="1620700C" w14:textId="77777777" w:rsidR="002364F4" w:rsidRPr="002364F4" w:rsidRDefault="002364F4" w:rsidP="002364F4">
            <w:pPr>
              <w:pStyle w:val="Tablebody"/>
              <w:spacing w:before="0" w:after="0"/>
            </w:pPr>
            <w:r w:rsidRPr="002364F4">
              <w:t>Trust Account Balances</w:t>
            </w:r>
          </w:p>
        </w:tc>
        <w:tc>
          <w:tcPr>
            <w:tcW w:w="2128" w:type="dxa"/>
          </w:tcPr>
          <w:p w14:paraId="75772F28" w14:textId="3493C649" w:rsidR="002364F4" w:rsidRPr="002364F4" w:rsidRDefault="002364F4" w:rsidP="002364F4">
            <w:pPr>
              <w:pStyle w:val="Tablebody"/>
              <w:spacing w:before="0" w:after="0"/>
              <w:jc w:val="right"/>
            </w:pPr>
            <w:r w:rsidRPr="002364F4">
              <w:t>9</w:t>
            </w:r>
            <w:r w:rsidR="00463A22">
              <w:t>0</w:t>
            </w:r>
            <w:r w:rsidRPr="002364F4">
              <w:t>–</w:t>
            </w:r>
            <w:r w:rsidR="00A0121A">
              <w:t>9</w:t>
            </w:r>
            <w:r w:rsidR="003937E9">
              <w:t>1</w:t>
            </w:r>
          </w:p>
        </w:tc>
      </w:tr>
      <w:tr w:rsidR="002364F4" w:rsidRPr="002364F4" w14:paraId="6342C60E" w14:textId="77777777" w:rsidTr="002364F4">
        <w:tblPrEx>
          <w:tblCellMar>
            <w:left w:w="57" w:type="dxa"/>
            <w:bottom w:w="57" w:type="dxa"/>
            <w:right w:w="57" w:type="dxa"/>
          </w:tblCellMar>
        </w:tblPrEx>
        <w:trPr>
          <w:trHeight w:val="20"/>
        </w:trPr>
        <w:tc>
          <w:tcPr>
            <w:tcW w:w="851" w:type="dxa"/>
          </w:tcPr>
          <w:p w14:paraId="0CEA60F6" w14:textId="77777777" w:rsidR="002364F4" w:rsidRPr="002364F4" w:rsidRDefault="002364F4" w:rsidP="002364F4">
            <w:pPr>
              <w:pStyle w:val="Tablebody"/>
              <w:spacing w:before="0" w:after="0"/>
            </w:pPr>
            <w:r w:rsidRPr="002364F4">
              <w:t>7.5</w:t>
            </w:r>
          </w:p>
        </w:tc>
        <w:tc>
          <w:tcPr>
            <w:tcW w:w="7369" w:type="dxa"/>
          </w:tcPr>
          <w:p w14:paraId="169668E7" w14:textId="77777777" w:rsidR="002364F4" w:rsidRPr="002364F4" w:rsidRDefault="002364F4" w:rsidP="002364F4">
            <w:pPr>
              <w:pStyle w:val="Tablebody"/>
              <w:spacing w:before="0" w:after="0"/>
            </w:pPr>
            <w:r w:rsidRPr="002364F4">
              <w:t>Capital Structure</w:t>
            </w:r>
          </w:p>
        </w:tc>
        <w:tc>
          <w:tcPr>
            <w:tcW w:w="2128" w:type="dxa"/>
          </w:tcPr>
          <w:p w14:paraId="23432DDA" w14:textId="17486394" w:rsidR="002364F4" w:rsidRPr="002364F4" w:rsidRDefault="00A0121A" w:rsidP="002364F4">
            <w:pPr>
              <w:pStyle w:val="Tablebody"/>
              <w:spacing w:before="0" w:after="0"/>
              <w:jc w:val="right"/>
            </w:pPr>
            <w:r>
              <w:t>9</w:t>
            </w:r>
            <w:r w:rsidR="003937E9">
              <w:t>1</w:t>
            </w:r>
          </w:p>
        </w:tc>
      </w:tr>
      <w:tr w:rsidR="002364F4" w:rsidRPr="002364F4" w14:paraId="65D3FCF7" w14:textId="77777777" w:rsidTr="002364F4">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tcW w:w="851" w:type="dxa"/>
          </w:tcPr>
          <w:p w14:paraId="13B4FA54" w14:textId="77777777" w:rsidR="002364F4" w:rsidRPr="002364F4" w:rsidRDefault="002364F4" w:rsidP="002364F4">
            <w:pPr>
              <w:pStyle w:val="Tablebody"/>
              <w:spacing w:before="0" w:after="0"/>
            </w:pPr>
            <w:r w:rsidRPr="002364F4">
              <w:t>7.6</w:t>
            </w:r>
          </w:p>
        </w:tc>
        <w:tc>
          <w:tcPr>
            <w:tcW w:w="7369" w:type="dxa"/>
          </w:tcPr>
          <w:p w14:paraId="20F429EE" w14:textId="77777777" w:rsidR="002364F4" w:rsidRPr="002364F4" w:rsidRDefault="002364F4" w:rsidP="002364F4">
            <w:pPr>
              <w:pStyle w:val="Tablebody"/>
              <w:spacing w:before="0" w:after="0"/>
            </w:pPr>
            <w:r w:rsidRPr="002364F4">
              <w:t>Commitments for Expenditure</w:t>
            </w:r>
          </w:p>
        </w:tc>
        <w:tc>
          <w:tcPr>
            <w:tcW w:w="2128" w:type="dxa"/>
          </w:tcPr>
          <w:p w14:paraId="51F958E4" w14:textId="3AA44DBB" w:rsidR="002364F4" w:rsidRPr="002364F4" w:rsidRDefault="00A0121A" w:rsidP="002364F4">
            <w:pPr>
              <w:pStyle w:val="Tablebody"/>
              <w:spacing w:before="0" w:after="0"/>
              <w:jc w:val="right"/>
            </w:pPr>
            <w:r>
              <w:t>9</w:t>
            </w:r>
            <w:r w:rsidR="003937E9">
              <w:t>1</w:t>
            </w:r>
          </w:p>
        </w:tc>
      </w:tr>
    </w:tbl>
    <w:p w14:paraId="109C7D47" w14:textId="77777777" w:rsidR="002364F4" w:rsidRPr="002364F4" w:rsidRDefault="002364F4" w:rsidP="002364F4">
      <w:pPr>
        <w:rPr>
          <w:lang w:val="en-US"/>
        </w:rPr>
      </w:pPr>
    </w:p>
    <w:p w14:paraId="42D903C0" w14:textId="38410EE7" w:rsidR="002364F4" w:rsidRPr="002364F4" w:rsidRDefault="002364F4" w:rsidP="002364F4">
      <w:pPr>
        <w:pStyle w:val="Heading3"/>
      </w:pPr>
      <w:r w:rsidRPr="002364F4">
        <w:t>7.1  Borrowings</w:t>
      </w:r>
    </w:p>
    <w:tbl>
      <w:tblPr>
        <w:tblStyle w:val="TableGrid"/>
        <w:tblW w:w="10375" w:type="dxa"/>
        <w:tblLayout w:type="fixed"/>
        <w:tblLook w:val="0060" w:firstRow="1" w:lastRow="1" w:firstColumn="0" w:lastColumn="0" w:noHBand="0" w:noVBand="0"/>
      </w:tblPr>
      <w:tblGrid>
        <w:gridCol w:w="7540"/>
        <w:gridCol w:w="1417"/>
        <w:gridCol w:w="1418"/>
      </w:tblGrid>
      <w:tr w:rsidR="00C663DC" w:rsidRPr="00C663DC" w14:paraId="040B6021" w14:textId="77777777" w:rsidTr="00C663DC">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1A71C0C8" w14:textId="77777777" w:rsidR="002364F4" w:rsidRPr="00C663DC" w:rsidRDefault="002364F4" w:rsidP="002364F4">
            <w:pPr>
              <w:pStyle w:val="Tablebody"/>
              <w:spacing w:before="0" w:after="0"/>
              <w:rPr>
                <w:color w:val="0E4D98"/>
              </w:rPr>
            </w:pPr>
          </w:p>
        </w:tc>
        <w:tc>
          <w:tcPr>
            <w:tcW w:w="1417" w:type="dxa"/>
            <w:shd w:val="clear" w:color="auto" w:fill="auto"/>
          </w:tcPr>
          <w:p w14:paraId="18FD7EF1" w14:textId="77777777" w:rsidR="002364F4" w:rsidRPr="00C663DC" w:rsidRDefault="002364F4" w:rsidP="002364F4">
            <w:pPr>
              <w:pStyle w:val="Tablebody"/>
              <w:spacing w:before="0" w:after="0"/>
              <w:jc w:val="right"/>
              <w:rPr>
                <w:color w:val="0E4D98"/>
              </w:rPr>
            </w:pPr>
          </w:p>
        </w:tc>
        <w:tc>
          <w:tcPr>
            <w:tcW w:w="1418" w:type="dxa"/>
            <w:shd w:val="clear" w:color="auto" w:fill="auto"/>
          </w:tcPr>
          <w:p w14:paraId="4FFBA590" w14:textId="77777777" w:rsidR="002364F4" w:rsidRPr="00C663DC" w:rsidRDefault="002364F4" w:rsidP="002364F4">
            <w:pPr>
              <w:pStyle w:val="Tablebody"/>
              <w:spacing w:before="0" w:after="0"/>
              <w:jc w:val="right"/>
              <w:rPr>
                <w:color w:val="0E4D98"/>
                <w:lang w:val="en-US"/>
              </w:rPr>
            </w:pPr>
            <w:r w:rsidRPr="00C663DC">
              <w:rPr>
                <w:color w:val="0E4D98"/>
                <w:lang w:val="en-US"/>
              </w:rPr>
              <w:t>($ thousand)</w:t>
            </w:r>
          </w:p>
        </w:tc>
      </w:tr>
      <w:tr w:rsidR="002364F4" w:rsidRPr="002364F4" w14:paraId="77709E55" w14:textId="77777777" w:rsidTr="00C663DC">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43738B29" w14:textId="77777777" w:rsidR="002364F4" w:rsidRPr="002364F4" w:rsidRDefault="002364F4" w:rsidP="002364F4">
            <w:pPr>
              <w:pStyle w:val="Tablebody"/>
              <w:spacing w:before="0" w:after="0"/>
            </w:pPr>
          </w:p>
        </w:tc>
        <w:tc>
          <w:tcPr>
            <w:tcW w:w="1417" w:type="dxa"/>
          </w:tcPr>
          <w:p w14:paraId="42AE6E13" w14:textId="6CBF9DA2" w:rsidR="002364F4" w:rsidRPr="002364F4" w:rsidRDefault="002364F4" w:rsidP="002364F4">
            <w:pPr>
              <w:pStyle w:val="Tablebody"/>
              <w:spacing w:before="0" w:after="0"/>
              <w:jc w:val="right"/>
              <w:rPr>
                <w:lang w:val="en-US"/>
              </w:rPr>
            </w:pPr>
            <w:r w:rsidRPr="002364F4">
              <w:rPr>
                <w:lang w:val="en-US"/>
              </w:rPr>
              <w:t>202</w:t>
            </w:r>
            <w:r w:rsidR="00362678">
              <w:rPr>
                <w:lang w:val="en-US"/>
              </w:rPr>
              <w:t>4</w:t>
            </w:r>
          </w:p>
        </w:tc>
        <w:tc>
          <w:tcPr>
            <w:tcW w:w="1418" w:type="dxa"/>
          </w:tcPr>
          <w:p w14:paraId="38C1A200" w14:textId="77777777" w:rsidR="002364F4" w:rsidRPr="002364F4" w:rsidRDefault="002364F4" w:rsidP="002364F4">
            <w:pPr>
              <w:pStyle w:val="Tablebody"/>
              <w:spacing w:before="0" w:after="0"/>
              <w:jc w:val="right"/>
              <w:rPr>
                <w:lang w:val="en-US"/>
              </w:rPr>
            </w:pPr>
            <w:r w:rsidRPr="002364F4">
              <w:rPr>
                <w:lang w:val="en-US"/>
              </w:rPr>
              <w:t>2023</w:t>
            </w:r>
          </w:p>
        </w:tc>
      </w:tr>
      <w:tr w:rsidR="002364F4" w:rsidRPr="002364F4" w14:paraId="0A079938" w14:textId="77777777" w:rsidTr="00C663DC">
        <w:trPr>
          <w:trHeight w:val="60"/>
        </w:trPr>
        <w:tc>
          <w:tcPr>
            <w:tcW w:w="7540" w:type="dxa"/>
          </w:tcPr>
          <w:p w14:paraId="367715E5" w14:textId="77777777" w:rsidR="002364F4" w:rsidRPr="002364F4" w:rsidRDefault="002364F4" w:rsidP="002364F4">
            <w:pPr>
              <w:pStyle w:val="Tablebody"/>
              <w:spacing w:before="0" w:after="0"/>
              <w:rPr>
                <w:b/>
                <w:bCs/>
                <w:lang w:val="en-US"/>
              </w:rPr>
            </w:pPr>
            <w:r w:rsidRPr="002364F4">
              <w:rPr>
                <w:b/>
                <w:bCs/>
                <w:lang w:val="en-US"/>
              </w:rPr>
              <w:t>Current borrowings</w:t>
            </w:r>
          </w:p>
        </w:tc>
        <w:tc>
          <w:tcPr>
            <w:tcW w:w="1417" w:type="dxa"/>
            <w:shd w:val="clear" w:color="auto" w:fill="F2F2F2" w:themeFill="background1" w:themeFillShade="F2"/>
          </w:tcPr>
          <w:p w14:paraId="118FC524" w14:textId="77777777" w:rsidR="002364F4" w:rsidRPr="002364F4" w:rsidRDefault="002364F4" w:rsidP="002364F4">
            <w:pPr>
              <w:pStyle w:val="Tablebody"/>
              <w:spacing w:before="0" w:after="0"/>
              <w:jc w:val="right"/>
              <w:rPr>
                <w:b/>
                <w:bCs/>
              </w:rPr>
            </w:pPr>
          </w:p>
        </w:tc>
        <w:tc>
          <w:tcPr>
            <w:tcW w:w="1418" w:type="dxa"/>
          </w:tcPr>
          <w:p w14:paraId="538AAC7A" w14:textId="77777777" w:rsidR="002364F4" w:rsidRPr="002364F4" w:rsidRDefault="002364F4" w:rsidP="002364F4">
            <w:pPr>
              <w:pStyle w:val="Tablebody"/>
              <w:spacing w:before="0" w:after="0"/>
              <w:jc w:val="right"/>
              <w:rPr>
                <w:b/>
                <w:bCs/>
              </w:rPr>
            </w:pPr>
          </w:p>
        </w:tc>
      </w:tr>
      <w:tr w:rsidR="00362678" w:rsidRPr="002364F4" w14:paraId="5D5766D1" w14:textId="77777777" w:rsidTr="00C663DC">
        <w:trPr>
          <w:trHeight w:val="60"/>
        </w:trPr>
        <w:tc>
          <w:tcPr>
            <w:tcW w:w="7540" w:type="dxa"/>
          </w:tcPr>
          <w:p w14:paraId="608DA51A" w14:textId="77777777" w:rsidR="00362678" w:rsidRPr="002364F4" w:rsidRDefault="00362678" w:rsidP="00362678">
            <w:pPr>
              <w:pStyle w:val="Tablebody"/>
              <w:spacing w:before="0" w:after="0"/>
              <w:rPr>
                <w:lang w:val="en-US"/>
              </w:rPr>
            </w:pPr>
            <w:r w:rsidRPr="002364F4">
              <w:rPr>
                <w:lang w:val="en-US"/>
              </w:rPr>
              <w:t xml:space="preserve">Lease liabilities </w:t>
            </w:r>
            <w:r w:rsidRPr="002364F4">
              <w:rPr>
                <w:vertAlign w:val="superscript"/>
                <w:lang w:val="en-US"/>
              </w:rPr>
              <w:t xml:space="preserve">(a) </w:t>
            </w:r>
          </w:p>
        </w:tc>
        <w:tc>
          <w:tcPr>
            <w:tcW w:w="1417" w:type="dxa"/>
            <w:shd w:val="clear" w:color="auto" w:fill="F2F2F2" w:themeFill="background1" w:themeFillShade="F2"/>
          </w:tcPr>
          <w:p w14:paraId="3503B348" w14:textId="7E80CD45" w:rsidR="00362678" w:rsidRPr="002364F4" w:rsidRDefault="00362678" w:rsidP="00362678">
            <w:pPr>
              <w:pStyle w:val="Tablebody"/>
              <w:spacing w:before="0" w:after="0"/>
              <w:jc w:val="right"/>
              <w:rPr>
                <w:lang w:val="en-US"/>
              </w:rPr>
            </w:pPr>
            <w:r>
              <w:t>91,038</w:t>
            </w:r>
          </w:p>
        </w:tc>
        <w:tc>
          <w:tcPr>
            <w:tcW w:w="1418" w:type="dxa"/>
          </w:tcPr>
          <w:p w14:paraId="6A01AD04" w14:textId="47ADB089" w:rsidR="00362678" w:rsidRPr="002364F4" w:rsidRDefault="00362678" w:rsidP="00362678">
            <w:pPr>
              <w:pStyle w:val="Tablebody"/>
              <w:spacing w:before="0" w:after="0"/>
              <w:jc w:val="right"/>
              <w:rPr>
                <w:lang w:val="en-US"/>
              </w:rPr>
            </w:pPr>
            <w:r>
              <w:t>92,833</w:t>
            </w:r>
          </w:p>
        </w:tc>
      </w:tr>
      <w:tr w:rsidR="00362678" w:rsidRPr="002364F4" w14:paraId="5598757F" w14:textId="77777777" w:rsidTr="00C663DC">
        <w:trPr>
          <w:trHeight w:val="60"/>
        </w:trPr>
        <w:tc>
          <w:tcPr>
            <w:tcW w:w="7540" w:type="dxa"/>
          </w:tcPr>
          <w:p w14:paraId="7D103D22" w14:textId="77777777" w:rsidR="00362678" w:rsidRPr="002364F4" w:rsidRDefault="00362678" w:rsidP="00362678">
            <w:pPr>
              <w:pStyle w:val="Tablebody"/>
              <w:spacing w:before="0" w:after="0"/>
              <w:rPr>
                <w:b/>
                <w:bCs/>
                <w:lang w:val="en-US"/>
              </w:rPr>
            </w:pPr>
            <w:r w:rsidRPr="002364F4">
              <w:rPr>
                <w:b/>
                <w:bCs/>
                <w:lang w:val="en-US"/>
              </w:rPr>
              <w:t>Total current borrowings</w:t>
            </w:r>
          </w:p>
        </w:tc>
        <w:tc>
          <w:tcPr>
            <w:tcW w:w="1417" w:type="dxa"/>
            <w:shd w:val="clear" w:color="auto" w:fill="F2F2F2" w:themeFill="background1" w:themeFillShade="F2"/>
          </w:tcPr>
          <w:p w14:paraId="7306400D" w14:textId="3EABABD1" w:rsidR="00362678" w:rsidRPr="00C663DC" w:rsidRDefault="00362678" w:rsidP="00362678">
            <w:pPr>
              <w:pStyle w:val="Tablebody"/>
              <w:spacing w:before="0" w:after="0"/>
              <w:jc w:val="right"/>
              <w:rPr>
                <w:b/>
                <w:bCs/>
                <w:lang w:val="en-US"/>
              </w:rPr>
            </w:pPr>
            <w:r w:rsidRPr="00C663DC">
              <w:rPr>
                <w:rStyle w:val="Medium0"/>
                <w:b/>
                <w:bCs/>
              </w:rPr>
              <w:t>91,038</w:t>
            </w:r>
          </w:p>
        </w:tc>
        <w:tc>
          <w:tcPr>
            <w:tcW w:w="1418" w:type="dxa"/>
          </w:tcPr>
          <w:p w14:paraId="51D438EB" w14:textId="0E4CE224" w:rsidR="00362678" w:rsidRPr="00C663DC" w:rsidRDefault="00362678" w:rsidP="00362678">
            <w:pPr>
              <w:pStyle w:val="Tablebody"/>
              <w:spacing w:before="0" w:after="0"/>
              <w:jc w:val="right"/>
              <w:rPr>
                <w:b/>
                <w:bCs/>
                <w:lang w:val="en-US"/>
              </w:rPr>
            </w:pPr>
            <w:r w:rsidRPr="00C663DC">
              <w:rPr>
                <w:rStyle w:val="Medium0"/>
                <w:b/>
                <w:bCs/>
              </w:rPr>
              <w:t>92,833</w:t>
            </w:r>
          </w:p>
        </w:tc>
      </w:tr>
      <w:tr w:rsidR="00362678" w:rsidRPr="002364F4" w14:paraId="64E0E64C" w14:textId="77777777" w:rsidTr="00C663DC">
        <w:trPr>
          <w:trHeight w:val="60"/>
        </w:trPr>
        <w:tc>
          <w:tcPr>
            <w:tcW w:w="7540" w:type="dxa"/>
          </w:tcPr>
          <w:p w14:paraId="54E07914" w14:textId="77777777" w:rsidR="00362678" w:rsidRPr="002364F4" w:rsidRDefault="00362678" w:rsidP="00362678">
            <w:pPr>
              <w:pStyle w:val="Tablebody"/>
              <w:spacing w:before="0" w:after="0"/>
              <w:rPr>
                <w:b/>
                <w:bCs/>
                <w:lang w:val="en-US"/>
              </w:rPr>
            </w:pPr>
            <w:r w:rsidRPr="002364F4">
              <w:rPr>
                <w:b/>
                <w:bCs/>
                <w:lang w:val="en-US"/>
              </w:rPr>
              <w:t>Non-current borrowings</w:t>
            </w:r>
          </w:p>
        </w:tc>
        <w:tc>
          <w:tcPr>
            <w:tcW w:w="1417" w:type="dxa"/>
            <w:shd w:val="clear" w:color="auto" w:fill="F2F2F2" w:themeFill="background1" w:themeFillShade="F2"/>
          </w:tcPr>
          <w:p w14:paraId="4291DC57" w14:textId="77777777" w:rsidR="00362678" w:rsidRPr="002364F4" w:rsidRDefault="00362678" w:rsidP="00362678">
            <w:pPr>
              <w:pStyle w:val="Tablebody"/>
              <w:spacing w:before="0" w:after="0"/>
              <w:jc w:val="right"/>
              <w:rPr>
                <w:b/>
                <w:bCs/>
              </w:rPr>
            </w:pPr>
          </w:p>
        </w:tc>
        <w:tc>
          <w:tcPr>
            <w:tcW w:w="1418" w:type="dxa"/>
          </w:tcPr>
          <w:p w14:paraId="70BEDAE8" w14:textId="77777777" w:rsidR="00362678" w:rsidRPr="002364F4" w:rsidRDefault="00362678" w:rsidP="00362678">
            <w:pPr>
              <w:pStyle w:val="Tablebody"/>
              <w:spacing w:before="0" w:after="0"/>
              <w:jc w:val="right"/>
              <w:rPr>
                <w:b/>
                <w:bCs/>
              </w:rPr>
            </w:pPr>
          </w:p>
        </w:tc>
      </w:tr>
      <w:tr w:rsidR="00362678" w:rsidRPr="002364F4" w14:paraId="1840066F" w14:textId="77777777" w:rsidTr="00C663DC">
        <w:trPr>
          <w:trHeight w:val="60"/>
        </w:trPr>
        <w:tc>
          <w:tcPr>
            <w:tcW w:w="7540" w:type="dxa"/>
          </w:tcPr>
          <w:p w14:paraId="22EFE0BB" w14:textId="77777777" w:rsidR="00362678" w:rsidRPr="002364F4" w:rsidRDefault="00362678" w:rsidP="00362678">
            <w:pPr>
              <w:pStyle w:val="Tablebody"/>
              <w:spacing w:before="0" w:after="0"/>
              <w:rPr>
                <w:lang w:val="en-US"/>
              </w:rPr>
            </w:pPr>
            <w:r w:rsidRPr="002364F4">
              <w:rPr>
                <w:lang w:val="en-US"/>
              </w:rPr>
              <w:t xml:space="preserve">Lease liabilities </w:t>
            </w:r>
            <w:r w:rsidRPr="002364F4">
              <w:rPr>
                <w:vertAlign w:val="superscript"/>
                <w:lang w:val="en-US"/>
              </w:rPr>
              <w:t xml:space="preserve">(a) </w:t>
            </w:r>
          </w:p>
        </w:tc>
        <w:tc>
          <w:tcPr>
            <w:tcW w:w="1417" w:type="dxa"/>
            <w:shd w:val="clear" w:color="auto" w:fill="F2F2F2" w:themeFill="background1" w:themeFillShade="F2"/>
          </w:tcPr>
          <w:p w14:paraId="678D27B8" w14:textId="398DD981" w:rsidR="00362678" w:rsidRPr="002364F4" w:rsidRDefault="00362678" w:rsidP="00362678">
            <w:pPr>
              <w:pStyle w:val="Tablebody"/>
              <w:spacing w:before="0" w:after="0"/>
              <w:jc w:val="right"/>
              <w:rPr>
                <w:lang w:val="en-US"/>
              </w:rPr>
            </w:pPr>
            <w:r>
              <w:t>1,706,637</w:t>
            </w:r>
          </w:p>
        </w:tc>
        <w:tc>
          <w:tcPr>
            <w:tcW w:w="1418" w:type="dxa"/>
          </w:tcPr>
          <w:p w14:paraId="2D39AA1E" w14:textId="0A2D4580" w:rsidR="00362678" w:rsidRPr="002364F4" w:rsidRDefault="00362678" w:rsidP="00362678">
            <w:pPr>
              <w:pStyle w:val="Tablebody"/>
              <w:spacing w:before="0" w:after="0"/>
              <w:jc w:val="right"/>
              <w:rPr>
                <w:lang w:val="en-US"/>
              </w:rPr>
            </w:pPr>
            <w:r>
              <w:t>1,736,129</w:t>
            </w:r>
          </w:p>
        </w:tc>
      </w:tr>
      <w:tr w:rsidR="00362678" w:rsidRPr="002364F4" w14:paraId="214DF0BF" w14:textId="77777777" w:rsidTr="00C663DC">
        <w:trPr>
          <w:trHeight w:val="60"/>
        </w:trPr>
        <w:tc>
          <w:tcPr>
            <w:tcW w:w="7540" w:type="dxa"/>
          </w:tcPr>
          <w:p w14:paraId="6B439961" w14:textId="77777777" w:rsidR="00362678" w:rsidRPr="002364F4" w:rsidRDefault="00362678" w:rsidP="00362678">
            <w:pPr>
              <w:pStyle w:val="Tablebody"/>
              <w:spacing w:before="0" w:after="0"/>
              <w:rPr>
                <w:b/>
                <w:bCs/>
                <w:lang w:val="en-US"/>
              </w:rPr>
            </w:pPr>
            <w:r w:rsidRPr="002364F4">
              <w:rPr>
                <w:b/>
                <w:bCs/>
                <w:lang w:val="en-US"/>
              </w:rPr>
              <w:t>Total Non-current borrowings</w:t>
            </w:r>
          </w:p>
        </w:tc>
        <w:tc>
          <w:tcPr>
            <w:tcW w:w="1417" w:type="dxa"/>
            <w:shd w:val="clear" w:color="auto" w:fill="F2F2F2" w:themeFill="background1" w:themeFillShade="F2"/>
          </w:tcPr>
          <w:p w14:paraId="1B5FFBE7" w14:textId="1816168F" w:rsidR="00362678" w:rsidRPr="00C663DC" w:rsidRDefault="00362678" w:rsidP="00362678">
            <w:pPr>
              <w:pStyle w:val="Tablebody"/>
              <w:spacing w:before="0" w:after="0"/>
              <w:jc w:val="right"/>
              <w:rPr>
                <w:b/>
                <w:bCs/>
                <w:lang w:val="en-US"/>
              </w:rPr>
            </w:pPr>
            <w:r w:rsidRPr="00C663DC">
              <w:rPr>
                <w:rStyle w:val="Medium0"/>
                <w:b/>
                <w:bCs/>
              </w:rPr>
              <w:t>1,706,637</w:t>
            </w:r>
          </w:p>
        </w:tc>
        <w:tc>
          <w:tcPr>
            <w:tcW w:w="1418" w:type="dxa"/>
          </w:tcPr>
          <w:p w14:paraId="4C4F827E" w14:textId="2D81F648" w:rsidR="00362678" w:rsidRPr="00C663DC" w:rsidRDefault="00362678" w:rsidP="00362678">
            <w:pPr>
              <w:pStyle w:val="Tablebody"/>
              <w:spacing w:before="0" w:after="0"/>
              <w:jc w:val="right"/>
              <w:rPr>
                <w:b/>
                <w:bCs/>
                <w:lang w:val="en-US"/>
              </w:rPr>
            </w:pPr>
            <w:r w:rsidRPr="00C663DC">
              <w:rPr>
                <w:rStyle w:val="Medium0"/>
                <w:b/>
                <w:bCs/>
              </w:rPr>
              <w:t>1,736,129</w:t>
            </w:r>
          </w:p>
        </w:tc>
      </w:tr>
      <w:tr w:rsidR="00362678" w:rsidRPr="002364F4" w14:paraId="3A154FE4" w14:textId="77777777" w:rsidTr="00C663DC">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4619821D" w14:textId="77777777" w:rsidR="00362678" w:rsidRPr="002364F4" w:rsidRDefault="00362678" w:rsidP="00362678">
            <w:pPr>
              <w:pStyle w:val="Tablebody"/>
              <w:spacing w:before="0" w:after="0"/>
              <w:rPr>
                <w:b/>
                <w:bCs/>
                <w:lang w:val="en-US"/>
              </w:rPr>
            </w:pPr>
            <w:r w:rsidRPr="002364F4">
              <w:rPr>
                <w:b/>
                <w:bCs/>
                <w:lang w:val="en-US"/>
              </w:rPr>
              <w:t>Total Borrowings</w:t>
            </w:r>
          </w:p>
        </w:tc>
        <w:tc>
          <w:tcPr>
            <w:tcW w:w="1417" w:type="dxa"/>
            <w:shd w:val="clear" w:color="auto" w:fill="F2F2F2" w:themeFill="background1" w:themeFillShade="F2"/>
          </w:tcPr>
          <w:p w14:paraId="5BA16B40" w14:textId="2B83F23E" w:rsidR="00362678" w:rsidRPr="00C663DC" w:rsidRDefault="00362678" w:rsidP="00362678">
            <w:pPr>
              <w:pStyle w:val="Tablebody"/>
              <w:spacing w:before="0" w:after="0"/>
              <w:jc w:val="right"/>
              <w:rPr>
                <w:b/>
                <w:bCs/>
                <w:lang w:val="en-US"/>
              </w:rPr>
            </w:pPr>
            <w:r w:rsidRPr="00C663DC">
              <w:rPr>
                <w:rStyle w:val="Medium0"/>
                <w:b/>
                <w:bCs/>
              </w:rPr>
              <w:t>1,797,675</w:t>
            </w:r>
          </w:p>
        </w:tc>
        <w:tc>
          <w:tcPr>
            <w:tcW w:w="1418" w:type="dxa"/>
          </w:tcPr>
          <w:p w14:paraId="5A9C527C" w14:textId="5C39E90B" w:rsidR="00362678" w:rsidRPr="00C663DC" w:rsidRDefault="00362678" w:rsidP="00362678">
            <w:pPr>
              <w:pStyle w:val="Tablebody"/>
              <w:spacing w:before="0" w:after="0"/>
              <w:jc w:val="right"/>
              <w:rPr>
                <w:b/>
                <w:bCs/>
                <w:lang w:val="en-US"/>
              </w:rPr>
            </w:pPr>
            <w:r w:rsidRPr="00C663DC">
              <w:rPr>
                <w:rStyle w:val="Medium0"/>
                <w:b/>
                <w:bCs/>
              </w:rPr>
              <w:t>1,828,962</w:t>
            </w:r>
          </w:p>
        </w:tc>
      </w:tr>
    </w:tbl>
    <w:p w14:paraId="3A4BCA8A" w14:textId="3250AAC5" w:rsidR="002364F4" w:rsidRPr="00CC022A" w:rsidRDefault="002364F4" w:rsidP="002364F4">
      <w:pPr>
        <w:pStyle w:val="Noteshead"/>
        <w:rPr>
          <w:i/>
          <w:iCs/>
        </w:rPr>
      </w:pPr>
      <w:r w:rsidRPr="00CC022A">
        <w:rPr>
          <w:i/>
          <w:iCs/>
        </w:rPr>
        <w:t>Note</w:t>
      </w:r>
      <w:r w:rsidR="00CC022A" w:rsidRPr="00CC022A">
        <w:rPr>
          <w:i/>
          <w:iCs/>
        </w:rPr>
        <w:t>s</w:t>
      </w:r>
      <w:r w:rsidRPr="00CC022A">
        <w:rPr>
          <w:i/>
          <w:iCs/>
        </w:rPr>
        <w:t>:</w:t>
      </w:r>
    </w:p>
    <w:p w14:paraId="720D9CC0" w14:textId="77777777" w:rsidR="00BA79F0" w:rsidRPr="00BA79F0" w:rsidRDefault="002364F4" w:rsidP="00BA79F0">
      <w:pPr>
        <w:pStyle w:val="Notes"/>
        <w:rPr>
          <w:i/>
          <w:iCs/>
          <w:lang w:val="en-US"/>
        </w:rPr>
      </w:pPr>
      <w:r w:rsidRPr="00BA79F0">
        <w:rPr>
          <w:i/>
          <w:iCs/>
          <w:lang w:val="en-US"/>
        </w:rPr>
        <w:t>(a)</w:t>
      </w:r>
      <w:r w:rsidRPr="00BA79F0">
        <w:rPr>
          <w:i/>
          <w:iCs/>
          <w:lang w:val="en-US"/>
        </w:rPr>
        <w:tab/>
        <w:t>For the</w:t>
      </w:r>
      <w:r w:rsidRPr="002364F4">
        <w:rPr>
          <w:lang w:val="en-US"/>
        </w:rPr>
        <w:t xml:space="preserve"> </w:t>
      </w:r>
      <w:r w:rsidR="00BA79F0" w:rsidRPr="00BA79F0">
        <w:rPr>
          <w:i/>
          <w:iCs/>
          <w:lang w:val="en-US"/>
        </w:rPr>
        <w:t>motor vehicles leased, they are secured by the leased assets. In the event of a default, the leased assets revert to the lessor. The lease liabilities relating to motor vehicles as at 30 June 2024 is $142.5 million (2023: $135.4 million).</w:t>
      </w:r>
    </w:p>
    <w:p w14:paraId="0323F37A" w14:textId="0F437840" w:rsidR="002364F4" w:rsidRPr="002364F4" w:rsidRDefault="002364F4" w:rsidP="002364F4">
      <w:pPr>
        <w:pStyle w:val="Notes"/>
        <w:rPr>
          <w:lang w:val="en-US"/>
        </w:rPr>
      </w:pPr>
    </w:p>
    <w:p w14:paraId="1D2B19D0" w14:textId="77777777" w:rsidR="00B85AC7" w:rsidRPr="00B85AC7" w:rsidRDefault="00B85AC7" w:rsidP="00B85AC7">
      <w:pPr>
        <w:rPr>
          <w:lang w:val="en-US"/>
        </w:rPr>
      </w:pPr>
      <w:r w:rsidRPr="00B85AC7">
        <w:rPr>
          <w:b/>
          <w:bCs/>
          <w:lang w:val="en-US"/>
        </w:rPr>
        <w:t>Borrowings</w:t>
      </w:r>
      <w:r w:rsidRPr="00B85AC7">
        <w:rPr>
          <w:lang w:val="en-US"/>
        </w:rPr>
        <w:t xml:space="preserve"> refer to interest bearing liabilities arising from lease liabilities.</w:t>
      </w:r>
    </w:p>
    <w:p w14:paraId="1989FEFB" w14:textId="77777777" w:rsidR="00B85AC7" w:rsidRPr="00B85AC7" w:rsidRDefault="00B85AC7" w:rsidP="00B85AC7">
      <w:pPr>
        <w:rPr>
          <w:lang w:val="en-US"/>
        </w:rPr>
      </w:pPr>
      <w:r w:rsidRPr="00B85AC7">
        <w:rPr>
          <w:lang w:val="en-US"/>
        </w:rPr>
        <w:t xml:space="preserve">Borrowings are classified as financial instruments. Interest bearing liabilities are classified at amortised cost. All interest-bearing borrowings are initially recognised at the fair value of the consideration received less directly attributable transaction costs and subsequently measured at amortised cost using the effective interest method. </w:t>
      </w:r>
    </w:p>
    <w:p w14:paraId="58B48F6F" w14:textId="0C28AA3E" w:rsidR="002364F4" w:rsidRPr="002364F4" w:rsidRDefault="00B85AC7" w:rsidP="002364F4">
      <w:pPr>
        <w:rPr>
          <w:lang w:val="en-US"/>
        </w:rPr>
      </w:pPr>
      <w:r w:rsidRPr="00B85AC7">
        <w:rPr>
          <w:lang w:val="en-US"/>
        </w:rPr>
        <w:t>Please refer to Note 8.1.2 Financial Risk Management Objectives and Policies for Maturity Analysis of Contractual Financial Liabilities</w:t>
      </w:r>
      <w:r w:rsidR="002364F4" w:rsidRPr="002364F4">
        <w:rPr>
          <w:lang w:val="en-US"/>
        </w:rPr>
        <w:t>.</w:t>
      </w:r>
    </w:p>
    <w:p w14:paraId="7A88446B" w14:textId="24339D11" w:rsidR="002364F4" w:rsidRPr="002364F4" w:rsidRDefault="002364F4" w:rsidP="002364F4">
      <w:pPr>
        <w:pStyle w:val="Heading4"/>
        <w:rPr>
          <w:lang w:val="en-US"/>
        </w:rPr>
      </w:pPr>
      <w:r w:rsidRPr="002364F4">
        <w:rPr>
          <w:lang w:val="en-US"/>
        </w:rPr>
        <w:t>Interest Expense</w:t>
      </w:r>
    </w:p>
    <w:tbl>
      <w:tblPr>
        <w:tblStyle w:val="TableGrid"/>
        <w:tblW w:w="0" w:type="auto"/>
        <w:tblLayout w:type="fixed"/>
        <w:tblLook w:val="0060" w:firstRow="1" w:lastRow="1" w:firstColumn="0" w:lastColumn="0" w:noHBand="0" w:noVBand="0"/>
      </w:tblPr>
      <w:tblGrid>
        <w:gridCol w:w="7540"/>
        <w:gridCol w:w="1417"/>
        <w:gridCol w:w="1418"/>
      </w:tblGrid>
      <w:tr w:rsidR="0007677D" w:rsidRPr="0007677D" w14:paraId="5E4ECD57" w14:textId="77777777" w:rsidTr="0007677D">
        <w:trPr>
          <w:cnfStyle w:val="100000000000" w:firstRow="1" w:lastRow="0" w:firstColumn="0" w:lastColumn="0" w:oddVBand="0" w:evenVBand="0" w:oddHBand="0" w:evenHBand="0" w:firstRowFirstColumn="0" w:firstRowLastColumn="0" w:lastRowFirstColumn="0" w:lastRowLastColumn="0"/>
          <w:trHeight w:val="113"/>
          <w:tblHeader/>
        </w:trPr>
        <w:tc>
          <w:tcPr>
            <w:tcW w:w="7540" w:type="dxa"/>
            <w:shd w:val="clear" w:color="auto" w:fill="auto"/>
          </w:tcPr>
          <w:p w14:paraId="58B5A71E" w14:textId="77777777" w:rsidR="002364F4" w:rsidRPr="0007677D" w:rsidRDefault="002364F4" w:rsidP="002364F4">
            <w:pPr>
              <w:pStyle w:val="Tablebody"/>
              <w:spacing w:before="0" w:after="0"/>
              <w:rPr>
                <w:color w:val="0E4D98"/>
              </w:rPr>
            </w:pPr>
          </w:p>
        </w:tc>
        <w:tc>
          <w:tcPr>
            <w:tcW w:w="1417" w:type="dxa"/>
            <w:shd w:val="clear" w:color="auto" w:fill="auto"/>
          </w:tcPr>
          <w:p w14:paraId="4BD9199E" w14:textId="77777777" w:rsidR="002364F4" w:rsidRPr="0007677D" w:rsidRDefault="002364F4" w:rsidP="002364F4">
            <w:pPr>
              <w:pStyle w:val="Tablebody"/>
              <w:spacing w:before="0" w:after="0"/>
              <w:jc w:val="right"/>
              <w:rPr>
                <w:color w:val="0E4D98"/>
              </w:rPr>
            </w:pPr>
          </w:p>
        </w:tc>
        <w:tc>
          <w:tcPr>
            <w:tcW w:w="1418" w:type="dxa"/>
            <w:shd w:val="clear" w:color="auto" w:fill="auto"/>
          </w:tcPr>
          <w:p w14:paraId="62B89591" w14:textId="77777777" w:rsidR="002364F4" w:rsidRPr="0007677D" w:rsidRDefault="002364F4" w:rsidP="002364F4">
            <w:pPr>
              <w:pStyle w:val="Tablebody"/>
              <w:spacing w:before="0" w:after="0"/>
              <w:jc w:val="right"/>
              <w:rPr>
                <w:color w:val="0E4D98"/>
                <w:lang w:val="en-US"/>
              </w:rPr>
            </w:pPr>
            <w:r w:rsidRPr="0007677D">
              <w:rPr>
                <w:color w:val="0E4D98"/>
                <w:lang w:val="en-US"/>
              </w:rPr>
              <w:t>($ thousand)</w:t>
            </w:r>
          </w:p>
        </w:tc>
      </w:tr>
      <w:tr w:rsidR="002364F4" w:rsidRPr="002364F4" w14:paraId="57EA22F4" w14:textId="77777777" w:rsidTr="0007677D">
        <w:trPr>
          <w:cnfStyle w:val="100000000000" w:firstRow="1" w:lastRow="0" w:firstColumn="0" w:lastColumn="0" w:oddVBand="0" w:evenVBand="0" w:oddHBand="0" w:evenHBand="0" w:firstRowFirstColumn="0" w:firstRowLastColumn="0" w:lastRowFirstColumn="0" w:lastRowLastColumn="0"/>
          <w:trHeight w:val="113"/>
          <w:tblHeader/>
        </w:trPr>
        <w:tc>
          <w:tcPr>
            <w:tcW w:w="7540" w:type="dxa"/>
          </w:tcPr>
          <w:p w14:paraId="10287181" w14:textId="77777777" w:rsidR="002364F4" w:rsidRPr="002364F4" w:rsidRDefault="002364F4" w:rsidP="002364F4">
            <w:pPr>
              <w:pStyle w:val="Tablebody"/>
              <w:spacing w:before="0" w:after="0"/>
            </w:pPr>
          </w:p>
        </w:tc>
        <w:tc>
          <w:tcPr>
            <w:tcW w:w="1417" w:type="dxa"/>
          </w:tcPr>
          <w:p w14:paraId="7A970EBE" w14:textId="1E2A864B" w:rsidR="002364F4" w:rsidRPr="002364F4" w:rsidRDefault="002364F4" w:rsidP="002364F4">
            <w:pPr>
              <w:pStyle w:val="Tablebody"/>
              <w:spacing w:before="0" w:after="0"/>
              <w:jc w:val="right"/>
              <w:rPr>
                <w:lang w:val="en-US"/>
              </w:rPr>
            </w:pPr>
            <w:r w:rsidRPr="002364F4">
              <w:rPr>
                <w:lang w:val="en-US"/>
              </w:rPr>
              <w:t>202</w:t>
            </w:r>
            <w:r w:rsidR="00B85AC7">
              <w:rPr>
                <w:lang w:val="en-US"/>
              </w:rPr>
              <w:t>4</w:t>
            </w:r>
          </w:p>
        </w:tc>
        <w:tc>
          <w:tcPr>
            <w:tcW w:w="1418" w:type="dxa"/>
          </w:tcPr>
          <w:p w14:paraId="101D87A9" w14:textId="77777777" w:rsidR="002364F4" w:rsidRPr="002364F4" w:rsidRDefault="002364F4" w:rsidP="002364F4">
            <w:pPr>
              <w:pStyle w:val="Tablebody"/>
              <w:spacing w:before="0" w:after="0"/>
              <w:jc w:val="right"/>
              <w:rPr>
                <w:lang w:val="en-US"/>
              </w:rPr>
            </w:pPr>
            <w:r w:rsidRPr="002364F4">
              <w:rPr>
                <w:lang w:val="en-US"/>
              </w:rPr>
              <w:t>2023</w:t>
            </w:r>
          </w:p>
        </w:tc>
      </w:tr>
      <w:tr w:rsidR="0007677D" w:rsidRPr="002364F4" w14:paraId="0E3D6EE4" w14:textId="77777777" w:rsidTr="0007677D">
        <w:trPr>
          <w:trHeight w:val="113"/>
        </w:trPr>
        <w:tc>
          <w:tcPr>
            <w:tcW w:w="7540" w:type="dxa"/>
          </w:tcPr>
          <w:p w14:paraId="4C4BCC32" w14:textId="77777777" w:rsidR="0007677D" w:rsidRPr="002364F4" w:rsidRDefault="0007677D" w:rsidP="0007677D">
            <w:pPr>
              <w:pStyle w:val="Tablebody"/>
              <w:spacing w:before="0" w:after="0"/>
              <w:rPr>
                <w:lang w:val="en-US"/>
              </w:rPr>
            </w:pPr>
            <w:r w:rsidRPr="002364F4">
              <w:rPr>
                <w:lang w:val="en-US"/>
              </w:rPr>
              <w:t>Interest on lease liabilities</w:t>
            </w:r>
          </w:p>
        </w:tc>
        <w:tc>
          <w:tcPr>
            <w:tcW w:w="1417" w:type="dxa"/>
            <w:shd w:val="clear" w:color="auto" w:fill="F2F2F2" w:themeFill="background1" w:themeFillShade="F2"/>
          </w:tcPr>
          <w:p w14:paraId="12E5870A" w14:textId="61F6F333" w:rsidR="0007677D" w:rsidRPr="002364F4" w:rsidRDefault="0007677D" w:rsidP="0007677D">
            <w:pPr>
              <w:pStyle w:val="Tablebody"/>
              <w:spacing w:before="0" w:after="0"/>
              <w:jc w:val="right"/>
              <w:rPr>
                <w:lang w:val="en-US"/>
              </w:rPr>
            </w:pPr>
            <w:r>
              <w:t xml:space="preserve">58,797 </w:t>
            </w:r>
          </w:p>
        </w:tc>
        <w:tc>
          <w:tcPr>
            <w:tcW w:w="1418" w:type="dxa"/>
          </w:tcPr>
          <w:p w14:paraId="0A7A3B31" w14:textId="0ADC1BA7" w:rsidR="0007677D" w:rsidRPr="002364F4" w:rsidRDefault="0007677D" w:rsidP="0007677D">
            <w:pPr>
              <w:pStyle w:val="Tablebody"/>
              <w:spacing w:before="0" w:after="0"/>
              <w:jc w:val="right"/>
              <w:rPr>
                <w:lang w:val="en-US"/>
              </w:rPr>
            </w:pPr>
            <w:r>
              <w:t xml:space="preserve">59,857 </w:t>
            </w:r>
          </w:p>
        </w:tc>
      </w:tr>
      <w:tr w:rsidR="0007677D" w:rsidRPr="002364F4" w14:paraId="2197D394" w14:textId="77777777" w:rsidTr="0007677D">
        <w:trPr>
          <w:cnfStyle w:val="010000000000" w:firstRow="0" w:lastRow="1" w:firstColumn="0" w:lastColumn="0" w:oddVBand="0" w:evenVBand="0" w:oddHBand="0" w:evenHBand="0" w:firstRowFirstColumn="0" w:firstRowLastColumn="0" w:lastRowFirstColumn="0" w:lastRowLastColumn="0"/>
          <w:trHeight w:val="113"/>
        </w:trPr>
        <w:tc>
          <w:tcPr>
            <w:tcW w:w="7540" w:type="dxa"/>
          </w:tcPr>
          <w:p w14:paraId="65D3DB1F" w14:textId="77777777" w:rsidR="0007677D" w:rsidRPr="002364F4" w:rsidRDefault="0007677D" w:rsidP="0007677D">
            <w:pPr>
              <w:pStyle w:val="Tablebody"/>
              <w:spacing w:before="0" w:after="0"/>
              <w:rPr>
                <w:b/>
                <w:bCs/>
                <w:lang w:val="en-US"/>
              </w:rPr>
            </w:pPr>
            <w:r w:rsidRPr="002364F4">
              <w:rPr>
                <w:b/>
                <w:bCs/>
                <w:lang w:val="en-US"/>
              </w:rPr>
              <w:t>Total Interest Expense</w:t>
            </w:r>
          </w:p>
        </w:tc>
        <w:tc>
          <w:tcPr>
            <w:tcW w:w="1417" w:type="dxa"/>
            <w:shd w:val="clear" w:color="auto" w:fill="F2F2F2" w:themeFill="background1" w:themeFillShade="F2"/>
          </w:tcPr>
          <w:p w14:paraId="0B8A1A3E" w14:textId="3E28B658" w:rsidR="0007677D" w:rsidRPr="002364F4" w:rsidRDefault="0007677D" w:rsidP="0007677D">
            <w:pPr>
              <w:pStyle w:val="Tablebody"/>
              <w:spacing w:before="0" w:after="0"/>
              <w:jc w:val="right"/>
              <w:rPr>
                <w:b/>
                <w:bCs/>
                <w:lang w:val="en-US"/>
              </w:rPr>
            </w:pPr>
            <w:r>
              <w:rPr>
                <w:rStyle w:val="Medium0"/>
              </w:rPr>
              <w:t xml:space="preserve">58,797 </w:t>
            </w:r>
          </w:p>
        </w:tc>
        <w:tc>
          <w:tcPr>
            <w:tcW w:w="1418" w:type="dxa"/>
          </w:tcPr>
          <w:p w14:paraId="4C1D782A" w14:textId="788553C5" w:rsidR="0007677D" w:rsidRPr="002364F4" w:rsidRDefault="0007677D" w:rsidP="0007677D">
            <w:pPr>
              <w:pStyle w:val="Tablebody"/>
              <w:spacing w:before="0" w:after="0"/>
              <w:jc w:val="right"/>
              <w:rPr>
                <w:b/>
                <w:bCs/>
                <w:lang w:val="en-US"/>
              </w:rPr>
            </w:pPr>
            <w:r>
              <w:rPr>
                <w:rStyle w:val="Medium0"/>
              </w:rPr>
              <w:t xml:space="preserve">59,857 </w:t>
            </w:r>
          </w:p>
        </w:tc>
      </w:tr>
    </w:tbl>
    <w:p w14:paraId="6EE871EA" w14:textId="7ABDA1EC" w:rsidR="002364F4" w:rsidRPr="002364F4" w:rsidRDefault="002364F4" w:rsidP="002364F4">
      <w:pPr>
        <w:spacing w:before="120"/>
        <w:rPr>
          <w:lang w:val="en-US"/>
        </w:rPr>
      </w:pPr>
      <w:r w:rsidRPr="002364F4">
        <w:rPr>
          <w:b/>
          <w:bCs/>
          <w:lang w:val="en-US"/>
        </w:rPr>
        <w:t>Interest expense</w:t>
      </w:r>
      <w:r w:rsidRPr="002364F4">
        <w:rPr>
          <w:lang w:val="en-US"/>
        </w:rPr>
        <w:t xml:space="preserve"> relates </w:t>
      </w:r>
      <w:r w:rsidR="00375A4F" w:rsidRPr="00375A4F">
        <w:rPr>
          <w:lang w:val="en-US"/>
        </w:rPr>
        <w:t>to the interest component of lease repayments. Interest expense is recognised in the period in which it is incurred</w:t>
      </w:r>
      <w:r w:rsidRPr="002364F4">
        <w:rPr>
          <w:lang w:val="en-US"/>
        </w:rPr>
        <w:t>.</w:t>
      </w:r>
    </w:p>
    <w:p w14:paraId="666721CE" w14:textId="77777777" w:rsidR="002364F4" w:rsidRPr="002364F4" w:rsidRDefault="002364F4" w:rsidP="002364F4">
      <w:pPr>
        <w:pStyle w:val="Heading3"/>
        <w:rPr>
          <w:lang w:val="en-US"/>
        </w:rPr>
      </w:pPr>
      <w:r w:rsidRPr="002364F4">
        <w:rPr>
          <w:lang w:val="en-US"/>
        </w:rPr>
        <w:t>7.2 Leases</w:t>
      </w:r>
    </w:p>
    <w:p w14:paraId="1D88C929" w14:textId="77777777" w:rsidR="002364F4" w:rsidRPr="002364F4" w:rsidRDefault="002364F4" w:rsidP="002364F4">
      <w:pPr>
        <w:pStyle w:val="Heading4"/>
        <w:rPr>
          <w:lang w:val="en-US"/>
        </w:rPr>
      </w:pPr>
      <w:r w:rsidRPr="002364F4">
        <w:rPr>
          <w:lang w:val="en-US"/>
        </w:rPr>
        <w:t>7.2.1 Leases</w:t>
      </w:r>
    </w:p>
    <w:p w14:paraId="0BDD2FA8" w14:textId="77777777" w:rsidR="00530E38" w:rsidRPr="00530E38" w:rsidRDefault="00530E38" w:rsidP="00530E38">
      <w:pPr>
        <w:rPr>
          <w:lang w:val="en-US"/>
        </w:rPr>
      </w:pPr>
      <w:r w:rsidRPr="00530E38">
        <w:rPr>
          <w:lang w:val="en-US"/>
        </w:rPr>
        <w:t>Information about leases for which Victoria Police is a lessee is presented below.</w:t>
      </w:r>
    </w:p>
    <w:p w14:paraId="3F79F142" w14:textId="77777777" w:rsidR="00530E38" w:rsidRPr="00530E38" w:rsidRDefault="00530E38" w:rsidP="00530E38">
      <w:pPr>
        <w:rPr>
          <w:lang w:val="en-US"/>
        </w:rPr>
      </w:pPr>
      <w:r w:rsidRPr="00530E38">
        <w:rPr>
          <w:lang w:val="en-US"/>
        </w:rPr>
        <w:t>Victoria Police leases various properties, motor vehicles and aviation assets. The lease contracts are typically made for fixed periods of 1-30 years with an option to renew the lease after that date. Depending on the lease contract terms, property lease payments are usually re-negotiated every five years to reflect the market rentals.</w:t>
      </w:r>
    </w:p>
    <w:p w14:paraId="442957C7" w14:textId="77777777" w:rsidR="00530E38" w:rsidRPr="00530E38" w:rsidRDefault="00530E38" w:rsidP="005C7C64">
      <w:pPr>
        <w:pStyle w:val="Heading4"/>
        <w:rPr>
          <w:lang w:val="en-US"/>
        </w:rPr>
      </w:pPr>
      <w:r w:rsidRPr="00530E38">
        <w:rPr>
          <w:lang w:val="en-US"/>
        </w:rPr>
        <w:t>7.2.1 (a) Short-Term Lease (Lease term of 12 months or less)</w:t>
      </w:r>
    </w:p>
    <w:p w14:paraId="01194F3A" w14:textId="77777777" w:rsidR="00530E38" w:rsidRPr="00530E38" w:rsidRDefault="00530E38" w:rsidP="00530E38">
      <w:pPr>
        <w:rPr>
          <w:lang w:val="en-US"/>
        </w:rPr>
      </w:pPr>
      <w:r w:rsidRPr="00530E38">
        <w:rPr>
          <w:lang w:val="en-US"/>
        </w:rPr>
        <w:t>Victoria Police has elected to account for short-term leases using the practical expedients. Instead of recognising a right-of-use asset and lease liability, the payments in relation to these are recognised as an expense in profit or loss on a straight-line basis over the lease term. As of 30 June 2024, Victoria Police has committed to six short-term leases and the total commitment at that date is $0.13 million (2023: $0.02 million).</w:t>
      </w:r>
    </w:p>
    <w:p w14:paraId="4301270E" w14:textId="77777777" w:rsidR="00530E38" w:rsidRPr="00530E38" w:rsidRDefault="00530E38" w:rsidP="005C7C64">
      <w:pPr>
        <w:pStyle w:val="Heading4"/>
        <w:rPr>
          <w:lang w:val="en-US"/>
        </w:rPr>
      </w:pPr>
      <w:r w:rsidRPr="00530E38">
        <w:rPr>
          <w:lang w:val="en-US"/>
        </w:rPr>
        <w:lastRenderedPageBreak/>
        <w:t xml:space="preserve">7.2.1 (b) Low Value Leases </w:t>
      </w:r>
    </w:p>
    <w:p w14:paraId="1E442CC4" w14:textId="77777777" w:rsidR="00530E38" w:rsidRPr="00530E38" w:rsidRDefault="00530E38" w:rsidP="00530E38">
      <w:pPr>
        <w:rPr>
          <w:lang w:val="en-US"/>
        </w:rPr>
      </w:pPr>
      <w:r w:rsidRPr="00530E38">
        <w:rPr>
          <w:lang w:val="en-US"/>
        </w:rPr>
        <w:t>Low value leases with the underlying asset’s fair value (when new, regardless of the age of the asset being leased) is no more than $10,000. Payments on low value leases are recognised on a straight-line basis.</w:t>
      </w:r>
    </w:p>
    <w:p w14:paraId="387610A1" w14:textId="77777777" w:rsidR="00530E38" w:rsidRPr="00530E38" w:rsidRDefault="00530E38" w:rsidP="005C7C64">
      <w:pPr>
        <w:pStyle w:val="Heading4"/>
        <w:rPr>
          <w:lang w:val="en-US"/>
        </w:rPr>
      </w:pPr>
      <w:r w:rsidRPr="00530E38">
        <w:rPr>
          <w:lang w:val="en-US"/>
        </w:rPr>
        <w:t>7.2.1 (c) Right-of-Use Assets</w:t>
      </w:r>
    </w:p>
    <w:p w14:paraId="2468B786" w14:textId="77777777" w:rsidR="00530E38" w:rsidRPr="00530E38" w:rsidRDefault="00530E38" w:rsidP="00530E38">
      <w:pPr>
        <w:rPr>
          <w:lang w:val="en-US"/>
        </w:rPr>
      </w:pPr>
      <w:r w:rsidRPr="00530E38">
        <w:rPr>
          <w:lang w:val="en-US"/>
        </w:rPr>
        <w:t>Right-of-use assets are presented in Note 5.1(a).</w:t>
      </w:r>
    </w:p>
    <w:p w14:paraId="60554AA6" w14:textId="77777777" w:rsidR="00530E38" w:rsidRPr="00530E38" w:rsidRDefault="00530E38" w:rsidP="005C7C64">
      <w:pPr>
        <w:pStyle w:val="Heading4"/>
        <w:rPr>
          <w:lang w:val="en-US"/>
        </w:rPr>
      </w:pPr>
      <w:r w:rsidRPr="00530E38">
        <w:rPr>
          <w:lang w:val="en-US"/>
        </w:rPr>
        <w:t>7.2.1 (d) Amounts Recognised in the Comprehensive Operating Statement</w:t>
      </w:r>
    </w:p>
    <w:p w14:paraId="6AC472FF" w14:textId="13FF7063" w:rsidR="002364F4" w:rsidRPr="002364F4" w:rsidRDefault="00530E38" w:rsidP="002364F4">
      <w:pPr>
        <w:rPr>
          <w:lang w:val="en-US"/>
        </w:rPr>
      </w:pPr>
      <w:r w:rsidRPr="00530E38">
        <w:rPr>
          <w:lang w:val="en-US"/>
        </w:rPr>
        <w:t>The following amounts are recognised in the Comprehensive Operating Statement relating to leases</w:t>
      </w:r>
      <w:r w:rsidR="002364F4" w:rsidRPr="002364F4">
        <w:rPr>
          <w:lang w:val="en-US"/>
        </w:rPr>
        <w:t>:</w:t>
      </w:r>
    </w:p>
    <w:tbl>
      <w:tblPr>
        <w:tblStyle w:val="TableGrid"/>
        <w:tblW w:w="0" w:type="auto"/>
        <w:tblLayout w:type="fixed"/>
        <w:tblLook w:val="0060" w:firstRow="1" w:lastRow="1" w:firstColumn="0" w:lastColumn="0" w:noHBand="0" w:noVBand="0"/>
      </w:tblPr>
      <w:tblGrid>
        <w:gridCol w:w="7540"/>
        <w:gridCol w:w="1417"/>
        <w:gridCol w:w="1418"/>
      </w:tblGrid>
      <w:tr w:rsidR="009E7408" w:rsidRPr="009E7408" w14:paraId="1D44C886" w14:textId="77777777" w:rsidTr="009E7408">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0D7C953B" w14:textId="77777777" w:rsidR="002364F4" w:rsidRPr="009E7408" w:rsidRDefault="002364F4" w:rsidP="002364F4">
            <w:pPr>
              <w:pStyle w:val="Tablebody"/>
              <w:spacing w:before="0" w:after="0"/>
              <w:rPr>
                <w:color w:val="0E4D98"/>
              </w:rPr>
            </w:pPr>
          </w:p>
        </w:tc>
        <w:tc>
          <w:tcPr>
            <w:tcW w:w="1417" w:type="dxa"/>
            <w:shd w:val="clear" w:color="auto" w:fill="auto"/>
          </w:tcPr>
          <w:p w14:paraId="7F759DD2" w14:textId="77777777" w:rsidR="002364F4" w:rsidRPr="009E7408" w:rsidRDefault="002364F4" w:rsidP="002364F4">
            <w:pPr>
              <w:pStyle w:val="Tablebody"/>
              <w:spacing w:before="0" w:after="0"/>
              <w:jc w:val="right"/>
              <w:rPr>
                <w:color w:val="0E4D98"/>
              </w:rPr>
            </w:pPr>
          </w:p>
        </w:tc>
        <w:tc>
          <w:tcPr>
            <w:tcW w:w="1418" w:type="dxa"/>
            <w:shd w:val="clear" w:color="auto" w:fill="auto"/>
          </w:tcPr>
          <w:p w14:paraId="5E3473A1" w14:textId="77777777" w:rsidR="002364F4" w:rsidRPr="009E7408" w:rsidRDefault="002364F4" w:rsidP="002364F4">
            <w:pPr>
              <w:pStyle w:val="Tablebody"/>
              <w:spacing w:before="0" w:after="0"/>
              <w:jc w:val="right"/>
              <w:rPr>
                <w:color w:val="0E4D98"/>
                <w:lang w:val="en-US"/>
              </w:rPr>
            </w:pPr>
            <w:r w:rsidRPr="009E7408">
              <w:rPr>
                <w:color w:val="0E4D98"/>
                <w:lang w:val="en-US"/>
              </w:rPr>
              <w:t>($ thousand)</w:t>
            </w:r>
          </w:p>
        </w:tc>
      </w:tr>
      <w:tr w:rsidR="002364F4" w:rsidRPr="002364F4" w14:paraId="60129392" w14:textId="77777777" w:rsidTr="009E7408">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72CD78C5" w14:textId="77777777" w:rsidR="002364F4" w:rsidRPr="002364F4" w:rsidRDefault="002364F4" w:rsidP="002364F4">
            <w:pPr>
              <w:pStyle w:val="Tablebody"/>
              <w:spacing w:before="0" w:after="0"/>
            </w:pPr>
          </w:p>
        </w:tc>
        <w:tc>
          <w:tcPr>
            <w:tcW w:w="1417" w:type="dxa"/>
          </w:tcPr>
          <w:p w14:paraId="4F9F1154" w14:textId="35AA2713" w:rsidR="002364F4" w:rsidRPr="002364F4" w:rsidRDefault="002364F4" w:rsidP="002364F4">
            <w:pPr>
              <w:pStyle w:val="Tablebody"/>
              <w:spacing w:before="0" w:after="0"/>
              <w:jc w:val="right"/>
              <w:rPr>
                <w:lang w:val="en-US"/>
              </w:rPr>
            </w:pPr>
            <w:r w:rsidRPr="002364F4">
              <w:rPr>
                <w:lang w:val="en-US"/>
              </w:rPr>
              <w:t>202</w:t>
            </w:r>
            <w:r w:rsidR="005C7C64">
              <w:rPr>
                <w:lang w:val="en-US"/>
              </w:rPr>
              <w:t>4</w:t>
            </w:r>
          </w:p>
        </w:tc>
        <w:tc>
          <w:tcPr>
            <w:tcW w:w="1418" w:type="dxa"/>
          </w:tcPr>
          <w:p w14:paraId="2468B5C9" w14:textId="77777777" w:rsidR="002364F4" w:rsidRPr="002364F4" w:rsidRDefault="002364F4" w:rsidP="002364F4">
            <w:pPr>
              <w:pStyle w:val="Tablebody"/>
              <w:spacing w:before="0" w:after="0"/>
              <w:jc w:val="right"/>
              <w:rPr>
                <w:lang w:val="en-US"/>
              </w:rPr>
            </w:pPr>
            <w:r w:rsidRPr="002364F4">
              <w:rPr>
                <w:lang w:val="en-US"/>
              </w:rPr>
              <w:t>2023</w:t>
            </w:r>
          </w:p>
        </w:tc>
      </w:tr>
      <w:tr w:rsidR="009412CB" w:rsidRPr="002364F4" w14:paraId="26D7A9D4" w14:textId="77777777" w:rsidTr="009412CB">
        <w:trPr>
          <w:trHeight w:val="60"/>
        </w:trPr>
        <w:tc>
          <w:tcPr>
            <w:tcW w:w="7540" w:type="dxa"/>
          </w:tcPr>
          <w:p w14:paraId="43B420AE" w14:textId="77777777" w:rsidR="009412CB" w:rsidRPr="002364F4" w:rsidRDefault="009412CB" w:rsidP="009412CB">
            <w:pPr>
              <w:pStyle w:val="Tablebody"/>
              <w:spacing w:before="0" w:after="0"/>
              <w:rPr>
                <w:lang w:val="en-US"/>
              </w:rPr>
            </w:pPr>
            <w:r w:rsidRPr="002364F4">
              <w:rPr>
                <w:lang w:val="en-US"/>
              </w:rPr>
              <w:t>Interest expense on lease liabilities</w:t>
            </w:r>
          </w:p>
        </w:tc>
        <w:tc>
          <w:tcPr>
            <w:tcW w:w="1417" w:type="dxa"/>
            <w:shd w:val="clear" w:color="auto" w:fill="F2F2F2" w:themeFill="background1" w:themeFillShade="F2"/>
            <w:vAlign w:val="center"/>
          </w:tcPr>
          <w:p w14:paraId="7056887A" w14:textId="0C03A17C" w:rsidR="009412CB" w:rsidRPr="002364F4" w:rsidRDefault="009412CB" w:rsidP="009412CB">
            <w:pPr>
              <w:pStyle w:val="Tablebody"/>
              <w:spacing w:before="0" w:after="0"/>
              <w:jc w:val="right"/>
              <w:rPr>
                <w:lang w:val="en-US"/>
              </w:rPr>
            </w:pPr>
            <w:r>
              <w:t xml:space="preserve">58,797 </w:t>
            </w:r>
          </w:p>
        </w:tc>
        <w:tc>
          <w:tcPr>
            <w:tcW w:w="1418" w:type="dxa"/>
            <w:vAlign w:val="center"/>
          </w:tcPr>
          <w:p w14:paraId="42BEA549" w14:textId="58401C31" w:rsidR="009412CB" w:rsidRPr="002364F4" w:rsidRDefault="009412CB" w:rsidP="009412CB">
            <w:pPr>
              <w:pStyle w:val="Tablebody"/>
              <w:spacing w:before="0" w:after="0"/>
              <w:jc w:val="right"/>
              <w:rPr>
                <w:lang w:val="en-US"/>
              </w:rPr>
            </w:pPr>
            <w:r>
              <w:t xml:space="preserve">59,857 </w:t>
            </w:r>
          </w:p>
        </w:tc>
      </w:tr>
      <w:tr w:rsidR="009412CB" w:rsidRPr="002364F4" w14:paraId="4D516C76" w14:textId="77777777" w:rsidTr="009412CB">
        <w:trPr>
          <w:trHeight w:val="60"/>
        </w:trPr>
        <w:tc>
          <w:tcPr>
            <w:tcW w:w="7540" w:type="dxa"/>
          </w:tcPr>
          <w:p w14:paraId="3A9AE85B" w14:textId="77777777" w:rsidR="009412CB" w:rsidRPr="002364F4" w:rsidRDefault="009412CB" w:rsidP="009412CB">
            <w:pPr>
              <w:pStyle w:val="Tablebody"/>
              <w:spacing w:before="0" w:after="0"/>
              <w:rPr>
                <w:lang w:val="en-US"/>
              </w:rPr>
            </w:pPr>
            <w:r w:rsidRPr="002364F4">
              <w:rPr>
                <w:lang w:val="en-US"/>
              </w:rPr>
              <w:t>Expenses relating to short-term leases</w:t>
            </w:r>
          </w:p>
        </w:tc>
        <w:tc>
          <w:tcPr>
            <w:tcW w:w="1417" w:type="dxa"/>
            <w:shd w:val="clear" w:color="auto" w:fill="F2F2F2" w:themeFill="background1" w:themeFillShade="F2"/>
            <w:vAlign w:val="center"/>
          </w:tcPr>
          <w:p w14:paraId="63D0C9B1" w14:textId="763BA8CC" w:rsidR="009412CB" w:rsidRPr="002364F4" w:rsidRDefault="009412CB" w:rsidP="009412CB">
            <w:pPr>
              <w:pStyle w:val="Tablebody"/>
              <w:spacing w:before="0" w:after="0"/>
              <w:jc w:val="right"/>
              <w:rPr>
                <w:lang w:val="en-US"/>
              </w:rPr>
            </w:pPr>
            <w:r>
              <w:t xml:space="preserve">516 </w:t>
            </w:r>
          </w:p>
        </w:tc>
        <w:tc>
          <w:tcPr>
            <w:tcW w:w="1418" w:type="dxa"/>
            <w:vAlign w:val="center"/>
          </w:tcPr>
          <w:p w14:paraId="5BD674F3" w14:textId="2A2718D9" w:rsidR="009412CB" w:rsidRPr="002364F4" w:rsidRDefault="009412CB" w:rsidP="009412CB">
            <w:pPr>
              <w:pStyle w:val="Tablebody"/>
              <w:spacing w:before="0" w:after="0"/>
              <w:jc w:val="right"/>
              <w:rPr>
                <w:lang w:val="en-US"/>
              </w:rPr>
            </w:pPr>
            <w:r>
              <w:t xml:space="preserve">318 </w:t>
            </w:r>
          </w:p>
        </w:tc>
      </w:tr>
      <w:tr w:rsidR="009412CB" w:rsidRPr="002364F4" w14:paraId="63DF2C97" w14:textId="77777777" w:rsidTr="009412CB">
        <w:trPr>
          <w:trHeight w:val="60"/>
        </w:trPr>
        <w:tc>
          <w:tcPr>
            <w:tcW w:w="7540" w:type="dxa"/>
          </w:tcPr>
          <w:p w14:paraId="47BAD112" w14:textId="77777777" w:rsidR="009412CB" w:rsidRPr="002364F4" w:rsidRDefault="009412CB" w:rsidP="009412CB">
            <w:pPr>
              <w:pStyle w:val="Tablebody"/>
              <w:spacing w:before="0" w:after="0"/>
              <w:rPr>
                <w:lang w:val="en-US"/>
              </w:rPr>
            </w:pPr>
            <w:r w:rsidRPr="002364F4">
              <w:rPr>
                <w:lang w:val="en-US"/>
              </w:rPr>
              <w:t>Income from sub-leasing</w:t>
            </w:r>
          </w:p>
        </w:tc>
        <w:tc>
          <w:tcPr>
            <w:tcW w:w="1417" w:type="dxa"/>
            <w:shd w:val="clear" w:color="auto" w:fill="F2F2F2" w:themeFill="background1" w:themeFillShade="F2"/>
            <w:vAlign w:val="center"/>
          </w:tcPr>
          <w:p w14:paraId="64F37016" w14:textId="10C0DB89" w:rsidR="009412CB" w:rsidRPr="002364F4" w:rsidRDefault="009412CB" w:rsidP="009412CB">
            <w:pPr>
              <w:pStyle w:val="Tablebody"/>
              <w:spacing w:before="0" w:after="0"/>
              <w:jc w:val="right"/>
              <w:rPr>
                <w:lang w:val="en-US"/>
              </w:rPr>
            </w:pPr>
            <w:r>
              <w:t>(5,160)</w:t>
            </w:r>
          </w:p>
        </w:tc>
        <w:tc>
          <w:tcPr>
            <w:tcW w:w="1418" w:type="dxa"/>
            <w:vAlign w:val="center"/>
          </w:tcPr>
          <w:p w14:paraId="6A1FDFF2" w14:textId="5336825C" w:rsidR="009412CB" w:rsidRPr="002364F4" w:rsidRDefault="009412CB" w:rsidP="009412CB">
            <w:pPr>
              <w:pStyle w:val="Tablebody"/>
              <w:spacing w:before="0" w:after="0"/>
              <w:jc w:val="right"/>
              <w:rPr>
                <w:lang w:val="en-US"/>
              </w:rPr>
            </w:pPr>
            <w:r>
              <w:t>(4,841)</w:t>
            </w:r>
          </w:p>
        </w:tc>
      </w:tr>
      <w:tr w:rsidR="009412CB" w:rsidRPr="002364F4" w14:paraId="17909F91" w14:textId="77777777" w:rsidTr="009412CB">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03BE895B" w14:textId="77777777" w:rsidR="009412CB" w:rsidRPr="002364F4" w:rsidRDefault="009412CB" w:rsidP="009412CB">
            <w:pPr>
              <w:pStyle w:val="Tablebody"/>
              <w:spacing w:before="0" w:after="0"/>
              <w:rPr>
                <w:b/>
                <w:bCs/>
                <w:lang w:val="en-US"/>
              </w:rPr>
            </w:pPr>
            <w:r w:rsidRPr="002364F4">
              <w:rPr>
                <w:b/>
                <w:bCs/>
                <w:lang w:val="en-US"/>
              </w:rPr>
              <w:t>Total amount recognised in the Comprehensive Operating Statement</w:t>
            </w:r>
          </w:p>
        </w:tc>
        <w:tc>
          <w:tcPr>
            <w:tcW w:w="1417" w:type="dxa"/>
            <w:shd w:val="clear" w:color="auto" w:fill="F2F2F2" w:themeFill="background1" w:themeFillShade="F2"/>
            <w:vAlign w:val="center"/>
          </w:tcPr>
          <w:p w14:paraId="3FA81C22" w14:textId="7AAABA46" w:rsidR="009412CB" w:rsidRPr="009412CB" w:rsidRDefault="009412CB" w:rsidP="009412CB">
            <w:pPr>
              <w:pStyle w:val="Tablebody"/>
              <w:spacing w:before="0" w:after="0"/>
              <w:jc w:val="right"/>
              <w:rPr>
                <w:b/>
                <w:bCs/>
                <w:lang w:val="en-US"/>
              </w:rPr>
            </w:pPr>
            <w:r w:rsidRPr="009412CB">
              <w:rPr>
                <w:rStyle w:val="Medium0"/>
                <w:b/>
                <w:bCs/>
              </w:rPr>
              <w:t xml:space="preserve">54,153 </w:t>
            </w:r>
          </w:p>
        </w:tc>
        <w:tc>
          <w:tcPr>
            <w:tcW w:w="1418" w:type="dxa"/>
            <w:vAlign w:val="center"/>
          </w:tcPr>
          <w:p w14:paraId="2F4C2768" w14:textId="1106C6B0" w:rsidR="009412CB" w:rsidRPr="009412CB" w:rsidRDefault="009412CB" w:rsidP="009412CB">
            <w:pPr>
              <w:pStyle w:val="Tablebody"/>
              <w:spacing w:before="0" w:after="0"/>
              <w:jc w:val="right"/>
              <w:rPr>
                <w:b/>
                <w:bCs/>
                <w:lang w:val="en-US"/>
              </w:rPr>
            </w:pPr>
            <w:r w:rsidRPr="009412CB">
              <w:rPr>
                <w:rStyle w:val="Medium0"/>
                <w:b/>
                <w:bCs/>
              </w:rPr>
              <w:t xml:space="preserve">55,334 </w:t>
            </w:r>
          </w:p>
        </w:tc>
      </w:tr>
    </w:tbl>
    <w:p w14:paraId="22464EE6" w14:textId="77777777" w:rsidR="002364F4" w:rsidRPr="002364F4" w:rsidRDefault="002364F4" w:rsidP="002364F4">
      <w:pPr>
        <w:rPr>
          <w:lang w:val="en-US"/>
        </w:rPr>
      </w:pPr>
    </w:p>
    <w:p w14:paraId="7E4DA37E" w14:textId="77777777" w:rsidR="002364F4" w:rsidRPr="002364F4" w:rsidRDefault="002364F4" w:rsidP="002364F4">
      <w:pPr>
        <w:pStyle w:val="Heading4"/>
        <w:rPr>
          <w:lang w:val="en-US"/>
        </w:rPr>
      </w:pPr>
      <w:r w:rsidRPr="002364F4">
        <w:rPr>
          <w:lang w:val="en-US"/>
        </w:rPr>
        <w:t>7.2.1 (e) Amounts Recognised in the Cashflow Statement</w:t>
      </w:r>
    </w:p>
    <w:p w14:paraId="4C700A02" w14:textId="6AB56C79" w:rsidR="002364F4" w:rsidRPr="002364F4" w:rsidRDefault="002364F4" w:rsidP="002364F4">
      <w:pPr>
        <w:rPr>
          <w:lang w:val="en-US"/>
        </w:rPr>
      </w:pPr>
      <w:r w:rsidRPr="002364F4">
        <w:rPr>
          <w:lang w:val="en-US"/>
        </w:rPr>
        <w:t>The following amounts are recognised in the Statement of Cashflows for the year-ended 30 June 202</w:t>
      </w:r>
      <w:r w:rsidR="00495A2B">
        <w:rPr>
          <w:lang w:val="en-US"/>
        </w:rPr>
        <w:t>4</w:t>
      </w:r>
      <w:r w:rsidRPr="002364F4">
        <w:rPr>
          <w:lang w:val="en-US"/>
        </w:rPr>
        <w:t xml:space="preserve"> relating to leases:</w:t>
      </w:r>
    </w:p>
    <w:tbl>
      <w:tblPr>
        <w:tblStyle w:val="TableGrid"/>
        <w:tblW w:w="0" w:type="auto"/>
        <w:tblLayout w:type="fixed"/>
        <w:tblLook w:val="0060" w:firstRow="1" w:lastRow="1" w:firstColumn="0" w:lastColumn="0" w:noHBand="0" w:noVBand="0"/>
      </w:tblPr>
      <w:tblGrid>
        <w:gridCol w:w="7540"/>
        <w:gridCol w:w="1417"/>
        <w:gridCol w:w="1418"/>
      </w:tblGrid>
      <w:tr w:rsidR="000B6040" w:rsidRPr="000B6040" w14:paraId="19EE2352" w14:textId="77777777" w:rsidTr="000B6040">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013CDDC6" w14:textId="77777777" w:rsidR="002364F4" w:rsidRPr="000B6040" w:rsidRDefault="002364F4" w:rsidP="002364F4">
            <w:pPr>
              <w:pStyle w:val="Tablebody"/>
              <w:spacing w:before="0" w:after="0"/>
              <w:rPr>
                <w:color w:val="0E4D98"/>
              </w:rPr>
            </w:pPr>
          </w:p>
        </w:tc>
        <w:tc>
          <w:tcPr>
            <w:tcW w:w="1417" w:type="dxa"/>
            <w:shd w:val="clear" w:color="auto" w:fill="auto"/>
          </w:tcPr>
          <w:p w14:paraId="1714AFC0" w14:textId="77777777" w:rsidR="002364F4" w:rsidRPr="000B6040" w:rsidRDefault="002364F4" w:rsidP="002364F4">
            <w:pPr>
              <w:pStyle w:val="Tablebody"/>
              <w:spacing w:before="0" w:after="0"/>
              <w:jc w:val="right"/>
              <w:rPr>
                <w:color w:val="0E4D98"/>
              </w:rPr>
            </w:pPr>
          </w:p>
        </w:tc>
        <w:tc>
          <w:tcPr>
            <w:tcW w:w="1418" w:type="dxa"/>
            <w:shd w:val="clear" w:color="auto" w:fill="auto"/>
          </w:tcPr>
          <w:p w14:paraId="0FA722C9" w14:textId="77777777" w:rsidR="002364F4" w:rsidRPr="000B6040" w:rsidRDefault="002364F4" w:rsidP="002364F4">
            <w:pPr>
              <w:pStyle w:val="Tablebody"/>
              <w:spacing w:before="0" w:after="0"/>
              <w:jc w:val="right"/>
              <w:rPr>
                <w:color w:val="0E4D98"/>
                <w:lang w:val="en-US"/>
              </w:rPr>
            </w:pPr>
            <w:r w:rsidRPr="000B6040">
              <w:rPr>
                <w:color w:val="0E4D98"/>
                <w:lang w:val="en-US"/>
              </w:rPr>
              <w:t>($ thousand)</w:t>
            </w:r>
          </w:p>
        </w:tc>
      </w:tr>
      <w:tr w:rsidR="002364F4" w:rsidRPr="002364F4" w14:paraId="2B181C9E" w14:textId="77777777" w:rsidTr="000B6040">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5FCDB5A6" w14:textId="77777777" w:rsidR="002364F4" w:rsidRPr="002364F4" w:rsidRDefault="002364F4" w:rsidP="002364F4">
            <w:pPr>
              <w:pStyle w:val="Tablebody"/>
              <w:spacing w:before="0" w:after="0"/>
            </w:pPr>
          </w:p>
        </w:tc>
        <w:tc>
          <w:tcPr>
            <w:tcW w:w="1417" w:type="dxa"/>
          </w:tcPr>
          <w:p w14:paraId="71BE93FB" w14:textId="5E8E3FBE" w:rsidR="002364F4" w:rsidRPr="002364F4" w:rsidRDefault="002364F4" w:rsidP="002364F4">
            <w:pPr>
              <w:pStyle w:val="Tablebody"/>
              <w:spacing w:before="0" w:after="0"/>
              <w:jc w:val="right"/>
              <w:rPr>
                <w:lang w:val="en-US"/>
              </w:rPr>
            </w:pPr>
            <w:r w:rsidRPr="002364F4">
              <w:rPr>
                <w:lang w:val="en-US"/>
              </w:rPr>
              <w:t>202</w:t>
            </w:r>
            <w:r w:rsidR="00495A2B">
              <w:rPr>
                <w:lang w:val="en-US"/>
              </w:rPr>
              <w:t>4</w:t>
            </w:r>
          </w:p>
        </w:tc>
        <w:tc>
          <w:tcPr>
            <w:tcW w:w="1418" w:type="dxa"/>
          </w:tcPr>
          <w:p w14:paraId="373FF148" w14:textId="77777777" w:rsidR="002364F4" w:rsidRPr="002364F4" w:rsidRDefault="002364F4" w:rsidP="002364F4">
            <w:pPr>
              <w:pStyle w:val="Tablebody"/>
              <w:spacing w:before="0" w:after="0"/>
              <w:jc w:val="right"/>
              <w:rPr>
                <w:lang w:val="en-US"/>
              </w:rPr>
            </w:pPr>
            <w:r w:rsidRPr="002364F4">
              <w:rPr>
                <w:lang w:val="en-US"/>
              </w:rPr>
              <w:t>2023</w:t>
            </w:r>
          </w:p>
        </w:tc>
      </w:tr>
      <w:tr w:rsidR="000B6040" w:rsidRPr="002761C2" w14:paraId="07461385" w14:textId="77777777" w:rsidTr="000B6040">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570E9B7C" w14:textId="77777777" w:rsidR="000B6040" w:rsidRPr="002761C2" w:rsidRDefault="000B6040" w:rsidP="000B6040">
            <w:pPr>
              <w:pStyle w:val="Tablebody"/>
              <w:spacing w:before="0" w:after="0"/>
              <w:rPr>
                <w:b/>
                <w:bCs/>
                <w:lang w:val="en-US"/>
              </w:rPr>
            </w:pPr>
            <w:r w:rsidRPr="002761C2">
              <w:rPr>
                <w:b/>
                <w:bCs/>
                <w:lang w:val="en-US"/>
              </w:rPr>
              <w:t>Total cash outflow for leases</w:t>
            </w:r>
          </w:p>
        </w:tc>
        <w:tc>
          <w:tcPr>
            <w:tcW w:w="1417" w:type="dxa"/>
            <w:shd w:val="clear" w:color="auto" w:fill="F2F2F2" w:themeFill="background1" w:themeFillShade="F2"/>
            <w:vAlign w:val="center"/>
          </w:tcPr>
          <w:p w14:paraId="666FC5D4" w14:textId="225B7B2F" w:rsidR="000B6040" w:rsidRPr="002761C2" w:rsidRDefault="000B6040" w:rsidP="000B6040">
            <w:pPr>
              <w:pStyle w:val="Tablebody"/>
              <w:spacing w:before="0" w:after="0"/>
              <w:jc w:val="right"/>
              <w:rPr>
                <w:b/>
                <w:bCs/>
                <w:lang w:val="en-US"/>
              </w:rPr>
            </w:pPr>
            <w:r>
              <w:rPr>
                <w:rStyle w:val="Medium0"/>
              </w:rPr>
              <w:t xml:space="preserve">86,632 </w:t>
            </w:r>
          </w:p>
        </w:tc>
        <w:tc>
          <w:tcPr>
            <w:tcW w:w="1418" w:type="dxa"/>
            <w:vAlign w:val="center"/>
          </w:tcPr>
          <w:p w14:paraId="6905316D" w14:textId="2BDEE0F6" w:rsidR="000B6040" w:rsidRPr="002761C2" w:rsidRDefault="000B6040" w:rsidP="000B6040">
            <w:pPr>
              <w:pStyle w:val="Tablebody"/>
              <w:spacing w:before="0" w:after="0"/>
              <w:jc w:val="right"/>
              <w:rPr>
                <w:b/>
                <w:bCs/>
                <w:lang w:val="en-US"/>
              </w:rPr>
            </w:pPr>
            <w:r>
              <w:rPr>
                <w:rStyle w:val="Medium0"/>
              </w:rPr>
              <w:t xml:space="preserve">103,260 </w:t>
            </w:r>
          </w:p>
        </w:tc>
      </w:tr>
    </w:tbl>
    <w:p w14:paraId="7252ABFF" w14:textId="77777777" w:rsidR="00B64945" w:rsidRPr="00B64945" w:rsidRDefault="00B64945" w:rsidP="00B64945">
      <w:pPr>
        <w:spacing w:before="120"/>
        <w:rPr>
          <w:lang w:val="en-US"/>
        </w:rPr>
      </w:pPr>
      <w:r w:rsidRPr="00B64945">
        <w:rPr>
          <w:lang w:val="en-US"/>
        </w:rPr>
        <w:t>For any new contracts entered into, Victoria Police considers whether a contract is, or contains a lease. A lease is defined as “a contract, or part of a contract, that conveys the right to use an asset (the underlying asset) for a period of time in exchange for consideration”. To apply this definition, Victoria Police assesses whether the contract meets three key evaluations which are whether:</w:t>
      </w:r>
    </w:p>
    <w:p w14:paraId="689D4E0B" w14:textId="77777777" w:rsidR="00B64945" w:rsidRPr="00B64945" w:rsidRDefault="00B64945" w:rsidP="00B64945">
      <w:pPr>
        <w:pStyle w:val="Bullet1"/>
      </w:pPr>
      <w:r w:rsidRPr="00B64945">
        <w:t>the contract contains an identified asset, which is either explicitly identified in the contract or implicitly specified by being identified at the time the asset is made available to Victoria Police and for which the supplier does not have substantive substitution rights</w:t>
      </w:r>
    </w:p>
    <w:p w14:paraId="75C7F84D" w14:textId="77777777" w:rsidR="00B64945" w:rsidRPr="00B64945" w:rsidRDefault="00B64945" w:rsidP="00B64945">
      <w:pPr>
        <w:pStyle w:val="Bullet1"/>
      </w:pPr>
      <w:r w:rsidRPr="00B64945">
        <w:t>Victoria Police has the right to obtain substantially all of the economic benefits from use of the identified asset throughout the period of use, considering its rights within the defined scope of the contract and Victoria Police has the right to direct the use of the identified asset throughout the period of use</w:t>
      </w:r>
    </w:p>
    <w:p w14:paraId="37CAB5C1" w14:textId="1BB1874C" w:rsidR="00B64945" w:rsidRPr="00B64945" w:rsidRDefault="00B64945" w:rsidP="00B64945">
      <w:pPr>
        <w:pStyle w:val="Bullet1"/>
      </w:pPr>
      <w:r w:rsidRPr="00B64945">
        <w:t>Victoria Police has the right to make decisions in respect of “how and for what purpose” the asset is used throughout the period of use.</w:t>
      </w:r>
    </w:p>
    <w:p w14:paraId="76AB75CA" w14:textId="77777777" w:rsidR="00B64945" w:rsidRPr="00B64945" w:rsidRDefault="00B64945" w:rsidP="00C27CCE">
      <w:pPr>
        <w:pStyle w:val="Heading4"/>
        <w:rPr>
          <w:lang w:val="en-US"/>
        </w:rPr>
      </w:pPr>
      <w:r w:rsidRPr="00B64945">
        <w:rPr>
          <w:lang w:val="en-US"/>
        </w:rPr>
        <w:t>Separation of Lease and Non-Lease components</w:t>
      </w:r>
    </w:p>
    <w:p w14:paraId="2AD2CDEE" w14:textId="77777777" w:rsidR="00B64945" w:rsidRPr="00B64945" w:rsidRDefault="00B64945" w:rsidP="00B64945">
      <w:pPr>
        <w:rPr>
          <w:lang w:val="en-US"/>
        </w:rPr>
      </w:pPr>
      <w:r w:rsidRPr="00B64945">
        <w:rPr>
          <w:lang w:val="en-US"/>
        </w:rP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7432ED90" w14:textId="77777777" w:rsidR="00B64945" w:rsidRPr="00B64945" w:rsidRDefault="00B64945" w:rsidP="00C27CCE">
      <w:pPr>
        <w:pStyle w:val="Heading4"/>
        <w:rPr>
          <w:lang w:val="en-US"/>
        </w:rPr>
      </w:pPr>
      <w:r w:rsidRPr="00B64945">
        <w:rPr>
          <w:lang w:val="en-US"/>
        </w:rPr>
        <w:t>Recognition and Measurement of Leases as a Lessee</w:t>
      </w:r>
    </w:p>
    <w:p w14:paraId="60D09FCD" w14:textId="77777777" w:rsidR="00B64945" w:rsidRPr="00B64945" w:rsidRDefault="00B64945" w:rsidP="00C27CCE">
      <w:pPr>
        <w:pStyle w:val="Heading5"/>
        <w:rPr>
          <w:lang w:val="en-US"/>
        </w:rPr>
      </w:pPr>
      <w:r w:rsidRPr="00B64945">
        <w:rPr>
          <w:lang w:val="en-US"/>
        </w:rPr>
        <w:t>Lease Liability – Initial Measurement</w:t>
      </w:r>
    </w:p>
    <w:p w14:paraId="3E8F6A4B" w14:textId="77777777" w:rsidR="00B64945" w:rsidRPr="00B64945" w:rsidRDefault="00B64945" w:rsidP="00B64945">
      <w:pPr>
        <w:rPr>
          <w:lang w:val="en-US"/>
        </w:rPr>
      </w:pPr>
      <w:r w:rsidRPr="00B64945">
        <w:rPr>
          <w:lang w:val="en-US"/>
        </w:rPr>
        <w:t>The lease liability is initially measured at the present value of the lease payments unpaid at the commencement date, discounted using the interest rate implicit in the lease if that rate is readily determinable or the incremental borrowing rate as provided by DTF.</w:t>
      </w:r>
    </w:p>
    <w:p w14:paraId="1EED8B87" w14:textId="77777777" w:rsidR="00B64945" w:rsidRPr="00B64945" w:rsidRDefault="00B64945" w:rsidP="00B64945">
      <w:pPr>
        <w:rPr>
          <w:lang w:val="en-US"/>
        </w:rPr>
      </w:pPr>
      <w:r w:rsidRPr="00B64945">
        <w:rPr>
          <w:lang w:val="en-US"/>
        </w:rPr>
        <w:t>Lease payments included in the measurement of the lease liability comprise the following:</w:t>
      </w:r>
    </w:p>
    <w:p w14:paraId="1A0E6A13" w14:textId="77777777" w:rsidR="00B64945" w:rsidRPr="00C27CCE" w:rsidRDefault="00B64945" w:rsidP="00C27CCE">
      <w:pPr>
        <w:pStyle w:val="Bullet1"/>
      </w:pPr>
      <w:r w:rsidRPr="00C27CCE">
        <w:t>fixed payments (including in-substance fixed payments) less any lease incentive receivable</w:t>
      </w:r>
    </w:p>
    <w:p w14:paraId="36081EF0" w14:textId="77777777" w:rsidR="00B64945" w:rsidRPr="00C27CCE" w:rsidRDefault="00B64945" w:rsidP="00C27CCE">
      <w:pPr>
        <w:pStyle w:val="Bullet1"/>
      </w:pPr>
      <w:r w:rsidRPr="00C27CCE">
        <w:t>variable payments based on an index or rate, initially measured using the index or rate as at the commencement date</w:t>
      </w:r>
    </w:p>
    <w:p w14:paraId="7097B454" w14:textId="77777777" w:rsidR="00B64945" w:rsidRPr="00C27CCE" w:rsidRDefault="00B64945" w:rsidP="00C27CCE">
      <w:pPr>
        <w:pStyle w:val="Bullet1"/>
      </w:pPr>
      <w:r w:rsidRPr="00C27CCE">
        <w:t>amounts expected to be payable under a residual value guarantee</w:t>
      </w:r>
    </w:p>
    <w:p w14:paraId="06EDDDE0" w14:textId="77777777" w:rsidR="00B64945" w:rsidRPr="00C27CCE" w:rsidRDefault="00B64945" w:rsidP="00C27CCE">
      <w:pPr>
        <w:pStyle w:val="Bullet1"/>
      </w:pPr>
      <w:r w:rsidRPr="00C27CCE">
        <w:t>payments arising from purchase and termination options reasonably certain to be exercised.</w:t>
      </w:r>
    </w:p>
    <w:p w14:paraId="6E658874" w14:textId="77777777" w:rsidR="00B64945" w:rsidRPr="00B64945" w:rsidRDefault="00B64945" w:rsidP="00C27CCE">
      <w:pPr>
        <w:pStyle w:val="Heading5"/>
        <w:rPr>
          <w:lang w:val="en-US"/>
        </w:rPr>
      </w:pPr>
      <w:r w:rsidRPr="00B64945">
        <w:rPr>
          <w:lang w:val="en-US"/>
        </w:rPr>
        <w:t>Lease Liability – Subsequent Measurement</w:t>
      </w:r>
    </w:p>
    <w:p w14:paraId="4830BF2E" w14:textId="77777777" w:rsidR="00B64945" w:rsidRPr="00B64945" w:rsidRDefault="00B64945" w:rsidP="00B64945">
      <w:pPr>
        <w:rPr>
          <w:lang w:val="en-US"/>
        </w:rPr>
      </w:pPr>
      <w:r w:rsidRPr="00B64945">
        <w:rPr>
          <w:lang w:val="en-US"/>
        </w:rPr>
        <w:t>Subsequent to initial measurement, the liability will be reduced for payments made and increased for interest. It is remeasured to reflect any reassessment or modification, or if there are changes in-substance fixed payments.</w:t>
      </w:r>
    </w:p>
    <w:p w14:paraId="11231710" w14:textId="77777777" w:rsidR="00B64945" w:rsidRPr="00B64945" w:rsidRDefault="00B64945" w:rsidP="00B64945">
      <w:pPr>
        <w:rPr>
          <w:lang w:val="en-US"/>
        </w:rPr>
      </w:pPr>
      <w:r w:rsidRPr="00B64945">
        <w:rPr>
          <w:lang w:val="en-US"/>
        </w:rPr>
        <w:t>When the lease liability is remeasured, the corresponding adjustment is reflected in the right-of-use asset, or profit and loss if the right-of-use asset is already reduced to zero.</w:t>
      </w:r>
    </w:p>
    <w:p w14:paraId="0A388201" w14:textId="77777777" w:rsidR="00B64945" w:rsidRPr="00B64945" w:rsidRDefault="00B64945" w:rsidP="00C27CCE">
      <w:pPr>
        <w:pStyle w:val="Heading5"/>
        <w:rPr>
          <w:lang w:val="en-US"/>
        </w:rPr>
      </w:pPr>
      <w:r w:rsidRPr="00B64945">
        <w:rPr>
          <w:lang w:val="en-US"/>
        </w:rPr>
        <w:t xml:space="preserve">Short-Term Leases </w:t>
      </w:r>
    </w:p>
    <w:p w14:paraId="34E014E4" w14:textId="77777777" w:rsidR="00B64945" w:rsidRPr="00B64945" w:rsidRDefault="00B64945" w:rsidP="00B64945">
      <w:pPr>
        <w:rPr>
          <w:lang w:val="en-US"/>
        </w:rPr>
      </w:pPr>
      <w:r w:rsidRPr="00B64945">
        <w:rPr>
          <w:lang w:val="en-US"/>
        </w:rPr>
        <w:t>Please refer to Note 7.2.1 (a) Short Term Lease (Lease term of 12 months or less).</w:t>
      </w:r>
    </w:p>
    <w:p w14:paraId="138E2EF8" w14:textId="77777777" w:rsidR="00B64945" w:rsidRPr="00B64945" w:rsidRDefault="00B64945" w:rsidP="00C27CCE">
      <w:pPr>
        <w:pStyle w:val="Heading5"/>
        <w:rPr>
          <w:lang w:val="en-US"/>
        </w:rPr>
      </w:pPr>
      <w:r w:rsidRPr="00B64945">
        <w:rPr>
          <w:lang w:val="en-US"/>
        </w:rPr>
        <w:t>Leases of Low Value Assets</w:t>
      </w:r>
    </w:p>
    <w:p w14:paraId="50ACA627" w14:textId="77777777" w:rsidR="00B64945" w:rsidRPr="00B64945" w:rsidRDefault="00B64945" w:rsidP="00B64945">
      <w:pPr>
        <w:rPr>
          <w:lang w:val="en-US"/>
        </w:rPr>
      </w:pPr>
      <w:r w:rsidRPr="00B64945">
        <w:rPr>
          <w:lang w:val="en-US"/>
        </w:rPr>
        <w:t>Please refer to Note 7.2.1 (b) Low Value Leases.</w:t>
      </w:r>
    </w:p>
    <w:p w14:paraId="0A6EF9A4" w14:textId="77777777" w:rsidR="00B64945" w:rsidRPr="00B64945" w:rsidRDefault="00B64945" w:rsidP="00C27CCE">
      <w:pPr>
        <w:pStyle w:val="Heading5"/>
        <w:rPr>
          <w:lang w:val="en-US"/>
        </w:rPr>
      </w:pPr>
      <w:r w:rsidRPr="00B64945">
        <w:rPr>
          <w:lang w:val="en-US"/>
        </w:rPr>
        <w:lastRenderedPageBreak/>
        <w:t>Below Market/Peppercorn Leases</w:t>
      </w:r>
    </w:p>
    <w:p w14:paraId="5E6BC964" w14:textId="77777777" w:rsidR="00B64945" w:rsidRPr="00B64945" w:rsidRDefault="00B64945" w:rsidP="0076194A">
      <w:pPr>
        <w:spacing w:after="80"/>
        <w:rPr>
          <w:lang w:val="en-US"/>
        </w:rPr>
      </w:pPr>
      <w:r w:rsidRPr="00B64945">
        <w:rPr>
          <w:lang w:val="en-US"/>
        </w:rPr>
        <w:t>Right-of-use assets under leases at significantly below-market terms and conditions that are entered into principally to the organisation to further its objectives, are initially and subsequently measured at cost. As of 30 June 2024, Victoria Police has no below market/peppercorn leases.</w:t>
      </w:r>
    </w:p>
    <w:p w14:paraId="6819DFBC" w14:textId="77777777" w:rsidR="00B64945" w:rsidRPr="00B64945" w:rsidRDefault="00B64945" w:rsidP="0076194A">
      <w:pPr>
        <w:pStyle w:val="Heading4"/>
        <w:spacing w:after="80"/>
        <w:rPr>
          <w:lang w:val="en-US"/>
        </w:rPr>
      </w:pPr>
      <w:r w:rsidRPr="00B64945">
        <w:rPr>
          <w:lang w:val="en-US"/>
        </w:rPr>
        <w:t>Presentation of Right-of-Use Assets and Lease Liabilities</w:t>
      </w:r>
    </w:p>
    <w:p w14:paraId="43A92A67" w14:textId="77777777" w:rsidR="00B64945" w:rsidRPr="00B64945" w:rsidRDefault="00B64945" w:rsidP="0076194A">
      <w:pPr>
        <w:spacing w:after="80"/>
        <w:rPr>
          <w:lang w:val="en-US"/>
        </w:rPr>
      </w:pPr>
      <w:r w:rsidRPr="00B64945">
        <w:rPr>
          <w:lang w:val="en-US"/>
        </w:rPr>
        <w:t>Victoria Police presents right-of-use assets as “property plant equipment” unless they meet the definition of investment property, in which case they are disclosed as “investment property” in the Balance Sheet. Lease liabilities are presented as “borrowings” in the Balance Sheet.</w:t>
      </w:r>
    </w:p>
    <w:p w14:paraId="4BCC9BF7" w14:textId="77777777" w:rsidR="00B64945" w:rsidRPr="00B64945" w:rsidRDefault="00B64945" w:rsidP="0076194A">
      <w:pPr>
        <w:pStyle w:val="Heading4"/>
        <w:spacing w:after="80"/>
        <w:rPr>
          <w:lang w:val="en-US"/>
        </w:rPr>
      </w:pPr>
      <w:r w:rsidRPr="00B64945">
        <w:rPr>
          <w:lang w:val="en-US"/>
        </w:rPr>
        <w:t>7.2.2 Sub-Leasing in 311 Spencer Street</w:t>
      </w:r>
    </w:p>
    <w:p w14:paraId="038837D0" w14:textId="77777777" w:rsidR="00B64945" w:rsidRPr="00B64945" w:rsidRDefault="00B64945" w:rsidP="0076194A">
      <w:pPr>
        <w:spacing w:after="80"/>
        <w:rPr>
          <w:lang w:val="en-US"/>
        </w:rPr>
      </w:pPr>
      <w:r w:rsidRPr="00B64945">
        <w:rPr>
          <w:lang w:val="en-US"/>
        </w:rPr>
        <w:t>Victoria Police has sub-leased approximately 13 per cent of its whole office space to third parties. These sub-leases are negotiated on an individual basis and contain a wide range of different terms and conditions (including termination and renewal rights). The floors are rented for between 3 –15 years with options to renew the contract. The lease payments are fixed and adjusted annually for inflation.</w:t>
      </w:r>
    </w:p>
    <w:p w14:paraId="1BD1DB51" w14:textId="77777777" w:rsidR="00B64945" w:rsidRPr="00B64945" w:rsidRDefault="00B64945" w:rsidP="0076194A">
      <w:pPr>
        <w:spacing w:after="80"/>
        <w:rPr>
          <w:lang w:val="en-US"/>
        </w:rPr>
      </w:pPr>
      <w:r w:rsidRPr="00B64945">
        <w:rPr>
          <w:lang w:val="en-US"/>
        </w:rPr>
        <w:t>Victoria Police is a sub-lessor (intermediate lessor) of the right-of-use assets.</w:t>
      </w:r>
    </w:p>
    <w:p w14:paraId="5CD7611B" w14:textId="77777777" w:rsidR="00B64945" w:rsidRPr="00B64945" w:rsidRDefault="00B64945" w:rsidP="0076194A">
      <w:pPr>
        <w:spacing w:after="80"/>
        <w:rPr>
          <w:lang w:val="en-US"/>
        </w:rPr>
      </w:pPr>
      <w:r w:rsidRPr="00B64945">
        <w:rPr>
          <w:lang w:val="en-US"/>
        </w:rPr>
        <w:t>An intermediate lessor classifies the sub-lease as either a finance or operating lease. A lease is classified as a finance lease if it transfers substantially all the risks and rewards from the right-of-use assets resulting from the head lease; otherwise, it is classified as an operating lease.</w:t>
      </w:r>
    </w:p>
    <w:p w14:paraId="39EDA13E" w14:textId="189B7A24" w:rsidR="00B64945" w:rsidRPr="00B64945" w:rsidRDefault="00B64945" w:rsidP="0076194A">
      <w:pPr>
        <w:spacing w:after="80"/>
        <w:rPr>
          <w:lang w:val="en-US"/>
        </w:rPr>
      </w:pPr>
      <w:r w:rsidRPr="00B64945">
        <w:rPr>
          <w:lang w:val="en-US"/>
        </w:rPr>
        <w:t>As all the risks and rewards are not substantially transferred to the lessee, Victoria Police has classified the sub-lease as an operating lease. Lease income from these operating leases is recognised on a straight-line basis over the lease term.</w:t>
      </w:r>
    </w:p>
    <w:p w14:paraId="6C4FA422" w14:textId="77777777" w:rsidR="00B64945" w:rsidRPr="00EF56B4" w:rsidRDefault="00B64945" w:rsidP="0076194A">
      <w:pPr>
        <w:pStyle w:val="Heading3"/>
        <w:spacing w:after="80"/>
      </w:pPr>
      <w:r w:rsidRPr="00EF56B4">
        <w:t>7.3  Cash Flow Information and Balances</w:t>
      </w:r>
    </w:p>
    <w:p w14:paraId="7D5C46D0" w14:textId="31CEFD8E" w:rsidR="002761C2" w:rsidRPr="002761C2" w:rsidRDefault="00B64945" w:rsidP="0076194A">
      <w:pPr>
        <w:spacing w:after="80"/>
        <w:rPr>
          <w:lang w:val="en-US"/>
        </w:rPr>
      </w:pPr>
      <w:r w:rsidRPr="00B64945">
        <w:rPr>
          <w:lang w:val="en-US"/>
        </w:rPr>
        <w:t>Cash and deposits, including cash equivalents, comprise cash on hand and cash at bank, deposits at call and those highly liquid investments with an original maturity of three months or less, which are held for the purpose of meeting short term cash commitments rather than for investment purposes, and are readily convertible to known amounts of cash and are subject to an insignificant risk of changes in value.</w:t>
      </w:r>
    </w:p>
    <w:tbl>
      <w:tblPr>
        <w:tblStyle w:val="TableGrid"/>
        <w:tblW w:w="0" w:type="auto"/>
        <w:tblLayout w:type="fixed"/>
        <w:tblLook w:val="0060" w:firstRow="1" w:lastRow="1" w:firstColumn="0" w:lastColumn="0" w:noHBand="0" w:noVBand="0"/>
      </w:tblPr>
      <w:tblGrid>
        <w:gridCol w:w="7540"/>
        <w:gridCol w:w="1417"/>
        <w:gridCol w:w="1418"/>
      </w:tblGrid>
      <w:tr w:rsidR="00E31557" w:rsidRPr="00E31557" w14:paraId="0124AFCE" w14:textId="77777777" w:rsidTr="00E31557">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5815835C" w14:textId="77777777" w:rsidR="002761C2" w:rsidRPr="00E31557" w:rsidRDefault="002761C2" w:rsidP="002761C2">
            <w:pPr>
              <w:pStyle w:val="Tablebody"/>
              <w:spacing w:before="0" w:after="0"/>
              <w:rPr>
                <w:color w:val="0E4D98"/>
              </w:rPr>
            </w:pPr>
          </w:p>
        </w:tc>
        <w:tc>
          <w:tcPr>
            <w:tcW w:w="1417" w:type="dxa"/>
            <w:shd w:val="clear" w:color="auto" w:fill="auto"/>
          </w:tcPr>
          <w:p w14:paraId="4C5D4C8B" w14:textId="77777777" w:rsidR="002761C2" w:rsidRPr="00E31557" w:rsidRDefault="002761C2" w:rsidP="002761C2">
            <w:pPr>
              <w:pStyle w:val="Tablebody"/>
              <w:spacing w:before="0" w:after="0"/>
              <w:jc w:val="right"/>
              <w:rPr>
                <w:color w:val="0E4D98"/>
              </w:rPr>
            </w:pPr>
          </w:p>
        </w:tc>
        <w:tc>
          <w:tcPr>
            <w:tcW w:w="1418" w:type="dxa"/>
            <w:shd w:val="clear" w:color="auto" w:fill="auto"/>
          </w:tcPr>
          <w:p w14:paraId="324E4E75" w14:textId="77777777" w:rsidR="002761C2" w:rsidRPr="00E31557" w:rsidRDefault="002761C2" w:rsidP="002761C2">
            <w:pPr>
              <w:pStyle w:val="Tablebody"/>
              <w:spacing w:before="0" w:after="0"/>
              <w:jc w:val="right"/>
              <w:rPr>
                <w:color w:val="0E4D98"/>
                <w:lang w:val="en-US"/>
              </w:rPr>
            </w:pPr>
            <w:r w:rsidRPr="00E31557">
              <w:rPr>
                <w:color w:val="0E4D98"/>
                <w:lang w:val="en-US"/>
              </w:rPr>
              <w:t>($ thousand)</w:t>
            </w:r>
          </w:p>
        </w:tc>
      </w:tr>
      <w:tr w:rsidR="002761C2" w:rsidRPr="002761C2" w14:paraId="5A97DA81" w14:textId="77777777" w:rsidTr="00E31557">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77792861" w14:textId="77777777" w:rsidR="002761C2" w:rsidRPr="002761C2" w:rsidRDefault="002761C2" w:rsidP="002761C2">
            <w:pPr>
              <w:pStyle w:val="Tablebody"/>
              <w:spacing w:before="0" w:after="0"/>
            </w:pPr>
          </w:p>
        </w:tc>
        <w:tc>
          <w:tcPr>
            <w:tcW w:w="1417" w:type="dxa"/>
          </w:tcPr>
          <w:p w14:paraId="7E0F1A6E" w14:textId="667D5A3E" w:rsidR="002761C2" w:rsidRPr="002761C2" w:rsidRDefault="002761C2" w:rsidP="002761C2">
            <w:pPr>
              <w:pStyle w:val="Tablebody"/>
              <w:spacing w:before="0" w:after="0"/>
              <w:jc w:val="right"/>
              <w:rPr>
                <w:lang w:val="en-US"/>
              </w:rPr>
            </w:pPr>
            <w:r w:rsidRPr="002761C2">
              <w:rPr>
                <w:lang w:val="en-US"/>
              </w:rPr>
              <w:t>202</w:t>
            </w:r>
            <w:r w:rsidR="00802468">
              <w:rPr>
                <w:lang w:val="en-US"/>
              </w:rPr>
              <w:t>4</w:t>
            </w:r>
          </w:p>
        </w:tc>
        <w:tc>
          <w:tcPr>
            <w:tcW w:w="1418" w:type="dxa"/>
          </w:tcPr>
          <w:p w14:paraId="2475E9D2" w14:textId="77777777" w:rsidR="002761C2" w:rsidRPr="002761C2" w:rsidRDefault="002761C2" w:rsidP="002761C2">
            <w:pPr>
              <w:pStyle w:val="Tablebody"/>
              <w:spacing w:before="0" w:after="0"/>
              <w:jc w:val="right"/>
              <w:rPr>
                <w:lang w:val="en-US"/>
              </w:rPr>
            </w:pPr>
            <w:r w:rsidRPr="002761C2">
              <w:rPr>
                <w:lang w:val="en-US"/>
              </w:rPr>
              <w:t>2023</w:t>
            </w:r>
          </w:p>
        </w:tc>
      </w:tr>
      <w:tr w:rsidR="00E31557" w:rsidRPr="002761C2" w14:paraId="6371F8AE" w14:textId="77777777" w:rsidTr="00E31557">
        <w:trPr>
          <w:trHeight w:val="60"/>
        </w:trPr>
        <w:tc>
          <w:tcPr>
            <w:tcW w:w="7540" w:type="dxa"/>
          </w:tcPr>
          <w:p w14:paraId="0EA67011" w14:textId="77777777" w:rsidR="00E31557" w:rsidRPr="002761C2" w:rsidRDefault="00E31557" w:rsidP="00E31557">
            <w:pPr>
              <w:pStyle w:val="Tablebody"/>
              <w:spacing w:before="0" w:after="0"/>
              <w:rPr>
                <w:lang w:val="en-US"/>
              </w:rPr>
            </w:pPr>
            <w:r w:rsidRPr="002761C2">
              <w:rPr>
                <w:lang w:val="en-US"/>
              </w:rPr>
              <w:t xml:space="preserve">Cash and term deposits </w:t>
            </w:r>
            <w:r w:rsidRPr="002761C2">
              <w:rPr>
                <w:vertAlign w:val="superscript"/>
                <w:lang w:val="en-US"/>
              </w:rPr>
              <w:t>(a)</w:t>
            </w:r>
          </w:p>
        </w:tc>
        <w:tc>
          <w:tcPr>
            <w:tcW w:w="1417" w:type="dxa"/>
            <w:shd w:val="clear" w:color="auto" w:fill="F2F2F2" w:themeFill="background1" w:themeFillShade="F2"/>
          </w:tcPr>
          <w:p w14:paraId="2225F08E" w14:textId="47C6CAF7" w:rsidR="00E31557" w:rsidRPr="002761C2" w:rsidRDefault="00E31557" w:rsidP="00E31557">
            <w:pPr>
              <w:pStyle w:val="Tablebody"/>
              <w:spacing w:before="0" w:after="0"/>
              <w:jc w:val="right"/>
              <w:rPr>
                <w:lang w:val="en-US"/>
              </w:rPr>
            </w:pPr>
            <w:r>
              <w:t xml:space="preserve">472 </w:t>
            </w:r>
          </w:p>
        </w:tc>
        <w:tc>
          <w:tcPr>
            <w:tcW w:w="1418" w:type="dxa"/>
          </w:tcPr>
          <w:p w14:paraId="248A29CA" w14:textId="3A44132E" w:rsidR="00E31557" w:rsidRPr="002761C2" w:rsidRDefault="00E31557" w:rsidP="00E31557">
            <w:pPr>
              <w:pStyle w:val="Tablebody"/>
              <w:spacing w:before="0" w:after="0"/>
              <w:jc w:val="right"/>
              <w:rPr>
                <w:lang w:val="en-US"/>
              </w:rPr>
            </w:pPr>
            <w:r>
              <w:t xml:space="preserve">1,196 </w:t>
            </w:r>
          </w:p>
        </w:tc>
      </w:tr>
      <w:tr w:rsidR="00E31557" w:rsidRPr="002761C2" w14:paraId="2EFB2169" w14:textId="77777777" w:rsidTr="00E31557">
        <w:trPr>
          <w:trHeight w:val="60"/>
        </w:trPr>
        <w:tc>
          <w:tcPr>
            <w:tcW w:w="7540" w:type="dxa"/>
          </w:tcPr>
          <w:p w14:paraId="265E244C" w14:textId="77777777" w:rsidR="00E31557" w:rsidRPr="002761C2" w:rsidRDefault="00E31557" w:rsidP="00E31557">
            <w:pPr>
              <w:pStyle w:val="Tablebody"/>
              <w:spacing w:before="0" w:after="0"/>
              <w:rPr>
                <w:lang w:val="en-US"/>
              </w:rPr>
            </w:pPr>
            <w:r w:rsidRPr="002761C2">
              <w:rPr>
                <w:lang w:val="en-US"/>
              </w:rPr>
              <w:t xml:space="preserve">Funds held in trust </w:t>
            </w:r>
            <w:r w:rsidRPr="002761C2">
              <w:rPr>
                <w:vertAlign w:val="superscript"/>
                <w:lang w:val="en-US"/>
              </w:rPr>
              <w:t>(b)</w:t>
            </w:r>
          </w:p>
        </w:tc>
        <w:tc>
          <w:tcPr>
            <w:tcW w:w="1417" w:type="dxa"/>
            <w:shd w:val="clear" w:color="auto" w:fill="F2F2F2" w:themeFill="background1" w:themeFillShade="F2"/>
          </w:tcPr>
          <w:p w14:paraId="04A33F78" w14:textId="0FBF2F98" w:rsidR="00E31557" w:rsidRPr="002761C2" w:rsidRDefault="00E31557" w:rsidP="00E31557">
            <w:pPr>
              <w:pStyle w:val="Tablebody"/>
              <w:spacing w:before="0" w:after="0"/>
              <w:jc w:val="right"/>
              <w:rPr>
                <w:lang w:val="en-US"/>
              </w:rPr>
            </w:pPr>
            <w:r>
              <w:t xml:space="preserve">73,216 </w:t>
            </w:r>
          </w:p>
        </w:tc>
        <w:tc>
          <w:tcPr>
            <w:tcW w:w="1418" w:type="dxa"/>
          </w:tcPr>
          <w:p w14:paraId="05C6997E" w14:textId="4FAACF30" w:rsidR="00E31557" w:rsidRPr="002761C2" w:rsidRDefault="00E31557" w:rsidP="00E31557">
            <w:pPr>
              <w:pStyle w:val="Tablebody"/>
              <w:spacing w:before="0" w:after="0"/>
              <w:jc w:val="right"/>
              <w:rPr>
                <w:lang w:val="en-US"/>
              </w:rPr>
            </w:pPr>
            <w:r>
              <w:t xml:space="preserve">69,617 </w:t>
            </w:r>
          </w:p>
        </w:tc>
      </w:tr>
      <w:tr w:rsidR="00E31557" w:rsidRPr="002761C2" w14:paraId="63412746" w14:textId="77777777" w:rsidTr="00E31557">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733D7A2E" w14:textId="77777777" w:rsidR="00E31557" w:rsidRPr="002761C2" w:rsidRDefault="00E31557" w:rsidP="00E31557">
            <w:pPr>
              <w:pStyle w:val="Tablebody"/>
              <w:spacing w:before="0" w:after="0"/>
              <w:rPr>
                <w:b/>
                <w:bCs/>
                <w:lang w:val="en-US"/>
              </w:rPr>
            </w:pPr>
            <w:r w:rsidRPr="002761C2">
              <w:rPr>
                <w:b/>
                <w:bCs/>
                <w:lang w:val="en-US"/>
              </w:rPr>
              <w:t>Balance as per Cash Flow Statement</w:t>
            </w:r>
          </w:p>
        </w:tc>
        <w:tc>
          <w:tcPr>
            <w:tcW w:w="1417" w:type="dxa"/>
            <w:shd w:val="clear" w:color="auto" w:fill="F2F2F2" w:themeFill="background1" w:themeFillShade="F2"/>
          </w:tcPr>
          <w:p w14:paraId="18852A07" w14:textId="0535CCDB" w:rsidR="00E31557" w:rsidRPr="00E31557" w:rsidRDefault="00E31557" w:rsidP="00E31557">
            <w:pPr>
              <w:pStyle w:val="Tablebody"/>
              <w:spacing w:before="0" w:after="0"/>
              <w:jc w:val="right"/>
              <w:rPr>
                <w:b/>
                <w:bCs/>
                <w:lang w:val="en-US"/>
              </w:rPr>
            </w:pPr>
            <w:r w:rsidRPr="00E31557">
              <w:rPr>
                <w:rStyle w:val="Medium0"/>
                <w:b/>
                <w:bCs/>
              </w:rPr>
              <w:t xml:space="preserve">73,688 </w:t>
            </w:r>
          </w:p>
        </w:tc>
        <w:tc>
          <w:tcPr>
            <w:tcW w:w="1418" w:type="dxa"/>
          </w:tcPr>
          <w:p w14:paraId="47AA1700" w14:textId="3E5151E6" w:rsidR="00E31557" w:rsidRPr="00E31557" w:rsidRDefault="00E31557" w:rsidP="00E31557">
            <w:pPr>
              <w:pStyle w:val="Tablebody"/>
              <w:spacing w:before="0" w:after="0"/>
              <w:jc w:val="right"/>
              <w:rPr>
                <w:b/>
                <w:bCs/>
                <w:lang w:val="en-US"/>
              </w:rPr>
            </w:pPr>
            <w:r w:rsidRPr="00E31557">
              <w:rPr>
                <w:rStyle w:val="Medium0"/>
                <w:b/>
                <w:bCs/>
              </w:rPr>
              <w:t xml:space="preserve">70,813 </w:t>
            </w:r>
          </w:p>
        </w:tc>
      </w:tr>
    </w:tbl>
    <w:p w14:paraId="0FA9E67A" w14:textId="77777777" w:rsidR="002761C2" w:rsidRPr="00E37D02" w:rsidRDefault="002761C2" w:rsidP="002761C2">
      <w:pPr>
        <w:pStyle w:val="Tablesub"/>
        <w:rPr>
          <w:i/>
          <w:iCs/>
        </w:rPr>
      </w:pPr>
      <w:r w:rsidRPr="00E37D02">
        <w:rPr>
          <w:i/>
          <w:iCs/>
        </w:rPr>
        <w:t>Notes:</w:t>
      </w:r>
    </w:p>
    <w:p w14:paraId="14599CFE" w14:textId="77777777" w:rsidR="00E37D02" w:rsidRPr="00E37D02" w:rsidRDefault="002761C2" w:rsidP="00E37D02">
      <w:pPr>
        <w:pStyle w:val="Notes"/>
        <w:rPr>
          <w:i/>
          <w:iCs/>
          <w:lang w:val="en-US"/>
        </w:rPr>
      </w:pPr>
      <w:r w:rsidRPr="00E37D02">
        <w:rPr>
          <w:i/>
          <w:iCs/>
          <w:lang w:val="en-US"/>
        </w:rPr>
        <w:t>(a)</w:t>
      </w:r>
      <w:r w:rsidRPr="00E37D02">
        <w:rPr>
          <w:i/>
          <w:iCs/>
          <w:lang w:val="en-US"/>
        </w:rPr>
        <w:tab/>
      </w:r>
      <w:r w:rsidRPr="002761C2">
        <w:rPr>
          <w:lang w:val="en-US"/>
        </w:rPr>
        <w:t xml:space="preserve">The </w:t>
      </w:r>
      <w:r w:rsidR="00E37D02" w:rsidRPr="00E37D02">
        <w:rPr>
          <w:i/>
          <w:iCs/>
          <w:lang w:val="en-US"/>
        </w:rPr>
        <w:t xml:space="preserve">term deposits held during the year were bearing a weighted average interest rate of 4.20 per cent (2023: 2.87 per cent). </w:t>
      </w:r>
    </w:p>
    <w:p w14:paraId="637AAD6F" w14:textId="110CFD62" w:rsidR="002761C2" w:rsidRPr="00E37D02" w:rsidRDefault="00E37D02" w:rsidP="00DD5FBD">
      <w:pPr>
        <w:pStyle w:val="Notes"/>
        <w:spacing w:after="120"/>
        <w:rPr>
          <w:i/>
          <w:iCs/>
          <w:lang w:val="en-US"/>
        </w:rPr>
      </w:pPr>
      <w:r>
        <w:rPr>
          <w:i/>
          <w:iCs/>
          <w:lang w:val="en-US"/>
        </w:rPr>
        <w:t>(b)</w:t>
      </w:r>
      <w:r>
        <w:rPr>
          <w:i/>
          <w:iCs/>
          <w:lang w:val="en-US"/>
        </w:rPr>
        <w:tab/>
      </w:r>
      <w:r w:rsidRPr="00E37D02">
        <w:rPr>
          <w:i/>
          <w:iCs/>
          <w:lang w:val="en-US"/>
        </w:rPr>
        <w:t>These are monies provided by outside organisations for special purpose projects related to the normal operating activities of  Victoria Police. The funds can only be used for those purposes and each trust fund has a nominated trustee. The funds are held in a suspense account at the DTF on behalf of Victoria Police</w:t>
      </w:r>
      <w:r w:rsidR="002761C2" w:rsidRPr="002761C2">
        <w:rPr>
          <w:lang w:val="en-US"/>
        </w:rPr>
        <w:t xml:space="preserve">. </w:t>
      </w:r>
    </w:p>
    <w:p w14:paraId="55634CCE" w14:textId="77777777" w:rsidR="008676C2" w:rsidRPr="008676C2" w:rsidRDefault="008676C2" w:rsidP="0076194A">
      <w:pPr>
        <w:spacing w:after="80"/>
        <w:rPr>
          <w:lang w:val="en-US"/>
        </w:rPr>
      </w:pPr>
      <w:r w:rsidRPr="008676C2">
        <w:rPr>
          <w:lang w:val="en-US"/>
        </w:rPr>
        <w:t>Due to the state’s investment policy and funding arrangements, Victoria Police does not hold a large cash reserve in its bank accounts. Cash received from generation of income is generally paid into the State’s bank account (public account). Similarly, expenditure, including in the form of cheques drawn for payments to Victoria Police’s suppliers and creditors are made via the public account. The public account remits to Victoria Police the cash required upon presentation of cheques by Victoria Police’s suppliers or creditors.</w:t>
      </w:r>
    </w:p>
    <w:p w14:paraId="1A27054A" w14:textId="3163632B" w:rsidR="002761C2" w:rsidRPr="002761C2" w:rsidRDefault="008676C2" w:rsidP="00DD5FBD">
      <w:pPr>
        <w:rPr>
          <w:lang w:val="en-US"/>
        </w:rPr>
      </w:pPr>
      <w:r w:rsidRPr="008676C2">
        <w:rPr>
          <w:lang w:val="en-US"/>
        </w:rPr>
        <w:t>These funding arrangements often results in Victoria Police having a notional shortfall in the cash at bank required for payment of unpresented cheques at the reporting date. As of 30 June 2024, cash at bank included the amount of a notional shortfall for the payment of unpresented cheques of $170,198 (2023: $195,562)</w:t>
      </w:r>
      <w:r w:rsidR="002761C2" w:rsidRPr="002761C2">
        <w:rPr>
          <w:lang w:val="en-US"/>
        </w:rPr>
        <w:t>.</w:t>
      </w:r>
    </w:p>
    <w:p w14:paraId="0CB2EE3C" w14:textId="6156FC0A" w:rsidR="002761C2" w:rsidRPr="002761C2" w:rsidRDefault="002761C2" w:rsidP="002761C2">
      <w:pPr>
        <w:pStyle w:val="Heading4"/>
        <w:rPr>
          <w:lang w:val="en-US"/>
        </w:rPr>
      </w:pPr>
      <w:r w:rsidRPr="002761C2">
        <w:rPr>
          <w:lang w:val="en-US"/>
        </w:rPr>
        <w:t>7.3.1 Reconciliation of net result for the year to cash flow from operating activities</w:t>
      </w:r>
    </w:p>
    <w:tbl>
      <w:tblPr>
        <w:tblStyle w:val="TableGrid"/>
        <w:tblW w:w="10375" w:type="dxa"/>
        <w:tblLayout w:type="fixed"/>
        <w:tblLook w:val="0060" w:firstRow="1" w:lastRow="1" w:firstColumn="0" w:lastColumn="0" w:noHBand="0" w:noVBand="0"/>
      </w:tblPr>
      <w:tblGrid>
        <w:gridCol w:w="6690"/>
        <w:gridCol w:w="850"/>
        <w:gridCol w:w="1417"/>
        <w:gridCol w:w="1418"/>
      </w:tblGrid>
      <w:tr w:rsidR="009E58D8" w:rsidRPr="009E58D8" w14:paraId="6482EF49" w14:textId="77777777" w:rsidTr="009E58D8">
        <w:trPr>
          <w:cnfStyle w:val="100000000000" w:firstRow="1" w:lastRow="0" w:firstColumn="0" w:lastColumn="0" w:oddVBand="0" w:evenVBand="0" w:oddHBand="0" w:evenHBand="0" w:firstRowFirstColumn="0" w:firstRowLastColumn="0" w:lastRowFirstColumn="0" w:lastRowLastColumn="0"/>
          <w:trHeight w:val="60"/>
          <w:tblHeader/>
        </w:trPr>
        <w:tc>
          <w:tcPr>
            <w:tcW w:w="6690" w:type="dxa"/>
            <w:shd w:val="clear" w:color="auto" w:fill="auto"/>
          </w:tcPr>
          <w:p w14:paraId="476A379B" w14:textId="77777777" w:rsidR="002761C2" w:rsidRPr="009E58D8" w:rsidRDefault="002761C2" w:rsidP="002761C2">
            <w:pPr>
              <w:pStyle w:val="Tablebody"/>
              <w:spacing w:before="0" w:after="0"/>
              <w:rPr>
                <w:color w:val="0E4D98"/>
              </w:rPr>
            </w:pPr>
          </w:p>
        </w:tc>
        <w:tc>
          <w:tcPr>
            <w:tcW w:w="850" w:type="dxa"/>
            <w:shd w:val="clear" w:color="auto" w:fill="auto"/>
          </w:tcPr>
          <w:p w14:paraId="50E41DE8" w14:textId="77777777" w:rsidR="002761C2" w:rsidRPr="009E58D8" w:rsidRDefault="002761C2" w:rsidP="002761C2">
            <w:pPr>
              <w:pStyle w:val="Tablebody"/>
              <w:spacing w:before="0" w:after="0"/>
              <w:jc w:val="center"/>
              <w:rPr>
                <w:color w:val="0E4D98"/>
              </w:rPr>
            </w:pPr>
          </w:p>
        </w:tc>
        <w:tc>
          <w:tcPr>
            <w:tcW w:w="1417" w:type="dxa"/>
            <w:shd w:val="clear" w:color="auto" w:fill="auto"/>
          </w:tcPr>
          <w:p w14:paraId="5A5C3D00" w14:textId="77777777" w:rsidR="002761C2" w:rsidRPr="009E58D8" w:rsidRDefault="002761C2" w:rsidP="002761C2">
            <w:pPr>
              <w:pStyle w:val="Tablebody"/>
              <w:spacing w:before="0" w:after="0"/>
              <w:jc w:val="right"/>
              <w:rPr>
                <w:color w:val="0E4D98"/>
              </w:rPr>
            </w:pPr>
          </w:p>
        </w:tc>
        <w:tc>
          <w:tcPr>
            <w:tcW w:w="1418" w:type="dxa"/>
            <w:shd w:val="clear" w:color="auto" w:fill="auto"/>
          </w:tcPr>
          <w:p w14:paraId="1F9CFC2C" w14:textId="77777777" w:rsidR="002761C2" w:rsidRPr="009E58D8" w:rsidRDefault="002761C2" w:rsidP="002761C2">
            <w:pPr>
              <w:pStyle w:val="Tablebody"/>
              <w:spacing w:before="0" w:after="0"/>
              <w:jc w:val="right"/>
              <w:rPr>
                <w:color w:val="0E4D98"/>
                <w:lang w:val="en-US"/>
              </w:rPr>
            </w:pPr>
            <w:r w:rsidRPr="009E58D8">
              <w:rPr>
                <w:color w:val="0E4D98"/>
                <w:lang w:val="en-US"/>
              </w:rPr>
              <w:t>($ thousand)</w:t>
            </w:r>
          </w:p>
        </w:tc>
      </w:tr>
      <w:tr w:rsidR="002761C2" w:rsidRPr="002761C2" w14:paraId="57F3317E" w14:textId="77777777" w:rsidTr="009E58D8">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0E22B26B" w14:textId="77777777" w:rsidR="002761C2" w:rsidRPr="002761C2" w:rsidRDefault="002761C2" w:rsidP="002761C2">
            <w:pPr>
              <w:pStyle w:val="Tablebody"/>
              <w:spacing w:before="0" w:after="0"/>
            </w:pPr>
          </w:p>
        </w:tc>
        <w:tc>
          <w:tcPr>
            <w:tcW w:w="850" w:type="dxa"/>
          </w:tcPr>
          <w:p w14:paraId="64235FC0" w14:textId="77777777" w:rsidR="002761C2" w:rsidRPr="002761C2" w:rsidRDefault="002761C2" w:rsidP="002761C2">
            <w:pPr>
              <w:pStyle w:val="Tablebody"/>
              <w:spacing w:before="0" w:after="0"/>
              <w:jc w:val="center"/>
              <w:rPr>
                <w:lang w:val="en-US"/>
              </w:rPr>
            </w:pPr>
            <w:r w:rsidRPr="002761C2">
              <w:rPr>
                <w:lang w:val="en-US"/>
              </w:rPr>
              <w:t>Notes</w:t>
            </w:r>
          </w:p>
        </w:tc>
        <w:tc>
          <w:tcPr>
            <w:tcW w:w="1417" w:type="dxa"/>
          </w:tcPr>
          <w:p w14:paraId="3C1D4163" w14:textId="5E97963B" w:rsidR="002761C2" w:rsidRPr="002761C2" w:rsidRDefault="002761C2" w:rsidP="002761C2">
            <w:pPr>
              <w:pStyle w:val="Tablebody"/>
              <w:spacing w:before="0" w:after="0"/>
              <w:jc w:val="right"/>
              <w:rPr>
                <w:lang w:val="en-US"/>
              </w:rPr>
            </w:pPr>
            <w:r w:rsidRPr="002761C2">
              <w:rPr>
                <w:lang w:val="en-US"/>
              </w:rPr>
              <w:t>202</w:t>
            </w:r>
            <w:r w:rsidR="00FC0345">
              <w:rPr>
                <w:lang w:val="en-US"/>
              </w:rPr>
              <w:t>4</w:t>
            </w:r>
          </w:p>
        </w:tc>
        <w:tc>
          <w:tcPr>
            <w:tcW w:w="1418" w:type="dxa"/>
          </w:tcPr>
          <w:p w14:paraId="49623760" w14:textId="77777777" w:rsidR="002761C2" w:rsidRPr="002761C2" w:rsidRDefault="002761C2" w:rsidP="002761C2">
            <w:pPr>
              <w:pStyle w:val="Tablebody"/>
              <w:spacing w:before="0" w:after="0"/>
              <w:jc w:val="right"/>
              <w:rPr>
                <w:lang w:val="en-US"/>
              </w:rPr>
            </w:pPr>
            <w:r w:rsidRPr="002761C2">
              <w:rPr>
                <w:lang w:val="en-US"/>
              </w:rPr>
              <w:t>2023</w:t>
            </w:r>
          </w:p>
        </w:tc>
      </w:tr>
      <w:tr w:rsidR="002761C2" w:rsidRPr="002761C2" w14:paraId="42AB3C30" w14:textId="77777777" w:rsidTr="009B69D0">
        <w:trPr>
          <w:trHeight w:val="60"/>
        </w:trPr>
        <w:tc>
          <w:tcPr>
            <w:tcW w:w="6690" w:type="dxa"/>
          </w:tcPr>
          <w:p w14:paraId="27BEA3E3" w14:textId="77777777" w:rsidR="002761C2" w:rsidRPr="002761C2" w:rsidRDefault="002761C2" w:rsidP="002761C2">
            <w:pPr>
              <w:pStyle w:val="Tablebody"/>
              <w:spacing w:before="0" w:after="0"/>
              <w:rPr>
                <w:b/>
                <w:bCs/>
                <w:lang w:val="en-US"/>
              </w:rPr>
            </w:pPr>
            <w:r w:rsidRPr="002761C2">
              <w:rPr>
                <w:b/>
                <w:bCs/>
                <w:lang w:val="en-US"/>
              </w:rPr>
              <w:t>Net result for the year</w:t>
            </w:r>
          </w:p>
        </w:tc>
        <w:tc>
          <w:tcPr>
            <w:tcW w:w="850" w:type="dxa"/>
          </w:tcPr>
          <w:p w14:paraId="57A211A2" w14:textId="77777777" w:rsidR="002761C2" w:rsidRPr="002761C2" w:rsidRDefault="002761C2" w:rsidP="002761C2">
            <w:pPr>
              <w:pStyle w:val="Tablebody"/>
              <w:spacing w:before="0" w:after="0"/>
              <w:jc w:val="center"/>
              <w:rPr>
                <w:b/>
                <w:bCs/>
              </w:rPr>
            </w:pPr>
          </w:p>
        </w:tc>
        <w:tc>
          <w:tcPr>
            <w:tcW w:w="1417" w:type="dxa"/>
            <w:shd w:val="clear" w:color="auto" w:fill="F2F2F2" w:themeFill="background1" w:themeFillShade="F2"/>
          </w:tcPr>
          <w:p w14:paraId="7F8B4957" w14:textId="77777777" w:rsidR="002761C2" w:rsidRPr="002761C2" w:rsidRDefault="002761C2" w:rsidP="002761C2">
            <w:pPr>
              <w:pStyle w:val="Tablebody"/>
              <w:spacing w:before="0" w:after="0"/>
              <w:jc w:val="right"/>
              <w:rPr>
                <w:b/>
                <w:bCs/>
                <w:lang w:val="en-US"/>
              </w:rPr>
            </w:pPr>
            <w:r w:rsidRPr="002761C2">
              <w:rPr>
                <w:b/>
                <w:bCs/>
                <w:lang w:val="en-US"/>
              </w:rPr>
              <w:t xml:space="preserve">86,939 </w:t>
            </w:r>
          </w:p>
        </w:tc>
        <w:tc>
          <w:tcPr>
            <w:tcW w:w="1418" w:type="dxa"/>
          </w:tcPr>
          <w:p w14:paraId="1D89987A" w14:textId="77777777" w:rsidR="002761C2" w:rsidRPr="002761C2" w:rsidRDefault="002761C2" w:rsidP="002761C2">
            <w:pPr>
              <w:pStyle w:val="Tablebody"/>
              <w:spacing w:before="0" w:after="0"/>
              <w:jc w:val="right"/>
              <w:rPr>
                <w:b/>
                <w:bCs/>
                <w:lang w:val="en-US"/>
              </w:rPr>
            </w:pPr>
            <w:r w:rsidRPr="002761C2">
              <w:rPr>
                <w:b/>
                <w:bCs/>
                <w:lang w:val="en-US"/>
              </w:rPr>
              <w:t xml:space="preserve">41,178 </w:t>
            </w:r>
          </w:p>
        </w:tc>
      </w:tr>
      <w:tr w:rsidR="002761C2" w:rsidRPr="002761C2" w14:paraId="7D49FE62" w14:textId="77777777" w:rsidTr="009B69D0">
        <w:trPr>
          <w:trHeight w:val="60"/>
        </w:trPr>
        <w:tc>
          <w:tcPr>
            <w:tcW w:w="6690" w:type="dxa"/>
          </w:tcPr>
          <w:p w14:paraId="3E30DC4C" w14:textId="77777777" w:rsidR="002761C2" w:rsidRPr="002761C2" w:rsidRDefault="002761C2" w:rsidP="002761C2">
            <w:pPr>
              <w:pStyle w:val="Tablebody"/>
              <w:spacing w:before="0" w:after="0"/>
              <w:rPr>
                <w:b/>
                <w:bCs/>
                <w:lang w:val="en-US"/>
              </w:rPr>
            </w:pPr>
            <w:r w:rsidRPr="002761C2">
              <w:rPr>
                <w:b/>
                <w:bCs/>
                <w:lang w:val="en-US"/>
              </w:rPr>
              <w:t>Non-Cash Movements</w:t>
            </w:r>
          </w:p>
        </w:tc>
        <w:tc>
          <w:tcPr>
            <w:tcW w:w="850" w:type="dxa"/>
          </w:tcPr>
          <w:p w14:paraId="738027CC" w14:textId="77777777" w:rsidR="002761C2" w:rsidRPr="002761C2" w:rsidRDefault="002761C2" w:rsidP="002761C2">
            <w:pPr>
              <w:pStyle w:val="Tablebody"/>
              <w:spacing w:before="0" w:after="0"/>
              <w:jc w:val="center"/>
              <w:rPr>
                <w:b/>
                <w:bCs/>
              </w:rPr>
            </w:pPr>
          </w:p>
        </w:tc>
        <w:tc>
          <w:tcPr>
            <w:tcW w:w="1417" w:type="dxa"/>
            <w:shd w:val="clear" w:color="auto" w:fill="F2F2F2" w:themeFill="background1" w:themeFillShade="F2"/>
          </w:tcPr>
          <w:p w14:paraId="1683B54C" w14:textId="77777777" w:rsidR="002761C2" w:rsidRPr="002761C2" w:rsidRDefault="002761C2" w:rsidP="002761C2">
            <w:pPr>
              <w:pStyle w:val="Tablebody"/>
              <w:spacing w:before="0" w:after="0"/>
              <w:jc w:val="right"/>
              <w:rPr>
                <w:b/>
                <w:bCs/>
              </w:rPr>
            </w:pPr>
          </w:p>
        </w:tc>
        <w:tc>
          <w:tcPr>
            <w:tcW w:w="1418" w:type="dxa"/>
          </w:tcPr>
          <w:p w14:paraId="55CEE592" w14:textId="77777777" w:rsidR="002761C2" w:rsidRPr="002761C2" w:rsidRDefault="002761C2" w:rsidP="002761C2">
            <w:pPr>
              <w:pStyle w:val="Tablebody"/>
              <w:spacing w:before="0" w:after="0"/>
              <w:jc w:val="right"/>
              <w:rPr>
                <w:b/>
                <w:bCs/>
              </w:rPr>
            </w:pPr>
          </w:p>
        </w:tc>
      </w:tr>
      <w:tr w:rsidR="008D4F3F" w:rsidRPr="002761C2" w14:paraId="75E96E65" w14:textId="77777777" w:rsidTr="009B69D0">
        <w:trPr>
          <w:trHeight w:val="60"/>
        </w:trPr>
        <w:tc>
          <w:tcPr>
            <w:tcW w:w="6690" w:type="dxa"/>
          </w:tcPr>
          <w:p w14:paraId="1AB0E878" w14:textId="77777777" w:rsidR="008D4F3F" w:rsidRPr="002761C2" w:rsidRDefault="008D4F3F" w:rsidP="008D4F3F">
            <w:pPr>
              <w:pStyle w:val="Tablebody"/>
              <w:spacing w:before="0" w:after="0"/>
              <w:rPr>
                <w:lang w:val="en-US"/>
              </w:rPr>
            </w:pPr>
            <w:r w:rsidRPr="002761C2">
              <w:rPr>
                <w:lang w:val="en-US"/>
              </w:rPr>
              <w:t xml:space="preserve">(Gain)/loss on sale or disposal of non-current assets </w:t>
            </w:r>
          </w:p>
        </w:tc>
        <w:tc>
          <w:tcPr>
            <w:tcW w:w="850" w:type="dxa"/>
          </w:tcPr>
          <w:p w14:paraId="0FD3089B" w14:textId="547CA5F7" w:rsidR="008D4F3F" w:rsidRPr="002761C2" w:rsidRDefault="008D4F3F" w:rsidP="008D4F3F">
            <w:pPr>
              <w:pStyle w:val="Tablebody"/>
              <w:spacing w:before="0" w:after="0"/>
              <w:jc w:val="center"/>
              <w:rPr>
                <w:lang w:val="en-US"/>
              </w:rPr>
            </w:pPr>
            <w:r>
              <w:t>9.1</w:t>
            </w:r>
          </w:p>
        </w:tc>
        <w:tc>
          <w:tcPr>
            <w:tcW w:w="1417" w:type="dxa"/>
            <w:shd w:val="clear" w:color="auto" w:fill="F2F2F2" w:themeFill="background1" w:themeFillShade="F2"/>
          </w:tcPr>
          <w:p w14:paraId="2DFDE0F3" w14:textId="5B65F592" w:rsidR="008D4F3F" w:rsidRPr="002761C2" w:rsidRDefault="008D4F3F" w:rsidP="008D4F3F">
            <w:pPr>
              <w:pStyle w:val="Tablebody"/>
              <w:spacing w:before="0" w:after="0"/>
              <w:jc w:val="right"/>
              <w:rPr>
                <w:lang w:val="en-US"/>
              </w:rPr>
            </w:pPr>
            <w:r>
              <w:t>(9,653)</w:t>
            </w:r>
          </w:p>
        </w:tc>
        <w:tc>
          <w:tcPr>
            <w:tcW w:w="1418" w:type="dxa"/>
          </w:tcPr>
          <w:p w14:paraId="7FAB9E6B" w14:textId="72DAB275" w:rsidR="008D4F3F" w:rsidRPr="002761C2" w:rsidRDefault="008D4F3F" w:rsidP="008D4F3F">
            <w:pPr>
              <w:pStyle w:val="Tablebody"/>
              <w:spacing w:before="0" w:after="0"/>
              <w:jc w:val="right"/>
              <w:rPr>
                <w:lang w:val="en-US"/>
              </w:rPr>
            </w:pPr>
            <w:r>
              <w:t>(13,600)</w:t>
            </w:r>
          </w:p>
        </w:tc>
      </w:tr>
      <w:tr w:rsidR="008D4F3F" w:rsidRPr="002761C2" w14:paraId="4AE96260" w14:textId="77777777" w:rsidTr="009B69D0">
        <w:trPr>
          <w:trHeight w:val="60"/>
        </w:trPr>
        <w:tc>
          <w:tcPr>
            <w:tcW w:w="6690" w:type="dxa"/>
          </w:tcPr>
          <w:p w14:paraId="173D1EE4" w14:textId="77777777" w:rsidR="008D4F3F" w:rsidRPr="002761C2" w:rsidRDefault="008D4F3F" w:rsidP="008D4F3F">
            <w:pPr>
              <w:pStyle w:val="Tablebody"/>
              <w:spacing w:before="0" w:after="0"/>
              <w:rPr>
                <w:lang w:val="en-US"/>
              </w:rPr>
            </w:pPr>
            <w:r w:rsidRPr="002761C2">
              <w:rPr>
                <w:lang w:val="en-US"/>
              </w:rPr>
              <w:t>Depreciation and amortisation of non-current assets</w:t>
            </w:r>
          </w:p>
        </w:tc>
        <w:tc>
          <w:tcPr>
            <w:tcW w:w="850" w:type="dxa"/>
          </w:tcPr>
          <w:p w14:paraId="1ED6D098" w14:textId="6ED41865" w:rsidR="008D4F3F" w:rsidRPr="002761C2" w:rsidRDefault="008D4F3F" w:rsidP="008D4F3F">
            <w:pPr>
              <w:pStyle w:val="Tablebody"/>
              <w:spacing w:before="0" w:after="0"/>
              <w:jc w:val="center"/>
              <w:rPr>
                <w:lang w:val="en-US"/>
              </w:rPr>
            </w:pPr>
            <w:r>
              <w:t>5.1.1</w:t>
            </w:r>
          </w:p>
        </w:tc>
        <w:tc>
          <w:tcPr>
            <w:tcW w:w="1417" w:type="dxa"/>
            <w:shd w:val="clear" w:color="auto" w:fill="F2F2F2" w:themeFill="background1" w:themeFillShade="F2"/>
          </w:tcPr>
          <w:p w14:paraId="320D20CD" w14:textId="2159900B" w:rsidR="008D4F3F" w:rsidRPr="002761C2" w:rsidRDefault="008D4F3F" w:rsidP="008D4F3F">
            <w:pPr>
              <w:pStyle w:val="Tablebody"/>
              <w:spacing w:before="0" w:after="0"/>
              <w:jc w:val="right"/>
              <w:rPr>
                <w:lang w:val="en-US"/>
              </w:rPr>
            </w:pPr>
            <w:r>
              <w:t xml:space="preserve">265,424 </w:t>
            </w:r>
          </w:p>
        </w:tc>
        <w:tc>
          <w:tcPr>
            <w:tcW w:w="1418" w:type="dxa"/>
          </w:tcPr>
          <w:p w14:paraId="3CB01A2F" w14:textId="53CAC37A" w:rsidR="008D4F3F" w:rsidRPr="002761C2" w:rsidRDefault="008D4F3F" w:rsidP="008D4F3F">
            <w:pPr>
              <w:pStyle w:val="Tablebody"/>
              <w:spacing w:before="0" w:after="0"/>
              <w:jc w:val="right"/>
              <w:rPr>
                <w:lang w:val="en-US"/>
              </w:rPr>
            </w:pPr>
            <w:r>
              <w:t xml:space="preserve">260,569 </w:t>
            </w:r>
          </w:p>
        </w:tc>
      </w:tr>
      <w:tr w:rsidR="008D4F3F" w:rsidRPr="002761C2" w14:paraId="31EC141B" w14:textId="77777777" w:rsidTr="009B69D0">
        <w:trPr>
          <w:trHeight w:val="60"/>
        </w:trPr>
        <w:tc>
          <w:tcPr>
            <w:tcW w:w="6690" w:type="dxa"/>
          </w:tcPr>
          <w:p w14:paraId="766FECE4" w14:textId="77777777" w:rsidR="008D4F3F" w:rsidRPr="002761C2" w:rsidRDefault="008D4F3F" w:rsidP="008D4F3F">
            <w:pPr>
              <w:pStyle w:val="Tablebody"/>
              <w:spacing w:before="0" w:after="0"/>
              <w:rPr>
                <w:lang w:val="en-US"/>
              </w:rPr>
            </w:pPr>
            <w:r w:rsidRPr="002761C2">
              <w:rPr>
                <w:lang w:val="en-US"/>
              </w:rPr>
              <w:t xml:space="preserve">Plant and equipment received free of charge or for nominal consideration </w:t>
            </w:r>
          </w:p>
        </w:tc>
        <w:tc>
          <w:tcPr>
            <w:tcW w:w="850" w:type="dxa"/>
          </w:tcPr>
          <w:p w14:paraId="3EDFD5DF" w14:textId="0CA9D64E" w:rsidR="008D4F3F" w:rsidRPr="002761C2" w:rsidRDefault="008D4F3F" w:rsidP="008D4F3F">
            <w:pPr>
              <w:pStyle w:val="Tablebody"/>
              <w:spacing w:before="0" w:after="0"/>
              <w:jc w:val="center"/>
              <w:rPr>
                <w:lang w:val="en-US"/>
              </w:rPr>
            </w:pPr>
            <w:r>
              <w:t>2.1</w:t>
            </w:r>
          </w:p>
        </w:tc>
        <w:tc>
          <w:tcPr>
            <w:tcW w:w="1417" w:type="dxa"/>
            <w:shd w:val="clear" w:color="auto" w:fill="F2F2F2" w:themeFill="background1" w:themeFillShade="F2"/>
          </w:tcPr>
          <w:p w14:paraId="2C1CAD58" w14:textId="0F842093" w:rsidR="008D4F3F" w:rsidRPr="002761C2" w:rsidRDefault="008D4F3F" w:rsidP="008D4F3F">
            <w:pPr>
              <w:pStyle w:val="Tablebody"/>
              <w:spacing w:before="0" w:after="0"/>
              <w:jc w:val="right"/>
              <w:rPr>
                <w:lang w:val="en-US"/>
              </w:rPr>
            </w:pPr>
            <w:r>
              <w:t xml:space="preserve">- </w:t>
            </w:r>
          </w:p>
        </w:tc>
        <w:tc>
          <w:tcPr>
            <w:tcW w:w="1418" w:type="dxa"/>
          </w:tcPr>
          <w:p w14:paraId="6332E0EF" w14:textId="3A380ABA" w:rsidR="008D4F3F" w:rsidRPr="002761C2" w:rsidRDefault="008D4F3F" w:rsidP="008D4F3F">
            <w:pPr>
              <w:pStyle w:val="Tablebody"/>
              <w:spacing w:before="0" w:after="0"/>
              <w:jc w:val="right"/>
              <w:rPr>
                <w:lang w:val="en-US"/>
              </w:rPr>
            </w:pPr>
            <w:r>
              <w:t>(325)</w:t>
            </w:r>
          </w:p>
        </w:tc>
      </w:tr>
      <w:tr w:rsidR="008D4F3F" w:rsidRPr="002761C2" w14:paraId="78979A99" w14:textId="77777777" w:rsidTr="009B69D0">
        <w:trPr>
          <w:trHeight w:val="60"/>
        </w:trPr>
        <w:tc>
          <w:tcPr>
            <w:tcW w:w="6690" w:type="dxa"/>
          </w:tcPr>
          <w:p w14:paraId="48CC1D22" w14:textId="77777777" w:rsidR="008D4F3F" w:rsidRPr="002761C2" w:rsidRDefault="008D4F3F" w:rsidP="008D4F3F">
            <w:pPr>
              <w:pStyle w:val="Tablebody"/>
              <w:spacing w:before="0" w:after="0"/>
              <w:rPr>
                <w:lang w:val="en-US"/>
              </w:rPr>
            </w:pPr>
            <w:r w:rsidRPr="002761C2">
              <w:rPr>
                <w:lang w:val="en-US"/>
              </w:rPr>
              <w:t>Assets recognised for first time</w:t>
            </w:r>
          </w:p>
        </w:tc>
        <w:tc>
          <w:tcPr>
            <w:tcW w:w="850" w:type="dxa"/>
          </w:tcPr>
          <w:p w14:paraId="59868C93" w14:textId="10803428" w:rsidR="008D4F3F" w:rsidRPr="002761C2" w:rsidRDefault="008D4F3F" w:rsidP="008D4F3F">
            <w:pPr>
              <w:pStyle w:val="Tablebody"/>
              <w:spacing w:before="0" w:after="0"/>
              <w:jc w:val="center"/>
              <w:rPr>
                <w:lang w:val="en-US"/>
              </w:rPr>
            </w:pPr>
            <w:r>
              <w:t>9.1</w:t>
            </w:r>
          </w:p>
        </w:tc>
        <w:tc>
          <w:tcPr>
            <w:tcW w:w="1417" w:type="dxa"/>
            <w:shd w:val="clear" w:color="auto" w:fill="F2F2F2" w:themeFill="background1" w:themeFillShade="F2"/>
          </w:tcPr>
          <w:p w14:paraId="19CBBA79" w14:textId="1D1D0A3D" w:rsidR="008D4F3F" w:rsidRPr="002761C2" w:rsidRDefault="008D4F3F" w:rsidP="008D4F3F">
            <w:pPr>
              <w:pStyle w:val="Tablebody"/>
              <w:spacing w:before="0" w:after="0"/>
              <w:jc w:val="right"/>
              <w:rPr>
                <w:lang w:val="en-US"/>
              </w:rPr>
            </w:pPr>
            <w:r>
              <w:t>(563)</w:t>
            </w:r>
          </w:p>
        </w:tc>
        <w:tc>
          <w:tcPr>
            <w:tcW w:w="1418" w:type="dxa"/>
          </w:tcPr>
          <w:p w14:paraId="37BD69FB" w14:textId="74F333F1" w:rsidR="008D4F3F" w:rsidRPr="002761C2" w:rsidRDefault="008D4F3F" w:rsidP="008D4F3F">
            <w:pPr>
              <w:pStyle w:val="Tablebody"/>
              <w:spacing w:before="0" w:after="0"/>
              <w:jc w:val="right"/>
              <w:rPr>
                <w:lang w:val="en-US"/>
              </w:rPr>
            </w:pPr>
            <w:r>
              <w:t>(411)</w:t>
            </w:r>
          </w:p>
        </w:tc>
      </w:tr>
      <w:tr w:rsidR="008D4F3F" w:rsidRPr="002761C2" w14:paraId="7C5B916D" w14:textId="77777777" w:rsidTr="009B69D0">
        <w:trPr>
          <w:trHeight w:val="60"/>
        </w:trPr>
        <w:tc>
          <w:tcPr>
            <w:tcW w:w="6690" w:type="dxa"/>
          </w:tcPr>
          <w:p w14:paraId="6B12C64E" w14:textId="77777777" w:rsidR="008D4F3F" w:rsidRPr="002761C2" w:rsidRDefault="008D4F3F" w:rsidP="008D4F3F">
            <w:pPr>
              <w:pStyle w:val="Tablebody"/>
              <w:spacing w:before="0" w:after="0"/>
              <w:rPr>
                <w:lang w:val="en-US"/>
              </w:rPr>
            </w:pPr>
            <w:r w:rsidRPr="002761C2">
              <w:rPr>
                <w:lang w:val="en-US"/>
              </w:rPr>
              <w:t xml:space="preserve">Other non-cash movements </w:t>
            </w:r>
            <w:r w:rsidRPr="002761C2">
              <w:rPr>
                <w:vertAlign w:val="superscript"/>
                <w:lang w:val="en-US"/>
              </w:rPr>
              <w:t>(a)</w:t>
            </w:r>
          </w:p>
        </w:tc>
        <w:tc>
          <w:tcPr>
            <w:tcW w:w="850" w:type="dxa"/>
          </w:tcPr>
          <w:p w14:paraId="4A4E9FBD"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4552E3CF" w14:textId="2FCA35D0" w:rsidR="008D4F3F" w:rsidRPr="002761C2" w:rsidRDefault="008D4F3F" w:rsidP="008D4F3F">
            <w:pPr>
              <w:pStyle w:val="Tablebody"/>
              <w:spacing w:before="0" w:after="0"/>
              <w:jc w:val="right"/>
              <w:rPr>
                <w:lang w:val="en-US"/>
              </w:rPr>
            </w:pPr>
            <w:r>
              <w:t>(18,154)</w:t>
            </w:r>
          </w:p>
        </w:tc>
        <w:tc>
          <w:tcPr>
            <w:tcW w:w="1418" w:type="dxa"/>
          </w:tcPr>
          <w:p w14:paraId="17FA6759" w14:textId="5CED8CE4" w:rsidR="008D4F3F" w:rsidRPr="002761C2" w:rsidRDefault="008D4F3F" w:rsidP="008D4F3F">
            <w:pPr>
              <w:pStyle w:val="Tablebody"/>
              <w:spacing w:before="0" w:after="0"/>
              <w:jc w:val="right"/>
              <w:rPr>
                <w:lang w:val="en-US"/>
              </w:rPr>
            </w:pPr>
            <w:r>
              <w:t>(24,825)</w:t>
            </w:r>
          </w:p>
        </w:tc>
      </w:tr>
      <w:tr w:rsidR="008D4F3F" w:rsidRPr="002761C2" w14:paraId="2418F2E7" w14:textId="77777777" w:rsidTr="009B69D0">
        <w:trPr>
          <w:trHeight w:val="60"/>
        </w:trPr>
        <w:tc>
          <w:tcPr>
            <w:tcW w:w="6690" w:type="dxa"/>
          </w:tcPr>
          <w:p w14:paraId="5FE70978" w14:textId="77777777" w:rsidR="008D4F3F" w:rsidRPr="002761C2" w:rsidRDefault="008D4F3F" w:rsidP="008D4F3F">
            <w:pPr>
              <w:pStyle w:val="Tablebody"/>
              <w:spacing w:before="0" w:after="0"/>
              <w:rPr>
                <w:b/>
                <w:bCs/>
                <w:lang w:val="en-US"/>
              </w:rPr>
            </w:pPr>
            <w:r w:rsidRPr="002761C2">
              <w:rPr>
                <w:b/>
                <w:bCs/>
                <w:lang w:val="en-US"/>
              </w:rPr>
              <w:t>Movements in Assets and Liabilities</w:t>
            </w:r>
          </w:p>
        </w:tc>
        <w:tc>
          <w:tcPr>
            <w:tcW w:w="850" w:type="dxa"/>
          </w:tcPr>
          <w:p w14:paraId="3D6318A3" w14:textId="77777777" w:rsidR="008D4F3F" w:rsidRPr="002761C2" w:rsidRDefault="008D4F3F" w:rsidP="008D4F3F">
            <w:pPr>
              <w:pStyle w:val="Tablebody"/>
              <w:spacing w:before="0" w:after="0"/>
              <w:jc w:val="center"/>
              <w:rPr>
                <w:b/>
                <w:bCs/>
              </w:rPr>
            </w:pPr>
          </w:p>
        </w:tc>
        <w:tc>
          <w:tcPr>
            <w:tcW w:w="1417" w:type="dxa"/>
            <w:shd w:val="clear" w:color="auto" w:fill="F2F2F2" w:themeFill="background1" w:themeFillShade="F2"/>
          </w:tcPr>
          <w:p w14:paraId="1DB4E91A" w14:textId="77777777" w:rsidR="008D4F3F" w:rsidRPr="002761C2" w:rsidRDefault="008D4F3F" w:rsidP="008D4F3F">
            <w:pPr>
              <w:pStyle w:val="Tablebody"/>
              <w:spacing w:before="0" w:after="0"/>
              <w:jc w:val="right"/>
              <w:rPr>
                <w:b/>
                <w:bCs/>
              </w:rPr>
            </w:pPr>
          </w:p>
        </w:tc>
        <w:tc>
          <w:tcPr>
            <w:tcW w:w="1418" w:type="dxa"/>
          </w:tcPr>
          <w:p w14:paraId="405F53A7" w14:textId="77777777" w:rsidR="008D4F3F" w:rsidRPr="002761C2" w:rsidRDefault="008D4F3F" w:rsidP="008D4F3F">
            <w:pPr>
              <w:pStyle w:val="Tablebody"/>
              <w:spacing w:before="0" w:after="0"/>
              <w:jc w:val="right"/>
              <w:rPr>
                <w:b/>
                <w:bCs/>
              </w:rPr>
            </w:pPr>
          </w:p>
        </w:tc>
      </w:tr>
      <w:tr w:rsidR="008D4F3F" w:rsidRPr="002761C2" w14:paraId="5D1A54DD" w14:textId="77777777" w:rsidTr="009B69D0">
        <w:trPr>
          <w:trHeight w:val="60"/>
        </w:trPr>
        <w:tc>
          <w:tcPr>
            <w:tcW w:w="6690" w:type="dxa"/>
          </w:tcPr>
          <w:p w14:paraId="6C2B5B76" w14:textId="77777777" w:rsidR="008D4F3F" w:rsidRPr="002761C2" w:rsidRDefault="008D4F3F" w:rsidP="008D4F3F">
            <w:pPr>
              <w:pStyle w:val="Tablebody"/>
              <w:spacing w:before="0" w:after="0"/>
              <w:rPr>
                <w:lang w:val="en-US"/>
              </w:rPr>
            </w:pPr>
            <w:r w:rsidRPr="002761C2">
              <w:rPr>
                <w:lang w:val="en-US"/>
              </w:rPr>
              <w:t>(Increase)/decrease in receivables</w:t>
            </w:r>
          </w:p>
        </w:tc>
        <w:tc>
          <w:tcPr>
            <w:tcW w:w="850" w:type="dxa"/>
          </w:tcPr>
          <w:p w14:paraId="5660AC03"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55B3C987" w14:textId="41A346EE" w:rsidR="008D4F3F" w:rsidRPr="002761C2" w:rsidRDefault="008D4F3F" w:rsidP="008D4F3F">
            <w:pPr>
              <w:pStyle w:val="Tablebody"/>
              <w:spacing w:before="0" w:after="0"/>
              <w:jc w:val="right"/>
              <w:rPr>
                <w:lang w:val="en-US"/>
              </w:rPr>
            </w:pPr>
            <w:r>
              <w:t>(115,433)</w:t>
            </w:r>
          </w:p>
        </w:tc>
        <w:tc>
          <w:tcPr>
            <w:tcW w:w="1418" w:type="dxa"/>
          </w:tcPr>
          <w:p w14:paraId="6D472319" w14:textId="7CFC87F8" w:rsidR="008D4F3F" w:rsidRPr="002761C2" w:rsidRDefault="008D4F3F" w:rsidP="008D4F3F">
            <w:pPr>
              <w:pStyle w:val="Tablebody"/>
              <w:spacing w:before="0" w:after="0"/>
              <w:jc w:val="right"/>
              <w:rPr>
                <w:lang w:val="en-US"/>
              </w:rPr>
            </w:pPr>
            <w:r>
              <w:t>(224,860)</w:t>
            </w:r>
          </w:p>
        </w:tc>
      </w:tr>
      <w:tr w:rsidR="008D4F3F" w:rsidRPr="002761C2" w14:paraId="50CF59D5" w14:textId="77777777" w:rsidTr="009B69D0">
        <w:trPr>
          <w:trHeight w:val="60"/>
        </w:trPr>
        <w:tc>
          <w:tcPr>
            <w:tcW w:w="6690" w:type="dxa"/>
          </w:tcPr>
          <w:p w14:paraId="563699F2" w14:textId="77777777" w:rsidR="008D4F3F" w:rsidRPr="002761C2" w:rsidRDefault="008D4F3F" w:rsidP="008D4F3F">
            <w:pPr>
              <w:pStyle w:val="Tablebody"/>
              <w:spacing w:before="0" w:after="0"/>
              <w:rPr>
                <w:lang w:val="en-US"/>
              </w:rPr>
            </w:pPr>
            <w:r w:rsidRPr="002761C2">
              <w:rPr>
                <w:lang w:val="en-US"/>
              </w:rPr>
              <w:t>(Increase)/decrease in prepayments</w:t>
            </w:r>
          </w:p>
        </w:tc>
        <w:tc>
          <w:tcPr>
            <w:tcW w:w="850" w:type="dxa"/>
          </w:tcPr>
          <w:p w14:paraId="07BCB5D4"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6D98427B" w14:textId="390B7B88" w:rsidR="008D4F3F" w:rsidRPr="002761C2" w:rsidRDefault="008D4F3F" w:rsidP="008D4F3F">
            <w:pPr>
              <w:pStyle w:val="Tablebody"/>
              <w:spacing w:before="0" w:after="0"/>
              <w:jc w:val="right"/>
              <w:rPr>
                <w:lang w:val="en-US"/>
              </w:rPr>
            </w:pPr>
            <w:r>
              <w:t>(12,947)</w:t>
            </w:r>
          </w:p>
        </w:tc>
        <w:tc>
          <w:tcPr>
            <w:tcW w:w="1418" w:type="dxa"/>
          </w:tcPr>
          <w:p w14:paraId="053B58EE" w14:textId="6AAF67BC" w:rsidR="008D4F3F" w:rsidRPr="002761C2" w:rsidRDefault="008D4F3F" w:rsidP="008D4F3F">
            <w:pPr>
              <w:pStyle w:val="Tablebody"/>
              <w:spacing w:before="0" w:after="0"/>
              <w:jc w:val="right"/>
              <w:rPr>
                <w:lang w:val="en-US"/>
              </w:rPr>
            </w:pPr>
            <w:r>
              <w:t xml:space="preserve">12,883 </w:t>
            </w:r>
          </w:p>
        </w:tc>
      </w:tr>
      <w:tr w:rsidR="008D4F3F" w:rsidRPr="002761C2" w14:paraId="7E505B53" w14:textId="77777777" w:rsidTr="009B69D0">
        <w:trPr>
          <w:trHeight w:val="60"/>
        </w:trPr>
        <w:tc>
          <w:tcPr>
            <w:tcW w:w="6690" w:type="dxa"/>
          </w:tcPr>
          <w:p w14:paraId="3DB62323" w14:textId="77777777" w:rsidR="008D4F3F" w:rsidRPr="002761C2" w:rsidRDefault="008D4F3F" w:rsidP="008D4F3F">
            <w:pPr>
              <w:pStyle w:val="Tablebody"/>
              <w:spacing w:before="0" w:after="0"/>
              <w:rPr>
                <w:lang w:val="en-US"/>
              </w:rPr>
            </w:pPr>
            <w:r w:rsidRPr="002761C2">
              <w:rPr>
                <w:lang w:val="en-US"/>
              </w:rPr>
              <w:t>(Increase)/decrease in inventories</w:t>
            </w:r>
          </w:p>
        </w:tc>
        <w:tc>
          <w:tcPr>
            <w:tcW w:w="850" w:type="dxa"/>
          </w:tcPr>
          <w:p w14:paraId="0F6EB8A1"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25ADB3D5" w14:textId="2CD0CFAE" w:rsidR="008D4F3F" w:rsidRPr="002761C2" w:rsidRDefault="008D4F3F" w:rsidP="008D4F3F">
            <w:pPr>
              <w:pStyle w:val="Tablebody"/>
              <w:spacing w:before="0" w:after="0"/>
              <w:jc w:val="right"/>
              <w:rPr>
                <w:lang w:val="en-US"/>
              </w:rPr>
            </w:pPr>
            <w:r>
              <w:t>(700)</w:t>
            </w:r>
          </w:p>
        </w:tc>
        <w:tc>
          <w:tcPr>
            <w:tcW w:w="1418" w:type="dxa"/>
          </w:tcPr>
          <w:p w14:paraId="13D8C6D3" w14:textId="06DBFEC8" w:rsidR="008D4F3F" w:rsidRPr="002761C2" w:rsidRDefault="008D4F3F" w:rsidP="008D4F3F">
            <w:pPr>
              <w:pStyle w:val="Tablebody"/>
              <w:spacing w:before="0" w:after="0"/>
              <w:jc w:val="right"/>
              <w:rPr>
                <w:lang w:val="en-US"/>
              </w:rPr>
            </w:pPr>
            <w:r>
              <w:t xml:space="preserve">382 </w:t>
            </w:r>
          </w:p>
        </w:tc>
      </w:tr>
      <w:tr w:rsidR="008D4F3F" w:rsidRPr="002761C2" w14:paraId="4EC128B0" w14:textId="77777777" w:rsidTr="009B69D0">
        <w:trPr>
          <w:trHeight w:val="60"/>
        </w:trPr>
        <w:tc>
          <w:tcPr>
            <w:tcW w:w="6690" w:type="dxa"/>
          </w:tcPr>
          <w:p w14:paraId="6BCC74B6" w14:textId="77777777" w:rsidR="008D4F3F" w:rsidRPr="002761C2" w:rsidRDefault="008D4F3F" w:rsidP="008D4F3F">
            <w:pPr>
              <w:pStyle w:val="Tablebody"/>
              <w:spacing w:before="0" w:after="0"/>
              <w:rPr>
                <w:lang w:val="en-US"/>
              </w:rPr>
            </w:pPr>
            <w:r w:rsidRPr="002761C2">
              <w:rPr>
                <w:lang w:val="en-US"/>
              </w:rPr>
              <w:t>Increase/(decrease) in payables</w:t>
            </w:r>
          </w:p>
        </w:tc>
        <w:tc>
          <w:tcPr>
            <w:tcW w:w="850" w:type="dxa"/>
          </w:tcPr>
          <w:p w14:paraId="1DA66A2C"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1443DDCC" w14:textId="1DCB1A7E" w:rsidR="008D4F3F" w:rsidRPr="002761C2" w:rsidRDefault="008D4F3F" w:rsidP="008D4F3F">
            <w:pPr>
              <w:pStyle w:val="Tablebody"/>
              <w:spacing w:before="0" w:after="0"/>
              <w:jc w:val="right"/>
              <w:rPr>
                <w:lang w:val="en-US"/>
              </w:rPr>
            </w:pPr>
            <w:r>
              <w:t xml:space="preserve">29,372 </w:t>
            </w:r>
          </w:p>
        </w:tc>
        <w:tc>
          <w:tcPr>
            <w:tcW w:w="1418" w:type="dxa"/>
          </w:tcPr>
          <w:p w14:paraId="0AA09D59" w14:textId="6467DC20" w:rsidR="008D4F3F" w:rsidRPr="002761C2" w:rsidRDefault="008D4F3F" w:rsidP="008D4F3F">
            <w:pPr>
              <w:pStyle w:val="Tablebody"/>
              <w:spacing w:before="0" w:after="0"/>
              <w:jc w:val="right"/>
              <w:rPr>
                <w:lang w:val="en-US"/>
              </w:rPr>
            </w:pPr>
            <w:r>
              <w:t xml:space="preserve">12,898 </w:t>
            </w:r>
          </w:p>
        </w:tc>
      </w:tr>
      <w:tr w:rsidR="008D4F3F" w:rsidRPr="002761C2" w14:paraId="7C40B352" w14:textId="77777777" w:rsidTr="009B69D0">
        <w:trPr>
          <w:trHeight w:val="60"/>
        </w:trPr>
        <w:tc>
          <w:tcPr>
            <w:tcW w:w="6690" w:type="dxa"/>
          </w:tcPr>
          <w:p w14:paraId="6342BB1B" w14:textId="77777777" w:rsidR="008D4F3F" w:rsidRPr="002761C2" w:rsidRDefault="008D4F3F" w:rsidP="008D4F3F">
            <w:pPr>
              <w:pStyle w:val="Tablebody"/>
              <w:spacing w:before="0" w:after="0"/>
              <w:rPr>
                <w:lang w:val="en-US"/>
              </w:rPr>
            </w:pPr>
            <w:r w:rsidRPr="002761C2">
              <w:rPr>
                <w:lang w:val="en-US"/>
              </w:rPr>
              <w:t>Increase/(decrease) in provisions</w:t>
            </w:r>
          </w:p>
        </w:tc>
        <w:tc>
          <w:tcPr>
            <w:tcW w:w="850" w:type="dxa"/>
          </w:tcPr>
          <w:p w14:paraId="1210EC7A"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2E4CCCDA" w14:textId="37450529" w:rsidR="008D4F3F" w:rsidRPr="002761C2" w:rsidRDefault="008D4F3F" w:rsidP="008D4F3F">
            <w:pPr>
              <w:pStyle w:val="Tablebody"/>
              <w:spacing w:before="0" w:after="0"/>
              <w:jc w:val="right"/>
              <w:rPr>
                <w:lang w:val="en-US"/>
              </w:rPr>
            </w:pPr>
            <w:r>
              <w:t xml:space="preserve">60,670 </w:t>
            </w:r>
          </w:p>
        </w:tc>
        <w:tc>
          <w:tcPr>
            <w:tcW w:w="1418" w:type="dxa"/>
          </w:tcPr>
          <w:p w14:paraId="535B9A71" w14:textId="5629C20A" w:rsidR="008D4F3F" w:rsidRPr="002761C2" w:rsidRDefault="008D4F3F" w:rsidP="008D4F3F">
            <w:pPr>
              <w:pStyle w:val="Tablebody"/>
              <w:spacing w:before="0" w:after="0"/>
              <w:jc w:val="right"/>
              <w:rPr>
                <w:lang w:val="en-US"/>
              </w:rPr>
            </w:pPr>
            <w:r>
              <w:t xml:space="preserve">102,960 </w:t>
            </w:r>
          </w:p>
        </w:tc>
      </w:tr>
      <w:tr w:rsidR="008D4F3F" w:rsidRPr="002761C2" w14:paraId="4C7454BC" w14:textId="77777777" w:rsidTr="009B69D0">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592C3B90" w14:textId="77777777" w:rsidR="008D4F3F" w:rsidRPr="002761C2" w:rsidRDefault="008D4F3F" w:rsidP="008D4F3F">
            <w:pPr>
              <w:pStyle w:val="Tablebody"/>
              <w:spacing w:before="0" w:after="0"/>
              <w:rPr>
                <w:b/>
                <w:bCs/>
                <w:lang w:val="en-US"/>
              </w:rPr>
            </w:pPr>
            <w:r w:rsidRPr="002761C2">
              <w:rPr>
                <w:b/>
                <w:bCs/>
                <w:lang w:val="en-US"/>
              </w:rPr>
              <w:t>Net Cash Flows From/(Used In) Operating Activities</w:t>
            </w:r>
          </w:p>
        </w:tc>
        <w:tc>
          <w:tcPr>
            <w:tcW w:w="850" w:type="dxa"/>
          </w:tcPr>
          <w:p w14:paraId="10F5D703" w14:textId="77777777" w:rsidR="008D4F3F" w:rsidRPr="002761C2" w:rsidRDefault="008D4F3F" w:rsidP="008D4F3F">
            <w:pPr>
              <w:pStyle w:val="Tablebody"/>
              <w:spacing w:before="0" w:after="0"/>
              <w:jc w:val="center"/>
              <w:rPr>
                <w:b/>
                <w:bCs/>
              </w:rPr>
            </w:pPr>
          </w:p>
        </w:tc>
        <w:tc>
          <w:tcPr>
            <w:tcW w:w="1417" w:type="dxa"/>
            <w:shd w:val="clear" w:color="auto" w:fill="F2F2F2" w:themeFill="background1" w:themeFillShade="F2"/>
          </w:tcPr>
          <w:p w14:paraId="42463D72" w14:textId="4A8B8F3F" w:rsidR="008D4F3F" w:rsidRPr="009E58D8" w:rsidRDefault="008D4F3F" w:rsidP="008D4F3F">
            <w:pPr>
              <w:pStyle w:val="Tablebody"/>
              <w:spacing w:before="0" w:after="0"/>
              <w:jc w:val="right"/>
              <w:rPr>
                <w:b/>
                <w:bCs/>
                <w:lang w:val="en-US"/>
              </w:rPr>
            </w:pPr>
            <w:r w:rsidRPr="009E58D8">
              <w:rPr>
                <w:rStyle w:val="Medium0"/>
                <w:b/>
                <w:bCs/>
              </w:rPr>
              <w:t xml:space="preserve">193,428 </w:t>
            </w:r>
          </w:p>
        </w:tc>
        <w:tc>
          <w:tcPr>
            <w:tcW w:w="1418" w:type="dxa"/>
          </w:tcPr>
          <w:p w14:paraId="1BB01077" w14:textId="057776D0" w:rsidR="008D4F3F" w:rsidRPr="009E58D8" w:rsidRDefault="008D4F3F" w:rsidP="008D4F3F">
            <w:pPr>
              <w:pStyle w:val="Tablebody"/>
              <w:spacing w:before="0" w:after="0"/>
              <w:jc w:val="right"/>
              <w:rPr>
                <w:b/>
                <w:bCs/>
                <w:lang w:val="en-US"/>
              </w:rPr>
            </w:pPr>
            <w:r w:rsidRPr="009E58D8">
              <w:rPr>
                <w:rStyle w:val="Medium0"/>
                <w:b/>
                <w:bCs/>
              </w:rPr>
              <w:t xml:space="preserve">166,849 </w:t>
            </w:r>
          </w:p>
        </w:tc>
      </w:tr>
    </w:tbl>
    <w:p w14:paraId="2622E7C9" w14:textId="5BB42839" w:rsidR="002761C2" w:rsidRPr="00CC022A" w:rsidRDefault="002761C2" w:rsidP="002761C2">
      <w:pPr>
        <w:pStyle w:val="Noteshead"/>
        <w:rPr>
          <w:i/>
          <w:iCs/>
        </w:rPr>
      </w:pPr>
      <w:r w:rsidRPr="00CC022A">
        <w:rPr>
          <w:i/>
          <w:iCs/>
        </w:rPr>
        <w:t>Note</w:t>
      </w:r>
      <w:r w:rsidR="00CC022A" w:rsidRPr="00CC022A">
        <w:rPr>
          <w:i/>
          <w:iCs/>
        </w:rPr>
        <w:t>s</w:t>
      </w:r>
      <w:r w:rsidRPr="00CC022A">
        <w:rPr>
          <w:i/>
          <w:iCs/>
        </w:rPr>
        <w:t>:</w:t>
      </w:r>
    </w:p>
    <w:p w14:paraId="76EFC0F0" w14:textId="36945953" w:rsidR="008F3EAE" w:rsidRPr="008D4F3F" w:rsidRDefault="002761C2" w:rsidP="008D4F3F">
      <w:pPr>
        <w:pStyle w:val="Notes"/>
        <w:rPr>
          <w:i/>
          <w:iCs/>
          <w:lang w:val="en-US"/>
        </w:rPr>
      </w:pPr>
      <w:r w:rsidRPr="008D4F3F">
        <w:rPr>
          <w:i/>
          <w:iCs/>
          <w:lang w:val="en-US"/>
        </w:rPr>
        <w:t xml:space="preserve">(a) </w:t>
      </w:r>
      <w:r w:rsidRPr="008D4F3F">
        <w:rPr>
          <w:i/>
          <w:iCs/>
          <w:lang w:val="en-US"/>
        </w:rPr>
        <w:tab/>
        <w:t>Included</w:t>
      </w:r>
      <w:r w:rsidRPr="002761C2">
        <w:rPr>
          <w:lang w:val="en-US"/>
        </w:rPr>
        <w:t xml:space="preserve"> </w:t>
      </w:r>
      <w:r w:rsidR="0047273A" w:rsidRPr="0047273A">
        <w:rPr>
          <w:i/>
          <w:iCs/>
          <w:lang w:val="en-US"/>
        </w:rPr>
        <w:t>in this amount is a balance of $18.3 million (2023: $24.3 million) arising from the movement in the discount rate used in the revaluation of the long service leave liability</w:t>
      </w:r>
      <w:r w:rsidRPr="002761C2">
        <w:rPr>
          <w:lang w:val="en-US"/>
        </w:rPr>
        <w:t>.</w:t>
      </w:r>
    </w:p>
    <w:p w14:paraId="5A6B6006" w14:textId="77777777" w:rsidR="00870DD0" w:rsidRPr="00870DD0" w:rsidRDefault="00870DD0" w:rsidP="00475AA6">
      <w:pPr>
        <w:pStyle w:val="Heading3"/>
        <w:rPr>
          <w:lang w:val="en-US"/>
        </w:rPr>
      </w:pPr>
      <w:r w:rsidRPr="00870DD0">
        <w:rPr>
          <w:lang w:val="en-US"/>
        </w:rPr>
        <w:lastRenderedPageBreak/>
        <w:t>7.4 Trust Account Balances</w:t>
      </w:r>
    </w:p>
    <w:p w14:paraId="13E9CE89" w14:textId="77777777" w:rsidR="00735EF6" w:rsidRPr="00735EF6" w:rsidRDefault="00735EF6" w:rsidP="00735EF6">
      <w:pPr>
        <w:rPr>
          <w:lang w:val="en-US"/>
        </w:rPr>
      </w:pPr>
      <w:r w:rsidRPr="00735EF6">
        <w:rPr>
          <w:lang w:val="en-US"/>
        </w:rPr>
        <w:t>Victoria Police has responsibility for the transactions and balances relating to trust funds on behalf of third parties external to the Victorian Government. Funds managed on behalf of third parties are not recognised in these financial statements as they are managed on a fiduciary and custodial basis, and therefore are not controlled by Victoria Police.</w:t>
      </w:r>
    </w:p>
    <w:p w14:paraId="5DE2EFAD" w14:textId="002459A2" w:rsidR="00870DD0" w:rsidRPr="00870DD0" w:rsidRDefault="00735EF6" w:rsidP="00870DD0">
      <w:pPr>
        <w:rPr>
          <w:lang w:val="en-US"/>
        </w:rPr>
      </w:pPr>
      <w:r w:rsidRPr="00735EF6">
        <w:rPr>
          <w:lang w:val="en-US"/>
        </w:rPr>
        <w:t>Any earnings on the funds held pending distribution are also applied to the trust funds under management as appropriate</w:t>
      </w:r>
      <w:r w:rsidR="00870DD0" w:rsidRPr="00870DD0">
        <w:rPr>
          <w:lang w:val="en-US"/>
        </w:rPr>
        <w:t>.</w:t>
      </w:r>
    </w:p>
    <w:p w14:paraId="4F0AA689" w14:textId="6666148E" w:rsidR="00870DD0" w:rsidRPr="00870DD0" w:rsidRDefault="00870DD0" w:rsidP="00475AA6">
      <w:pPr>
        <w:pStyle w:val="Heading4"/>
        <w:rPr>
          <w:lang w:val="en-US"/>
        </w:rPr>
      </w:pPr>
      <w:r w:rsidRPr="00870DD0">
        <w:rPr>
          <w:lang w:val="en-US"/>
        </w:rPr>
        <w:t>Trust Account Balances Relating to Trust Accounts Controlled and/or Administered by Victoria Police</w:t>
      </w:r>
    </w:p>
    <w:tbl>
      <w:tblPr>
        <w:tblStyle w:val="TableGrid"/>
        <w:tblW w:w="0" w:type="auto"/>
        <w:tblLayout w:type="fixed"/>
        <w:tblLook w:val="0060" w:firstRow="1" w:lastRow="1" w:firstColumn="0" w:lastColumn="0" w:noHBand="0" w:noVBand="0"/>
      </w:tblPr>
      <w:tblGrid>
        <w:gridCol w:w="3119"/>
        <w:gridCol w:w="903"/>
        <w:gridCol w:w="904"/>
        <w:gridCol w:w="903"/>
        <w:gridCol w:w="904"/>
        <w:gridCol w:w="213"/>
        <w:gridCol w:w="691"/>
        <w:gridCol w:w="903"/>
        <w:gridCol w:w="904"/>
        <w:gridCol w:w="904"/>
      </w:tblGrid>
      <w:tr w:rsidR="00E2409C" w:rsidRPr="00E2409C" w14:paraId="03593AE6" w14:textId="77777777" w:rsidTr="00E2409C">
        <w:trPr>
          <w:cnfStyle w:val="100000000000" w:firstRow="1" w:lastRow="0" w:firstColumn="0" w:lastColumn="0" w:oddVBand="0" w:evenVBand="0" w:oddHBand="0" w:evenHBand="0" w:firstRowFirstColumn="0" w:firstRowLastColumn="0" w:lastRowFirstColumn="0" w:lastRowLastColumn="0"/>
          <w:trHeight w:val="113"/>
          <w:tblHeader/>
        </w:trPr>
        <w:tc>
          <w:tcPr>
            <w:tcW w:w="6946" w:type="dxa"/>
            <w:gridSpan w:val="6"/>
            <w:shd w:val="clear" w:color="auto" w:fill="auto"/>
          </w:tcPr>
          <w:p w14:paraId="66A3BCF2" w14:textId="77777777" w:rsidR="00870DD0" w:rsidRPr="00E2409C" w:rsidRDefault="00870DD0" w:rsidP="00475AA6">
            <w:pPr>
              <w:pStyle w:val="Tablebody"/>
              <w:spacing w:before="0" w:after="0"/>
              <w:rPr>
                <w:color w:val="0E4D98"/>
              </w:rPr>
            </w:pPr>
          </w:p>
        </w:tc>
        <w:tc>
          <w:tcPr>
            <w:tcW w:w="3402" w:type="dxa"/>
            <w:gridSpan w:val="4"/>
            <w:shd w:val="clear" w:color="auto" w:fill="auto"/>
          </w:tcPr>
          <w:p w14:paraId="32946E53" w14:textId="77777777" w:rsidR="00870DD0" w:rsidRPr="00E2409C" w:rsidRDefault="00870DD0" w:rsidP="00475AA6">
            <w:pPr>
              <w:pStyle w:val="Tablebody"/>
              <w:spacing w:before="0" w:after="0"/>
              <w:jc w:val="right"/>
              <w:rPr>
                <w:color w:val="0E4D98"/>
                <w:lang w:val="en-US"/>
              </w:rPr>
            </w:pPr>
            <w:r w:rsidRPr="00E2409C">
              <w:rPr>
                <w:color w:val="0E4D98"/>
                <w:lang w:val="en-US"/>
              </w:rPr>
              <w:t>($ thousand)</w:t>
            </w:r>
          </w:p>
        </w:tc>
      </w:tr>
      <w:tr w:rsidR="00870DD0" w:rsidRPr="00870DD0" w14:paraId="50F789F9" w14:textId="77777777" w:rsidTr="00E2409C">
        <w:trPr>
          <w:cnfStyle w:val="100000000000" w:firstRow="1" w:lastRow="0" w:firstColumn="0" w:lastColumn="0" w:oddVBand="0" w:evenVBand="0" w:oddHBand="0" w:evenHBand="0" w:firstRowFirstColumn="0" w:firstRowLastColumn="0" w:lastRowFirstColumn="0" w:lastRowLastColumn="0"/>
          <w:trHeight w:val="113"/>
          <w:tblHeader/>
        </w:trPr>
        <w:tc>
          <w:tcPr>
            <w:tcW w:w="3119" w:type="dxa"/>
          </w:tcPr>
          <w:p w14:paraId="11354DBE" w14:textId="77777777" w:rsidR="00870DD0" w:rsidRPr="00870DD0" w:rsidRDefault="00870DD0" w:rsidP="00475AA6">
            <w:pPr>
              <w:pStyle w:val="Tablebody"/>
              <w:spacing w:before="0" w:after="0"/>
            </w:pPr>
          </w:p>
        </w:tc>
        <w:tc>
          <w:tcPr>
            <w:tcW w:w="3827" w:type="dxa"/>
            <w:gridSpan w:val="5"/>
          </w:tcPr>
          <w:p w14:paraId="44F430BD" w14:textId="4C258F3C" w:rsidR="00870DD0" w:rsidRPr="00870DD0" w:rsidRDefault="00870DD0" w:rsidP="00475AA6">
            <w:pPr>
              <w:pStyle w:val="Tablebody"/>
              <w:spacing w:before="0" w:after="0"/>
              <w:jc w:val="center"/>
              <w:rPr>
                <w:lang w:val="en-US"/>
              </w:rPr>
            </w:pPr>
            <w:r w:rsidRPr="00870DD0">
              <w:rPr>
                <w:lang w:val="en-US"/>
              </w:rPr>
              <w:t>202</w:t>
            </w:r>
            <w:r w:rsidR="00735EF6">
              <w:rPr>
                <w:lang w:val="en-US"/>
              </w:rPr>
              <w:t>4</w:t>
            </w:r>
          </w:p>
        </w:tc>
        <w:tc>
          <w:tcPr>
            <w:tcW w:w="3402" w:type="dxa"/>
            <w:gridSpan w:val="4"/>
          </w:tcPr>
          <w:p w14:paraId="66FE9DC5" w14:textId="77777777" w:rsidR="00870DD0" w:rsidRPr="00870DD0" w:rsidRDefault="00870DD0" w:rsidP="00475AA6">
            <w:pPr>
              <w:pStyle w:val="Tablebody"/>
              <w:spacing w:before="0" w:after="0"/>
              <w:jc w:val="center"/>
              <w:rPr>
                <w:lang w:val="en-US"/>
              </w:rPr>
            </w:pPr>
            <w:r w:rsidRPr="00870DD0">
              <w:rPr>
                <w:lang w:val="en-US"/>
              </w:rPr>
              <w:t>2023</w:t>
            </w:r>
          </w:p>
        </w:tc>
      </w:tr>
      <w:tr w:rsidR="00475AA6" w:rsidRPr="00870DD0" w14:paraId="59D3983E" w14:textId="77777777" w:rsidTr="00E2409C">
        <w:trPr>
          <w:cnfStyle w:val="100000000000" w:firstRow="1" w:lastRow="0" w:firstColumn="0" w:lastColumn="0" w:oddVBand="0" w:evenVBand="0" w:oddHBand="0" w:evenHBand="0" w:firstRowFirstColumn="0" w:firstRowLastColumn="0" w:lastRowFirstColumn="0" w:lastRowLastColumn="0"/>
          <w:trHeight w:val="113"/>
          <w:tblHeader/>
        </w:trPr>
        <w:tc>
          <w:tcPr>
            <w:tcW w:w="3119" w:type="dxa"/>
            <w:vAlign w:val="bottom"/>
          </w:tcPr>
          <w:p w14:paraId="4374F584" w14:textId="77777777" w:rsidR="00870DD0" w:rsidRPr="00870DD0" w:rsidRDefault="00870DD0" w:rsidP="00E2409C">
            <w:pPr>
              <w:pStyle w:val="Tablebody"/>
              <w:spacing w:before="0" w:after="0"/>
              <w:rPr>
                <w:lang w:val="en-US"/>
              </w:rPr>
            </w:pPr>
            <w:r w:rsidRPr="00870DD0">
              <w:rPr>
                <w:lang w:val="en-US"/>
              </w:rPr>
              <w:t>Cash and cash equivalents and investments</w:t>
            </w:r>
          </w:p>
        </w:tc>
        <w:tc>
          <w:tcPr>
            <w:tcW w:w="903" w:type="dxa"/>
            <w:vAlign w:val="bottom"/>
          </w:tcPr>
          <w:p w14:paraId="78FB9D8B" w14:textId="454A53C4" w:rsidR="00870DD0" w:rsidRPr="00870DD0" w:rsidRDefault="00870DD0" w:rsidP="00E2409C">
            <w:pPr>
              <w:pStyle w:val="Tablebody"/>
              <w:spacing w:before="0" w:after="0"/>
              <w:jc w:val="right"/>
              <w:rPr>
                <w:lang w:val="en-US"/>
              </w:rPr>
            </w:pPr>
            <w:r w:rsidRPr="00870DD0">
              <w:rPr>
                <w:lang w:val="en-US"/>
              </w:rPr>
              <w:t>Opening Balance</w:t>
            </w:r>
            <w:r w:rsidRPr="00870DD0">
              <w:rPr>
                <w:lang w:val="en-US"/>
              </w:rPr>
              <w:br/>
              <w:t>1 July 202</w:t>
            </w:r>
            <w:r w:rsidR="00E91FE2">
              <w:rPr>
                <w:lang w:val="en-US"/>
              </w:rPr>
              <w:t>3</w:t>
            </w:r>
          </w:p>
        </w:tc>
        <w:tc>
          <w:tcPr>
            <w:tcW w:w="904" w:type="dxa"/>
            <w:vAlign w:val="bottom"/>
          </w:tcPr>
          <w:p w14:paraId="67D7E078" w14:textId="77777777" w:rsidR="00870DD0" w:rsidRPr="00870DD0" w:rsidRDefault="00870DD0" w:rsidP="00E2409C">
            <w:pPr>
              <w:pStyle w:val="Tablebody"/>
              <w:spacing w:before="0" w:after="0"/>
              <w:jc w:val="right"/>
              <w:rPr>
                <w:lang w:val="en-US"/>
              </w:rPr>
            </w:pPr>
            <w:r w:rsidRPr="00870DD0">
              <w:rPr>
                <w:lang w:val="en-US"/>
              </w:rPr>
              <w:t>Total Receipts</w:t>
            </w:r>
          </w:p>
        </w:tc>
        <w:tc>
          <w:tcPr>
            <w:tcW w:w="903" w:type="dxa"/>
            <w:vAlign w:val="bottom"/>
          </w:tcPr>
          <w:p w14:paraId="5FCB48EA" w14:textId="77777777" w:rsidR="00870DD0" w:rsidRPr="00870DD0" w:rsidRDefault="00870DD0" w:rsidP="00E2409C">
            <w:pPr>
              <w:pStyle w:val="Tablebody"/>
              <w:spacing w:before="0" w:after="0"/>
              <w:jc w:val="right"/>
              <w:rPr>
                <w:lang w:val="en-US"/>
              </w:rPr>
            </w:pPr>
            <w:r w:rsidRPr="00870DD0">
              <w:rPr>
                <w:lang w:val="en-US"/>
              </w:rPr>
              <w:t>Total Payments</w:t>
            </w:r>
          </w:p>
        </w:tc>
        <w:tc>
          <w:tcPr>
            <w:tcW w:w="904" w:type="dxa"/>
            <w:vAlign w:val="bottom"/>
          </w:tcPr>
          <w:p w14:paraId="14B91360" w14:textId="5FFC260B" w:rsidR="00870DD0" w:rsidRPr="00870DD0" w:rsidRDefault="00870DD0" w:rsidP="00E2409C">
            <w:pPr>
              <w:pStyle w:val="Tablebody"/>
              <w:spacing w:before="0" w:after="0"/>
              <w:jc w:val="right"/>
              <w:rPr>
                <w:lang w:val="en-US"/>
              </w:rPr>
            </w:pPr>
            <w:r w:rsidRPr="00870DD0">
              <w:rPr>
                <w:lang w:val="en-US"/>
              </w:rPr>
              <w:t>Closing Balance</w:t>
            </w:r>
            <w:r w:rsidRPr="00870DD0">
              <w:rPr>
                <w:lang w:val="en-US"/>
              </w:rPr>
              <w:br/>
              <w:t>30 June 202</w:t>
            </w:r>
            <w:r w:rsidR="00E91FE2">
              <w:rPr>
                <w:lang w:val="en-US"/>
              </w:rPr>
              <w:t>4</w:t>
            </w:r>
          </w:p>
        </w:tc>
        <w:tc>
          <w:tcPr>
            <w:tcW w:w="904" w:type="dxa"/>
            <w:gridSpan w:val="2"/>
            <w:vAlign w:val="bottom"/>
          </w:tcPr>
          <w:p w14:paraId="1B28FF9A" w14:textId="77777777" w:rsidR="00870DD0" w:rsidRPr="00870DD0" w:rsidRDefault="00870DD0" w:rsidP="00E2409C">
            <w:pPr>
              <w:pStyle w:val="Tablebody"/>
              <w:spacing w:before="0" w:after="0"/>
              <w:jc w:val="right"/>
              <w:rPr>
                <w:lang w:val="en-US"/>
              </w:rPr>
            </w:pPr>
            <w:r w:rsidRPr="00870DD0">
              <w:rPr>
                <w:lang w:val="en-US"/>
              </w:rPr>
              <w:t>Opening Balance</w:t>
            </w:r>
            <w:r w:rsidRPr="00870DD0">
              <w:rPr>
                <w:lang w:val="en-US"/>
              </w:rPr>
              <w:br/>
              <w:t>1 July 2022</w:t>
            </w:r>
          </w:p>
        </w:tc>
        <w:tc>
          <w:tcPr>
            <w:tcW w:w="903" w:type="dxa"/>
            <w:vAlign w:val="bottom"/>
          </w:tcPr>
          <w:p w14:paraId="0EE2737E" w14:textId="77777777" w:rsidR="00870DD0" w:rsidRPr="00870DD0" w:rsidRDefault="00870DD0" w:rsidP="00E2409C">
            <w:pPr>
              <w:pStyle w:val="Tablebody"/>
              <w:spacing w:before="0" w:after="0"/>
              <w:jc w:val="right"/>
              <w:rPr>
                <w:lang w:val="en-US"/>
              </w:rPr>
            </w:pPr>
            <w:r w:rsidRPr="00870DD0">
              <w:rPr>
                <w:lang w:val="en-US"/>
              </w:rPr>
              <w:t>Total Receipts</w:t>
            </w:r>
          </w:p>
        </w:tc>
        <w:tc>
          <w:tcPr>
            <w:tcW w:w="904" w:type="dxa"/>
            <w:vAlign w:val="bottom"/>
          </w:tcPr>
          <w:p w14:paraId="20755343" w14:textId="77777777" w:rsidR="00870DD0" w:rsidRPr="00870DD0" w:rsidRDefault="00870DD0" w:rsidP="00E2409C">
            <w:pPr>
              <w:pStyle w:val="Tablebody"/>
              <w:spacing w:before="0" w:after="0"/>
              <w:jc w:val="right"/>
              <w:rPr>
                <w:lang w:val="en-US"/>
              </w:rPr>
            </w:pPr>
            <w:r w:rsidRPr="00870DD0">
              <w:rPr>
                <w:lang w:val="en-US"/>
              </w:rPr>
              <w:t>Total Payments</w:t>
            </w:r>
          </w:p>
        </w:tc>
        <w:tc>
          <w:tcPr>
            <w:tcW w:w="904" w:type="dxa"/>
            <w:vAlign w:val="bottom"/>
          </w:tcPr>
          <w:p w14:paraId="5007E471" w14:textId="77777777" w:rsidR="00870DD0" w:rsidRPr="00870DD0" w:rsidRDefault="00870DD0" w:rsidP="00E2409C">
            <w:pPr>
              <w:pStyle w:val="Tablebody"/>
              <w:spacing w:before="0" w:after="0"/>
              <w:jc w:val="right"/>
              <w:rPr>
                <w:lang w:val="en-US"/>
              </w:rPr>
            </w:pPr>
            <w:r w:rsidRPr="00870DD0">
              <w:rPr>
                <w:lang w:val="en-US"/>
              </w:rPr>
              <w:t>Closing Balance</w:t>
            </w:r>
            <w:r w:rsidRPr="00870DD0">
              <w:rPr>
                <w:lang w:val="en-US"/>
              </w:rPr>
              <w:br/>
              <w:t>30 June 2023</w:t>
            </w:r>
          </w:p>
        </w:tc>
      </w:tr>
      <w:tr w:rsidR="00475AA6" w:rsidRPr="00475AA6" w14:paraId="3A97D22D" w14:textId="77777777" w:rsidTr="00E2409C">
        <w:trPr>
          <w:trHeight w:val="113"/>
        </w:trPr>
        <w:tc>
          <w:tcPr>
            <w:tcW w:w="3119" w:type="dxa"/>
          </w:tcPr>
          <w:p w14:paraId="25847085" w14:textId="77777777" w:rsidR="00870DD0" w:rsidRPr="00475AA6" w:rsidRDefault="00870DD0" w:rsidP="00475AA6">
            <w:pPr>
              <w:pStyle w:val="Tablebody"/>
              <w:spacing w:before="0" w:after="0"/>
              <w:rPr>
                <w:b/>
                <w:bCs/>
                <w:lang w:val="en-US"/>
              </w:rPr>
            </w:pPr>
            <w:r w:rsidRPr="00475AA6">
              <w:rPr>
                <w:b/>
                <w:bCs/>
                <w:lang w:val="en-US"/>
              </w:rPr>
              <w:t>Controlled Trusts</w:t>
            </w:r>
          </w:p>
        </w:tc>
        <w:tc>
          <w:tcPr>
            <w:tcW w:w="903" w:type="dxa"/>
            <w:shd w:val="clear" w:color="auto" w:fill="F2F2F2" w:themeFill="background1" w:themeFillShade="F2"/>
          </w:tcPr>
          <w:p w14:paraId="64DD6AAB" w14:textId="77777777" w:rsidR="00870DD0" w:rsidRPr="00475AA6" w:rsidRDefault="00870DD0" w:rsidP="00475AA6">
            <w:pPr>
              <w:pStyle w:val="Tablebody"/>
              <w:spacing w:before="0" w:after="0"/>
              <w:jc w:val="right"/>
              <w:rPr>
                <w:b/>
                <w:bCs/>
              </w:rPr>
            </w:pPr>
          </w:p>
        </w:tc>
        <w:tc>
          <w:tcPr>
            <w:tcW w:w="904" w:type="dxa"/>
            <w:shd w:val="clear" w:color="auto" w:fill="F2F2F2" w:themeFill="background1" w:themeFillShade="F2"/>
          </w:tcPr>
          <w:p w14:paraId="1D51FF7C" w14:textId="77777777" w:rsidR="00870DD0" w:rsidRPr="00475AA6" w:rsidRDefault="00870DD0" w:rsidP="00475AA6">
            <w:pPr>
              <w:pStyle w:val="Tablebody"/>
              <w:spacing w:before="0" w:after="0"/>
              <w:jc w:val="right"/>
              <w:rPr>
                <w:b/>
                <w:bCs/>
              </w:rPr>
            </w:pPr>
          </w:p>
        </w:tc>
        <w:tc>
          <w:tcPr>
            <w:tcW w:w="903" w:type="dxa"/>
            <w:shd w:val="clear" w:color="auto" w:fill="F2F2F2" w:themeFill="background1" w:themeFillShade="F2"/>
          </w:tcPr>
          <w:p w14:paraId="6DC2F7F5" w14:textId="77777777" w:rsidR="00870DD0" w:rsidRPr="00475AA6" w:rsidRDefault="00870DD0" w:rsidP="00475AA6">
            <w:pPr>
              <w:pStyle w:val="Tablebody"/>
              <w:spacing w:before="0" w:after="0"/>
              <w:jc w:val="right"/>
              <w:rPr>
                <w:b/>
                <w:bCs/>
              </w:rPr>
            </w:pPr>
          </w:p>
        </w:tc>
        <w:tc>
          <w:tcPr>
            <w:tcW w:w="904" w:type="dxa"/>
            <w:shd w:val="clear" w:color="auto" w:fill="F2F2F2" w:themeFill="background1" w:themeFillShade="F2"/>
          </w:tcPr>
          <w:p w14:paraId="6BAF6FE2" w14:textId="77777777" w:rsidR="00870DD0" w:rsidRPr="00475AA6" w:rsidRDefault="00870DD0" w:rsidP="00475AA6">
            <w:pPr>
              <w:pStyle w:val="Tablebody"/>
              <w:spacing w:before="0" w:after="0"/>
              <w:jc w:val="right"/>
              <w:rPr>
                <w:b/>
                <w:bCs/>
              </w:rPr>
            </w:pPr>
          </w:p>
        </w:tc>
        <w:tc>
          <w:tcPr>
            <w:tcW w:w="904" w:type="dxa"/>
            <w:gridSpan w:val="2"/>
          </w:tcPr>
          <w:p w14:paraId="446410EF" w14:textId="77777777" w:rsidR="00870DD0" w:rsidRPr="00475AA6" w:rsidRDefault="00870DD0" w:rsidP="00475AA6">
            <w:pPr>
              <w:pStyle w:val="Tablebody"/>
              <w:spacing w:before="0" w:after="0"/>
              <w:jc w:val="right"/>
              <w:rPr>
                <w:b/>
                <w:bCs/>
              </w:rPr>
            </w:pPr>
          </w:p>
        </w:tc>
        <w:tc>
          <w:tcPr>
            <w:tcW w:w="903" w:type="dxa"/>
          </w:tcPr>
          <w:p w14:paraId="4DEA86F3" w14:textId="77777777" w:rsidR="00870DD0" w:rsidRPr="00475AA6" w:rsidRDefault="00870DD0" w:rsidP="00475AA6">
            <w:pPr>
              <w:pStyle w:val="Tablebody"/>
              <w:spacing w:before="0" w:after="0"/>
              <w:jc w:val="right"/>
              <w:rPr>
                <w:b/>
                <w:bCs/>
              </w:rPr>
            </w:pPr>
          </w:p>
        </w:tc>
        <w:tc>
          <w:tcPr>
            <w:tcW w:w="904" w:type="dxa"/>
          </w:tcPr>
          <w:p w14:paraId="39480839" w14:textId="77777777" w:rsidR="00870DD0" w:rsidRPr="00475AA6" w:rsidRDefault="00870DD0" w:rsidP="00475AA6">
            <w:pPr>
              <w:pStyle w:val="Tablebody"/>
              <w:spacing w:before="0" w:after="0"/>
              <w:jc w:val="right"/>
              <w:rPr>
                <w:b/>
                <w:bCs/>
              </w:rPr>
            </w:pPr>
          </w:p>
        </w:tc>
        <w:tc>
          <w:tcPr>
            <w:tcW w:w="904" w:type="dxa"/>
          </w:tcPr>
          <w:p w14:paraId="1B70346C" w14:textId="77777777" w:rsidR="00870DD0" w:rsidRPr="00475AA6" w:rsidRDefault="00870DD0" w:rsidP="00475AA6">
            <w:pPr>
              <w:pStyle w:val="Tablebody"/>
              <w:spacing w:before="0" w:after="0"/>
              <w:jc w:val="right"/>
              <w:rPr>
                <w:b/>
                <w:bCs/>
              </w:rPr>
            </w:pPr>
          </w:p>
        </w:tc>
      </w:tr>
      <w:tr w:rsidR="002F514F" w:rsidRPr="00870DD0" w14:paraId="10621946" w14:textId="77777777" w:rsidTr="00E2409C">
        <w:trPr>
          <w:trHeight w:val="113"/>
        </w:trPr>
        <w:tc>
          <w:tcPr>
            <w:tcW w:w="3119" w:type="dxa"/>
          </w:tcPr>
          <w:p w14:paraId="060C8DE2" w14:textId="77777777" w:rsidR="002F514F" w:rsidRPr="00857B58" w:rsidRDefault="002F514F" w:rsidP="002F514F">
            <w:pPr>
              <w:pStyle w:val="Tablebody"/>
              <w:ind w:left="229"/>
              <w:rPr>
                <w:rStyle w:val="Medium0"/>
                <w:b/>
                <w:bCs/>
              </w:rPr>
            </w:pPr>
            <w:r w:rsidRPr="00857B58">
              <w:rPr>
                <w:rStyle w:val="Medium0"/>
                <w:b/>
                <w:bCs/>
              </w:rPr>
              <w:t>Departmental Donations/Grants Trust Account</w:t>
            </w:r>
          </w:p>
          <w:p w14:paraId="6D66D200" w14:textId="2AABCAA7" w:rsidR="002F514F" w:rsidRPr="00870DD0" w:rsidRDefault="002F514F" w:rsidP="002F514F">
            <w:pPr>
              <w:pStyle w:val="Tablebody"/>
              <w:ind w:left="229"/>
              <w:rPr>
                <w:lang w:val="en-US"/>
              </w:rPr>
            </w:pPr>
            <w:r>
              <w:rPr>
                <w:spacing w:val="-3"/>
              </w:rPr>
              <w:t xml:space="preserve">To record donations and grants to Victoria Police as </w:t>
            </w:r>
            <w:r>
              <w:rPr>
                <w:spacing w:val="-2"/>
              </w:rPr>
              <w:t xml:space="preserve">required by the </w:t>
            </w:r>
            <w:r>
              <w:rPr>
                <w:rStyle w:val="Italic0"/>
                <w:spacing w:val="-2"/>
              </w:rPr>
              <w:t>Financial Management Act 1994</w:t>
            </w:r>
          </w:p>
        </w:tc>
        <w:tc>
          <w:tcPr>
            <w:tcW w:w="903" w:type="dxa"/>
            <w:shd w:val="clear" w:color="auto" w:fill="F2F2F2" w:themeFill="background1" w:themeFillShade="F2"/>
            <w:vAlign w:val="center"/>
          </w:tcPr>
          <w:p w14:paraId="1C93390C" w14:textId="56FF043B" w:rsidR="002F514F" w:rsidRPr="00870DD0" w:rsidRDefault="002F514F" w:rsidP="00E2409C">
            <w:pPr>
              <w:pStyle w:val="Tablebody"/>
              <w:spacing w:before="0" w:after="0"/>
              <w:jc w:val="right"/>
              <w:rPr>
                <w:lang w:val="en-US"/>
              </w:rPr>
            </w:pPr>
            <w:r>
              <w:t xml:space="preserve">64,483 </w:t>
            </w:r>
          </w:p>
        </w:tc>
        <w:tc>
          <w:tcPr>
            <w:tcW w:w="904" w:type="dxa"/>
            <w:shd w:val="clear" w:color="auto" w:fill="F2F2F2" w:themeFill="background1" w:themeFillShade="F2"/>
            <w:vAlign w:val="center"/>
          </w:tcPr>
          <w:p w14:paraId="57003C54" w14:textId="3CD1048E" w:rsidR="002F514F" w:rsidRPr="00870DD0" w:rsidRDefault="002F514F" w:rsidP="00E2409C">
            <w:pPr>
              <w:pStyle w:val="Tablebody"/>
              <w:spacing w:before="0" w:after="0"/>
              <w:jc w:val="right"/>
              <w:rPr>
                <w:lang w:val="en-US"/>
              </w:rPr>
            </w:pPr>
            <w:r>
              <w:t xml:space="preserve">8,683 </w:t>
            </w:r>
          </w:p>
        </w:tc>
        <w:tc>
          <w:tcPr>
            <w:tcW w:w="903" w:type="dxa"/>
            <w:shd w:val="clear" w:color="auto" w:fill="F2F2F2" w:themeFill="background1" w:themeFillShade="F2"/>
            <w:vAlign w:val="center"/>
          </w:tcPr>
          <w:p w14:paraId="3F173A7B" w14:textId="14176129" w:rsidR="002F514F" w:rsidRPr="00870DD0" w:rsidRDefault="002F514F" w:rsidP="00E2409C">
            <w:pPr>
              <w:pStyle w:val="Tablebody"/>
              <w:spacing w:before="0" w:after="0"/>
              <w:jc w:val="right"/>
              <w:rPr>
                <w:lang w:val="en-US"/>
              </w:rPr>
            </w:pPr>
            <w:r>
              <w:t>(5,263)</w:t>
            </w:r>
          </w:p>
        </w:tc>
        <w:tc>
          <w:tcPr>
            <w:tcW w:w="904" w:type="dxa"/>
            <w:shd w:val="clear" w:color="auto" w:fill="F2F2F2" w:themeFill="background1" w:themeFillShade="F2"/>
            <w:vAlign w:val="center"/>
          </w:tcPr>
          <w:p w14:paraId="792B63F6" w14:textId="257189E2" w:rsidR="002F514F" w:rsidRPr="00870DD0" w:rsidRDefault="002F514F" w:rsidP="00E2409C">
            <w:pPr>
              <w:pStyle w:val="Tablebody"/>
              <w:spacing w:before="0" w:after="0"/>
              <w:jc w:val="right"/>
              <w:rPr>
                <w:lang w:val="en-US"/>
              </w:rPr>
            </w:pPr>
            <w:r>
              <w:t xml:space="preserve">67,903 </w:t>
            </w:r>
          </w:p>
        </w:tc>
        <w:tc>
          <w:tcPr>
            <w:tcW w:w="904" w:type="dxa"/>
            <w:gridSpan w:val="2"/>
            <w:vAlign w:val="center"/>
          </w:tcPr>
          <w:p w14:paraId="10A6C80F" w14:textId="5738B6C5" w:rsidR="002F514F" w:rsidRPr="00870DD0" w:rsidRDefault="002F514F" w:rsidP="00E2409C">
            <w:pPr>
              <w:pStyle w:val="Tablebody"/>
              <w:spacing w:before="0" w:after="0"/>
              <w:jc w:val="right"/>
              <w:rPr>
                <w:lang w:val="en-US"/>
              </w:rPr>
            </w:pPr>
            <w:r>
              <w:t xml:space="preserve">55,825 </w:t>
            </w:r>
          </w:p>
        </w:tc>
        <w:tc>
          <w:tcPr>
            <w:tcW w:w="903" w:type="dxa"/>
            <w:vAlign w:val="center"/>
          </w:tcPr>
          <w:p w14:paraId="6955AC4E" w14:textId="66BF391E" w:rsidR="002F514F" w:rsidRPr="00870DD0" w:rsidRDefault="002F514F" w:rsidP="00E2409C">
            <w:pPr>
              <w:pStyle w:val="Tablebody"/>
              <w:spacing w:before="0" w:after="0"/>
              <w:jc w:val="right"/>
              <w:rPr>
                <w:lang w:val="en-US"/>
              </w:rPr>
            </w:pPr>
            <w:r>
              <w:t xml:space="preserve">28,488 </w:t>
            </w:r>
          </w:p>
        </w:tc>
        <w:tc>
          <w:tcPr>
            <w:tcW w:w="904" w:type="dxa"/>
            <w:vAlign w:val="center"/>
          </w:tcPr>
          <w:p w14:paraId="16C029C5" w14:textId="64CFF10B" w:rsidR="002F514F" w:rsidRPr="00870DD0" w:rsidRDefault="002F514F" w:rsidP="00E2409C">
            <w:pPr>
              <w:pStyle w:val="Tablebody"/>
              <w:spacing w:before="0" w:after="0"/>
              <w:jc w:val="right"/>
              <w:rPr>
                <w:lang w:val="en-US"/>
              </w:rPr>
            </w:pPr>
            <w:r>
              <w:t>(19,830)</w:t>
            </w:r>
          </w:p>
        </w:tc>
        <w:tc>
          <w:tcPr>
            <w:tcW w:w="904" w:type="dxa"/>
            <w:vAlign w:val="center"/>
          </w:tcPr>
          <w:p w14:paraId="650F2096" w14:textId="15FCEB8F" w:rsidR="002F514F" w:rsidRPr="00870DD0" w:rsidRDefault="002F514F" w:rsidP="00E2409C">
            <w:pPr>
              <w:pStyle w:val="Tablebody"/>
              <w:spacing w:before="0" w:after="0"/>
              <w:jc w:val="right"/>
              <w:rPr>
                <w:lang w:val="en-US"/>
              </w:rPr>
            </w:pPr>
            <w:r>
              <w:t xml:space="preserve">64,483 </w:t>
            </w:r>
          </w:p>
        </w:tc>
      </w:tr>
      <w:tr w:rsidR="002F514F" w:rsidRPr="00870DD0" w14:paraId="631798BA" w14:textId="77777777" w:rsidTr="00E2409C">
        <w:trPr>
          <w:trHeight w:val="113"/>
        </w:trPr>
        <w:tc>
          <w:tcPr>
            <w:tcW w:w="3119" w:type="dxa"/>
          </w:tcPr>
          <w:p w14:paraId="21F848F8" w14:textId="77777777" w:rsidR="002F514F" w:rsidRPr="00857B58" w:rsidRDefault="002F514F" w:rsidP="002F514F">
            <w:pPr>
              <w:pStyle w:val="Tablebody"/>
              <w:ind w:left="229"/>
              <w:rPr>
                <w:rStyle w:val="Medium0"/>
                <w:b/>
                <w:bCs/>
              </w:rPr>
            </w:pPr>
            <w:r w:rsidRPr="00857B58">
              <w:rPr>
                <w:rStyle w:val="Medium0"/>
                <w:b/>
                <w:bCs/>
              </w:rPr>
              <w:t>Fringe benefits tax (FBT) Trust Account</w:t>
            </w:r>
          </w:p>
          <w:p w14:paraId="1E7052CC" w14:textId="4D1420B1" w:rsidR="002F514F" w:rsidRPr="00870DD0" w:rsidRDefault="002F514F" w:rsidP="002F514F">
            <w:pPr>
              <w:pStyle w:val="Tablebody"/>
              <w:ind w:left="229"/>
              <w:rPr>
                <w:lang w:val="en-US"/>
              </w:rPr>
            </w:pPr>
            <w:r>
              <w:t>To record the receipt of FBT deducted from executive salaries and repayments of FBT from drivers of novated lease vehicles when FBT obligations have not been met through scheduled payroll deductions. The funds are disbursed to the ATO.</w:t>
            </w:r>
          </w:p>
        </w:tc>
        <w:tc>
          <w:tcPr>
            <w:tcW w:w="903" w:type="dxa"/>
            <w:shd w:val="clear" w:color="auto" w:fill="F2F2F2" w:themeFill="background1" w:themeFillShade="F2"/>
            <w:vAlign w:val="center"/>
          </w:tcPr>
          <w:p w14:paraId="562510B5" w14:textId="58FB4D17" w:rsidR="002F514F" w:rsidRPr="00870DD0" w:rsidRDefault="002F514F" w:rsidP="00E2409C">
            <w:pPr>
              <w:pStyle w:val="Tablebody"/>
              <w:spacing w:before="0" w:after="0"/>
              <w:jc w:val="right"/>
              <w:rPr>
                <w:lang w:val="en-US"/>
              </w:rPr>
            </w:pPr>
            <w:r>
              <w:t xml:space="preserve">1,092 </w:t>
            </w:r>
          </w:p>
        </w:tc>
        <w:tc>
          <w:tcPr>
            <w:tcW w:w="904" w:type="dxa"/>
            <w:shd w:val="clear" w:color="auto" w:fill="F2F2F2" w:themeFill="background1" w:themeFillShade="F2"/>
            <w:vAlign w:val="center"/>
          </w:tcPr>
          <w:p w14:paraId="66FEDD39" w14:textId="326ACC9B" w:rsidR="002F514F" w:rsidRPr="00870DD0" w:rsidRDefault="002F514F" w:rsidP="00E2409C">
            <w:pPr>
              <w:pStyle w:val="Tablebody"/>
              <w:spacing w:before="0" w:after="0"/>
              <w:jc w:val="right"/>
              <w:rPr>
                <w:lang w:val="en-US"/>
              </w:rPr>
            </w:pPr>
            <w:r>
              <w:t xml:space="preserve">61 </w:t>
            </w:r>
          </w:p>
        </w:tc>
        <w:tc>
          <w:tcPr>
            <w:tcW w:w="903" w:type="dxa"/>
            <w:shd w:val="clear" w:color="auto" w:fill="F2F2F2" w:themeFill="background1" w:themeFillShade="F2"/>
            <w:vAlign w:val="center"/>
          </w:tcPr>
          <w:p w14:paraId="5A79BC02" w14:textId="7340231F" w:rsidR="002F514F" w:rsidRPr="00870DD0" w:rsidRDefault="002F514F" w:rsidP="00E2409C">
            <w:pPr>
              <w:pStyle w:val="Tablebody"/>
              <w:spacing w:before="0" w:after="0"/>
              <w:jc w:val="right"/>
              <w:rPr>
                <w:lang w:val="en-US"/>
              </w:rPr>
            </w:pPr>
            <w:r>
              <w:t>-</w:t>
            </w:r>
          </w:p>
        </w:tc>
        <w:tc>
          <w:tcPr>
            <w:tcW w:w="904" w:type="dxa"/>
            <w:shd w:val="clear" w:color="auto" w:fill="F2F2F2" w:themeFill="background1" w:themeFillShade="F2"/>
            <w:vAlign w:val="center"/>
          </w:tcPr>
          <w:p w14:paraId="0B2E6C93" w14:textId="0323F3D0" w:rsidR="002F514F" w:rsidRPr="00870DD0" w:rsidRDefault="002F514F" w:rsidP="00E2409C">
            <w:pPr>
              <w:pStyle w:val="Tablebody"/>
              <w:spacing w:before="0" w:after="0"/>
              <w:jc w:val="right"/>
              <w:rPr>
                <w:lang w:val="en-US"/>
              </w:rPr>
            </w:pPr>
            <w:r>
              <w:t xml:space="preserve">1,153 </w:t>
            </w:r>
          </w:p>
        </w:tc>
        <w:tc>
          <w:tcPr>
            <w:tcW w:w="904" w:type="dxa"/>
            <w:gridSpan w:val="2"/>
            <w:vAlign w:val="center"/>
          </w:tcPr>
          <w:p w14:paraId="0F0800B2" w14:textId="4A3DB061" w:rsidR="002F514F" w:rsidRPr="00870DD0" w:rsidRDefault="002F514F" w:rsidP="00E2409C">
            <w:pPr>
              <w:pStyle w:val="Tablebody"/>
              <w:spacing w:before="0" w:after="0"/>
              <w:jc w:val="right"/>
              <w:rPr>
                <w:lang w:val="en-US"/>
              </w:rPr>
            </w:pPr>
            <w:r>
              <w:t xml:space="preserve">1,035 </w:t>
            </w:r>
          </w:p>
        </w:tc>
        <w:tc>
          <w:tcPr>
            <w:tcW w:w="903" w:type="dxa"/>
            <w:vAlign w:val="center"/>
          </w:tcPr>
          <w:p w14:paraId="410F7678" w14:textId="28BDE754" w:rsidR="002F514F" w:rsidRPr="00870DD0" w:rsidRDefault="002F514F" w:rsidP="00E2409C">
            <w:pPr>
              <w:pStyle w:val="Tablebody"/>
              <w:spacing w:before="0" w:after="0"/>
              <w:jc w:val="right"/>
              <w:rPr>
                <w:lang w:val="en-US"/>
              </w:rPr>
            </w:pPr>
            <w:r>
              <w:t xml:space="preserve">57 </w:t>
            </w:r>
          </w:p>
        </w:tc>
        <w:tc>
          <w:tcPr>
            <w:tcW w:w="904" w:type="dxa"/>
            <w:vAlign w:val="center"/>
          </w:tcPr>
          <w:p w14:paraId="0940B037" w14:textId="424D32DD" w:rsidR="002F514F" w:rsidRPr="00870DD0" w:rsidRDefault="002F514F" w:rsidP="00E2409C">
            <w:pPr>
              <w:pStyle w:val="Tablebody"/>
              <w:spacing w:before="0" w:after="0"/>
              <w:jc w:val="right"/>
              <w:rPr>
                <w:lang w:val="en-US"/>
              </w:rPr>
            </w:pPr>
            <w:r>
              <w:t xml:space="preserve"> - </w:t>
            </w:r>
          </w:p>
        </w:tc>
        <w:tc>
          <w:tcPr>
            <w:tcW w:w="904" w:type="dxa"/>
            <w:vAlign w:val="center"/>
          </w:tcPr>
          <w:p w14:paraId="11B4E08F" w14:textId="258E74A8" w:rsidR="002F514F" w:rsidRPr="00870DD0" w:rsidRDefault="002F514F" w:rsidP="00E2409C">
            <w:pPr>
              <w:pStyle w:val="Tablebody"/>
              <w:spacing w:before="0" w:after="0"/>
              <w:jc w:val="right"/>
              <w:rPr>
                <w:lang w:val="en-US"/>
              </w:rPr>
            </w:pPr>
            <w:r>
              <w:t xml:space="preserve">1,092 </w:t>
            </w:r>
          </w:p>
        </w:tc>
      </w:tr>
      <w:tr w:rsidR="002F514F" w:rsidRPr="00870DD0" w14:paraId="4BA5DE6A" w14:textId="77777777" w:rsidTr="00CB26F1">
        <w:trPr>
          <w:trHeight w:val="113"/>
        </w:trPr>
        <w:tc>
          <w:tcPr>
            <w:tcW w:w="3119" w:type="dxa"/>
            <w:tcBorders>
              <w:bottom w:val="dotted" w:sz="4" w:space="0" w:color="274B93"/>
            </w:tcBorders>
          </w:tcPr>
          <w:p w14:paraId="142972EE" w14:textId="77777777" w:rsidR="002F514F" w:rsidRPr="00857B58" w:rsidRDefault="002F514F" w:rsidP="002F514F">
            <w:pPr>
              <w:pStyle w:val="Tablebody"/>
              <w:ind w:left="229"/>
              <w:rPr>
                <w:rStyle w:val="Medium0"/>
                <w:b/>
                <w:bCs/>
                <w:spacing w:val="-2"/>
              </w:rPr>
            </w:pPr>
            <w:r w:rsidRPr="00857B58">
              <w:rPr>
                <w:rStyle w:val="Medium0"/>
                <w:b/>
                <w:bCs/>
                <w:spacing w:val="-2"/>
              </w:rPr>
              <w:t>Traffic Accident Info System Trust Account</w:t>
            </w:r>
          </w:p>
          <w:p w14:paraId="1B4AFC0D" w14:textId="152AD0DB" w:rsidR="002F514F" w:rsidRPr="00870DD0" w:rsidRDefault="002F514F" w:rsidP="002F514F">
            <w:pPr>
              <w:pStyle w:val="Tablebody"/>
              <w:ind w:left="229"/>
              <w:rPr>
                <w:lang w:val="en-US"/>
              </w:rPr>
            </w:pPr>
            <w:r>
              <w:t>To record transactions relating to the operations of the traffic accident  information system, which was established to coordinate the distribution of accident data to agencies responsible for road traffic programs and the administration of road accident legislation.</w:t>
            </w:r>
          </w:p>
        </w:tc>
        <w:tc>
          <w:tcPr>
            <w:tcW w:w="903" w:type="dxa"/>
            <w:tcBorders>
              <w:bottom w:val="dotted" w:sz="4" w:space="0" w:color="274B93"/>
            </w:tcBorders>
            <w:shd w:val="clear" w:color="auto" w:fill="F2F2F2" w:themeFill="background1" w:themeFillShade="F2"/>
            <w:vAlign w:val="center"/>
          </w:tcPr>
          <w:p w14:paraId="26B44874" w14:textId="4DC4C832" w:rsidR="002F514F" w:rsidRPr="00870DD0" w:rsidRDefault="002F514F" w:rsidP="00E2409C">
            <w:pPr>
              <w:pStyle w:val="Tablebody"/>
              <w:spacing w:before="0" w:after="0"/>
              <w:jc w:val="right"/>
              <w:rPr>
                <w:lang w:val="en-US"/>
              </w:rPr>
            </w:pPr>
            <w:r>
              <w:t xml:space="preserve">3,993 </w:t>
            </w:r>
          </w:p>
        </w:tc>
        <w:tc>
          <w:tcPr>
            <w:tcW w:w="904" w:type="dxa"/>
            <w:tcBorders>
              <w:bottom w:val="dotted" w:sz="4" w:space="0" w:color="274B93"/>
            </w:tcBorders>
            <w:shd w:val="clear" w:color="auto" w:fill="F2F2F2" w:themeFill="background1" w:themeFillShade="F2"/>
            <w:vAlign w:val="center"/>
          </w:tcPr>
          <w:p w14:paraId="6D4C59C9" w14:textId="085EB8DF" w:rsidR="002F514F" w:rsidRPr="00870DD0" w:rsidRDefault="002F514F" w:rsidP="00E2409C">
            <w:pPr>
              <w:pStyle w:val="Tablebody"/>
              <w:spacing w:before="0" w:after="0"/>
              <w:jc w:val="right"/>
              <w:rPr>
                <w:lang w:val="en-US"/>
              </w:rPr>
            </w:pPr>
            <w:r>
              <w:t xml:space="preserve">1,160 </w:t>
            </w:r>
          </w:p>
        </w:tc>
        <w:tc>
          <w:tcPr>
            <w:tcW w:w="903" w:type="dxa"/>
            <w:tcBorders>
              <w:bottom w:val="dotted" w:sz="4" w:space="0" w:color="274B93"/>
            </w:tcBorders>
            <w:shd w:val="clear" w:color="auto" w:fill="F2F2F2" w:themeFill="background1" w:themeFillShade="F2"/>
            <w:vAlign w:val="center"/>
          </w:tcPr>
          <w:p w14:paraId="251D7772" w14:textId="1C1D847D" w:rsidR="002F514F" w:rsidRPr="00870DD0" w:rsidRDefault="002F514F" w:rsidP="00E2409C">
            <w:pPr>
              <w:pStyle w:val="Tablebody"/>
              <w:spacing w:before="0" w:after="0"/>
              <w:jc w:val="right"/>
              <w:rPr>
                <w:lang w:val="en-US"/>
              </w:rPr>
            </w:pPr>
            <w:r>
              <w:t>(830)</w:t>
            </w:r>
          </w:p>
        </w:tc>
        <w:tc>
          <w:tcPr>
            <w:tcW w:w="904" w:type="dxa"/>
            <w:tcBorders>
              <w:bottom w:val="dotted" w:sz="4" w:space="0" w:color="274B93"/>
            </w:tcBorders>
            <w:shd w:val="clear" w:color="auto" w:fill="F2F2F2" w:themeFill="background1" w:themeFillShade="F2"/>
            <w:vAlign w:val="center"/>
          </w:tcPr>
          <w:p w14:paraId="767C1AF7" w14:textId="7C7CAE61" w:rsidR="002F514F" w:rsidRPr="00870DD0" w:rsidRDefault="002F514F" w:rsidP="00E2409C">
            <w:pPr>
              <w:pStyle w:val="Tablebody"/>
              <w:spacing w:before="0" w:after="0"/>
              <w:jc w:val="right"/>
              <w:rPr>
                <w:lang w:val="en-US"/>
              </w:rPr>
            </w:pPr>
            <w:r>
              <w:t xml:space="preserve">4,323 </w:t>
            </w:r>
          </w:p>
        </w:tc>
        <w:tc>
          <w:tcPr>
            <w:tcW w:w="904" w:type="dxa"/>
            <w:gridSpan w:val="2"/>
            <w:tcBorders>
              <w:bottom w:val="dotted" w:sz="4" w:space="0" w:color="274B93"/>
            </w:tcBorders>
            <w:vAlign w:val="center"/>
          </w:tcPr>
          <w:p w14:paraId="12236BAC" w14:textId="2687471C" w:rsidR="002F514F" w:rsidRPr="00870DD0" w:rsidRDefault="002F514F" w:rsidP="00E2409C">
            <w:pPr>
              <w:pStyle w:val="Tablebody"/>
              <w:spacing w:before="0" w:after="0"/>
              <w:jc w:val="right"/>
              <w:rPr>
                <w:lang w:val="en-US"/>
              </w:rPr>
            </w:pPr>
            <w:r>
              <w:t xml:space="preserve">3,503 </w:t>
            </w:r>
          </w:p>
        </w:tc>
        <w:tc>
          <w:tcPr>
            <w:tcW w:w="903" w:type="dxa"/>
            <w:tcBorders>
              <w:bottom w:val="dotted" w:sz="4" w:space="0" w:color="274B93"/>
            </w:tcBorders>
            <w:vAlign w:val="center"/>
          </w:tcPr>
          <w:p w14:paraId="73E6555C" w14:textId="0B1F3F86" w:rsidR="002F514F" w:rsidRPr="00870DD0" w:rsidRDefault="002F514F" w:rsidP="00E2409C">
            <w:pPr>
              <w:pStyle w:val="Tablebody"/>
              <w:spacing w:before="0" w:after="0"/>
              <w:jc w:val="right"/>
              <w:rPr>
                <w:lang w:val="en-US"/>
              </w:rPr>
            </w:pPr>
            <w:r>
              <w:t xml:space="preserve">995 </w:t>
            </w:r>
          </w:p>
        </w:tc>
        <w:tc>
          <w:tcPr>
            <w:tcW w:w="904" w:type="dxa"/>
            <w:tcBorders>
              <w:bottom w:val="dotted" w:sz="4" w:space="0" w:color="274B93"/>
            </w:tcBorders>
            <w:vAlign w:val="center"/>
          </w:tcPr>
          <w:p w14:paraId="6665AD3F" w14:textId="216952B2" w:rsidR="002F514F" w:rsidRPr="00870DD0" w:rsidRDefault="002F514F" w:rsidP="00E2409C">
            <w:pPr>
              <w:pStyle w:val="Tablebody"/>
              <w:spacing w:before="0" w:after="0"/>
              <w:jc w:val="right"/>
              <w:rPr>
                <w:lang w:val="en-US"/>
              </w:rPr>
            </w:pPr>
            <w:r>
              <w:t>(505)</w:t>
            </w:r>
          </w:p>
        </w:tc>
        <w:tc>
          <w:tcPr>
            <w:tcW w:w="904" w:type="dxa"/>
            <w:tcBorders>
              <w:bottom w:val="dotted" w:sz="4" w:space="0" w:color="274B93"/>
            </w:tcBorders>
            <w:vAlign w:val="center"/>
          </w:tcPr>
          <w:p w14:paraId="65B4296B" w14:textId="00F75DE9" w:rsidR="002F514F" w:rsidRPr="00870DD0" w:rsidRDefault="002F514F" w:rsidP="00E2409C">
            <w:pPr>
              <w:pStyle w:val="Tablebody"/>
              <w:spacing w:before="0" w:after="0"/>
              <w:jc w:val="right"/>
              <w:rPr>
                <w:lang w:val="en-US"/>
              </w:rPr>
            </w:pPr>
            <w:r>
              <w:t xml:space="preserve">3,993 </w:t>
            </w:r>
          </w:p>
        </w:tc>
      </w:tr>
      <w:tr w:rsidR="00CB26F1" w:rsidRPr="00870DD0" w14:paraId="540A4F58" w14:textId="77777777" w:rsidTr="00CB26F1">
        <w:trPr>
          <w:trHeight w:val="113"/>
        </w:trPr>
        <w:tc>
          <w:tcPr>
            <w:tcW w:w="3119" w:type="dxa"/>
            <w:tcBorders>
              <w:top w:val="dotted" w:sz="4" w:space="0" w:color="274B93"/>
              <w:bottom w:val="single" w:sz="4" w:space="0" w:color="0E4D98"/>
            </w:tcBorders>
          </w:tcPr>
          <w:p w14:paraId="28D2F14D" w14:textId="77777777" w:rsidR="002F514F" w:rsidRPr="00857B58" w:rsidRDefault="002F514F" w:rsidP="002F514F">
            <w:pPr>
              <w:pStyle w:val="Tablebody"/>
              <w:ind w:left="229"/>
              <w:rPr>
                <w:rStyle w:val="Medium0"/>
                <w:b/>
                <w:bCs/>
              </w:rPr>
            </w:pPr>
            <w:r w:rsidRPr="00857B58">
              <w:rPr>
                <w:rStyle w:val="Medium0"/>
                <w:b/>
                <w:bCs/>
              </w:rPr>
              <w:t xml:space="preserve">Inter-departmental Transfer Trust </w:t>
            </w:r>
          </w:p>
          <w:p w14:paraId="35525B9B" w14:textId="3F7FEB6B" w:rsidR="002F514F" w:rsidRPr="00870DD0" w:rsidRDefault="002F514F" w:rsidP="002F514F">
            <w:pPr>
              <w:pStyle w:val="Tablebody"/>
              <w:ind w:left="229"/>
              <w:rPr>
                <w:lang w:val="en-US"/>
              </w:rPr>
            </w:pPr>
            <w:r>
              <w:t>To record inter-departmental transfers when no other trust arrangement exists.</w:t>
            </w:r>
          </w:p>
        </w:tc>
        <w:tc>
          <w:tcPr>
            <w:tcW w:w="903" w:type="dxa"/>
            <w:tcBorders>
              <w:top w:val="dotted" w:sz="4" w:space="0" w:color="274B93"/>
              <w:bottom w:val="single" w:sz="4" w:space="0" w:color="0E4D98"/>
            </w:tcBorders>
            <w:shd w:val="clear" w:color="auto" w:fill="F2F2F2" w:themeFill="background1" w:themeFillShade="F2"/>
            <w:vAlign w:val="center"/>
          </w:tcPr>
          <w:p w14:paraId="33910DA5" w14:textId="5256BA90" w:rsidR="002F514F" w:rsidRPr="00870DD0" w:rsidRDefault="002F514F" w:rsidP="00E2409C">
            <w:pPr>
              <w:pStyle w:val="Tablebody"/>
              <w:spacing w:before="0" w:after="0"/>
              <w:jc w:val="right"/>
              <w:rPr>
                <w:lang w:val="en-US"/>
              </w:rPr>
            </w:pPr>
            <w:r>
              <w:t xml:space="preserve">18 </w:t>
            </w:r>
          </w:p>
        </w:tc>
        <w:tc>
          <w:tcPr>
            <w:tcW w:w="904" w:type="dxa"/>
            <w:tcBorders>
              <w:top w:val="dotted" w:sz="4" w:space="0" w:color="274B93"/>
              <w:bottom w:val="single" w:sz="4" w:space="0" w:color="0E4D98"/>
            </w:tcBorders>
            <w:shd w:val="clear" w:color="auto" w:fill="F2F2F2" w:themeFill="background1" w:themeFillShade="F2"/>
            <w:vAlign w:val="center"/>
          </w:tcPr>
          <w:p w14:paraId="5EC53F97" w14:textId="07458EE1" w:rsidR="002F514F" w:rsidRPr="00870DD0" w:rsidRDefault="002F514F" w:rsidP="00E2409C">
            <w:pPr>
              <w:pStyle w:val="Tablebody"/>
              <w:spacing w:before="0" w:after="0"/>
              <w:jc w:val="right"/>
              <w:rPr>
                <w:lang w:val="en-US"/>
              </w:rPr>
            </w:pPr>
            <w:r>
              <w:t>-</w:t>
            </w:r>
          </w:p>
        </w:tc>
        <w:tc>
          <w:tcPr>
            <w:tcW w:w="903" w:type="dxa"/>
            <w:tcBorders>
              <w:top w:val="dotted" w:sz="4" w:space="0" w:color="274B93"/>
              <w:bottom w:val="single" w:sz="4" w:space="0" w:color="0E4D98"/>
            </w:tcBorders>
            <w:shd w:val="clear" w:color="auto" w:fill="F2F2F2" w:themeFill="background1" w:themeFillShade="F2"/>
            <w:vAlign w:val="center"/>
          </w:tcPr>
          <w:p w14:paraId="50257D17" w14:textId="5F3DF88C" w:rsidR="002F514F" w:rsidRPr="00870DD0" w:rsidRDefault="002F514F" w:rsidP="00E2409C">
            <w:pPr>
              <w:pStyle w:val="Tablebody"/>
              <w:spacing w:before="0" w:after="0"/>
              <w:jc w:val="right"/>
              <w:rPr>
                <w:lang w:val="en-US"/>
              </w:rPr>
            </w:pPr>
            <w:r>
              <w:t>(181)</w:t>
            </w:r>
          </w:p>
        </w:tc>
        <w:tc>
          <w:tcPr>
            <w:tcW w:w="904" w:type="dxa"/>
            <w:tcBorders>
              <w:top w:val="dotted" w:sz="4" w:space="0" w:color="274B93"/>
              <w:bottom w:val="single" w:sz="4" w:space="0" w:color="0E4D98"/>
            </w:tcBorders>
            <w:shd w:val="clear" w:color="auto" w:fill="F2F2F2" w:themeFill="background1" w:themeFillShade="F2"/>
            <w:vAlign w:val="center"/>
          </w:tcPr>
          <w:p w14:paraId="493CB126" w14:textId="10AB6706" w:rsidR="002F514F" w:rsidRPr="00870DD0" w:rsidRDefault="002F514F" w:rsidP="00E2409C">
            <w:pPr>
              <w:pStyle w:val="Tablebody"/>
              <w:spacing w:before="0" w:after="0"/>
              <w:jc w:val="right"/>
              <w:rPr>
                <w:lang w:val="en-US"/>
              </w:rPr>
            </w:pPr>
            <w:r>
              <w:t>(163)</w:t>
            </w:r>
          </w:p>
        </w:tc>
        <w:tc>
          <w:tcPr>
            <w:tcW w:w="904" w:type="dxa"/>
            <w:gridSpan w:val="2"/>
            <w:tcBorders>
              <w:top w:val="dotted" w:sz="4" w:space="0" w:color="274B93"/>
              <w:bottom w:val="single" w:sz="4" w:space="0" w:color="0E4D98"/>
            </w:tcBorders>
            <w:vAlign w:val="center"/>
          </w:tcPr>
          <w:p w14:paraId="3864D7D2" w14:textId="1A9C07A8" w:rsidR="002F514F" w:rsidRPr="00870DD0" w:rsidRDefault="002F514F" w:rsidP="00E2409C">
            <w:pPr>
              <w:pStyle w:val="Tablebody"/>
              <w:spacing w:before="0" w:after="0"/>
              <w:jc w:val="right"/>
            </w:pPr>
            <w:r>
              <w:t xml:space="preserve">72 </w:t>
            </w:r>
          </w:p>
        </w:tc>
        <w:tc>
          <w:tcPr>
            <w:tcW w:w="903" w:type="dxa"/>
            <w:tcBorders>
              <w:top w:val="dotted" w:sz="4" w:space="0" w:color="274B93"/>
              <w:bottom w:val="single" w:sz="4" w:space="0" w:color="0E4D98"/>
            </w:tcBorders>
            <w:vAlign w:val="center"/>
          </w:tcPr>
          <w:p w14:paraId="0FB8650A" w14:textId="6EDE6D87" w:rsidR="002F514F" w:rsidRPr="00870DD0" w:rsidRDefault="002F514F" w:rsidP="00E2409C">
            <w:pPr>
              <w:pStyle w:val="Tablebody"/>
              <w:spacing w:before="0" w:after="0"/>
              <w:jc w:val="right"/>
            </w:pPr>
            <w:r>
              <w:t xml:space="preserve"> - </w:t>
            </w:r>
          </w:p>
        </w:tc>
        <w:tc>
          <w:tcPr>
            <w:tcW w:w="904" w:type="dxa"/>
            <w:tcBorders>
              <w:top w:val="dotted" w:sz="4" w:space="0" w:color="274B93"/>
              <w:bottom w:val="single" w:sz="4" w:space="0" w:color="0E4D98"/>
            </w:tcBorders>
            <w:vAlign w:val="center"/>
          </w:tcPr>
          <w:p w14:paraId="3008EAA1" w14:textId="661CC868" w:rsidR="002F514F" w:rsidRPr="00870DD0" w:rsidRDefault="002F514F" w:rsidP="00E2409C">
            <w:pPr>
              <w:pStyle w:val="Tablebody"/>
              <w:spacing w:before="0" w:after="0"/>
              <w:jc w:val="right"/>
            </w:pPr>
            <w:r>
              <w:t>(54)</w:t>
            </w:r>
          </w:p>
        </w:tc>
        <w:tc>
          <w:tcPr>
            <w:tcW w:w="904" w:type="dxa"/>
            <w:tcBorders>
              <w:top w:val="dotted" w:sz="4" w:space="0" w:color="274B93"/>
              <w:bottom w:val="single" w:sz="4" w:space="0" w:color="0E4D98"/>
            </w:tcBorders>
            <w:vAlign w:val="center"/>
          </w:tcPr>
          <w:p w14:paraId="611DEC97" w14:textId="79411B10" w:rsidR="002F514F" w:rsidRPr="00870DD0" w:rsidRDefault="002F514F" w:rsidP="00E2409C">
            <w:pPr>
              <w:pStyle w:val="Tablebody"/>
              <w:spacing w:before="0" w:after="0"/>
              <w:jc w:val="right"/>
            </w:pPr>
            <w:r>
              <w:t xml:space="preserve">18 </w:t>
            </w:r>
          </w:p>
        </w:tc>
      </w:tr>
      <w:tr w:rsidR="002F514F" w:rsidRPr="00475AA6" w14:paraId="1F6C12DE" w14:textId="77777777" w:rsidTr="00CB26F1">
        <w:trPr>
          <w:trHeight w:val="113"/>
        </w:trPr>
        <w:tc>
          <w:tcPr>
            <w:tcW w:w="3119" w:type="dxa"/>
            <w:tcBorders>
              <w:top w:val="single" w:sz="4" w:space="0" w:color="0E4D98"/>
              <w:bottom w:val="single" w:sz="4" w:space="0" w:color="0E4D98"/>
            </w:tcBorders>
          </w:tcPr>
          <w:p w14:paraId="2A92D1CA" w14:textId="77777777" w:rsidR="002F514F" w:rsidRPr="00475AA6" w:rsidRDefault="002F514F" w:rsidP="002F514F">
            <w:pPr>
              <w:pStyle w:val="Tablebody"/>
              <w:spacing w:before="0" w:after="0"/>
              <w:rPr>
                <w:b/>
                <w:bCs/>
                <w:lang w:val="en-US"/>
              </w:rPr>
            </w:pPr>
            <w:r w:rsidRPr="00475AA6">
              <w:rPr>
                <w:b/>
                <w:bCs/>
                <w:lang w:val="en-US"/>
              </w:rPr>
              <w:t xml:space="preserve">Total Controlled Trusts </w:t>
            </w:r>
            <w:r w:rsidRPr="00475AA6">
              <w:rPr>
                <w:b/>
                <w:bCs/>
                <w:vertAlign w:val="superscript"/>
                <w:lang w:val="en-US"/>
              </w:rPr>
              <w:t>(b)</w:t>
            </w:r>
          </w:p>
        </w:tc>
        <w:tc>
          <w:tcPr>
            <w:tcW w:w="903" w:type="dxa"/>
            <w:tcBorders>
              <w:top w:val="single" w:sz="4" w:space="0" w:color="0E4D98"/>
              <w:bottom w:val="single" w:sz="4" w:space="0" w:color="0E4D98"/>
            </w:tcBorders>
            <w:shd w:val="clear" w:color="auto" w:fill="F2F2F2" w:themeFill="background1" w:themeFillShade="F2"/>
            <w:vAlign w:val="center"/>
          </w:tcPr>
          <w:p w14:paraId="5D86FEA9" w14:textId="23A882B0" w:rsidR="002F514F" w:rsidRPr="00475AA6" w:rsidRDefault="002F514F" w:rsidP="00E2409C">
            <w:pPr>
              <w:pStyle w:val="Tablebody"/>
              <w:spacing w:before="0" w:after="0"/>
              <w:jc w:val="right"/>
              <w:rPr>
                <w:b/>
                <w:bCs/>
                <w:lang w:val="en-US"/>
              </w:rPr>
            </w:pPr>
            <w:r>
              <w:t xml:space="preserve">69,586 </w:t>
            </w:r>
          </w:p>
        </w:tc>
        <w:tc>
          <w:tcPr>
            <w:tcW w:w="904" w:type="dxa"/>
            <w:tcBorders>
              <w:top w:val="single" w:sz="4" w:space="0" w:color="0E4D98"/>
              <w:bottom w:val="single" w:sz="4" w:space="0" w:color="0E4D98"/>
            </w:tcBorders>
            <w:shd w:val="clear" w:color="auto" w:fill="F2F2F2" w:themeFill="background1" w:themeFillShade="F2"/>
            <w:vAlign w:val="center"/>
          </w:tcPr>
          <w:p w14:paraId="1EE46FCA" w14:textId="2B40437B" w:rsidR="002F514F" w:rsidRPr="00475AA6" w:rsidRDefault="002F514F" w:rsidP="00E2409C">
            <w:pPr>
              <w:pStyle w:val="Tablebody"/>
              <w:spacing w:before="0" w:after="0"/>
              <w:jc w:val="right"/>
              <w:rPr>
                <w:b/>
                <w:bCs/>
                <w:lang w:val="en-US"/>
              </w:rPr>
            </w:pPr>
            <w:r>
              <w:t xml:space="preserve">9,904 </w:t>
            </w:r>
          </w:p>
        </w:tc>
        <w:tc>
          <w:tcPr>
            <w:tcW w:w="903" w:type="dxa"/>
            <w:tcBorders>
              <w:top w:val="single" w:sz="4" w:space="0" w:color="0E4D98"/>
              <w:bottom w:val="single" w:sz="4" w:space="0" w:color="0E4D98"/>
            </w:tcBorders>
            <w:shd w:val="clear" w:color="auto" w:fill="F2F2F2" w:themeFill="background1" w:themeFillShade="F2"/>
            <w:vAlign w:val="center"/>
          </w:tcPr>
          <w:p w14:paraId="3CA15C6B" w14:textId="7DB50DE0" w:rsidR="002F514F" w:rsidRPr="00475AA6" w:rsidRDefault="002F514F" w:rsidP="00E2409C">
            <w:pPr>
              <w:pStyle w:val="Tablebody"/>
              <w:spacing w:before="0" w:after="0"/>
              <w:jc w:val="right"/>
              <w:rPr>
                <w:b/>
                <w:bCs/>
                <w:lang w:val="en-US"/>
              </w:rPr>
            </w:pPr>
            <w:r>
              <w:t>(6,274)</w:t>
            </w:r>
          </w:p>
        </w:tc>
        <w:tc>
          <w:tcPr>
            <w:tcW w:w="904" w:type="dxa"/>
            <w:tcBorders>
              <w:top w:val="single" w:sz="4" w:space="0" w:color="0E4D98"/>
              <w:bottom w:val="single" w:sz="4" w:space="0" w:color="0E4D98"/>
            </w:tcBorders>
            <w:shd w:val="clear" w:color="auto" w:fill="F2F2F2" w:themeFill="background1" w:themeFillShade="F2"/>
            <w:vAlign w:val="center"/>
          </w:tcPr>
          <w:p w14:paraId="15634C04" w14:textId="73E11244" w:rsidR="002F514F" w:rsidRPr="00475AA6" w:rsidRDefault="002F514F" w:rsidP="00E2409C">
            <w:pPr>
              <w:pStyle w:val="Tablebody"/>
              <w:spacing w:before="0" w:after="0"/>
              <w:jc w:val="right"/>
              <w:rPr>
                <w:b/>
                <w:bCs/>
                <w:lang w:val="en-US"/>
              </w:rPr>
            </w:pPr>
            <w:r>
              <w:t>73,216</w:t>
            </w:r>
          </w:p>
        </w:tc>
        <w:tc>
          <w:tcPr>
            <w:tcW w:w="904" w:type="dxa"/>
            <w:gridSpan w:val="2"/>
            <w:tcBorders>
              <w:top w:val="single" w:sz="4" w:space="0" w:color="0E4D98"/>
              <w:bottom w:val="single" w:sz="4" w:space="0" w:color="0E4D98"/>
            </w:tcBorders>
            <w:vAlign w:val="center"/>
          </w:tcPr>
          <w:p w14:paraId="1D67F272" w14:textId="78F0BA43" w:rsidR="002F514F" w:rsidRPr="00475AA6" w:rsidRDefault="002F514F" w:rsidP="00E2409C">
            <w:pPr>
              <w:pStyle w:val="Tablebody"/>
              <w:spacing w:before="0" w:after="0"/>
              <w:jc w:val="right"/>
              <w:rPr>
                <w:b/>
                <w:bCs/>
                <w:lang w:val="en-US"/>
              </w:rPr>
            </w:pPr>
            <w:r>
              <w:t xml:space="preserve">60,435 </w:t>
            </w:r>
          </w:p>
        </w:tc>
        <w:tc>
          <w:tcPr>
            <w:tcW w:w="903" w:type="dxa"/>
            <w:tcBorders>
              <w:top w:val="single" w:sz="4" w:space="0" w:color="0E4D98"/>
              <w:bottom w:val="single" w:sz="4" w:space="0" w:color="0E4D98"/>
            </w:tcBorders>
            <w:vAlign w:val="center"/>
          </w:tcPr>
          <w:p w14:paraId="37CCD3B6" w14:textId="517E7BC2" w:rsidR="002F514F" w:rsidRPr="00475AA6" w:rsidRDefault="002F514F" w:rsidP="00E2409C">
            <w:pPr>
              <w:pStyle w:val="Tablebody"/>
              <w:spacing w:before="0" w:after="0"/>
              <w:jc w:val="right"/>
              <w:rPr>
                <w:b/>
                <w:bCs/>
                <w:lang w:val="en-US"/>
              </w:rPr>
            </w:pPr>
            <w:r>
              <w:t xml:space="preserve">15,215 </w:t>
            </w:r>
          </w:p>
        </w:tc>
        <w:tc>
          <w:tcPr>
            <w:tcW w:w="904" w:type="dxa"/>
            <w:tcBorders>
              <w:top w:val="single" w:sz="4" w:space="0" w:color="0E4D98"/>
              <w:bottom w:val="single" w:sz="4" w:space="0" w:color="0E4D98"/>
            </w:tcBorders>
            <w:vAlign w:val="center"/>
          </w:tcPr>
          <w:p w14:paraId="47E2ADDB" w14:textId="5595D74B" w:rsidR="002F514F" w:rsidRPr="00475AA6" w:rsidRDefault="002F514F" w:rsidP="00E2409C">
            <w:pPr>
              <w:pStyle w:val="Tablebody"/>
              <w:spacing w:before="0" w:after="0"/>
              <w:jc w:val="right"/>
              <w:rPr>
                <w:b/>
                <w:bCs/>
                <w:lang w:val="en-US"/>
              </w:rPr>
            </w:pPr>
            <w:r>
              <w:t>(6,064)</w:t>
            </w:r>
          </w:p>
        </w:tc>
        <w:tc>
          <w:tcPr>
            <w:tcW w:w="904" w:type="dxa"/>
            <w:tcBorders>
              <w:top w:val="single" w:sz="4" w:space="0" w:color="0E4D98"/>
              <w:bottom w:val="single" w:sz="4" w:space="0" w:color="0E4D98"/>
            </w:tcBorders>
            <w:vAlign w:val="center"/>
          </w:tcPr>
          <w:p w14:paraId="5E348200" w14:textId="43A67020" w:rsidR="002F514F" w:rsidRPr="00475AA6" w:rsidRDefault="002F514F" w:rsidP="00E2409C">
            <w:pPr>
              <w:pStyle w:val="Tablebody"/>
              <w:spacing w:before="0" w:after="0"/>
              <w:jc w:val="right"/>
              <w:rPr>
                <w:b/>
                <w:bCs/>
                <w:lang w:val="en-US"/>
              </w:rPr>
            </w:pPr>
            <w:r>
              <w:t xml:space="preserve">69,586 </w:t>
            </w:r>
          </w:p>
        </w:tc>
      </w:tr>
      <w:tr w:rsidR="00CB26F1" w:rsidRPr="00475AA6" w14:paraId="5879D54F" w14:textId="77777777" w:rsidTr="00CB26F1">
        <w:trPr>
          <w:trHeight w:val="113"/>
        </w:trPr>
        <w:tc>
          <w:tcPr>
            <w:tcW w:w="3119" w:type="dxa"/>
            <w:tcBorders>
              <w:top w:val="single" w:sz="4" w:space="0" w:color="0E4D98"/>
              <w:bottom w:val="dotted" w:sz="4" w:space="0" w:color="274B93"/>
            </w:tcBorders>
          </w:tcPr>
          <w:p w14:paraId="101C9276" w14:textId="77777777" w:rsidR="002F514F" w:rsidRPr="00475AA6" w:rsidRDefault="002F514F" w:rsidP="002F514F">
            <w:pPr>
              <w:pStyle w:val="Tablebody"/>
              <w:spacing w:before="0" w:after="0"/>
              <w:rPr>
                <w:b/>
                <w:bCs/>
                <w:lang w:val="en-US"/>
              </w:rPr>
            </w:pPr>
            <w:r w:rsidRPr="00475AA6">
              <w:rPr>
                <w:b/>
                <w:bCs/>
                <w:lang w:val="en-US"/>
              </w:rPr>
              <w:t xml:space="preserve">Administered Trusts </w:t>
            </w:r>
          </w:p>
        </w:tc>
        <w:tc>
          <w:tcPr>
            <w:tcW w:w="903" w:type="dxa"/>
            <w:tcBorders>
              <w:top w:val="single" w:sz="4" w:space="0" w:color="0E4D98"/>
              <w:bottom w:val="dotted" w:sz="4" w:space="0" w:color="274B93"/>
            </w:tcBorders>
            <w:shd w:val="clear" w:color="auto" w:fill="F2F2F2" w:themeFill="background1" w:themeFillShade="F2"/>
            <w:vAlign w:val="center"/>
          </w:tcPr>
          <w:p w14:paraId="332B7B1B" w14:textId="77777777" w:rsidR="002F514F" w:rsidRPr="00475AA6" w:rsidRDefault="002F514F" w:rsidP="00E2409C">
            <w:pPr>
              <w:pStyle w:val="Tablebody"/>
              <w:spacing w:before="0" w:after="0"/>
              <w:jc w:val="right"/>
              <w:rPr>
                <w:b/>
                <w:bCs/>
              </w:rPr>
            </w:pPr>
          </w:p>
        </w:tc>
        <w:tc>
          <w:tcPr>
            <w:tcW w:w="904" w:type="dxa"/>
            <w:tcBorders>
              <w:top w:val="single" w:sz="4" w:space="0" w:color="0E4D98"/>
              <w:bottom w:val="dotted" w:sz="4" w:space="0" w:color="274B93"/>
            </w:tcBorders>
            <w:shd w:val="clear" w:color="auto" w:fill="F2F2F2" w:themeFill="background1" w:themeFillShade="F2"/>
            <w:vAlign w:val="center"/>
          </w:tcPr>
          <w:p w14:paraId="261E842A" w14:textId="77777777" w:rsidR="002F514F" w:rsidRPr="00475AA6" w:rsidRDefault="002F514F" w:rsidP="00E2409C">
            <w:pPr>
              <w:pStyle w:val="Tablebody"/>
              <w:spacing w:before="0" w:after="0"/>
              <w:jc w:val="right"/>
              <w:rPr>
                <w:b/>
                <w:bCs/>
              </w:rPr>
            </w:pPr>
          </w:p>
        </w:tc>
        <w:tc>
          <w:tcPr>
            <w:tcW w:w="903" w:type="dxa"/>
            <w:tcBorders>
              <w:top w:val="single" w:sz="4" w:space="0" w:color="0E4D98"/>
              <w:bottom w:val="dotted" w:sz="4" w:space="0" w:color="274B93"/>
            </w:tcBorders>
            <w:shd w:val="clear" w:color="auto" w:fill="F2F2F2" w:themeFill="background1" w:themeFillShade="F2"/>
            <w:vAlign w:val="center"/>
          </w:tcPr>
          <w:p w14:paraId="7BC1126D" w14:textId="77777777" w:rsidR="002F514F" w:rsidRPr="00475AA6" w:rsidRDefault="002F514F" w:rsidP="00E2409C">
            <w:pPr>
              <w:pStyle w:val="Tablebody"/>
              <w:spacing w:before="0" w:after="0"/>
              <w:jc w:val="right"/>
              <w:rPr>
                <w:b/>
                <w:bCs/>
              </w:rPr>
            </w:pPr>
          </w:p>
        </w:tc>
        <w:tc>
          <w:tcPr>
            <w:tcW w:w="904" w:type="dxa"/>
            <w:tcBorders>
              <w:top w:val="single" w:sz="4" w:space="0" w:color="0E4D98"/>
              <w:bottom w:val="dotted" w:sz="4" w:space="0" w:color="274B93"/>
            </w:tcBorders>
            <w:shd w:val="clear" w:color="auto" w:fill="F2F2F2" w:themeFill="background1" w:themeFillShade="F2"/>
            <w:vAlign w:val="center"/>
          </w:tcPr>
          <w:p w14:paraId="38ECD144" w14:textId="77777777" w:rsidR="002F514F" w:rsidRPr="00475AA6" w:rsidRDefault="002F514F" w:rsidP="00E2409C">
            <w:pPr>
              <w:pStyle w:val="Tablebody"/>
              <w:spacing w:before="0" w:after="0"/>
              <w:jc w:val="right"/>
              <w:rPr>
                <w:b/>
                <w:bCs/>
              </w:rPr>
            </w:pPr>
          </w:p>
        </w:tc>
        <w:tc>
          <w:tcPr>
            <w:tcW w:w="904" w:type="dxa"/>
            <w:gridSpan w:val="2"/>
            <w:tcBorders>
              <w:top w:val="single" w:sz="4" w:space="0" w:color="0E4D98"/>
              <w:bottom w:val="dotted" w:sz="4" w:space="0" w:color="274B93"/>
            </w:tcBorders>
            <w:vAlign w:val="center"/>
          </w:tcPr>
          <w:p w14:paraId="7024E64E" w14:textId="77777777" w:rsidR="002F514F" w:rsidRPr="00475AA6" w:rsidRDefault="002F514F" w:rsidP="00E2409C">
            <w:pPr>
              <w:pStyle w:val="Tablebody"/>
              <w:spacing w:before="0" w:after="0"/>
              <w:jc w:val="right"/>
              <w:rPr>
                <w:b/>
                <w:bCs/>
              </w:rPr>
            </w:pPr>
          </w:p>
        </w:tc>
        <w:tc>
          <w:tcPr>
            <w:tcW w:w="903" w:type="dxa"/>
            <w:tcBorders>
              <w:top w:val="single" w:sz="4" w:space="0" w:color="0E4D98"/>
              <w:bottom w:val="dotted" w:sz="4" w:space="0" w:color="274B93"/>
            </w:tcBorders>
            <w:vAlign w:val="center"/>
          </w:tcPr>
          <w:p w14:paraId="52A43EE9" w14:textId="77777777" w:rsidR="002F514F" w:rsidRPr="00475AA6" w:rsidRDefault="002F514F" w:rsidP="00E2409C">
            <w:pPr>
              <w:pStyle w:val="Tablebody"/>
              <w:spacing w:before="0" w:after="0"/>
              <w:jc w:val="right"/>
              <w:rPr>
                <w:b/>
                <w:bCs/>
              </w:rPr>
            </w:pPr>
          </w:p>
        </w:tc>
        <w:tc>
          <w:tcPr>
            <w:tcW w:w="904" w:type="dxa"/>
            <w:tcBorders>
              <w:top w:val="single" w:sz="4" w:space="0" w:color="0E4D98"/>
              <w:bottom w:val="dotted" w:sz="4" w:space="0" w:color="274B93"/>
            </w:tcBorders>
            <w:vAlign w:val="center"/>
          </w:tcPr>
          <w:p w14:paraId="020E652A" w14:textId="77777777" w:rsidR="002F514F" w:rsidRPr="00475AA6" w:rsidRDefault="002F514F" w:rsidP="00E2409C">
            <w:pPr>
              <w:pStyle w:val="Tablebody"/>
              <w:spacing w:before="0" w:after="0"/>
              <w:jc w:val="right"/>
              <w:rPr>
                <w:b/>
                <w:bCs/>
              </w:rPr>
            </w:pPr>
          </w:p>
        </w:tc>
        <w:tc>
          <w:tcPr>
            <w:tcW w:w="904" w:type="dxa"/>
            <w:tcBorders>
              <w:top w:val="single" w:sz="4" w:space="0" w:color="0E4D98"/>
              <w:bottom w:val="dotted" w:sz="4" w:space="0" w:color="274B93"/>
            </w:tcBorders>
            <w:vAlign w:val="center"/>
          </w:tcPr>
          <w:p w14:paraId="7D4B9AAD" w14:textId="77777777" w:rsidR="002F514F" w:rsidRPr="00475AA6" w:rsidRDefault="002F514F" w:rsidP="00E2409C">
            <w:pPr>
              <w:pStyle w:val="Tablebody"/>
              <w:spacing w:before="0" w:after="0"/>
              <w:jc w:val="right"/>
              <w:rPr>
                <w:b/>
                <w:bCs/>
              </w:rPr>
            </w:pPr>
          </w:p>
        </w:tc>
      </w:tr>
      <w:tr w:rsidR="002F514F" w:rsidRPr="00870DD0" w14:paraId="23A8E17A" w14:textId="77777777" w:rsidTr="00CB26F1">
        <w:trPr>
          <w:trHeight w:val="113"/>
        </w:trPr>
        <w:tc>
          <w:tcPr>
            <w:tcW w:w="3119" w:type="dxa"/>
            <w:tcBorders>
              <w:top w:val="dotted" w:sz="4" w:space="0" w:color="274B93"/>
            </w:tcBorders>
          </w:tcPr>
          <w:p w14:paraId="6C9409FB" w14:textId="77777777" w:rsidR="002F514F" w:rsidRPr="00857B58" w:rsidRDefault="002F514F" w:rsidP="002F514F">
            <w:pPr>
              <w:pStyle w:val="Tablebody"/>
              <w:ind w:left="229"/>
              <w:rPr>
                <w:rStyle w:val="Medium0"/>
                <w:b/>
                <w:bCs/>
              </w:rPr>
            </w:pPr>
            <w:r w:rsidRPr="00857B58">
              <w:rPr>
                <w:rStyle w:val="Medium0"/>
                <w:b/>
                <w:bCs/>
              </w:rPr>
              <w:t>Departmental Suspense Account</w:t>
            </w:r>
          </w:p>
          <w:p w14:paraId="54F92F35" w14:textId="064FE1B7" w:rsidR="002F514F" w:rsidRPr="00870DD0" w:rsidRDefault="002F514F" w:rsidP="002F514F">
            <w:pPr>
              <w:pStyle w:val="Tablebody"/>
              <w:ind w:left="229"/>
              <w:rPr>
                <w:lang w:val="en-US"/>
              </w:rPr>
            </w:pPr>
            <w:r>
              <w:t>Under the Financial Management Act to record the receipt and disbursement of seized and unclaimed money.</w:t>
            </w:r>
          </w:p>
        </w:tc>
        <w:tc>
          <w:tcPr>
            <w:tcW w:w="903" w:type="dxa"/>
            <w:tcBorders>
              <w:top w:val="dotted" w:sz="4" w:space="0" w:color="274B93"/>
            </w:tcBorders>
            <w:shd w:val="clear" w:color="auto" w:fill="F2F2F2" w:themeFill="background1" w:themeFillShade="F2"/>
            <w:vAlign w:val="center"/>
          </w:tcPr>
          <w:p w14:paraId="7694F997" w14:textId="1FE76AF0" w:rsidR="002F514F" w:rsidRPr="00870DD0" w:rsidRDefault="002F514F" w:rsidP="00E2409C">
            <w:pPr>
              <w:pStyle w:val="Tablebody"/>
              <w:spacing w:before="0" w:after="0"/>
              <w:jc w:val="right"/>
              <w:rPr>
                <w:lang w:val="en-US"/>
              </w:rPr>
            </w:pPr>
            <w:r>
              <w:t xml:space="preserve">63,113 </w:t>
            </w:r>
          </w:p>
        </w:tc>
        <w:tc>
          <w:tcPr>
            <w:tcW w:w="904" w:type="dxa"/>
            <w:tcBorders>
              <w:top w:val="dotted" w:sz="4" w:space="0" w:color="274B93"/>
            </w:tcBorders>
            <w:shd w:val="clear" w:color="auto" w:fill="F2F2F2" w:themeFill="background1" w:themeFillShade="F2"/>
            <w:vAlign w:val="center"/>
          </w:tcPr>
          <w:p w14:paraId="4C3800ED" w14:textId="30970C58" w:rsidR="002F514F" w:rsidRPr="00870DD0" w:rsidRDefault="002F514F" w:rsidP="00E2409C">
            <w:pPr>
              <w:pStyle w:val="Tablebody"/>
              <w:spacing w:before="0" w:after="0"/>
              <w:jc w:val="right"/>
              <w:rPr>
                <w:lang w:val="en-US"/>
              </w:rPr>
            </w:pPr>
            <w:r>
              <w:t xml:space="preserve">20,992 </w:t>
            </w:r>
          </w:p>
        </w:tc>
        <w:tc>
          <w:tcPr>
            <w:tcW w:w="903" w:type="dxa"/>
            <w:tcBorders>
              <w:top w:val="dotted" w:sz="4" w:space="0" w:color="274B93"/>
            </w:tcBorders>
            <w:shd w:val="clear" w:color="auto" w:fill="F2F2F2" w:themeFill="background1" w:themeFillShade="F2"/>
            <w:vAlign w:val="center"/>
          </w:tcPr>
          <w:p w14:paraId="1B8873AB" w14:textId="6FD30336" w:rsidR="002F514F" w:rsidRPr="00870DD0" w:rsidRDefault="002F514F" w:rsidP="00E2409C">
            <w:pPr>
              <w:pStyle w:val="Tablebody"/>
              <w:spacing w:before="0" w:after="0"/>
              <w:jc w:val="right"/>
              <w:rPr>
                <w:lang w:val="en-US"/>
              </w:rPr>
            </w:pPr>
            <w:r>
              <w:t>(21,159)</w:t>
            </w:r>
          </w:p>
        </w:tc>
        <w:tc>
          <w:tcPr>
            <w:tcW w:w="904" w:type="dxa"/>
            <w:tcBorders>
              <w:top w:val="dotted" w:sz="4" w:space="0" w:color="274B93"/>
            </w:tcBorders>
            <w:shd w:val="clear" w:color="auto" w:fill="F2F2F2" w:themeFill="background1" w:themeFillShade="F2"/>
            <w:vAlign w:val="center"/>
          </w:tcPr>
          <w:p w14:paraId="5CCA2C5A" w14:textId="66D63804" w:rsidR="002F514F" w:rsidRPr="00870DD0" w:rsidRDefault="002F514F" w:rsidP="00E2409C">
            <w:pPr>
              <w:pStyle w:val="Tablebody"/>
              <w:spacing w:before="0" w:after="0"/>
              <w:jc w:val="right"/>
              <w:rPr>
                <w:lang w:val="en-US"/>
              </w:rPr>
            </w:pPr>
            <w:r>
              <w:t xml:space="preserve">62,946 </w:t>
            </w:r>
          </w:p>
        </w:tc>
        <w:tc>
          <w:tcPr>
            <w:tcW w:w="904" w:type="dxa"/>
            <w:gridSpan w:val="2"/>
            <w:tcBorders>
              <w:top w:val="dotted" w:sz="4" w:space="0" w:color="274B93"/>
            </w:tcBorders>
            <w:vAlign w:val="center"/>
          </w:tcPr>
          <w:p w14:paraId="5314729A" w14:textId="1E850C2B" w:rsidR="002F514F" w:rsidRPr="00870DD0" w:rsidRDefault="002F514F" w:rsidP="00E2409C">
            <w:pPr>
              <w:pStyle w:val="Tablebody"/>
              <w:spacing w:before="0" w:after="0"/>
              <w:jc w:val="right"/>
              <w:rPr>
                <w:lang w:val="en-US"/>
              </w:rPr>
            </w:pPr>
            <w:r>
              <w:t xml:space="preserve">66,521 </w:t>
            </w:r>
          </w:p>
        </w:tc>
        <w:tc>
          <w:tcPr>
            <w:tcW w:w="903" w:type="dxa"/>
            <w:tcBorders>
              <w:top w:val="dotted" w:sz="4" w:space="0" w:color="274B93"/>
            </w:tcBorders>
            <w:vAlign w:val="center"/>
          </w:tcPr>
          <w:p w14:paraId="527D6C17" w14:textId="6C8D90FC" w:rsidR="002F514F" w:rsidRPr="00870DD0" w:rsidRDefault="002F514F" w:rsidP="00E2409C">
            <w:pPr>
              <w:pStyle w:val="Tablebody"/>
              <w:spacing w:before="0" w:after="0"/>
              <w:jc w:val="right"/>
              <w:rPr>
                <w:lang w:val="en-US"/>
              </w:rPr>
            </w:pPr>
            <w:r>
              <w:t xml:space="preserve">22,425 </w:t>
            </w:r>
          </w:p>
        </w:tc>
        <w:tc>
          <w:tcPr>
            <w:tcW w:w="904" w:type="dxa"/>
            <w:tcBorders>
              <w:top w:val="dotted" w:sz="4" w:space="0" w:color="274B93"/>
            </w:tcBorders>
            <w:vAlign w:val="center"/>
          </w:tcPr>
          <w:p w14:paraId="30A888A5" w14:textId="322553F7" w:rsidR="002F514F" w:rsidRPr="00870DD0" w:rsidRDefault="002F514F" w:rsidP="00E2409C">
            <w:pPr>
              <w:pStyle w:val="Tablebody"/>
              <w:spacing w:before="0" w:after="0"/>
              <w:jc w:val="right"/>
              <w:rPr>
                <w:lang w:val="en-US"/>
              </w:rPr>
            </w:pPr>
            <w:r>
              <w:t>(25,833)</w:t>
            </w:r>
          </w:p>
        </w:tc>
        <w:tc>
          <w:tcPr>
            <w:tcW w:w="904" w:type="dxa"/>
            <w:tcBorders>
              <w:top w:val="dotted" w:sz="4" w:space="0" w:color="274B93"/>
            </w:tcBorders>
            <w:vAlign w:val="center"/>
          </w:tcPr>
          <w:p w14:paraId="4C8EF70F" w14:textId="3DA60695" w:rsidR="002F514F" w:rsidRPr="00870DD0" w:rsidRDefault="002F514F" w:rsidP="00E2409C">
            <w:pPr>
              <w:pStyle w:val="Tablebody"/>
              <w:spacing w:before="0" w:after="0"/>
              <w:jc w:val="right"/>
              <w:rPr>
                <w:lang w:val="en-US"/>
              </w:rPr>
            </w:pPr>
            <w:r>
              <w:t xml:space="preserve">63,113 </w:t>
            </w:r>
          </w:p>
        </w:tc>
      </w:tr>
      <w:tr w:rsidR="002F514F" w:rsidRPr="00870DD0" w14:paraId="23A4AC24" w14:textId="77777777" w:rsidTr="00CB26F1">
        <w:trPr>
          <w:trHeight w:val="113"/>
        </w:trPr>
        <w:tc>
          <w:tcPr>
            <w:tcW w:w="3119" w:type="dxa"/>
            <w:tcBorders>
              <w:bottom w:val="dotted" w:sz="4" w:space="0" w:color="274B93"/>
            </w:tcBorders>
          </w:tcPr>
          <w:p w14:paraId="3B196A55" w14:textId="77777777" w:rsidR="002F514F" w:rsidRPr="00857B58" w:rsidRDefault="002F514F" w:rsidP="002F514F">
            <w:pPr>
              <w:pStyle w:val="Tablebody"/>
              <w:ind w:left="229"/>
              <w:rPr>
                <w:rStyle w:val="Medium0"/>
                <w:b/>
                <w:bCs/>
              </w:rPr>
            </w:pPr>
            <w:r w:rsidRPr="00857B58">
              <w:rPr>
                <w:rStyle w:val="Medium0"/>
                <w:b/>
                <w:bCs/>
              </w:rPr>
              <w:t>Treasury Trust Fund</w:t>
            </w:r>
          </w:p>
          <w:p w14:paraId="20DED5CC" w14:textId="5911017D" w:rsidR="002F514F" w:rsidRPr="00475AA6" w:rsidRDefault="002F514F" w:rsidP="002F514F">
            <w:pPr>
              <w:pStyle w:val="Tablebody"/>
              <w:ind w:left="229"/>
              <w:rPr>
                <w:lang w:val="en-US"/>
              </w:rPr>
            </w:pPr>
            <w:r>
              <w:t>Under the Financial Management Act to record the receipt and disbursement of unclaimed and unidentified money (unpresented cheques, surplus cash).</w:t>
            </w:r>
          </w:p>
        </w:tc>
        <w:tc>
          <w:tcPr>
            <w:tcW w:w="903" w:type="dxa"/>
            <w:tcBorders>
              <w:bottom w:val="dotted" w:sz="4" w:space="0" w:color="274B93"/>
            </w:tcBorders>
            <w:shd w:val="clear" w:color="auto" w:fill="F2F2F2" w:themeFill="background1" w:themeFillShade="F2"/>
            <w:vAlign w:val="center"/>
          </w:tcPr>
          <w:p w14:paraId="1FBCA9BC" w14:textId="22C0B2A8" w:rsidR="002F514F" w:rsidRPr="00870DD0" w:rsidRDefault="002F514F" w:rsidP="00E2409C">
            <w:pPr>
              <w:pStyle w:val="Tablebody"/>
              <w:spacing w:before="0" w:after="0"/>
              <w:jc w:val="right"/>
              <w:rPr>
                <w:lang w:val="en-US"/>
              </w:rPr>
            </w:pPr>
            <w:r>
              <w:t xml:space="preserve">1,844 </w:t>
            </w:r>
          </w:p>
        </w:tc>
        <w:tc>
          <w:tcPr>
            <w:tcW w:w="904" w:type="dxa"/>
            <w:tcBorders>
              <w:bottom w:val="dotted" w:sz="4" w:space="0" w:color="274B93"/>
            </w:tcBorders>
            <w:shd w:val="clear" w:color="auto" w:fill="F2F2F2" w:themeFill="background1" w:themeFillShade="F2"/>
            <w:vAlign w:val="center"/>
          </w:tcPr>
          <w:p w14:paraId="23C854BC" w14:textId="74F4AB12" w:rsidR="002F514F" w:rsidRPr="00870DD0" w:rsidRDefault="002F514F" w:rsidP="00E2409C">
            <w:pPr>
              <w:pStyle w:val="Tablebody"/>
              <w:spacing w:before="0" w:after="0"/>
              <w:jc w:val="right"/>
              <w:rPr>
                <w:lang w:val="en-US"/>
              </w:rPr>
            </w:pPr>
            <w:r>
              <w:t xml:space="preserve">15,967 </w:t>
            </w:r>
          </w:p>
        </w:tc>
        <w:tc>
          <w:tcPr>
            <w:tcW w:w="903" w:type="dxa"/>
            <w:tcBorders>
              <w:bottom w:val="dotted" w:sz="4" w:space="0" w:color="274B93"/>
            </w:tcBorders>
            <w:shd w:val="clear" w:color="auto" w:fill="F2F2F2" w:themeFill="background1" w:themeFillShade="F2"/>
            <w:vAlign w:val="center"/>
          </w:tcPr>
          <w:p w14:paraId="5767760E" w14:textId="50F84874" w:rsidR="002F514F" w:rsidRPr="00870DD0" w:rsidRDefault="002F514F" w:rsidP="00E2409C">
            <w:pPr>
              <w:pStyle w:val="Tablebody"/>
              <w:spacing w:before="0" w:after="0"/>
              <w:jc w:val="right"/>
              <w:rPr>
                <w:lang w:val="en-US"/>
              </w:rPr>
            </w:pPr>
            <w:r>
              <w:t>(15,872)</w:t>
            </w:r>
          </w:p>
        </w:tc>
        <w:tc>
          <w:tcPr>
            <w:tcW w:w="904" w:type="dxa"/>
            <w:tcBorders>
              <w:bottom w:val="dotted" w:sz="4" w:space="0" w:color="274B93"/>
            </w:tcBorders>
            <w:shd w:val="clear" w:color="auto" w:fill="F2F2F2" w:themeFill="background1" w:themeFillShade="F2"/>
            <w:vAlign w:val="center"/>
          </w:tcPr>
          <w:p w14:paraId="3728D50C" w14:textId="0D4CE03A" w:rsidR="002F514F" w:rsidRPr="00870DD0" w:rsidRDefault="002F514F" w:rsidP="00E2409C">
            <w:pPr>
              <w:pStyle w:val="Tablebody"/>
              <w:spacing w:before="0" w:after="0"/>
              <w:jc w:val="right"/>
              <w:rPr>
                <w:lang w:val="en-US"/>
              </w:rPr>
            </w:pPr>
            <w:r>
              <w:t xml:space="preserve">1,939 </w:t>
            </w:r>
          </w:p>
        </w:tc>
        <w:tc>
          <w:tcPr>
            <w:tcW w:w="904" w:type="dxa"/>
            <w:gridSpan w:val="2"/>
            <w:tcBorders>
              <w:bottom w:val="dotted" w:sz="4" w:space="0" w:color="274B93"/>
            </w:tcBorders>
            <w:vAlign w:val="center"/>
          </w:tcPr>
          <w:p w14:paraId="3481FEA8" w14:textId="6FEB7281" w:rsidR="002F514F" w:rsidRPr="00870DD0" w:rsidRDefault="002F514F" w:rsidP="00E2409C">
            <w:pPr>
              <w:pStyle w:val="Tablebody"/>
              <w:spacing w:before="0" w:after="0"/>
              <w:jc w:val="right"/>
              <w:rPr>
                <w:lang w:val="en-US"/>
              </w:rPr>
            </w:pPr>
            <w:r>
              <w:t xml:space="preserve">1,644 </w:t>
            </w:r>
          </w:p>
        </w:tc>
        <w:tc>
          <w:tcPr>
            <w:tcW w:w="903" w:type="dxa"/>
            <w:tcBorders>
              <w:bottom w:val="dotted" w:sz="4" w:space="0" w:color="274B93"/>
            </w:tcBorders>
            <w:vAlign w:val="center"/>
          </w:tcPr>
          <w:p w14:paraId="7A134FF0" w14:textId="02FCE64E" w:rsidR="002F514F" w:rsidRPr="00870DD0" w:rsidRDefault="002F514F" w:rsidP="00E2409C">
            <w:pPr>
              <w:pStyle w:val="Tablebody"/>
              <w:spacing w:before="0" w:after="0"/>
              <w:jc w:val="right"/>
              <w:rPr>
                <w:lang w:val="en-US"/>
              </w:rPr>
            </w:pPr>
            <w:r>
              <w:t xml:space="preserve">21,245 </w:t>
            </w:r>
          </w:p>
        </w:tc>
        <w:tc>
          <w:tcPr>
            <w:tcW w:w="904" w:type="dxa"/>
            <w:tcBorders>
              <w:bottom w:val="dotted" w:sz="4" w:space="0" w:color="274B93"/>
            </w:tcBorders>
            <w:vAlign w:val="center"/>
          </w:tcPr>
          <w:p w14:paraId="51EEB361" w14:textId="38B13A67" w:rsidR="002F514F" w:rsidRPr="00870DD0" w:rsidRDefault="002F514F" w:rsidP="00E2409C">
            <w:pPr>
              <w:pStyle w:val="Tablebody"/>
              <w:spacing w:before="0" w:after="0"/>
              <w:jc w:val="right"/>
              <w:rPr>
                <w:lang w:val="en-US"/>
              </w:rPr>
            </w:pPr>
            <w:r>
              <w:t>(21,045)</w:t>
            </w:r>
          </w:p>
        </w:tc>
        <w:tc>
          <w:tcPr>
            <w:tcW w:w="904" w:type="dxa"/>
            <w:tcBorders>
              <w:bottom w:val="dotted" w:sz="4" w:space="0" w:color="274B93"/>
            </w:tcBorders>
            <w:vAlign w:val="center"/>
          </w:tcPr>
          <w:p w14:paraId="4D64808E" w14:textId="4842C39D" w:rsidR="002F514F" w:rsidRPr="00870DD0" w:rsidRDefault="002F514F" w:rsidP="00E2409C">
            <w:pPr>
              <w:pStyle w:val="Tablebody"/>
              <w:spacing w:before="0" w:after="0"/>
              <w:jc w:val="right"/>
              <w:rPr>
                <w:lang w:val="en-US"/>
              </w:rPr>
            </w:pPr>
            <w:r>
              <w:t xml:space="preserve">1,844 </w:t>
            </w:r>
          </w:p>
        </w:tc>
      </w:tr>
      <w:tr w:rsidR="00CB26F1" w:rsidRPr="00870DD0" w14:paraId="69CAAF6B" w14:textId="77777777" w:rsidTr="00CB26F1">
        <w:trPr>
          <w:trHeight w:val="113"/>
        </w:trPr>
        <w:tc>
          <w:tcPr>
            <w:tcW w:w="3119" w:type="dxa"/>
            <w:tcBorders>
              <w:top w:val="dotted" w:sz="4" w:space="0" w:color="274B93"/>
              <w:bottom w:val="single" w:sz="4" w:space="0" w:color="0E4D98"/>
            </w:tcBorders>
          </w:tcPr>
          <w:p w14:paraId="6384933C" w14:textId="77777777" w:rsidR="002F514F" w:rsidRDefault="002F514F" w:rsidP="002F514F">
            <w:pPr>
              <w:pStyle w:val="Tablebody"/>
              <w:ind w:left="229"/>
              <w:rPr>
                <w:rStyle w:val="Superscript"/>
              </w:rPr>
            </w:pPr>
            <w:r w:rsidRPr="00857B58">
              <w:rPr>
                <w:rStyle w:val="Medium0"/>
                <w:b/>
                <w:bCs/>
              </w:rPr>
              <w:t>Public Service Commuter Club</w:t>
            </w:r>
            <w:r>
              <w:rPr>
                <w:rStyle w:val="Superscript"/>
              </w:rPr>
              <w:t xml:space="preserve"> (a)</w:t>
            </w:r>
          </w:p>
          <w:p w14:paraId="7F6CB1C6" w14:textId="70115869" w:rsidR="002F514F" w:rsidRPr="00475AA6" w:rsidRDefault="002F514F" w:rsidP="002F514F">
            <w:pPr>
              <w:pStyle w:val="Tablebody"/>
              <w:ind w:left="229"/>
              <w:rPr>
                <w:lang w:val="en-US"/>
              </w:rPr>
            </w:pPr>
            <w:r>
              <w:t>Under the Financial Management Act to record the receipt of amounts associated with the scheme and deductions from club members salaries as well as recording payment to the Public Transport Corporation.</w:t>
            </w:r>
          </w:p>
        </w:tc>
        <w:tc>
          <w:tcPr>
            <w:tcW w:w="903" w:type="dxa"/>
            <w:tcBorders>
              <w:top w:val="dotted" w:sz="4" w:space="0" w:color="274B93"/>
              <w:bottom w:val="single" w:sz="4" w:space="0" w:color="0E4D98"/>
            </w:tcBorders>
            <w:shd w:val="clear" w:color="auto" w:fill="F2F2F2" w:themeFill="background1" w:themeFillShade="F2"/>
            <w:vAlign w:val="center"/>
          </w:tcPr>
          <w:p w14:paraId="07ECEAD3" w14:textId="61C52C83" w:rsidR="002F514F" w:rsidRPr="00870DD0" w:rsidRDefault="002F514F" w:rsidP="00E2409C">
            <w:pPr>
              <w:pStyle w:val="Tablebody"/>
              <w:spacing w:before="0" w:after="0"/>
              <w:jc w:val="right"/>
              <w:rPr>
                <w:lang w:val="en-US"/>
              </w:rPr>
            </w:pPr>
            <w:r>
              <w:t xml:space="preserve">215 </w:t>
            </w:r>
          </w:p>
        </w:tc>
        <w:tc>
          <w:tcPr>
            <w:tcW w:w="904" w:type="dxa"/>
            <w:tcBorders>
              <w:top w:val="dotted" w:sz="4" w:space="0" w:color="274B93"/>
              <w:bottom w:val="single" w:sz="4" w:space="0" w:color="0E4D98"/>
            </w:tcBorders>
            <w:shd w:val="clear" w:color="auto" w:fill="F2F2F2" w:themeFill="background1" w:themeFillShade="F2"/>
            <w:vAlign w:val="center"/>
          </w:tcPr>
          <w:p w14:paraId="26F957BA" w14:textId="7545FCCA" w:rsidR="002F514F" w:rsidRPr="00870DD0" w:rsidRDefault="002F514F" w:rsidP="00E2409C">
            <w:pPr>
              <w:pStyle w:val="Tablebody"/>
              <w:spacing w:before="0" w:after="0"/>
              <w:jc w:val="right"/>
              <w:rPr>
                <w:lang w:val="en-US"/>
              </w:rPr>
            </w:pPr>
            <w:r>
              <w:t xml:space="preserve">183 </w:t>
            </w:r>
          </w:p>
        </w:tc>
        <w:tc>
          <w:tcPr>
            <w:tcW w:w="903" w:type="dxa"/>
            <w:tcBorders>
              <w:top w:val="dotted" w:sz="4" w:space="0" w:color="274B93"/>
              <w:bottom w:val="single" w:sz="4" w:space="0" w:color="0E4D98"/>
            </w:tcBorders>
            <w:shd w:val="clear" w:color="auto" w:fill="F2F2F2" w:themeFill="background1" w:themeFillShade="F2"/>
            <w:vAlign w:val="center"/>
          </w:tcPr>
          <w:p w14:paraId="46A74174" w14:textId="26A2B57D" w:rsidR="002F514F" w:rsidRPr="00870DD0" w:rsidRDefault="002F514F" w:rsidP="00E2409C">
            <w:pPr>
              <w:pStyle w:val="Tablebody"/>
              <w:spacing w:before="0" w:after="0"/>
              <w:jc w:val="right"/>
              <w:rPr>
                <w:lang w:val="en-US"/>
              </w:rPr>
            </w:pPr>
            <w:r>
              <w:t>(207)</w:t>
            </w:r>
          </w:p>
        </w:tc>
        <w:tc>
          <w:tcPr>
            <w:tcW w:w="904" w:type="dxa"/>
            <w:tcBorders>
              <w:top w:val="dotted" w:sz="4" w:space="0" w:color="274B93"/>
              <w:bottom w:val="single" w:sz="4" w:space="0" w:color="0E4D98"/>
            </w:tcBorders>
            <w:shd w:val="clear" w:color="auto" w:fill="F2F2F2" w:themeFill="background1" w:themeFillShade="F2"/>
            <w:vAlign w:val="center"/>
          </w:tcPr>
          <w:p w14:paraId="1986D28A" w14:textId="2342E720" w:rsidR="002F514F" w:rsidRPr="00870DD0" w:rsidRDefault="002F514F" w:rsidP="00E2409C">
            <w:pPr>
              <w:pStyle w:val="Tablebody"/>
              <w:spacing w:before="0" w:after="0"/>
              <w:jc w:val="right"/>
              <w:rPr>
                <w:lang w:val="en-US"/>
              </w:rPr>
            </w:pPr>
            <w:r>
              <w:t xml:space="preserve">191 </w:t>
            </w:r>
          </w:p>
        </w:tc>
        <w:tc>
          <w:tcPr>
            <w:tcW w:w="904" w:type="dxa"/>
            <w:gridSpan w:val="2"/>
            <w:tcBorders>
              <w:top w:val="dotted" w:sz="4" w:space="0" w:color="274B93"/>
              <w:bottom w:val="single" w:sz="4" w:space="0" w:color="0E4D98"/>
            </w:tcBorders>
            <w:vAlign w:val="center"/>
          </w:tcPr>
          <w:p w14:paraId="6447B1FA" w14:textId="7A93E85C" w:rsidR="002F514F" w:rsidRPr="00870DD0" w:rsidRDefault="002F514F" w:rsidP="00E2409C">
            <w:pPr>
              <w:pStyle w:val="Tablebody"/>
              <w:spacing w:before="0" w:after="0"/>
              <w:jc w:val="right"/>
              <w:rPr>
                <w:lang w:val="en-US"/>
              </w:rPr>
            </w:pPr>
            <w:r>
              <w:t xml:space="preserve">205 </w:t>
            </w:r>
          </w:p>
        </w:tc>
        <w:tc>
          <w:tcPr>
            <w:tcW w:w="903" w:type="dxa"/>
            <w:tcBorders>
              <w:top w:val="dotted" w:sz="4" w:space="0" w:color="274B93"/>
              <w:bottom w:val="single" w:sz="4" w:space="0" w:color="0E4D98"/>
            </w:tcBorders>
            <w:vAlign w:val="center"/>
          </w:tcPr>
          <w:p w14:paraId="2D83A65A" w14:textId="7330BAB3" w:rsidR="002F514F" w:rsidRPr="00870DD0" w:rsidRDefault="002F514F" w:rsidP="00E2409C">
            <w:pPr>
              <w:pStyle w:val="Tablebody"/>
              <w:spacing w:before="0" w:after="0"/>
              <w:jc w:val="right"/>
              <w:rPr>
                <w:lang w:val="en-US"/>
              </w:rPr>
            </w:pPr>
            <w:r>
              <w:t xml:space="preserve">154 </w:t>
            </w:r>
          </w:p>
        </w:tc>
        <w:tc>
          <w:tcPr>
            <w:tcW w:w="904" w:type="dxa"/>
            <w:tcBorders>
              <w:top w:val="dotted" w:sz="4" w:space="0" w:color="274B93"/>
              <w:bottom w:val="single" w:sz="4" w:space="0" w:color="0E4D98"/>
            </w:tcBorders>
            <w:vAlign w:val="center"/>
          </w:tcPr>
          <w:p w14:paraId="2E919F11" w14:textId="0EEFA2BD" w:rsidR="002F514F" w:rsidRPr="00870DD0" w:rsidRDefault="002F514F" w:rsidP="00E2409C">
            <w:pPr>
              <w:pStyle w:val="Tablebody"/>
              <w:spacing w:before="0" w:after="0"/>
              <w:jc w:val="right"/>
              <w:rPr>
                <w:lang w:val="en-US"/>
              </w:rPr>
            </w:pPr>
            <w:r>
              <w:t>(144)</w:t>
            </w:r>
          </w:p>
        </w:tc>
        <w:tc>
          <w:tcPr>
            <w:tcW w:w="904" w:type="dxa"/>
            <w:tcBorders>
              <w:top w:val="dotted" w:sz="4" w:space="0" w:color="274B93"/>
              <w:bottom w:val="single" w:sz="4" w:space="0" w:color="0E4D98"/>
            </w:tcBorders>
            <w:vAlign w:val="center"/>
          </w:tcPr>
          <w:p w14:paraId="239016E2" w14:textId="12781212" w:rsidR="002F514F" w:rsidRPr="00870DD0" w:rsidRDefault="002F514F" w:rsidP="00E2409C">
            <w:pPr>
              <w:pStyle w:val="Tablebody"/>
              <w:spacing w:before="0" w:after="0"/>
              <w:jc w:val="right"/>
              <w:rPr>
                <w:lang w:val="en-US"/>
              </w:rPr>
            </w:pPr>
            <w:r>
              <w:t xml:space="preserve">215 </w:t>
            </w:r>
          </w:p>
        </w:tc>
      </w:tr>
      <w:tr w:rsidR="00E17A0F" w:rsidRPr="00475AA6" w14:paraId="1BFF7873" w14:textId="77777777" w:rsidTr="00CB26F1">
        <w:trPr>
          <w:cnfStyle w:val="010000000000" w:firstRow="0" w:lastRow="1" w:firstColumn="0" w:lastColumn="0" w:oddVBand="0" w:evenVBand="0" w:oddHBand="0" w:evenHBand="0" w:firstRowFirstColumn="0" w:firstRowLastColumn="0" w:lastRowFirstColumn="0" w:lastRowLastColumn="0"/>
          <w:trHeight w:val="113"/>
        </w:trPr>
        <w:tc>
          <w:tcPr>
            <w:tcW w:w="3119" w:type="dxa"/>
            <w:tcBorders>
              <w:top w:val="single" w:sz="4" w:space="0" w:color="0E4D98"/>
            </w:tcBorders>
          </w:tcPr>
          <w:p w14:paraId="1FB89B7A" w14:textId="77777777" w:rsidR="002F514F" w:rsidRPr="00475AA6" w:rsidRDefault="002F514F" w:rsidP="002F514F">
            <w:pPr>
              <w:pStyle w:val="Tablebody"/>
              <w:spacing w:before="0" w:after="0"/>
              <w:rPr>
                <w:b/>
                <w:bCs/>
                <w:lang w:val="en-US"/>
              </w:rPr>
            </w:pPr>
            <w:r w:rsidRPr="00475AA6">
              <w:rPr>
                <w:b/>
                <w:bCs/>
                <w:lang w:val="en-US"/>
              </w:rPr>
              <w:t xml:space="preserve">Total Administered Trusts </w:t>
            </w:r>
            <w:r w:rsidRPr="00475AA6">
              <w:rPr>
                <w:b/>
                <w:bCs/>
                <w:vertAlign w:val="superscript"/>
                <w:lang w:val="en-US"/>
              </w:rPr>
              <w:t>(c)</w:t>
            </w:r>
          </w:p>
        </w:tc>
        <w:tc>
          <w:tcPr>
            <w:tcW w:w="903" w:type="dxa"/>
            <w:tcBorders>
              <w:top w:val="single" w:sz="4" w:space="0" w:color="0E4D98"/>
            </w:tcBorders>
            <w:shd w:val="clear" w:color="auto" w:fill="F2F2F2" w:themeFill="background1" w:themeFillShade="F2"/>
          </w:tcPr>
          <w:p w14:paraId="0831579D" w14:textId="4E8FE1A6" w:rsidR="002F514F" w:rsidRPr="00475AA6" w:rsidRDefault="002F514F" w:rsidP="002F514F">
            <w:pPr>
              <w:pStyle w:val="Tablebody"/>
              <w:spacing w:before="0" w:after="0"/>
              <w:jc w:val="right"/>
              <w:rPr>
                <w:b/>
                <w:bCs/>
                <w:lang w:val="en-US"/>
              </w:rPr>
            </w:pPr>
            <w:r>
              <w:t xml:space="preserve">65,172 </w:t>
            </w:r>
          </w:p>
        </w:tc>
        <w:tc>
          <w:tcPr>
            <w:tcW w:w="904" w:type="dxa"/>
            <w:tcBorders>
              <w:top w:val="single" w:sz="4" w:space="0" w:color="0E4D98"/>
            </w:tcBorders>
            <w:shd w:val="clear" w:color="auto" w:fill="F2F2F2" w:themeFill="background1" w:themeFillShade="F2"/>
          </w:tcPr>
          <w:p w14:paraId="67FACFAA" w14:textId="5777C39F" w:rsidR="002F514F" w:rsidRPr="00475AA6" w:rsidRDefault="002F514F" w:rsidP="002F514F">
            <w:pPr>
              <w:pStyle w:val="Tablebody"/>
              <w:spacing w:before="0" w:after="0"/>
              <w:jc w:val="right"/>
              <w:rPr>
                <w:b/>
                <w:bCs/>
                <w:lang w:val="en-US"/>
              </w:rPr>
            </w:pPr>
            <w:r>
              <w:t xml:space="preserve">37,142 </w:t>
            </w:r>
          </w:p>
        </w:tc>
        <w:tc>
          <w:tcPr>
            <w:tcW w:w="903" w:type="dxa"/>
            <w:tcBorders>
              <w:top w:val="single" w:sz="4" w:space="0" w:color="0E4D98"/>
            </w:tcBorders>
            <w:shd w:val="clear" w:color="auto" w:fill="F2F2F2" w:themeFill="background1" w:themeFillShade="F2"/>
          </w:tcPr>
          <w:p w14:paraId="1BFD9E5A" w14:textId="014BA0BF" w:rsidR="002F514F" w:rsidRPr="00475AA6" w:rsidRDefault="002F514F" w:rsidP="002F514F">
            <w:pPr>
              <w:pStyle w:val="Tablebody"/>
              <w:spacing w:before="0" w:after="0"/>
              <w:jc w:val="right"/>
              <w:rPr>
                <w:b/>
                <w:bCs/>
                <w:lang w:val="en-US"/>
              </w:rPr>
            </w:pPr>
            <w:r>
              <w:t>(37,238)</w:t>
            </w:r>
          </w:p>
        </w:tc>
        <w:tc>
          <w:tcPr>
            <w:tcW w:w="904" w:type="dxa"/>
            <w:tcBorders>
              <w:top w:val="single" w:sz="4" w:space="0" w:color="0E4D98"/>
            </w:tcBorders>
            <w:shd w:val="clear" w:color="auto" w:fill="F2F2F2" w:themeFill="background1" w:themeFillShade="F2"/>
          </w:tcPr>
          <w:p w14:paraId="6BB0A441" w14:textId="528774DB" w:rsidR="002F514F" w:rsidRPr="00475AA6" w:rsidRDefault="002F514F" w:rsidP="002F514F">
            <w:pPr>
              <w:pStyle w:val="Tablebody"/>
              <w:spacing w:before="0" w:after="0"/>
              <w:jc w:val="right"/>
              <w:rPr>
                <w:b/>
                <w:bCs/>
                <w:lang w:val="en-US"/>
              </w:rPr>
            </w:pPr>
            <w:r>
              <w:t xml:space="preserve">65,076 </w:t>
            </w:r>
          </w:p>
        </w:tc>
        <w:tc>
          <w:tcPr>
            <w:tcW w:w="904" w:type="dxa"/>
            <w:gridSpan w:val="2"/>
            <w:tcBorders>
              <w:top w:val="single" w:sz="4" w:space="0" w:color="0E4D98"/>
            </w:tcBorders>
          </w:tcPr>
          <w:p w14:paraId="729A4F57" w14:textId="1EB3C3F5" w:rsidR="002F514F" w:rsidRPr="00475AA6" w:rsidRDefault="002F514F" w:rsidP="002F514F">
            <w:pPr>
              <w:pStyle w:val="Tablebody"/>
              <w:spacing w:before="0" w:after="0"/>
              <w:jc w:val="right"/>
              <w:rPr>
                <w:b/>
                <w:bCs/>
                <w:lang w:val="en-US"/>
              </w:rPr>
            </w:pPr>
            <w:r>
              <w:t xml:space="preserve">68,370 </w:t>
            </w:r>
          </w:p>
        </w:tc>
        <w:tc>
          <w:tcPr>
            <w:tcW w:w="903" w:type="dxa"/>
            <w:tcBorders>
              <w:top w:val="single" w:sz="4" w:space="0" w:color="0E4D98"/>
            </w:tcBorders>
          </w:tcPr>
          <w:p w14:paraId="24E2B504" w14:textId="22962A17" w:rsidR="002F514F" w:rsidRPr="00475AA6" w:rsidRDefault="002F514F" w:rsidP="002F514F">
            <w:pPr>
              <w:pStyle w:val="Tablebody"/>
              <w:spacing w:before="0" w:after="0"/>
              <w:jc w:val="right"/>
              <w:rPr>
                <w:b/>
                <w:bCs/>
                <w:lang w:val="en-US"/>
              </w:rPr>
            </w:pPr>
            <w:r>
              <w:t xml:space="preserve">43,824 </w:t>
            </w:r>
          </w:p>
        </w:tc>
        <w:tc>
          <w:tcPr>
            <w:tcW w:w="904" w:type="dxa"/>
            <w:tcBorders>
              <w:top w:val="single" w:sz="4" w:space="0" w:color="0E4D98"/>
            </w:tcBorders>
          </w:tcPr>
          <w:p w14:paraId="28473066" w14:textId="305A2916" w:rsidR="002F514F" w:rsidRPr="00475AA6" w:rsidRDefault="002F514F" w:rsidP="002F514F">
            <w:pPr>
              <w:pStyle w:val="Tablebody"/>
              <w:spacing w:before="0" w:after="0"/>
              <w:jc w:val="right"/>
              <w:rPr>
                <w:b/>
                <w:bCs/>
                <w:lang w:val="en-US"/>
              </w:rPr>
            </w:pPr>
            <w:r>
              <w:t>(47,022)</w:t>
            </w:r>
          </w:p>
        </w:tc>
        <w:tc>
          <w:tcPr>
            <w:tcW w:w="904" w:type="dxa"/>
            <w:tcBorders>
              <w:top w:val="single" w:sz="4" w:space="0" w:color="0E4D98"/>
            </w:tcBorders>
          </w:tcPr>
          <w:p w14:paraId="4E1879A4" w14:textId="72BCE8E0" w:rsidR="002F514F" w:rsidRPr="00475AA6" w:rsidRDefault="002F514F" w:rsidP="002F514F">
            <w:pPr>
              <w:pStyle w:val="Tablebody"/>
              <w:spacing w:before="0" w:after="0"/>
              <w:jc w:val="right"/>
              <w:rPr>
                <w:b/>
                <w:bCs/>
                <w:lang w:val="en-US"/>
              </w:rPr>
            </w:pPr>
            <w:r>
              <w:t xml:space="preserve">65,172 </w:t>
            </w:r>
          </w:p>
        </w:tc>
      </w:tr>
    </w:tbl>
    <w:p w14:paraId="06B46DBF" w14:textId="77777777" w:rsidR="00870DD0" w:rsidRPr="002F514F" w:rsidRDefault="00870DD0" w:rsidP="00475AA6">
      <w:pPr>
        <w:pStyle w:val="Noteshead"/>
        <w:rPr>
          <w:i/>
          <w:iCs/>
        </w:rPr>
      </w:pPr>
      <w:r w:rsidRPr="002F514F">
        <w:rPr>
          <w:i/>
          <w:iCs/>
        </w:rPr>
        <w:t>Notes:</w:t>
      </w:r>
    </w:p>
    <w:p w14:paraId="0EBB3F90" w14:textId="77777777" w:rsidR="002F514F" w:rsidRPr="002F514F" w:rsidRDefault="002F514F" w:rsidP="002F514F">
      <w:pPr>
        <w:pStyle w:val="Notes"/>
        <w:numPr>
          <w:ilvl w:val="0"/>
          <w:numId w:val="36"/>
        </w:numPr>
        <w:ind w:left="284" w:hanging="284"/>
        <w:rPr>
          <w:i/>
          <w:iCs/>
          <w:lang w:val="en-US"/>
        </w:rPr>
      </w:pPr>
      <w:r w:rsidRPr="002F514F">
        <w:rPr>
          <w:i/>
          <w:iCs/>
          <w:lang w:val="en-US"/>
        </w:rPr>
        <w:t xml:space="preserve">The Public Service Commuter Club surplus balance at 30 June 2024 and 30 June 2023 respectively, relates to the movement between the purchase of travel tickets and reimbursement from employees. The trust’s working capital is funded by DTF. </w:t>
      </w:r>
    </w:p>
    <w:p w14:paraId="4082344E" w14:textId="77777777" w:rsidR="002F514F" w:rsidRPr="002F514F" w:rsidRDefault="002F514F" w:rsidP="002F514F">
      <w:pPr>
        <w:pStyle w:val="Notes"/>
        <w:numPr>
          <w:ilvl w:val="0"/>
          <w:numId w:val="36"/>
        </w:numPr>
        <w:ind w:left="284" w:hanging="284"/>
        <w:rPr>
          <w:i/>
          <w:iCs/>
          <w:lang w:val="en-US"/>
        </w:rPr>
      </w:pPr>
      <w:r w:rsidRPr="002F514F">
        <w:rPr>
          <w:i/>
          <w:iCs/>
          <w:lang w:val="en-US"/>
        </w:rPr>
        <w:t>The closing balance forms part of Victoria Police’s cash balances as at 30 June 2024 and 30 June 2023 respectively.</w:t>
      </w:r>
    </w:p>
    <w:p w14:paraId="0A3B7C8F" w14:textId="369BB2D0" w:rsidR="00870DD0" w:rsidRPr="00870DD0" w:rsidRDefault="002F514F" w:rsidP="002F514F">
      <w:pPr>
        <w:pStyle w:val="Notes"/>
        <w:numPr>
          <w:ilvl w:val="0"/>
          <w:numId w:val="36"/>
        </w:numPr>
        <w:ind w:left="284" w:hanging="284"/>
        <w:rPr>
          <w:lang w:val="en-US"/>
        </w:rPr>
      </w:pPr>
      <w:r w:rsidRPr="002F514F">
        <w:rPr>
          <w:i/>
          <w:iCs/>
          <w:lang w:val="en-US"/>
        </w:rPr>
        <w:t>The closing balance does not form part of Victoria Police’s cash balances as at 30 June 2024 and 30 June 2023 respectively.</w:t>
      </w:r>
    </w:p>
    <w:p w14:paraId="759FAA50" w14:textId="77777777" w:rsidR="00475AA6" w:rsidRDefault="00475AA6">
      <w:pPr>
        <w:spacing w:after="0"/>
        <w:rPr>
          <w:lang w:val="en-US"/>
        </w:rPr>
      </w:pPr>
      <w:r>
        <w:rPr>
          <w:lang w:val="en-US"/>
        </w:rPr>
        <w:br w:type="page"/>
      </w:r>
    </w:p>
    <w:p w14:paraId="01C2DC94" w14:textId="0955B501" w:rsidR="00870DD0" w:rsidRPr="00870DD0" w:rsidRDefault="00870DD0" w:rsidP="00475AA6">
      <w:pPr>
        <w:pStyle w:val="Heading4"/>
        <w:rPr>
          <w:lang w:val="en-US"/>
        </w:rPr>
      </w:pPr>
      <w:r w:rsidRPr="00870DD0">
        <w:rPr>
          <w:lang w:val="en-US"/>
        </w:rPr>
        <w:lastRenderedPageBreak/>
        <w:t>Third Party Funds Under Management (Accounted for Under Administered Items)</w:t>
      </w:r>
    </w:p>
    <w:tbl>
      <w:tblPr>
        <w:tblStyle w:val="TableGrid"/>
        <w:tblW w:w="10490" w:type="dxa"/>
        <w:tblLayout w:type="fixed"/>
        <w:tblLook w:val="0060" w:firstRow="1" w:lastRow="1" w:firstColumn="0" w:lastColumn="0" w:noHBand="0" w:noVBand="0"/>
      </w:tblPr>
      <w:tblGrid>
        <w:gridCol w:w="3402"/>
        <w:gridCol w:w="886"/>
        <w:gridCol w:w="886"/>
        <w:gridCol w:w="886"/>
        <w:gridCol w:w="886"/>
        <w:gridCol w:w="886"/>
        <w:gridCol w:w="886"/>
        <w:gridCol w:w="886"/>
        <w:gridCol w:w="886"/>
      </w:tblGrid>
      <w:tr w:rsidR="00DD5F7B" w:rsidRPr="00DD5F7B" w14:paraId="344E8888" w14:textId="77777777" w:rsidTr="00DD5F7B">
        <w:trPr>
          <w:cnfStyle w:val="100000000000" w:firstRow="1" w:lastRow="0" w:firstColumn="0" w:lastColumn="0" w:oddVBand="0" w:evenVBand="0" w:oddHBand="0" w:evenHBand="0" w:firstRowFirstColumn="0" w:firstRowLastColumn="0" w:lastRowFirstColumn="0" w:lastRowLastColumn="0"/>
          <w:trHeight w:val="60"/>
          <w:tblHeader/>
        </w:trPr>
        <w:tc>
          <w:tcPr>
            <w:tcW w:w="10490" w:type="dxa"/>
            <w:gridSpan w:val="9"/>
            <w:shd w:val="clear" w:color="auto" w:fill="auto"/>
          </w:tcPr>
          <w:p w14:paraId="0886BEB3" w14:textId="77777777" w:rsidR="00EA0460" w:rsidRPr="00DD5F7B" w:rsidRDefault="00EA0460" w:rsidP="00B639F3">
            <w:pPr>
              <w:pStyle w:val="Tablebody"/>
              <w:spacing w:before="0" w:after="0"/>
              <w:jc w:val="right"/>
              <w:rPr>
                <w:color w:val="0E4D98"/>
                <w:lang w:val="en-US"/>
              </w:rPr>
            </w:pPr>
            <w:r w:rsidRPr="00DD5F7B">
              <w:rPr>
                <w:color w:val="0E4D98"/>
                <w:lang w:val="en-US"/>
              </w:rPr>
              <w:t>($ thousand)</w:t>
            </w:r>
          </w:p>
        </w:tc>
      </w:tr>
      <w:tr w:rsidR="00870DD0" w:rsidRPr="00870DD0" w14:paraId="78505474" w14:textId="77777777" w:rsidTr="00D04EAE">
        <w:trPr>
          <w:cnfStyle w:val="100000000000" w:firstRow="1" w:lastRow="0" w:firstColumn="0" w:lastColumn="0" w:oddVBand="0" w:evenVBand="0" w:oddHBand="0" w:evenHBand="0" w:firstRowFirstColumn="0" w:firstRowLastColumn="0" w:lastRowFirstColumn="0" w:lastRowLastColumn="0"/>
          <w:trHeight w:val="35"/>
          <w:tblHeader/>
        </w:trPr>
        <w:tc>
          <w:tcPr>
            <w:tcW w:w="3402" w:type="dxa"/>
          </w:tcPr>
          <w:p w14:paraId="43D8A964" w14:textId="77777777" w:rsidR="00870DD0" w:rsidRPr="00870DD0" w:rsidRDefault="00870DD0" w:rsidP="00B639F3">
            <w:pPr>
              <w:pStyle w:val="Tablebody"/>
              <w:spacing w:before="0" w:after="0"/>
            </w:pPr>
          </w:p>
        </w:tc>
        <w:tc>
          <w:tcPr>
            <w:tcW w:w="3544" w:type="dxa"/>
            <w:gridSpan w:val="4"/>
          </w:tcPr>
          <w:p w14:paraId="69E72EF4" w14:textId="40C6337B" w:rsidR="00870DD0" w:rsidRPr="00870DD0" w:rsidRDefault="00870DD0" w:rsidP="00B639F3">
            <w:pPr>
              <w:pStyle w:val="Tablebody"/>
              <w:spacing w:before="0" w:after="0"/>
              <w:jc w:val="center"/>
              <w:rPr>
                <w:lang w:val="en-US"/>
              </w:rPr>
            </w:pPr>
            <w:r w:rsidRPr="00870DD0">
              <w:rPr>
                <w:lang w:val="en-US"/>
              </w:rPr>
              <w:t>202</w:t>
            </w:r>
            <w:r w:rsidR="0012740B">
              <w:rPr>
                <w:lang w:val="en-US"/>
              </w:rPr>
              <w:t>4</w:t>
            </w:r>
          </w:p>
        </w:tc>
        <w:tc>
          <w:tcPr>
            <w:tcW w:w="3544" w:type="dxa"/>
            <w:gridSpan w:val="4"/>
          </w:tcPr>
          <w:p w14:paraId="6501275F" w14:textId="77777777" w:rsidR="00870DD0" w:rsidRPr="00870DD0" w:rsidRDefault="00870DD0" w:rsidP="00B639F3">
            <w:pPr>
              <w:pStyle w:val="Tablebody"/>
              <w:spacing w:before="0" w:after="0"/>
              <w:jc w:val="center"/>
              <w:rPr>
                <w:lang w:val="en-US"/>
              </w:rPr>
            </w:pPr>
            <w:r w:rsidRPr="00870DD0">
              <w:rPr>
                <w:lang w:val="en-US"/>
              </w:rPr>
              <w:t>2023</w:t>
            </w:r>
          </w:p>
        </w:tc>
      </w:tr>
      <w:tr w:rsidR="00B639F3" w:rsidRPr="00870DD0" w14:paraId="155797A3" w14:textId="77777777" w:rsidTr="00D04EAE">
        <w:trPr>
          <w:cnfStyle w:val="100000000000" w:firstRow="1" w:lastRow="0" w:firstColumn="0" w:lastColumn="0" w:oddVBand="0" w:evenVBand="0" w:oddHBand="0" w:evenHBand="0" w:firstRowFirstColumn="0" w:firstRowLastColumn="0" w:lastRowFirstColumn="0" w:lastRowLastColumn="0"/>
          <w:trHeight w:val="60"/>
          <w:tblHeader/>
        </w:trPr>
        <w:tc>
          <w:tcPr>
            <w:tcW w:w="3402" w:type="dxa"/>
          </w:tcPr>
          <w:p w14:paraId="3CC4EA64" w14:textId="77777777" w:rsidR="00870DD0" w:rsidRPr="00870DD0" w:rsidRDefault="00870DD0" w:rsidP="00B639F3">
            <w:pPr>
              <w:pStyle w:val="Tablebody"/>
              <w:spacing w:before="0" w:after="0"/>
              <w:rPr>
                <w:lang w:val="en-US"/>
              </w:rPr>
            </w:pPr>
            <w:r w:rsidRPr="00870DD0">
              <w:rPr>
                <w:lang w:val="en-US"/>
              </w:rPr>
              <w:t>Cash and cash equivalents and investments</w:t>
            </w:r>
          </w:p>
        </w:tc>
        <w:tc>
          <w:tcPr>
            <w:tcW w:w="886" w:type="dxa"/>
          </w:tcPr>
          <w:p w14:paraId="6960C8BB" w14:textId="77777777" w:rsidR="00870DD0" w:rsidRPr="00870DD0" w:rsidRDefault="00870DD0" w:rsidP="00B639F3">
            <w:pPr>
              <w:pStyle w:val="Tablebody"/>
              <w:spacing w:before="0" w:after="0"/>
              <w:jc w:val="right"/>
              <w:rPr>
                <w:lang w:val="en-US"/>
              </w:rPr>
            </w:pPr>
            <w:r w:rsidRPr="00870DD0">
              <w:rPr>
                <w:lang w:val="en-US"/>
              </w:rPr>
              <w:t>Opening Balance</w:t>
            </w:r>
          </w:p>
        </w:tc>
        <w:tc>
          <w:tcPr>
            <w:tcW w:w="886" w:type="dxa"/>
          </w:tcPr>
          <w:p w14:paraId="410195EF" w14:textId="77777777" w:rsidR="00870DD0" w:rsidRPr="00870DD0" w:rsidRDefault="00870DD0" w:rsidP="00B639F3">
            <w:pPr>
              <w:pStyle w:val="Tablebody"/>
              <w:spacing w:before="0" w:after="0"/>
              <w:jc w:val="right"/>
              <w:rPr>
                <w:lang w:val="en-US"/>
              </w:rPr>
            </w:pPr>
            <w:r w:rsidRPr="00870DD0">
              <w:rPr>
                <w:lang w:val="en-US"/>
              </w:rPr>
              <w:t>Total Receipts</w:t>
            </w:r>
          </w:p>
        </w:tc>
        <w:tc>
          <w:tcPr>
            <w:tcW w:w="886" w:type="dxa"/>
          </w:tcPr>
          <w:p w14:paraId="74E1D028" w14:textId="77777777" w:rsidR="00870DD0" w:rsidRPr="00870DD0" w:rsidRDefault="00870DD0" w:rsidP="00B639F3">
            <w:pPr>
              <w:pStyle w:val="Tablebody"/>
              <w:spacing w:before="0" w:after="0"/>
              <w:jc w:val="right"/>
              <w:rPr>
                <w:lang w:val="en-US"/>
              </w:rPr>
            </w:pPr>
            <w:r w:rsidRPr="00870DD0">
              <w:rPr>
                <w:lang w:val="en-US"/>
              </w:rPr>
              <w:t>Total Payments</w:t>
            </w:r>
          </w:p>
        </w:tc>
        <w:tc>
          <w:tcPr>
            <w:tcW w:w="886" w:type="dxa"/>
          </w:tcPr>
          <w:p w14:paraId="15FB82AC" w14:textId="77777777" w:rsidR="00870DD0" w:rsidRPr="00870DD0" w:rsidRDefault="00870DD0" w:rsidP="00B639F3">
            <w:pPr>
              <w:pStyle w:val="Tablebody"/>
              <w:spacing w:before="0" w:after="0"/>
              <w:jc w:val="right"/>
              <w:rPr>
                <w:lang w:val="en-US"/>
              </w:rPr>
            </w:pPr>
            <w:r w:rsidRPr="00870DD0">
              <w:rPr>
                <w:lang w:val="en-US"/>
              </w:rPr>
              <w:t>Closing Balance</w:t>
            </w:r>
          </w:p>
        </w:tc>
        <w:tc>
          <w:tcPr>
            <w:tcW w:w="886" w:type="dxa"/>
          </w:tcPr>
          <w:p w14:paraId="6CD0C8F0" w14:textId="77777777" w:rsidR="00870DD0" w:rsidRPr="00870DD0" w:rsidRDefault="00870DD0" w:rsidP="00B639F3">
            <w:pPr>
              <w:pStyle w:val="Tablebody"/>
              <w:spacing w:before="0" w:after="0"/>
              <w:jc w:val="right"/>
              <w:rPr>
                <w:lang w:val="en-US"/>
              </w:rPr>
            </w:pPr>
            <w:r w:rsidRPr="00870DD0">
              <w:rPr>
                <w:lang w:val="en-US"/>
              </w:rPr>
              <w:t>Opening Balance</w:t>
            </w:r>
          </w:p>
        </w:tc>
        <w:tc>
          <w:tcPr>
            <w:tcW w:w="886" w:type="dxa"/>
          </w:tcPr>
          <w:p w14:paraId="20B991D4" w14:textId="77777777" w:rsidR="00870DD0" w:rsidRPr="00870DD0" w:rsidRDefault="00870DD0" w:rsidP="00B639F3">
            <w:pPr>
              <w:pStyle w:val="Tablebody"/>
              <w:spacing w:before="0" w:after="0"/>
              <w:jc w:val="right"/>
              <w:rPr>
                <w:lang w:val="en-US"/>
              </w:rPr>
            </w:pPr>
            <w:r w:rsidRPr="00870DD0">
              <w:rPr>
                <w:lang w:val="en-US"/>
              </w:rPr>
              <w:t>Total Receipts</w:t>
            </w:r>
          </w:p>
        </w:tc>
        <w:tc>
          <w:tcPr>
            <w:tcW w:w="886" w:type="dxa"/>
          </w:tcPr>
          <w:p w14:paraId="0A1C4890" w14:textId="77777777" w:rsidR="00870DD0" w:rsidRPr="00870DD0" w:rsidRDefault="00870DD0" w:rsidP="00B639F3">
            <w:pPr>
              <w:pStyle w:val="Tablebody"/>
              <w:spacing w:before="0" w:after="0"/>
              <w:jc w:val="right"/>
              <w:rPr>
                <w:lang w:val="en-US"/>
              </w:rPr>
            </w:pPr>
            <w:r w:rsidRPr="00870DD0">
              <w:rPr>
                <w:lang w:val="en-US"/>
              </w:rPr>
              <w:t>Total Payments</w:t>
            </w:r>
          </w:p>
        </w:tc>
        <w:tc>
          <w:tcPr>
            <w:tcW w:w="886" w:type="dxa"/>
          </w:tcPr>
          <w:p w14:paraId="7A1867EB" w14:textId="77777777" w:rsidR="00870DD0" w:rsidRPr="00870DD0" w:rsidRDefault="00870DD0" w:rsidP="00B639F3">
            <w:pPr>
              <w:pStyle w:val="Tablebody"/>
              <w:spacing w:before="0" w:after="0"/>
              <w:jc w:val="right"/>
              <w:rPr>
                <w:lang w:val="en-US"/>
              </w:rPr>
            </w:pPr>
            <w:r w:rsidRPr="00870DD0">
              <w:rPr>
                <w:lang w:val="en-US"/>
              </w:rPr>
              <w:t>Closing Balance</w:t>
            </w:r>
          </w:p>
        </w:tc>
      </w:tr>
      <w:tr w:rsidR="00621A4B" w:rsidRPr="00870DD0" w14:paraId="0C1AD42F" w14:textId="77777777" w:rsidTr="00AB1033">
        <w:trPr>
          <w:trHeight w:val="37"/>
        </w:trPr>
        <w:tc>
          <w:tcPr>
            <w:tcW w:w="3402" w:type="dxa"/>
            <w:tcMar>
              <w:top w:w="57" w:type="dxa"/>
              <w:bottom w:w="57" w:type="dxa"/>
            </w:tcMar>
          </w:tcPr>
          <w:p w14:paraId="24E4C6CE" w14:textId="16985BD1" w:rsidR="00621A4B" w:rsidRPr="00A94CA7" w:rsidRDefault="00621A4B" w:rsidP="00593C3E">
            <w:pPr>
              <w:pStyle w:val="Tablebody"/>
              <w:spacing w:before="0" w:after="0"/>
              <w:rPr>
                <w:b/>
                <w:bCs/>
                <w:lang w:val="en-US"/>
              </w:rPr>
            </w:pPr>
            <w:r>
              <w:rPr>
                <w:rStyle w:val="Medium0"/>
              </w:rPr>
              <w:t>Controlled Trusts</w:t>
            </w:r>
          </w:p>
        </w:tc>
        <w:tc>
          <w:tcPr>
            <w:tcW w:w="886" w:type="dxa"/>
            <w:shd w:val="clear" w:color="auto" w:fill="F2F2F2" w:themeFill="background1" w:themeFillShade="F2"/>
            <w:tcMar>
              <w:top w:w="57" w:type="dxa"/>
              <w:bottom w:w="57" w:type="dxa"/>
            </w:tcMar>
          </w:tcPr>
          <w:p w14:paraId="77AB9FB4" w14:textId="77777777" w:rsidR="00621A4B" w:rsidRPr="00870DD0" w:rsidRDefault="00621A4B" w:rsidP="00593C3E">
            <w:pPr>
              <w:pStyle w:val="Tablebody"/>
              <w:spacing w:before="0" w:after="0"/>
              <w:jc w:val="right"/>
              <w:rPr>
                <w:lang w:val="en-US"/>
              </w:rPr>
            </w:pPr>
          </w:p>
        </w:tc>
        <w:tc>
          <w:tcPr>
            <w:tcW w:w="886" w:type="dxa"/>
            <w:shd w:val="clear" w:color="auto" w:fill="F2F2F2" w:themeFill="background1" w:themeFillShade="F2"/>
            <w:tcMar>
              <w:top w:w="57" w:type="dxa"/>
              <w:bottom w:w="57" w:type="dxa"/>
            </w:tcMar>
          </w:tcPr>
          <w:p w14:paraId="0E1AB88D" w14:textId="77777777" w:rsidR="00621A4B" w:rsidRPr="00870DD0" w:rsidRDefault="00621A4B" w:rsidP="00593C3E">
            <w:pPr>
              <w:pStyle w:val="Tablebody"/>
              <w:spacing w:before="0" w:after="0"/>
              <w:jc w:val="right"/>
              <w:rPr>
                <w:lang w:val="en-US"/>
              </w:rPr>
            </w:pPr>
          </w:p>
        </w:tc>
        <w:tc>
          <w:tcPr>
            <w:tcW w:w="886" w:type="dxa"/>
            <w:shd w:val="clear" w:color="auto" w:fill="F2F2F2" w:themeFill="background1" w:themeFillShade="F2"/>
            <w:tcMar>
              <w:top w:w="57" w:type="dxa"/>
              <w:bottom w:w="57" w:type="dxa"/>
            </w:tcMar>
          </w:tcPr>
          <w:p w14:paraId="3226ABF3" w14:textId="77777777" w:rsidR="00621A4B" w:rsidRPr="00870DD0" w:rsidRDefault="00621A4B" w:rsidP="00593C3E">
            <w:pPr>
              <w:pStyle w:val="Tablebody"/>
              <w:spacing w:before="0" w:after="0"/>
              <w:jc w:val="right"/>
              <w:rPr>
                <w:lang w:val="en-US"/>
              </w:rPr>
            </w:pPr>
          </w:p>
        </w:tc>
        <w:tc>
          <w:tcPr>
            <w:tcW w:w="886" w:type="dxa"/>
            <w:shd w:val="clear" w:color="auto" w:fill="F2F2F2" w:themeFill="background1" w:themeFillShade="F2"/>
            <w:tcMar>
              <w:top w:w="57" w:type="dxa"/>
              <w:bottom w:w="57" w:type="dxa"/>
            </w:tcMar>
          </w:tcPr>
          <w:p w14:paraId="109F61FF" w14:textId="77777777" w:rsidR="00621A4B" w:rsidRPr="00870DD0" w:rsidRDefault="00621A4B" w:rsidP="00593C3E">
            <w:pPr>
              <w:pStyle w:val="Tablebody"/>
              <w:spacing w:before="0" w:after="0"/>
              <w:jc w:val="right"/>
              <w:rPr>
                <w:lang w:val="en-US"/>
              </w:rPr>
            </w:pPr>
          </w:p>
        </w:tc>
        <w:tc>
          <w:tcPr>
            <w:tcW w:w="886" w:type="dxa"/>
            <w:tcMar>
              <w:top w:w="57" w:type="dxa"/>
              <w:bottom w:w="57" w:type="dxa"/>
            </w:tcMar>
          </w:tcPr>
          <w:p w14:paraId="4D7F2982" w14:textId="77777777" w:rsidR="00621A4B" w:rsidRPr="00870DD0" w:rsidRDefault="00621A4B" w:rsidP="00593C3E">
            <w:pPr>
              <w:pStyle w:val="Tablebody"/>
              <w:spacing w:before="0" w:after="0"/>
              <w:jc w:val="right"/>
              <w:rPr>
                <w:lang w:val="en-US"/>
              </w:rPr>
            </w:pPr>
          </w:p>
        </w:tc>
        <w:tc>
          <w:tcPr>
            <w:tcW w:w="886" w:type="dxa"/>
            <w:tcMar>
              <w:top w:w="57" w:type="dxa"/>
              <w:bottom w:w="57" w:type="dxa"/>
            </w:tcMar>
          </w:tcPr>
          <w:p w14:paraId="22685112" w14:textId="77777777" w:rsidR="00621A4B" w:rsidRPr="00870DD0" w:rsidRDefault="00621A4B" w:rsidP="00593C3E">
            <w:pPr>
              <w:pStyle w:val="Tablebody"/>
              <w:spacing w:before="0" w:after="0"/>
              <w:jc w:val="right"/>
              <w:rPr>
                <w:lang w:val="en-US"/>
              </w:rPr>
            </w:pPr>
          </w:p>
        </w:tc>
        <w:tc>
          <w:tcPr>
            <w:tcW w:w="886" w:type="dxa"/>
            <w:tcMar>
              <w:top w:w="57" w:type="dxa"/>
              <w:bottom w:w="57" w:type="dxa"/>
            </w:tcMar>
          </w:tcPr>
          <w:p w14:paraId="16FAE826" w14:textId="77777777" w:rsidR="00621A4B" w:rsidRPr="00870DD0" w:rsidRDefault="00621A4B" w:rsidP="00593C3E">
            <w:pPr>
              <w:pStyle w:val="Tablebody"/>
              <w:spacing w:before="0" w:after="0"/>
              <w:jc w:val="right"/>
              <w:rPr>
                <w:lang w:val="en-US"/>
              </w:rPr>
            </w:pPr>
          </w:p>
        </w:tc>
        <w:tc>
          <w:tcPr>
            <w:tcW w:w="886" w:type="dxa"/>
            <w:tcMar>
              <w:top w:w="57" w:type="dxa"/>
              <w:bottom w:w="57" w:type="dxa"/>
            </w:tcMar>
          </w:tcPr>
          <w:p w14:paraId="32A8ADA8" w14:textId="77777777" w:rsidR="00621A4B" w:rsidRPr="00870DD0" w:rsidRDefault="00621A4B" w:rsidP="00593C3E">
            <w:pPr>
              <w:pStyle w:val="Tablebody"/>
              <w:spacing w:before="0" w:after="0"/>
              <w:jc w:val="right"/>
              <w:rPr>
                <w:lang w:val="en-US"/>
              </w:rPr>
            </w:pPr>
          </w:p>
        </w:tc>
      </w:tr>
      <w:tr w:rsidR="00D04EAE" w:rsidRPr="00870DD0" w14:paraId="3862633A" w14:textId="77777777" w:rsidTr="00AB1033">
        <w:trPr>
          <w:trHeight w:val="60"/>
        </w:trPr>
        <w:tc>
          <w:tcPr>
            <w:tcW w:w="3402" w:type="dxa"/>
            <w:tcMar>
              <w:top w:w="57" w:type="dxa"/>
              <w:bottom w:w="57" w:type="dxa"/>
            </w:tcMar>
          </w:tcPr>
          <w:p w14:paraId="240D7DE8" w14:textId="77777777" w:rsidR="00D04EAE" w:rsidRPr="00621A4B" w:rsidRDefault="00D04EAE" w:rsidP="00593C3E">
            <w:pPr>
              <w:pStyle w:val="Tablebody"/>
              <w:spacing w:before="0" w:after="0"/>
              <w:ind w:left="229"/>
              <w:rPr>
                <w:rStyle w:val="Medium0"/>
                <w:b/>
                <w:bCs/>
              </w:rPr>
            </w:pPr>
            <w:r w:rsidRPr="00621A4B">
              <w:rPr>
                <w:rStyle w:val="Medium0"/>
                <w:b/>
                <w:bCs/>
              </w:rPr>
              <w:t xml:space="preserve">Australia and New Zealand Policing Advisory Agency </w:t>
            </w:r>
          </w:p>
          <w:p w14:paraId="5C610607" w14:textId="34A3F1B1" w:rsidR="00D04EAE" w:rsidRPr="00870DD0" w:rsidRDefault="00D04EAE" w:rsidP="00593C3E">
            <w:pPr>
              <w:pStyle w:val="Tablebody"/>
              <w:spacing w:before="0" w:after="0"/>
              <w:ind w:left="229"/>
              <w:rPr>
                <w:lang w:val="en-US"/>
              </w:rPr>
            </w:pPr>
            <w:r>
              <w:t xml:space="preserve">Under the </w:t>
            </w:r>
            <w:r>
              <w:rPr>
                <w:rStyle w:val="Italic0"/>
              </w:rPr>
              <w:t>Financial Management Act</w:t>
            </w:r>
            <w:r>
              <w:t xml:space="preserve"> for contributions from various police organisations throughout Australia and New Zealand. </w:t>
            </w:r>
          </w:p>
        </w:tc>
        <w:tc>
          <w:tcPr>
            <w:tcW w:w="886" w:type="dxa"/>
            <w:shd w:val="clear" w:color="auto" w:fill="F2F2F2" w:themeFill="background1" w:themeFillShade="F2"/>
            <w:tcMar>
              <w:top w:w="57" w:type="dxa"/>
              <w:bottom w:w="57" w:type="dxa"/>
            </w:tcMar>
            <w:vAlign w:val="center"/>
          </w:tcPr>
          <w:p w14:paraId="11313521" w14:textId="38EA30CE" w:rsidR="00D04EAE" w:rsidRPr="00870DD0" w:rsidRDefault="00D04EAE" w:rsidP="00AB1033">
            <w:pPr>
              <w:pStyle w:val="Tablebody"/>
              <w:spacing w:before="0" w:after="0"/>
              <w:jc w:val="right"/>
              <w:rPr>
                <w:lang w:val="en-US"/>
              </w:rPr>
            </w:pPr>
            <w:r>
              <w:t xml:space="preserve">4,470 </w:t>
            </w:r>
          </w:p>
        </w:tc>
        <w:tc>
          <w:tcPr>
            <w:tcW w:w="886" w:type="dxa"/>
            <w:shd w:val="clear" w:color="auto" w:fill="F2F2F2" w:themeFill="background1" w:themeFillShade="F2"/>
            <w:tcMar>
              <w:top w:w="57" w:type="dxa"/>
              <w:bottom w:w="57" w:type="dxa"/>
            </w:tcMar>
            <w:vAlign w:val="center"/>
          </w:tcPr>
          <w:p w14:paraId="27CFECC3" w14:textId="595B2C8A" w:rsidR="00D04EAE" w:rsidRPr="00870DD0" w:rsidRDefault="00D04EAE" w:rsidP="00AB1033">
            <w:pPr>
              <w:pStyle w:val="Tablebody"/>
              <w:spacing w:before="0" w:after="0"/>
              <w:jc w:val="right"/>
              <w:rPr>
                <w:lang w:val="en-US"/>
              </w:rPr>
            </w:pPr>
            <w:r>
              <w:t xml:space="preserve">8,812 </w:t>
            </w:r>
          </w:p>
        </w:tc>
        <w:tc>
          <w:tcPr>
            <w:tcW w:w="886" w:type="dxa"/>
            <w:shd w:val="clear" w:color="auto" w:fill="F2F2F2" w:themeFill="background1" w:themeFillShade="F2"/>
            <w:tcMar>
              <w:top w:w="57" w:type="dxa"/>
              <w:bottom w:w="57" w:type="dxa"/>
            </w:tcMar>
            <w:vAlign w:val="center"/>
          </w:tcPr>
          <w:p w14:paraId="6EBAAA09" w14:textId="3FC3135E" w:rsidR="00D04EAE" w:rsidRPr="00870DD0" w:rsidRDefault="00D04EAE" w:rsidP="00AB1033">
            <w:pPr>
              <w:pStyle w:val="Tablebody"/>
              <w:spacing w:before="0" w:after="0"/>
              <w:jc w:val="right"/>
              <w:rPr>
                <w:lang w:val="en-US"/>
              </w:rPr>
            </w:pPr>
            <w:r>
              <w:t>(7,144)</w:t>
            </w:r>
          </w:p>
        </w:tc>
        <w:tc>
          <w:tcPr>
            <w:tcW w:w="886" w:type="dxa"/>
            <w:shd w:val="clear" w:color="auto" w:fill="F2F2F2" w:themeFill="background1" w:themeFillShade="F2"/>
            <w:tcMar>
              <w:top w:w="57" w:type="dxa"/>
              <w:bottom w:w="57" w:type="dxa"/>
            </w:tcMar>
            <w:vAlign w:val="center"/>
          </w:tcPr>
          <w:p w14:paraId="0A1A1A20" w14:textId="3378D2AC" w:rsidR="00D04EAE" w:rsidRPr="00870DD0" w:rsidRDefault="00D04EAE" w:rsidP="00AB1033">
            <w:pPr>
              <w:pStyle w:val="Tablebody"/>
              <w:spacing w:before="0" w:after="0"/>
              <w:jc w:val="right"/>
              <w:rPr>
                <w:lang w:val="en-US"/>
              </w:rPr>
            </w:pPr>
            <w:r>
              <w:t xml:space="preserve">6,138 </w:t>
            </w:r>
          </w:p>
        </w:tc>
        <w:tc>
          <w:tcPr>
            <w:tcW w:w="886" w:type="dxa"/>
            <w:tcMar>
              <w:top w:w="57" w:type="dxa"/>
              <w:bottom w:w="57" w:type="dxa"/>
            </w:tcMar>
            <w:vAlign w:val="center"/>
          </w:tcPr>
          <w:p w14:paraId="26690509" w14:textId="7DCB4F34" w:rsidR="00D04EAE" w:rsidRPr="00870DD0" w:rsidRDefault="00D04EAE" w:rsidP="00AB1033">
            <w:pPr>
              <w:pStyle w:val="Tablebody"/>
              <w:spacing w:before="0" w:after="0"/>
              <w:jc w:val="right"/>
              <w:rPr>
                <w:lang w:val="en-US"/>
              </w:rPr>
            </w:pPr>
            <w:r>
              <w:t xml:space="preserve">3,144 </w:t>
            </w:r>
          </w:p>
        </w:tc>
        <w:tc>
          <w:tcPr>
            <w:tcW w:w="886" w:type="dxa"/>
            <w:tcMar>
              <w:top w:w="57" w:type="dxa"/>
              <w:bottom w:w="57" w:type="dxa"/>
            </w:tcMar>
            <w:vAlign w:val="center"/>
          </w:tcPr>
          <w:p w14:paraId="25F2E1B8" w14:textId="537E1574" w:rsidR="00D04EAE" w:rsidRPr="00870DD0" w:rsidRDefault="00D04EAE" w:rsidP="00AB1033">
            <w:pPr>
              <w:pStyle w:val="Tablebody"/>
              <w:spacing w:before="0" w:after="0"/>
              <w:jc w:val="right"/>
              <w:rPr>
                <w:lang w:val="en-US"/>
              </w:rPr>
            </w:pPr>
            <w:r>
              <w:t xml:space="preserve">7,645 </w:t>
            </w:r>
          </w:p>
        </w:tc>
        <w:tc>
          <w:tcPr>
            <w:tcW w:w="886" w:type="dxa"/>
            <w:tcMar>
              <w:top w:w="57" w:type="dxa"/>
              <w:bottom w:w="57" w:type="dxa"/>
            </w:tcMar>
            <w:vAlign w:val="center"/>
          </w:tcPr>
          <w:p w14:paraId="71CA1334" w14:textId="3FD421D7" w:rsidR="00D04EAE" w:rsidRPr="00870DD0" w:rsidRDefault="00D04EAE" w:rsidP="00AB1033">
            <w:pPr>
              <w:pStyle w:val="Tablebody"/>
              <w:spacing w:before="0" w:after="0"/>
              <w:jc w:val="right"/>
              <w:rPr>
                <w:lang w:val="en-US"/>
              </w:rPr>
            </w:pPr>
            <w:r>
              <w:t>(6,319)</w:t>
            </w:r>
          </w:p>
        </w:tc>
        <w:tc>
          <w:tcPr>
            <w:tcW w:w="886" w:type="dxa"/>
            <w:tcMar>
              <w:top w:w="57" w:type="dxa"/>
              <w:bottom w:w="57" w:type="dxa"/>
            </w:tcMar>
            <w:vAlign w:val="center"/>
          </w:tcPr>
          <w:p w14:paraId="704F970B" w14:textId="02CAB98F" w:rsidR="00D04EAE" w:rsidRPr="00870DD0" w:rsidRDefault="00D04EAE" w:rsidP="00AB1033">
            <w:pPr>
              <w:pStyle w:val="Tablebody"/>
              <w:spacing w:before="0" w:after="0"/>
              <w:jc w:val="right"/>
              <w:rPr>
                <w:lang w:val="en-US"/>
              </w:rPr>
            </w:pPr>
            <w:r>
              <w:t xml:space="preserve">4,470 </w:t>
            </w:r>
          </w:p>
        </w:tc>
      </w:tr>
      <w:tr w:rsidR="00D04EAE" w:rsidRPr="00A94CA7" w14:paraId="6FC416EC" w14:textId="77777777" w:rsidTr="00AB1033">
        <w:trPr>
          <w:cnfStyle w:val="010000000000" w:firstRow="0" w:lastRow="1" w:firstColumn="0" w:lastColumn="0" w:oddVBand="0" w:evenVBand="0" w:oddHBand="0" w:evenHBand="0" w:firstRowFirstColumn="0" w:firstRowLastColumn="0" w:lastRowFirstColumn="0" w:lastRowLastColumn="0"/>
          <w:trHeight w:val="60"/>
        </w:trPr>
        <w:tc>
          <w:tcPr>
            <w:tcW w:w="3402" w:type="dxa"/>
            <w:tcMar>
              <w:top w:w="57" w:type="dxa"/>
              <w:bottom w:w="57" w:type="dxa"/>
            </w:tcMar>
          </w:tcPr>
          <w:p w14:paraId="31858701" w14:textId="7C56BA7B" w:rsidR="00D04EAE" w:rsidRPr="00A94CA7" w:rsidRDefault="00D04EAE" w:rsidP="00593C3E">
            <w:pPr>
              <w:pStyle w:val="Tablebody"/>
              <w:spacing w:before="0" w:after="0"/>
              <w:rPr>
                <w:b/>
                <w:bCs/>
                <w:lang w:val="en-US"/>
              </w:rPr>
            </w:pPr>
            <w:r>
              <w:rPr>
                <w:rStyle w:val="Medium0"/>
              </w:rPr>
              <w:t>Total Third Party Funds Under Management</w:t>
            </w:r>
            <w:r>
              <w:rPr>
                <w:rStyle w:val="Superscript"/>
              </w:rPr>
              <w:t xml:space="preserve"> (a)</w:t>
            </w:r>
          </w:p>
        </w:tc>
        <w:tc>
          <w:tcPr>
            <w:tcW w:w="886" w:type="dxa"/>
            <w:shd w:val="clear" w:color="auto" w:fill="F2F2F2" w:themeFill="background1" w:themeFillShade="F2"/>
            <w:tcMar>
              <w:top w:w="57" w:type="dxa"/>
              <w:bottom w:w="57" w:type="dxa"/>
            </w:tcMar>
          </w:tcPr>
          <w:p w14:paraId="6A991085" w14:textId="67CDC06E" w:rsidR="00D04EAE" w:rsidRPr="00A94CA7" w:rsidRDefault="00D04EAE" w:rsidP="00593C3E">
            <w:pPr>
              <w:pStyle w:val="Tablebody"/>
              <w:spacing w:before="0" w:after="0"/>
              <w:jc w:val="right"/>
              <w:rPr>
                <w:b/>
                <w:bCs/>
                <w:lang w:val="en-US"/>
              </w:rPr>
            </w:pPr>
            <w:r>
              <w:rPr>
                <w:rStyle w:val="Medium0"/>
              </w:rPr>
              <w:t xml:space="preserve">4,470 </w:t>
            </w:r>
          </w:p>
        </w:tc>
        <w:tc>
          <w:tcPr>
            <w:tcW w:w="886" w:type="dxa"/>
            <w:shd w:val="clear" w:color="auto" w:fill="F2F2F2" w:themeFill="background1" w:themeFillShade="F2"/>
            <w:tcMar>
              <w:top w:w="57" w:type="dxa"/>
              <w:bottom w:w="57" w:type="dxa"/>
            </w:tcMar>
          </w:tcPr>
          <w:p w14:paraId="0D1BB262" w14:textId="7794C171" w:rsidR="00D04EAE" w:rsidRPr="00A94CA7" w:rsidRDefault="00D04EAE" w:rsidP="00593C3E">
            <w:pPr>
              <w:pStyle w:val="Tablebody"/>
              <w:spacing w:before="0" w:after="0"/>
              <w:jc w:val="right"/>
              <w:rPr>
                <w:b/>
                <w:bCs/>
                <w:lang w:val="en-US"/>
              </w:rPr>
            </w:pPr>
            <w:r>
              <w:rPr>
                <w:rStyle w:val="Medium0"/>
              </w:rPr>
              <w:t xml:space="preserve">8,812 </w:t>
            </w:r>
          </w:p>
        </w:tc>
        <w:tc>
          <w:tcPr>
            <w:tcW w:w="886" w:type="dxa"/>
            <w:shd w:val="clear" w:color="auto" w:fill="F2F2F2" w:themeFill="background1" w:themeFillShade="F2"/>
            <w:tcMar>
              <w:top w:w="57" w:type="dxa"/>
              <w:bottom w:w="57" w:type="dxa"/>
            </w:tcMar>
          </w:tcPr>
          <w:p w14:paraId="7A971AF0" w14:textId="1B544FD0" w:rsidR="00D04EAE" w:rsidRPr="00A94CA7" w:rsidRDefault="00D04EAE" w:rsidP="00593C3E">
            <w:pPr>
              <w:pStyle w:val="Tablebody"/>
              <w:spacing w:before="0" w:after="0"/>
              <w:jc w:val="right"/>
              <w:rPr>
                <w:b/>
                <w:bCs/>
                <w:lang w:val="en-US"/>
              </w:rPr>
            </w:pPr>
            <w:r>
              <w:rPr>
                <w:rStyle w:val="Medium0"/>
              </w:rPr>
              <w:t>(7,144)</w:t>
            </w:r>
          </w:p>
        </w:tc>
        <w:tc>
          <w:tcPr>
            <w:tcW w:w="886" w:type="dxa"/>
            <w:shd w:val="clear" w:color="auto" w:fill="F2F2F2" w:themeFill="background1" w:themeFillShade="F2"/>
            <w:tcMar>
              <w:top w:w="57" w:type="dxa"/>
              <w:bottom w:w="57" w:type="dxa"/>
            </w:tcMar>
          </w:tcPr>
          <w:p w14:paraId="11F15204" w14:textId="25EA49C6" w:rsidR="00D04EAE" w:rsidRPr="00A94CA7" w:rsidRDefault="00D04EAE" w:rsidP="00593C3E">
            <w:pPr>
              <w:pStyle w:val="Tablebody"/>
              <w:spacing w:before="0" w:after="0"/>
              <w:jc w:val="right"/>
              <w:rPr>
                <w:b/>
                <w:bCs/>
                <w:lang w:val="en-US"/>
              </w:rPr>
            </w:pPr>
            <w:r>
              <w:rPr>
                <w:rStyle w:val="Medium0"/>
              </w:rPr>
              <w:t xml:space="preserve">6,138 </w:t>
            </w:r>
          </w:p>
        </w:tc>
        <w:tc>
          <w:tcPr>
            <w:tcW w:w="886" w:type="dxa"/>
            <w:tcMar>
              <w:top w:w="57" w:type="dxa"/>
              <w:bottom w:w="57" w:type="dxa"/>
            </w:tcMar>
          </w:tcPr>
          <w:p w14:paraId="71E41B6C" w14:textId="7C4FE374" w:rsidR="00D04EAE" w:rsidRPr="00A94CA7" w:rsidRDefault="00D04EAE" w:rsidP="00593C3E">
            <w:pPr>
              <w:pStyle w:val="Tablebody"/>
              <w:spacing w:before="0" w:after="0"/>
              <w:jc w:val="right"/>
              <w:rPr>
                <w:b/>
                <w:bCs/>
                <w:lang w:val="en-US"/>
              </w:rPr>
            </w:pPr>
            <w:r>
              <w:rPr>
                <w:rStyle w:val="Medium0"/>
              </w:rPr>
              <w:t xml:space="preserve">3,144 </w:t>
            </w:r>
          </w:p>
        </w:tc>
        <w:tc>
          <w:tcPr>
            <w:tcW w:w="886" w:type="dxa"/>
            <w:tcMar>
              <w:top w:w="57" w:type="dxa"/>
              <w:bottom w:w="57" w:type="dxa"/>
            </w:tcMar>
          </w:tcPr>
          <w:p w14:paraId="56FCF25F" w14:textId="66FA9994" w:rsidR="00D04EAE" w:rsidRPr="00A94CA7" w:rsidRDefault="00D04EAE" w:rsidP="00593C3E">
            <w:pPr>
              <w:pStyle w:val="Tablebody"/>
              <w:spacing w:before="0" w:after="0"/>
              <w:jc w:val="right"/>
              <w:rPr>
                <w:b/>
                <w:bCs/>
                <w:lang w:val="en-US"/>
              </w:rPr>
            </w:pPr>
            <w:r>
              <w:rPr>
                <w:rStyle w:val="Medium0"/>
              </w:rPr>
              <w:t xml:space="preserve">7,645 </w:t>
            </w:r>
          </w:p>
        </w:tc>
        <w:tc>
          <w:tcPr>
            <w:tcW w:w="886" w:type="dxa"/>
            <w:tcMar>
              <w:top w:w="57" w:type="dxa"/>
              <w:bottom w:w="57" w:type="dxa"/>
            </w:tcMar>
          </w:tcPr>
          <w:p w14:paraId="40EB1555" w14:textId="300BC78F" w:rsidR="00D04EAE" w:rsidRPr="00A94CA7" w:rsidRDefault="00D04EAE" w:rsidP="00593C3E">
            <w:pPr>
              <w:pStyle w:val="Tablebody"/>
              <w:spacing w:before="0" w:after="0"/>
              <w:jc w:val="right"/>
              <w:rPr>
                <w:b/>
                <w:bCs/>
                <w:lang w:val="en-US"/>
              </w:rPr>
            </w:pPr>
            <w:r>
              <w:rPr>
                <w:rStyle w:val="Medium0"/>
              </w:rPr>
              <w:t>(6,319)</w:t>
            </w:r>
          </w:p>
        </w:tc>
        <w:tc>
          <w:tcPr>
            <w:tcW w:w="886" w:type="dxa"/>
            <w:tcMar>
              <w:top w:w="57" w:type="dxa"/>
              <w:bottom w:w="57" w:type="dxa"/>
            </w:tcMar>
          </w:tcPr>
          <w:p w14:paraId="159E2A29" w14:textId="6D902C60" w:rsidR="00D04EAE" w:rsidRPr="00A94CA7" w:rsidRDefault="00D04EAE" w:rsidP="00593C3E">
            <w:pPr>
              <w:pStyle w:val="Tablebody"/>
              <w:spacing w:before="0" w:after="0"/>
              <w:jc w:val="right"/>
              <w:rPr>
                <w:b/>
                <w:bCs/>
                <w:lang w:val="en-US"/>
              </w:rPr>
            </w:pPr>
            <w:r>
              <w:rPr>
                <w:rStyle w:val="Medium0"/>
              </w:rPr>
              <w:t>4,470</w:t>
            </w:r>
          </w:p>
        </w:tc>
      </w:tr>
    </w:tbl>
    <w:p w14:paraId="157F5D7F" w14:textId="2977F8B0" w:rsidR="00870DD0" w:rsidRPr="00EE2DF3" w:rsidRDefault="00870DD0" w:rsidP="00AB1033">
      <w:pPr>
        <w:pStyle w:val="Noteshead"/>
        <w:spacing w:after="0"/>
        <w:rPr>
          <w:i/>
          <w:iCs/>
        </w:rPr>
      </w:pPr>
      <w:r w:rsidRPr="00EE2DF3">
        <w:rPr>
          <w:i/>
          <w:iCs/>
        </w:rPr>
        <w:t>Note</w:t>
      </w:r>
      <w:r w:rsidR="00CC022A">
        <w:rPr>
          <w:i/>
          <w:iCs/>
        </w:rPr>
        <w:t>s</w:t>
      </w:r>
      <w:r w:rsidRPr="00EE2DF3">
        <w:rPr>
          <w:i/>
          <w:iCs/>
        </w:rPr>
        <w:t>:</w:t>
      </w:r>
    </w:p>
    <w:p w14:paraId="5962FB1E" w14:textId="6AE1FBF9" w:rsidR="00A94CA7" w:rsidRPr="00EE2DF3" w:rsidRDefault="00870DD0" w:rsidP="003B5E95">
      <w:pPr>
        <w:pStyle w:val="Notes"/>
        <w:spacing w:after="120"/>
        <w:rPr>
          <w:i/>
          <w:iCs/>
          <w:lang w:val="en-US"/>
        </w:rPr>
      </w:pPr>
      <w:r w:rsidRPr="00EE2DF3">
        <w:rPr>
          <w:i/>
          <w:iCs/>
          <w:lang w:val="en-US"/>
        </w:rPr>
        <w:t>(a)</w:t>
      </w:r>
      <w:r w:rsidRPr="00EE2DF3">
        <w:rPr>
          <w:i/>
          <w:iCs/>
          <w:lang w:val="en-US"/>
        </w:rPr>
        <w:tab/>
        <w:t>The closing balance does not form part of Victoria Police’s cash balances as at 30 June 202</w:t>
      </w:r>
      <w:r w:rsidR="00EE2DF3" w:rsidRPr="00EE2DF3">
        <w:rPr>
          <w:i/>
          <w:iCs/>
          <w:lang w:val="en-US"/>
        </w:rPr>
        <w:t>4</w:t>
      </w:r>
      <w:r w:rsidRPr="00EE2DF3">
        <w:rPr>
          <w:i/>
          <w:iCs/>
          <w:lang w:val="en-US"/>
        </w:rPr>
        <w:t xml:space="preserve"> and 30 June 202</w:t>
      </w:r>
      <w:r w:rsidR="00EE2DF3" w:rsidRPr="00EE2DF3">
        <w:rPr>
          <w:i/>
          <w:iCs/>
          <w:lang w:val="en-US"/>
        </w:rPr>
        <w:t>3</w:t>
      </w:r>
      <w:r w:rsidRPr="00EE2DF3">
        <w:rPr>
          <w:i/>
          <w:iCs/>
          <w:lang w:val="en-US"/>
        </w:rPr>
        <w:t xml:space="preserve"> respectively.</w:t>
      </w:r>
    </w:p>
    <w:p w14:paraId="78835C48" w14:textId="288D8CE5" w:rsidR="00870DD0" w:rsidRPr="00A94CA7" w:rsidRDefault="00870DD0" w:rsidP="00A94CA7">
      <w:pPr>
        <w:pStyle w:val="Heading3"/>
      </w:pPr>
      <w:r w:rsidRPr="00A94CA7">
        <w:t>7.5  Capital Structure</w:t>
      </w:r>
    </w:p>
    <w:p w14:paraId="62781D41" w14:textId="77777777" w:rsidR="00870DD0" w:rsidRPr="00870DD0" w:rsidRDefault="00870DD0" w:rsidP="003B5E95">
      <w:pPr>
        <w:pStyle w:val="Heading4"/>
        <w:spacing w:after="80"/>
        <w:rPr>
          <w:lang w:val="en-US"/>
        </w:rPr>
      </w:pPr>
      <w:r w:rsidRPr="00870DD0">
        <w:rPr>
          <w:lang w:val="en-US"/>
        </w:rPr>
        <w:t>7.5.1 Contributed capital</w:t>
      </w:r>
    </w:p>
    <w:p w14:paraId="5C07AD5D" w14:textId="77777777" w:rsidR="001008BC" w:rsidRPr="001008BC" w:rsidRDefault="001008BC" w:rsidP="001008BC">
      <w:pPr>
        <w:rPr>
          <w:lang w:val="en-US"/>
        </w:rPr>
      </w:pPr>
      <w:r w:rsidRPr="001008BC">
        <w:rPr>
          <w:lang w:val="en-US"/>
        </w:rPr>
        <w:t>Additions to net assets which have been designated as contributions by owners are recognised as contributed capital. Other transfers that are in the nature of contributions to or distributions by owners have also been designated as contributions by owners. Please refer to the Statement of Changes in Equity for details of movement in Contributed Capital during the financial year.</w:t>
      </w:r>
    </w:p>
    <w:p w14:paraId="2D92B4E8" w14:textId="77777777" w:rsidR="001008BC" w:rsidRPr="001008BC" w:rsidRDefault="001008BC" w:rsidP="00074995">
      <w:pPr>
        <w:pStyle w:val="Heading4"/>
        <w:spacing w:after="60"/>
        <w:rPr>
          <w:lang w:val="en-US"/>
        </w:rPr>
      </w:pPr>
      <w:r w:rsidRPr="001008BC">
        <w:rPr>
          <w:lang w:val="en-US"/>
        </w:rPr>
        <w:t>7.5.2 Cash flow hedge reserve</w:t>
      </w:r>
    </w:p>
    <w:p w14:paraId="7033063D" w14:textId="77777777" w:rsidR="001008BC" w:rsidRPr="001008BC" w:rsidRDefault="001008BC" w:rsidP="001008BC">
      <w:pPr>
        <w:rPr>
          <w:lang w:val="en-US"/>
        </w:rPr>
      </w:pPr>
      <w:r w:rsidRPr="001008BC">
        <w:rPr>
          <w:lang w:val="en-US"/>
        </w:rPr>
        <w:t>Foreign currency translation differences are recognised in the cash flow hedge reserves in the Statement of Changes in Equity in the period in which they arise.</w:t>
      </w:r>
    </w:p>
    <w:p w14:paraId="708349D1" w14:textId="77777777" w:rsidR="001008BC" w:rsidRPr="001008BC" w:rsidRDefault="001008BC" w:rsidP="00074995">
      <w:pPr>
        <w:pStyle w:val="Heading4"/>
        <w:spacing w:after="60"/>
      </w:pPr>
      <w:r w:rsidRPr="001008BC">
        <w:t>Hedging reserve</w:t>
      </w:r>
    </w:p>
    <w:p w14:paraId="77B3DA46" w14:textId="77777777" w:rsidR="001008BC" w:rsidRPr="001008BC" w:rsidRDefault="001008BC" w:rsidP="001008BC">
      <w:pPr>
        <w:rPr>
          <w:lang w:val="en-US"/>
        </w:rPr>
      </w:pPr>
      <w:r w:rsidRPr="001008BC">
        <w:rPr>
          <w:lang w:val="en-US"/>
        </w:rPr>
        <w:t>The hedging reserve comprises the effective portion of the cumulative net change in the fair value of hedging instruments used in cash flow hedges pending subsequent recognition in profit or loss or directly included in the initial cost or other carrying amount of a non-financial asset or non-financial liability.</w:t>
      </w:r>
    </w:p>
    <w:p w14:paraId="49C9994E" w14:textId="77777777" w:rsidR="001008BC" w:rsidRPr="001008BC" w:rsidRDefault="001008BC" w:rsidP="00074995">
      <w:pPr>
        <w:pStyle w:val="Heading4"/>
        <w:spacing w:after="60"/>
        <w:rPr>
          <w:lang w:val="en-US"/>
        </w:rPr>
      </w:pPr>
      <w:r w:rsidRPr="001008BC">
        <w:rPr>
          <w:lang w:val="en-US"/>
        </w:rPr>
        <w:t>Cost of hedging reserve</w:t>
      </w:r>
    </w:p>
    <w:p w14:paraId="7BDB0594" w14:textId="2CB1D2D9" w:rsidR="00870DD0" w:rsidRPr="00870DD0" w:rsidRDefault="001008BC" w:rsidP="00870DD0">
      <w:pPr>
        <w:rPr>
          <w:lang w:val="en-US"/>
        </w:rPr>
      </w:pPr>
      <w:r w:rsidRPr="001008BC">
        <w:rPr>
          <w:lang w:val="en-US"/>
        </w:rPr>
        <w:t>The cost of hedging reserve reflects gain or loss on the portion excluded from the designated hedging instrument that relates to the forward element of forward contracts and changes in the time value of options. It is initially recognised in Statement of Changes in Equity and accounted for similarly to gains or losses in the hedging reserve</w:t>
      </w:r>
      <w:r w:rsidR="00870DD0" w:rsidRPr="00870DD0">
        <w:rPr>
          <w:lang w:val="en-US"/>
        </w:rPr>
        <w:t>.</w:t>
      </w:r>
    </w:p>
    <w:p w14:paraId="1C72069D" w14:textId="77777777" w:rsidR="00870DD0" w:rsidRPr="00870DD0" w:rsidRDefault="00870DD0" w:rsidP="00A94CA7">
      <w:pPr>
        <w:pStyle w:val="Heading3"/>
        <w:rPr>
          <w:lang w:val="en-US"/>
        </w:rPr>
      </w:pPr>
      <w:r w:rsidRPr="00870DD0">
        <w:rPr>
          <w:lang w:val="en-US"/>
        </w:rPr>
        <w:t>7.6  Commitments For Expenditure</w:t>
      </w:r>
    </w:p>
    <w:p w14:paraId="5D7474A6" w14:textId="58EB1F46" w:rsidR="00870DD0" w:rsidRPr="00870DD0" w:rsidRDefault="00074995" w:rsidP="00870DD0">
      <w:pPr>
        <w:rPr>
          <w:lang w:val="en-US"/>
        </w:rPr>
      </w:pPr>
      <w:r w:rsidRPr="00074995">
        <w:rPr>
          <w:lang w:val="en-US"/>
        </w:rPr>
        <w:t>Commitments for future expenditure include operating and capital commitments arising from contracts. These commitments are recorded at their nominal value and inclusive of GST payable. These future expenditures cease to be disclosed as commitments once the related liabilities are recognised in the Balance Sheet</w:t>
      </w:r>
      <w:r w:rsidR="00870DD0" w:rsidRPr="00870DD0">
        <w:rPr>
          <w:lang w:val="en-US"/>
        </w:rPr>
        <w:t>.</w:t>
      </w:r>
    </w:p>
    <w:p w14:paraId="78AF5503" w14:textId="5FC5AAF2" w:rsidR="00870DD0" w:rsidRPr="00870DD0" w:rsidRDefault="00870DD0" w:rsidP="00593C3E">
      <w:pPr>
        <w:pStyle w:val="Heading4"/>
        <w:spacing w:after="60"/>
        <w:rPr>
          <w:lang w:val="en-US"/>
        </w:rPr>
      </w:pPr>
      <w:r w:rsidRPr="00870DD0">
        <w:rPr>
          <w:lang w:val="en-US"/>
        </w:rPr>
        <w:t>7.6.1 Total commitments payable</w:t>
      </w:r>
    </w:p>
    <w:tbl>
      <w:tblPr>
        <w:tblStyle w:val="TableGrid"/>
        <w:tblW w:w="10431" w:type="dxa"/>
        <w:tblLayout w:type="fixed"/>
        <w:tblLook w:val="0060" w:firstRow="1" w:lastRow="1" w:firstColumn="0" w:lastColumn="0" w:noHBand="0" w:noVBand="0"/>
      </w:tblPr>
      <w:tblGrid>
        <w:gridCol w:w="5272"/>
        <w:gridCol w:w="1417"/>
        <w:gridCol w:w="1247"/>
        <w:gridCol w:w="1248"/>
        <w:gridCol w:w="1247"/>
      </w:tblGrid>
      <w:tr w:rsidR="00870DD0" w:rsidRPr="00870DD0" w14:paraId="1A5730BE" w14:textId="77777777" w:rsidTr="006A4CD1">
        <w:trPr>
          <w:cnfStyle w:val="100000000000" w:firstRow="1" w:lastRow="0" w:firstColumn="0" w:lastColumn="0" w:oddVBand="0" w:evenVBand="0" w:oddHBand="0" w:evenHBand="0" w:firstRowFirstColumn="0" w:firstRowLastColumn="0" w:lastRowFirstColumn="0" w:lastRowLastColumn="0"/>
          <w:trHeight w:val="60"/>
          <w:tblHeader/>
        </w:trPr>
        <w:tc>
          <w:tcPr>
            <w:tcW w:w="5272" w:type="dxa"/>
          </w:tcPr>
          <w:p w14:paraId="795D5F01" w14:textId="2A7B9787" w:rsidR="00870DD0" w:rsidRPr="00B639F3" w:rsidRDefault="00B639F3" w:rsidP="00B639F3">
            <w:pPr>
              <w:pStyle w:val="Tablebody"/>
              <w:spacing w:before="0" w:after="0"/>
              <w:rPr>
                <w:lang w:val="en-US"/>
              </w:rPr>
            </w:pPr>
            <w:r w:rsidRPr="00870DD0">
              <w:rPr>
                <w:lang w:val="en-US"/>
              </w:rPr>
              <w:t xml:space="preserve">Nominal amounts </w:t>
            </w:r>
          </w:p>
        </w:tc>
        <w:tc>
          <w:tcPr>
            <w:tcW w:w="1417" w:type="dxa"/>
          </w:tcPr>
          <w:p w14:paraId="0E12A094" w14:textId="77777777" w:rsidR="00870DD0" w:rsidRPr="00870DD0" w:rsidRDefault="00870DD0" w:rsidP="00B639F3">
            <w:pPr>
              <w:pStyle w:val="Tablebody"/>
              <w:spacing w:before="0" w:after="0"/>
              <w:jc w:val="right"/>
            </w:pPr>
          </w:p>
        </w:tc>
        <w:tc>
          <w:tcPr>
            <w:tcW w:w="1247" w:type="dxa"/>
          </w:tcPr>
          <w:p w14:paraId="7BA700F0" w14:textId="77777777" w:rsidR="00870DD0" w:rsidRPr="00870DD0" w:rsidRDefault="00870DD0" w:rsidP="00B639F3">
            <w:pPr>
              <w:pStyle w:val="Tablebody"/>
              <w:spacing w:before="0" w:after="0"/>
              <w:jc w:val="right"/>
            </w:pPr>
          </w:p>
        </w:tc>
        <w:tc>
          <w:tcPr>
            <w:tcW w:w="1248" w:type="dxa"/>
          </w:tcPr>
          <w:p w14:paraId="50DBF9B6" w14:textId="77777777" w:rsidR="00870DD0" w:rsidRPr="00870DD0" w:rsidRDefault="00870DD0" w:rsidP="00B639F3">
            <w:pPr>
              <w:pStyle w:val="Tablebody"/>
              <w:spacing w:before="0" w:after="0"/>
              <w:jc w:val="right"/>
            </w:pPr>
          </w:p>
        </w:tc>
        <w:tc>
          <w:tcPr>
            <w:tcW w:w="1247" w:type="dxa"/>
          </w:tcPr>
          <w:p w14:paraId="2207A525" w14:textId="77777777" w:rsidR="00870DD0" w:rsidRPr="00870DD0" w:rsidRDefault="00870DD0" w:rsidP="00B639F3">
            <w:pPr>
              <w:pStyle w:val="Tablebody"/>
              <w:spacing w:before="0" w:after="0"/>
              <w:jc w:val="right"/>
              <w:rPr>
                <w:lang w:val="en-US"/>
              </w:rPr>
            </w:pPr>
            <w:r w:rsidRPr="00870DD0">
              <w:rPr>
                <w:lang w:val="en-US"/>
              </w:rPr>
              <w:t>($ thousand)</w:t>
            </w:r>
          </w:p>
        </w:tc>
      </w:tr>
      <w:tr w:rsidR="00870DD0" w:rsidRPr="00870DD0" w14:paraId="405F1EC8" w14:textId="77777777" w:rsidTr="006A4CD1">
        <w:trPr>
          <w:cnfStyle w:val="100000000000" w:firstRow="1" w:lastRow="0" w:firstColumn="0" w:lastColumn="0" w:oddVBand="0" w:evenVBand="0" w:oddHBand="0" w:evenHBand="0" w:firstRowFirstColumn="0" w:firstRowLastColumn="0" w:lastRowFirstColumn="0" w:lastRowLastColumn="0"/>
          <w:trHeight w:val="60"/>
          <w:tblHeader/>
        </w:trPr>
        <w:tc>
          <w:tcPr>
            <w:tcW w:w="5272" w:type="dxa"/>
          </w:tcPr>
          <w:p w14:paraId="7705382E" w14:textId="53A44871" w:rsidR="00870DD0" w:rsidRPr="00870DD0" w:rsidRDefault="00870DD0" w:rsidP="00B639F3">
            <w:pPr>
              <w:pStyle w:val="Tablebody"/>
              <w:spacing w:before="0" w:after="0"/>
              <w:rPr>
                <w:lang w:val="en-US"/>
              </w:rPr>
            </w:pPr>
            <w:r w:rsidRPr="00870DD0">
              <w:rPr>
                <w:lang w:val="en-US"/>
              </w:rPr>
              <w:t>202</w:t>
            </w:r>
            <w:r w:rsidR="00CE5D18">
              <w:rPr>
                <w:lang w:val="en-US"/>
              </w:rPr>
              <w:t>4</w:t>
            </w:r>
          </w:p>
        </w:tc>
        <w:tc>
          <w:tcPr>
            <w:tcW w:w="1417" w:type="dxa"/>
          </w:tcPr>
          <w:p w14:paraId="1E49356C" w14:textId="77777777" w:rsidR="00870DD0" w:rsidRPr="00870DD0" w:rsidRDefault="00870DD0" w:rsidP="00B639F3">
            <w:pPr>
              <w:pStyle w:val="Tablebody"/>
              <w:spacing w:before="0" w:after="0"/>
              <w:jc w:val="right"/>
              <w:rPr>
                <w:lang w:val="en-US"/>
              </w:rPr>
            </w:pPr>
            <w:r w:rsidRPr="00870DD0">
              <w:rPr>
                <w:lang w:val="en-US"/>
              </w:rPr>
              <w:t>Less than 1 year</w:t>
            </w:r>
          </w:p>
        </w:tc>
        <w:tc>
          <w:tcPr>
            <w:tcW w:w="1247" w:type="dxa"/>
          </w:tcPr>
          <w:p w14:paraId="79933BAF" w14:textId="77777777" w:rsidR="00870DD0" w:rsidRPr="00870DD0" w:rsidRDefault="00870DD0" w:rsidP="00B639F3">
            <w:pPr>
              <w:pStyle w:val="Tablebody"/>
              <w:spacing w:before="0" w:after="0"/>
              <w:jc w:val="right"/>
              <w:rPr>
                <w:lang w:val="en-US"/>
              </w:rPr>
            </w:pPr>
            <w:r w:rsidRPr="00870DD0">
              <w:rPr>
                <w:lang w:val="en-US"/>
              </w:rPr>
              <w:t>1 - 5 years</w:t>
            </w:r>
          </w:p>
        </w:tc>
        <w:tc>
          <w:tcPr>
            <w:tcW w:w="1248" w:type="dxa"/>
          </w:tcPr>
          <w:p w14:paraId="2065A568" w14:textId="77777777" w:rsidR="00870DD0" w:rsidRPr="00870DD0" w:rsidRDefault="00870DD0" w:rsidP="00B639F3">
            <w:pPr>
              <w:pStyle w:val="Tablebody"/>
              <w:spacing w:before="0" w:after="0"/>
              <w:jc w:val="right"/>
              <w:rPr>
                <w:lang w:val="en-US"/>
              </w:rPr>
            </w:pPr>
            <w:r w:rsidRPr="00870DD0">
              <w:rPr>
                <w:lang w:val="en-US"/>
              </w:rPr>
              <w:t>5+ years</w:t>
            </w:r>
          </w:p>
        </w:tc>
        <w:tc>
          <w:tcPr>
            <w:tcW w:w="1247" w:type="dxa"/>
          </w:tcPr>
          <w:p w14:paraId="768751EE" w14:textId="77777777" w:rsidR="00870DD0" w:rsidRPr="00870DD0" w:rsidRDefault="00870DD0" w:rsidP="00B639F3">
            <w:pPr>
              <w:pStyle w:val="Tablebody"/>
              <w:spacing w:before="0" w:after="0"/>
              <w:jc w:val="right"/>
              <w:rPr>
                <w:lang w:val="en-US"/>
              </w:rPr>
            </w:pPr>
            <w:r w:rsidRPr="00870DD0">
              <w:rPr>
                <w:lang w:val="en-US"/>
              </w:rPr>
              <w:t>Total</w:t>
            </w:r>
          </w:p>
        </w:tc>
      </w:tr>
      <w:tr w:rsidR="00870DD0" w:rsidRPr="00870DD0" w14:paraId="27719619" w14:textId="77777777" w:rsidTr="006A4CD1">
        <w:trPr>
          <w:trHeight w:val="60"/>
        </w:trPr>
        <w:tc>
          <w:tcPr>
            <w:tcW w:w="5272" w:type="dxa"/>
          </w:tcPr>
          <w:p w14:paraId="1C2CBA4C" w14:textId="77777777" w:rsidR="00870DD0" w:rsidRPr="00870DD0" w:rsidRDefault="00870DD0" w:rsidP="00B639F3">
            <w:pPr>
              <w:pStyle w:val="Tablebody"/>
              <w:spacing w:before="0" w:after="0"/>
              <w:rPr>
                <w:lang w:val="en-US"/>
              </w:rPr>
            </w:pPr>
            <w:r w:rsidRPr="00870DD0">
              <w:rPr>
                <w:lang w:val="en-US"/>
              </w:rPr>
              <w:t>Capital expenditure commitments payables</w:t>
            </w:r>
          </w:p>
        </w:tc>
        <w:tc>
          <w:tcPr>
            <w:tcW w:w="1417" w:type="dxa"/>
          </w:tcPr>
          <w:p w14:paraId="7AF3AEB4" w14:textId="77777777" w:rsidR="00870DD0" w:rsidRPr="00870DD0" w:rsidRDefault="00870DD0" w:rsidP="00B639F3">
            <w:pPr>
              <w:pStyle w:val="Tablebody"/>
              <w:spacing w:before="0" w:after="0"/>
              <w:jc w:val="right"/>
            </w:pPr>
          </w:p>
        </w:tc>
        <w:tc>
          <w:tcPr>
            <w:tcW w:w="1247" w:type="dxa"/>
          </w:tcPr>
          <w:p w14:paraId="718218F6" w14:textId="77777777" w:rsidR="00870DD0" w:rsidRPr="00870DD0" w:rsidRDefault="00870DD0" w:rsidP="00B639F3">
            <w:pPr>
              <w:pStyle w:val="Tablebody"/>
              <w:spacing w:before="0" w:after="0"/>
              <w:jc w:val="right"/>
            </w:pPr>
          </w:p>
        </w:tc>
        <w:tc>
          <w:tcPr>
            <w:tcW w:w="1248" w:type="dxa"/>
          </w:tcPr>
          <w:p w14:paraId="27049306" w14:textId="77777777" w:rsidR="00870DD0" w:rsidRPr="00870DD0" w:rsidRDefault="00870DD0" w:rsidP="00B639F3">
            <w:pPr>
              <w:pStyle w:val="Tablebody"/>
              <w:spacing w:before="0" w:after="0"/>
              <w:jc w:val="right"/>
            </w:pPr>
          </w:p>
        </w:tc>
        <w:tc>
          <w:tcPr>
            <w:tcW w:w="1247" w:type="dxa"/>
          </w:tcPr>
          <w:p w14:paraId="7589182E" w14:textId="77777777" w:rsidR="00870DD0" w:rsidRPr="00870DD0" w:rsidRDefault="00870DD0" w:rsidP="00B639F3">
            <w:pPr>
              <w:pStyle w:val="Tablebody"/>
              <w:spacing w:before="0" w:after="0"/>
              <w:jc w:val="right"/>
            </w:pPr>
          </w:p>
        </w:tc>
      </w:tr>
      <w:tr w:rsidR="006B1AC0" w:rsidRPr="00870DD0" w14:paraId="129B2D0B" w14:textId="77777777" w:rsidTr="006A4CD1">
        <w:trPr>
          <w:trHeight w:val="60"/>
        </w:trPr>
        <w:tc>
          <w:tcPr>
            <w:tcW w:w="5272" w:type="dxa"/>
          </w:tcPr>
          <w:p w14:paraId="4B97FA73" w14:textId="77777777" w:rsidR="006B1AC0" w:rsidRPr="00870DD0" w:rsidRDefault="006B1AC0" w:rsidP="006B1AC0">
            <w:pPr>
              <w:pStyle w:val="Tablebody"/>
              <w:spacing w:before="0" w:after="0"/>
              <w:ind w:left="231"/>
              <w:rPr>
                <w:lang w:val="en-US"/>
              </w:rPr>
            </w:pPr>
            <w:r w:rsidRPr="00870DD0">
              <w:rPr>
                <w:lang w:val="en-US"/>
              </w:rPr>
              <w:t>Plant and equipment</w:t>
            </w:r>
          </w:p>
        </w:tc>
        <w:tc>
          <w:tcPr>
            <w:tcW w:w="1417" w:type="dxa"/>
          </w:tcPr>
          <w:p w14:paraId="206FDE8D" w14:textId="326B3EE4" w:rsidR="006B1AC0" w:rsidRPr="00870DD0" w:rsidRDefault="006B1AC0" w:rsidP="006B1AC0">
            <w:pPr>
              <w:pStyle w:val="Tablebody"/>
              <w:spacing w:before="0" w:after="0"/>
              <w:jc w:val="right"/>
              <w:rPr>
                <w:lang w:val="en-US"/>
              </w:rPr>
            </w:pPr>
            <w:r>
              <w:t xml:space="preserve">24,885 </w:t>
            </w:r>
          </w:p>
        </w:tc>
        <w:tc>
          <w:tcPr>
            <w:tcW w:w="1247" w:type="dxa"/>
          </w:tcPr>
          <w:p w14:paraId="7EB999B7" w14:textId="76BC029B" w:rsidR="006B1AC0" w:rsidRPr="00870DD0" w:rsidRDefault="006B1AC0" w:rsidP="006B1AC0">
            <w:pPr>
              <w:pStyle w:val="Tablebody"/>
              <w:spacing w:before="0" w:after="0"/>
              <w:jc w:val="right"/>
              <w:rPr>
                <w:lang w:val="en-US"/>
              </w:rPr>
            </w:pPr>
            <w:r>
              <w:t xml:space="preserve">50,261 </w:t>
            </w:r>
          </w:p>
        </w:tc>
        <w:tc>
          <w:tcPr>
            <w:tcW w:w="1248" w:type="dxa"/>
          </w:tcPr>
          <w:p w14:paraId="314B0129" w14:textId="5C451F9D" w:rsidR="006B1AC0" w:rsidRPr="00870DD0" w:rsidRDefault="006B1AC0" w:rsidP="006B1AC0">
            <w:pPr>
              <w:pStyle w:val="Tablebody"/>
              <w:spacing w:before="0" w:after="0"/>
              <w:jc w:val="right"/>
              <w:rPr>
                <w:lang w:val="en-US"/>
              </w:rPr>
            </w:pPr>
            <w:r>
              <w:t xml:space="preserve">11,444 </w:t>
            </w:r>
          </w:p>
        </w:tc>
        <w:tc>
          <w:tcPr>
            <w:tcW w:w="1247" w:type="dxa"/>
          </w:tcPr>
          <w:p w14:paraId="25784927" w14:textId="790FB712" w:rsidR="006B1AC0" w:rsidRPr="00870DD0" w:rsidRDefault="006B1AC0" w:rsidP="006B1AC0">
            <w:pPr>
              <w:pStyle w:val="Tablebody"/>
              <w:spacing w:before="0" w:after="0"/>
              <w:jc w:val="right"/>
              <w:rPr>
                <w:lang w:val="en-US"/>
              </w:rPr>
            </w:pPr>
            <w:r>
              <w:t>86,590</w:t>
            </w:r>
          </w:p>
        </w:tc>
      </w:tr>
      <w:tr w:rsidR="006B1AC0" w:rsidRPr="00870DD0" w14:paraId="53EF32E6" w14:textId="77777777" w:rsidTr="006A4CD1">
        <w:trPr>
          <w:trHeight w:val="60"/>
        </w:trPr>
        <w:tc>
          <w:tcPr>
            <w:tcW w:w="5272" w:type="dxa"/>
          </w:tcPr>
          <w:p w14:paraId="661BCA99" w14:textId="77777777" w:rsidR="006B1AC0" w:rsidRPr="00870DD0" w:rsidRDefault="006B1AC0" w:rsidP="006B1AC0">
            <w:pPr>
              <w:pStyle w:val="Tablebody"/>
              <w:spacing w:before="0" w:after="0"/>
              <w:ind w:left="231"/>
              <w:rPr>
                <w:lang w:val="en-US"/>
              </w:rPr>
            </w:pPr>
            <w:r w:rsidRPr="00870DD0">
              <w:rPr>
                <w:lang w:val="en-US"/>
              </w:rPr>
              <w:t>Buildings</w:t>
            </w:r>
          </w:p>
        </w:tc>
        <w:tc>
          <w:tcPr>
            <w:tcW w:w="1417" w:type="dxa"/>
          </w:tcPr>
          <w:p w14:paraId="533833FC" w14:textId="71F4A3A3" w:rsidR="006B1AC0" w:rsidRPr="00870DD0" w:rsidRDefault="006B1AC0" w:rsidP="006B1AC0">
            <w:pPr>
              <w:pStyle w:val="Tablebody"/>
              <w:spacing w:before="0" w:after="0"/>
              <w:jc w:val="right"/>
              <w:rPr>
                <w:lang w:val="en-US"/>
              </w:rPr>
            </w:pPr>
            <w:r>
              <w:t xml:space="preserve">65,258 </w:t>
            </w:r>
          </w:p>
        </w:tc>
        <w:tc>
          <w:tcPr>
            <w:tcW w:w="1247" w:type="dxa"/>
          </w:tcPr>
          <w:p w14:paraId="2E2F33AC" w14:textId="35910E2D" w:rsidR="006B1AC0" w:rsidRPr="00870DD0" w:rsidRDefault="006B1AC0" w:rsidP="006B1AC0">
            <w:pPr>
              <w:pStyle w:val="Tablebody"/>
              <w:spacing w:before="0" w:after="0"/>
              <w:jc w:val="right"/>
              <w:rPr>
                <w:lang w:val="en-US"/>
              </w:rPr>
            </w:pPr>
            <w:r>
              <w:t xml:space="preserve">1,806 </w:t>
            </w:r>
          </w:p>
        </w:tc>
        <w:tc>
          <w:tcPr>
            <w:tcW w:w="1248" w:type="dxa"/>
          </w:tcPr>
          <w:p w14:paraId="63DE2141" w14:textId="6E6D021A" w:rsidR="006B1AC0" w:rsidRPr="00870DD0" w:rsidRDefault="006B1AC0" w:rsidP="006B1AC0">
            <w:pPr>
              <w:pStyle w:val="Tablebody"/>
              <w:spacing w:before="0" w:after="0"/>
              <w:jc w:val="right"/>
              <w:rPr>
                <w:lang w:val="en-US"/>
              </w:rPr>
            </w:pPr>
            <w:r>
              <w:t>-</w:t>
            </w:r>
          </w:p>
        </w:tc>
        <w:tc>
          <w:tcPr>
            <w:tcW w:w="1247" w:type="dxa"/>
          </w:tcPr>
          <w:p w14:paraId="5BAE974C" w14:textId="1E93D243" w:rsidR="006B1AC0" w:rsidRPr="00870DD0" w:rsidRDefault="006B1AC0" w:rsidP="006B1AC0">
            <w:pPr>
              <w:pStyle w:val="Tablebody"/>
              <w:spacing w:before="0" w:after="0"/>
              <w:jc w:val="right"/>
              <w:rPr>
                <w:lang w:val="en-US"/>
              </w:rPr>
            </w:pPr>
            <w:r>
              <w:t>67,064</w:t>
            </w:r>
          </w:p>
        </w:tc>
      </w:tr>
      <w:tr w:rsidR="006B1AC0" w:rsidRPr="00870DD0" w14:paraId="3165D200" w14:textId="77777777" w:rsidTr="006A4CD1">
        <w:trPr>
          <w:trHeight w:val="60"/>
        </w:trPr>
        <w:tc>
          <w:tcPr>
            <w:tcW w:w="5272" w:type="dxa"/>
          </w:tcPr>
          <w:p w14:paraId="1A8077CD" w14:textId="77777777" w:rsidR="006B1AC0" w:rsidRPr="00870DD0" w:rsidRDefault="006B1AC0" w:rsidP="006B1AC0">
            <w:pPr>
              <w:pStyle w:val="Tablebody"/>
              <w:spacing w:before="0" w:after="0"/>
              <w:rPr>
                <w:lang w:val="en-US"/>
              </w:rPr>
            </w:pPr>
            <w:r w:rsidRPr="00870DD0">
              <w:rPr>
                <w:lang w:val="en-US"/>
              </w:rPr>
              <w:t>Operating expense commitments</w:t>
            </w:r>
          </w:p>
        </w:tc>
        <w:tc>
          <w:tcPr>
            <w:tcW w:w="1417" w:type="dxa"/>
          </w:tcPr>
          <w:p w14:paraId="4D80A992" w14:textId="77777777" w:rsidR="006B1AC0" w:rsidRPr="00870DD0" w:rsidRDefault="006B1AC0" w:rsidP="006B1AC0">
            <w:pPr>
              <w:pStyle w:val="Tablebody"/>
              <w:spacing w:before="0" w:after="0"/>
              <w:jc w:val="right"/>
            </w:pPr>
          </w:p>
        </w:tc>
        <w:tc>
          <w:tcPr>
            <w:tcW w:w="1247" w:type="dxa"/>
          </w:tcPr>
          <w:p w14:paraId="5BF6256C" w14:textId="77777777" w:rsidR="006B1AC0" w:rsidRPr="00870DD0" w:rsidRDefault="006B1AC0" w:rsidP="006B1AC0">
            <w:pPr>
              <w:pStyle w:val="Tablebody"/>
              <w:spacing w:before="0" w:after="0"/>
              <w:jc w:val="right"/>
            </w:pPr>
          </w:p>
        </w:tc>
        <w:tc>
          <w:tcPr>
            <w:tcW w:w="1248" w:type="dxa"/>
          </w:tcPr>
          <w:p w14:paraId="0D0682D8" w14:textId="77777777" w:rsidR="006B1AC0" w:rsidRPr="00870DD0" w:rsidRDefault="006B1AC0" w:rsidP="006B1AC0">
            <w:pPr>
              <w:pStyle w:val="Tablebody"/>
              <w:spacing w:before="0" w:after="0"/>
              <w:jc w:val="right"/>
            </w:pPr>
          </w:p>
        </w:tc>
        <w:tc>
          <w:tcPr>
            <w:tcW w:w="1247" w:type="dxa"/>
          </w:tcPr>
          <w:p w14:paraId="4DD64D71" w14:textId="77777777" w:rsidR="006B1AC0" w:rsidRPr="00870DD0" w:rsidRDefault="006B1AC0" w:rsidP="006B1AC0">
            <w:pPr>
              <w:pStyle w:val="Tablebody"/>
              <w:spacing w:before="0" w:after="0"/>
              <w:jc w:val="right"/>
            </w:pPr>
          </w:p>
        </w:tc>
      </w:tr>
      <w:tr w:rsidR="006B1AC0" w:rsidRPr="00870DD0" w14:paraId="6474029C" w14:textId="77777777" w:rsidTr="006A4CD1">
        <w:trPr>
          <w:trHeight w:val="60"/>
        </w:trPr>
        <w:tc>
          <w:tcPr>
            <w:tcW w:w="5272" w:type="dxa"/>
          </w:tcPr>
          <w:p w14:paraId="2A361DB2" w14:textId="77777777" w:rsidR="006B1AC0" w:rsidRPr="00870DD0" w:rsidRDefault="006B1AC0" w:rsidP="006B1AC0">
            <w:pPr>
              <w:pStyle w:val="Tablebody"/>
              <w:spacing w:before="0" w:after="0"/>
              <w:ind w:left="231"/>
              <w:rPr>
                <w:lang w:val="en-US"/>
              </w:rPr>
            </w:pPr>
            <w:r w:rsidRPr="00870DD0">
              <w:rPr>
                <w:lang w:val="en-US"/>
              </w:rPr>
              <w:t>Aviation</w:t>
            </w:r>
          </w:p>
        </w:tc>
        <w:tc>
          <w:tcPr>
            <w:tcW w:w="1417" w:type="dxa"/>
          </w:tcPr>
          <w:p w14:paraId="791E0B61" w14:textId="28CC9E1A" w:rsidR="006B1AC0" w:rsidRPr="00870DD0" w:rsidRDefault="006B1AC0" w:rsidP="006B1AC0">
            <w:pPr>
              <w:pStyle w:val="Tablebody"/>
              <w:spacing w:before="0" w:after="0"/>
              <w:jc w:val="right"/>
              <w:rPr>
                <w:lang w:val="en-US"/>
              </w:rPr>
            </w:pPr>
            <w:r>
              <w:t xml:space="preserve">24,366 </w:t>
            </w:r>
          </w:p>
        </w:tc>
        <w:tc>
          <w:tcPr>
            <w:tcW w:w="1247" w:type="dxa"/>
          </w:tcPr>
          <w:p w14:paraId="10A780A7" w14:textId="662326B8" w:rsidR="006B1AC0" w:rsidRPr="00870DD0" w:rsidRDefault="006B1AC0" w:rsidP="006B1AC0">
            <w:pPr>
              <w:pStyle w:val="Tablebody"/>
              <w:spacing w:before="0" w:after="0"/>
              <w:jc w:val="right"/>
              <w:rPr>
                <w:lang w:val="en-US"/>
              </w:rPr>
            </w:pPr>
            <w:r>
              <w:t xml:space="preserve">103,748 </w:t>
            </w:r>
          </w:p>
        </w:tc>
        <w:tc>
          <w:tcPr>
            <w:tcW w:w="1248" w:type="dxa"/>
          </w:tcPr>
          <w:p w14:paraId="04FF3640" w14:textId="78B8AF68" w:rsidR="006B1AC0" w:rsidRPr="00870DD0" w:rsidRDefault="006B1AC0" w:rsidP="006B1AC0">
            <w:pPr>
              <w:pStyle w:val="Tablebody"/>
              <w:spacing w:before="0" w:after="0"/>
              <w:jc w:val="right"/>
              <w:rPr>
                <w:lang w:val="en-US"/>
              </w:rPr>
            </w:pPr>
            <w:r>
              <w:t xml:space="preserve">21,681 </w:t>
            </w:r>
          </w:p>
        </w:tc>
        <w:tc>
          <w:tcPr>
            <w:tcW w:w="1247" w:type="dxa"/>
          </w:tcPr>
          <w:p w14:paraId="4DD0F5D6" w14:textId="63017EA8" w:rsidR="006B1AC0" w:rsidRPr="00870DD0" w:rsidRDefault="006B1AC0" w:rsidP="006B1AC0">
            <w:pPr>
              <w:pStyle w:val="Tablebody"/>
              <w:spacing w:before="0" w:after="0"/>
              <w:jc w:val="right"/>
              <w:rPr>
                <w:lang w:val="en-US"/>
              </w:rPr>
            </w:pPr>
            <w:r>
              <w:t>149,795</w:t>
            </w:r>
          </w:p>
        </w:tc>
      </w:tr>
      <w:tr w:rsidR="006B1AC0" w:rsidRPr="00870DD0" w14:paraId="2A9BE035" w14:textId="77777777" w:rsidTr="006A4CD1">
        <w:trPr>
          <w:trHeight w:val="60"/>
        </w:trPr>
        <w:tc>
          <w:tcPr>
            <w:tcW w:w="5272" w:type="dxa"/>
          </w:tcPr>
          <w:p w14:paraId="5194FBC7" w14:textId="77777777" w:rsidR="006B1AC0" w:rsidRPr="00870DD0" w:rsidRDefault="006B1AC0" w:rsidP="006B1AC0">
            <w:pPr>
              <w:pStyle w:val="Tablebody"/>
              <w:spacing w:before="0" w:after="0"/>
              <w:rPr>
                <w:lang w:val="en-US"/>
              </w:rPr>
            </w:pPr>
            <w:r w:rsidRPr="00870DD0">
              <w:rPr>
                <w:lang w:val="en-US"/>
              </w:rPr>
              <w:t>Other commitments payables</w:t>
            </w:r>
          </w:p>
        </w:tc>
        <w:tc>
          <w:tcPr>
            <w:tcW w:w="1417" w:type="dxa"/>
          </w:tcPr>
          <w:p w14:paraId="5B8BEAB7" w14:textId="7A2A7E19" w:rsidR="006B1AC0" w:rsidRPr="00870DD0" w:rsidRDefault="006B1AC0" w:rsidP="006B1AC0">
            <w:pPr>
              <w:pStyle w:val="Tablebody"/>
              <w:spacing w:before="0" w:after="0"/>
              <w:jc w:val="right"/>
              <w:rPr>
                <w:lang w:val="en-US"/>
              </w:rPr>
            </w:pPr>
            <w:r>
              <w:t xml:space="preserve">173,442 </w:t>
            </w:r>
          </w:p>
        </w:tc>
        <w:tc>
          <w:tcPr>
            <w:tcW w:w="1247" w:type="dxa"/>
          </w:tcPr>
          <w:p w14:paraId="21B85E20" w14:textId="350A5FF6" w:rsidR="006B1AC0" w:rsidRPr="00870DD0" w:rsidRDefault="006B1AC0" w:rsidP="006B1AC0">
            <w:pPr>
              <w:pStyle w:val="Tablebody"/>
              <w:spacing w:before="0" w:after="0"/>
              <w:jc w:val="right"/>
              <w:rPr>
                <w:lang w:val="en-US"/>
              </w:rPr>
            </w:pPr>
            <w:r>
              <w:t xml:space="preserve">48,359 </w:t>
            </w:r>
          </w:p>
        </w:tc>
        <w:tc>
          <w:tcPr>
            <w:tcW w:w="1248" w:type="dxa"/>
          </w:tcPr>
          <w:p w14:paraId="38FFBDD4" w14:textId="08349BDB" w:rsidR="006B1AC0" w:rsidRPr="00870DD0" w:rsidRDefault="006B1AC0" w:rsidP="006B1AC0">
            <w:pPr>
              <w:pStyle w:val="Tablebody"/>
              <w:spacing w:before="0" w:after="0"/>
              <w:jc w:val="right"/>
              <w:rPr>
                <w:lang w:val="en-US"/>
              </w:rPr>
            </w:pPr>
            <w:r>
              <w:t>-</w:t>
            </w:r>
          </w:p>
        </w:tc>
        <w:tc>
          <w:tcPr>
            <w:tcW w:w="1247" w:type="dxa"/>
          </w:tcPr>
          <w:p w14:paraId="46223D71" w14:textId="2AEC799B" w:rsidR="006B1AC0" w:rsidRPr="00870DD0" w:rsidRDefault="006B1AC0" w:rsidP="006B1AC0">
            <w:pPr>
              <w:pStyle w:val="Tablebody"/>
              <w:spacing w:before="0" w:after="0"/>
              <w:jc w:val="right"/>
              <w:rPr>
                <w:lang w:val="en-US"/>
              </w:rPr>
            </w:pPr>
            <w:r>
              <w:t>221,801</w:t>
            </w:r>
          </w:p>
        </w:tc>
      </w:tr>
      <w:tr w:rsidR="006B1AC0" w:rsidRPr="00A94CA7" w14:paraId="6DE9C30F" w14:textId="77777777" w:rsidTr="006A4CD1">
        <w:trPr>
          <w:trHeight w:val="60"/>
        </w:trPr>
        <w:tc>
          <w:tcPr>
            <w:tcW w:w="5272" w:type="dxa"/>
          </w:tcPr>
          <w:p w14:paraId="38F52806" w14:textId="77777777" w:rsidR="006B1AC0" w:rsidRPr="00A94CA7" w:rsidRDefault="006B1AC0" w:rsidP="006B1AC0">
            <w:pPr>
              <w:pStyle w:val="Tablebody"/>
              <w:spacing w:before="0" w:after="0"/>
              <w:rPr>
                <w:b/>
                <w:bCs/>
                <w:lang w:val="en-US"/>
              </w:rPr>
            </w:pPr>
            <w:r w:rsidRPr="00A94CA7">
              <w:rPr>
                <w:b/>
                <w:bCs/>
                <w:lang w:val="en-US"/>
              </w:rPr>
              <w:t>Total commitments (inclusive of GST)</w:t>
            </w:r>
          </w:p>
        </w:tc>
        <w:tc>
          <w:tcPr>
            <w:tcW w:w="1417" w:type="dxa"/>
          </w:tcPr>
          <w:p w14:paraId="300D2EB2" w14:textId="5DEA193B" w:rsidR="006B1AC0" w:rsidRPr="006B1AC0" w:rsidRDefault="006B1AC0" w:rsidP="006B1AC0">
            <w:pPr>
              <w:pStyle w:val="Tablebody"/>
              <w:spacing w:before="0" w:after="0"/>
              <w:jc w:val="right"/>
              <w:rPr>
                <w:b/>
                <w:bCs/>
                <w:lang w:val="en-US"/>
              </w:rPr>
            </w:pPr>
            <w:r w:rsidRPr="006B1AC0">
              <w:rPr>
                <w:rStyle w:val="Medium0"/>
                <w:b/>
                <w:bCs/>
              </w:rPr>
              <w:t>287,951</w:t>
            </w:r>
          </w:p>
        </w:tc>
        <w:tc>
          <w:tcPr>
            <w:tcW w:w="1247" w:type="dxa"/>
          </w:tcPr>
          <w:p w14:paraId="04C52534" w14:textId="654CFCE6" w:rsidR="006B1AC0" w:rsidRPr="006B1AC0" w:rsidRDefault="006B1AC0" w:rsidP="006B1AC0">
            <w:pPr>
              <w:pStyle w:val="Tablebody"/>
              <w:spacing w:before="0" w:after="0"/>
              <w:jc w:val="right"/>
              <w:rPr>
                <w:b/>
                <w:bCs/>
                <w:lang w:val="en-US"/>
              </w:rPr>
            </w:pPr>
            <w:r w:rsidRPr="006B1AC0">
              <w:rPr>
                <w:rStyle w:val="Medium0"/>
                <w:b/>
                <w:bCs/>
              </w:rPr>
              <w:t>204,174</w:t>
            </w:r>
          </w:p>
        </w:tc>
        <w:tc>
          <w:tcPr>
            <w:tcW w:w="1248" w:type="dxa"/>
          </w:tcPr>
          <w:p w14:paraId="1A30FAC2" w14:textId="6634AD53" w:rsidR="006B1AC0" w:rsidRPr="006B1AC0" w:rsidRDefault="006B1AC0" w:rsidP="006B1AC0">
            <w:pPr>
              <w:pStyle w:val="Tablebody"/>
              <w:spacing w:before="0" w:after="0"/>
              <w:jc w:val="right"/>
              <w:rPr>
                <w:b/>
                <w:bCs/>
                <w:lang w:val="en-US"/>
              </w:rPr>
            </w:pPr>
            <w:r w:rsidRPr="006B1AC0">
              <w:rPr>
                <w:rStyle w:val="Medium0"/>
                <w:b/>
                <w:bCs/>
              </w:rPr>
              <w:t>33,125</w:t>
            </w:r>
          </w:p>
        </w:tc>
        <w:tc>
          <w:tcPr>
            <w:tcW w:w="1247" w:type="dxa"/>
          </w:tcPr>
          <w:p w14:paraId="6410A729" w14:textId="6E244FB7" w:rsidR="006B1AC0" w:rsidRPr="006B1AC0" w:rsidRDefault="006B1AC0" w:rsidP="006B1AC0">
            <w:pPr>
              <w:pStyle w:val="Tablebody"/>
              <w:spacing w:before="0" w:after="0"/>
              <w:jc w:val="right"/>
              <w:rPr>
                <w:b/>
                <w:bCs/>
                <w:lang w:val="en-US"/>
              </w:rPr>
            </w:pPr>
            <w:r w:rsidRPr="006B1AC0">
              <w:rPr>
                <w:rStyle w:val="Medium0"/>
                <w:b/>
                <w:bCs/>
              </w:rPr>
              <w:t>525,250</w:t>
            </w:r>
          </w:p>
        </w:tc>
      </w:tr>
      <w:tr w:rsidR="006B1AC0" w:rsidRPr="00A94CA7" w14:paraId="419F0FD0" w14:textId="77777777" w:rsidTr="006A4CD1">
        <w:trPr>
          <w:trHeight w:val="60"/>
        </w:trPr>
        <w:tc>
          <w:tcPr>
            <w:tcW w:w="5272" w:type="dxa"/>
          </w:tcPr>
          <w:p w14:paraId="3BECF742" w14:textId="77777777" w:rsidR="006B1AC0" w:rsidRPr="00A94CA7" w:rsidRDefault="006B1AC0" w:rsidP="006B1AC0">
            <w:pPr>
              <w:pStyle w:val="Tablebody"/>
              <w:spacing w:before="0" w:after="0"/>
              <w:rPr>
                <w:b/>
                <w:bCs/>
                <w:lang w:val="en-US"/>
              </w:rPr>
            </w:pPr>
            <w:r w:rsidRPr="00A94CA7">
              <w:rPr>
                <w:b/>
                <w:bCs/>
                <w:lang w:val="en-US"/>
              </w:rPr>
              <w:t>Less GST recoverable</w:t>
            </w:r>
          </w:p>
        </w:tc>
        <w:tc>
          <w:tcPr>
            <w:tcW w:w="1417" w:type="dxa"/>
          </w:tcPr>
          <w:p w14:paraId="0CD66C88" w14:textId="77777777" w:rsidR="006B1AC0" w:rsidRPr="006B1AC0" w:rsidRDefault="006B1AC0" w:rsidP="006B1AC0">
            <w:pPr>
              <w:pStyle w:val="Tablebody"/>
              <w:spacing w:before="0" w:after="0"/>
              <w:jc w:val="right"/>
              <w:rPr>
                <w:b/>
                <w:bCs/>
              </w:rPr>
            </w:pPr>
          </w:p>
        </w:tc>
        <w:tc>
          <w:tcPr>
            <w:tcW w:w="1247" w:type="dxa"/>
          </w:tcPr>
          <w:p w14:paraId="190E50CF" w14:textId="77777777" w:rsidR="006B1AC0" w:rsidRPr="006B1AC0" w:rsidRDefault="006B1AC0" w:rsidP="006B1AC0">
            <w:pPr>
              <w:pStyle w:val="Tablebody"/>
              <w:spacing w:before="0" w:after="0"/>
              <w:jc w:val="right"/>
              <w:rPr>
                <w:b/>
                <w:bCs/>
              </w:rPr>
            </w:pPr>
          </w:p>
        </w:tc>
        <w:tc>
          <w:tcPr>
            <w:tcW w:w="1248" w:type="dxa"/>
          </w:tcPr>
          <w:p w14:paraId="553EDFE7" w14:textId="77777777" w:rsidR="006B1AC0" w:rsidRPr="006B1AC0" w:rsidRDefault="006B1AC0" w:rsidP="006B1AC0">
            <w:pPr>
              <w:pStyle w:val="Tablebody"/>
              <w:spacing w:before="0" w:after="0"/>
              <w:jc w:val="right"/>
              <w:rPr>
                <w:b/>
                <w:bCs/>
              </w:rPr>
            </w:pPr>
          </w:p>
        </w:tc>
        <w:tc>
          <w:tcPr>
            <w:tcW w:w="1247" w:type="dxa"/>
          </w:tcPr>
          <w:p w14:paraId="68207E6D" w14:textId="2E637FFC" w:rsidR="006B1AC0" w:rsidRPr="006B1AC0" w:rsidRDefault="006B1AC0" w:rsidP="006B1AC0">
            <w:pPr>
              <w:pStyle w:val="Tablebody"/>
              <w:spacing w:before="0" w:after="0"/>
              <w:jc w:val="right"/>
              <w:rPr>
                <w:b/>
                <w:bCs/>
                <w:lang w:val="en-US"/>
              </w:rPr>
            </w:pPr>
            <w:r w:rsidRPr="006B1AC0">
              <w:rPr>
                <w:rStyle w:val="Medium0"/>
                <w:b/>
                <w:bCs/>
              </w:rPr>
              <w:t>(47,750)</w:t>
            </w:r>
          </w:p>
        </w:tc>
      </w:tr>
      <w:tr w:rsidR="006B1AC0" w:rsidRPr="00A94CA7" w14:paraId="3B7C368D" w14:textId="77777777" w:rsidTr="006A4CD1">
        <w:trPr>
          <w:cnfStyle w:val="010000000000" w:firstRow="0" w:lastRow="1" w:firstColumn="0" w:lastColumn="0" w:oddVBand="0" w:evenVBand="0" w:oddHBand="0" w:evenHBand="0" w:firstRowFirstColumn="0" w:firstRowLastColumn="0" w:lastRowFirstColumn="0" w:lastRowLastColumn="0"/>
          <w:trHeight w:val="60"/>
        </w:trPr>
        <w:tc>
          <w:tcPr>
            <w:tcW w:w="5272" w:type="dxa"/>
          </w:tcPr>
          <w:p w14:paraId="0E2E6DD7" w14:textId="77777777" w:rsidR="006B1AC0" w:rsidRPr="00A94CA7" w:rsidRDefault="006B1AC0" w:rsidP="006B1AC0">
            <w:pPr>
              <w:pStyle w:val="Tablebody"/>
              <w:spacing w:before="0" w:after="0"/>
              <w:rPr>
                <w:b/>
                <w:bCs/>
                <w:lang w:val="en-US"/>
              </w:rPr>
            </w:pPr>
            <w:r w:rsidRPr="00A94CA7">
              <w:rPr>
                <w:b/>
                <w:bCs/>
                <w:lang w:val="en-US"/>
              </w:rPr>
              <w:t>Total commitments (exclusive of GST)</w:t>
            </w:r>
          </w:p>
        </w:tc>
        <w:tc>
          <w:tcPr>
            <w:tcW w:w="1417" w:type="dxa"/>
          </w:tcPr>
          <w:p w14:paraId="26388B54" w14:textId="77777777" w:rsidR="006B1AC0" w:rsidRPr="006B1AC0" w:rsidRDefault="006B1AC0" w:rsidP="006B1AC0">
            <w:pPr>
              <w:pStyle w:val="Tablebody"/>
              <w:spacing w:before="0" w:after="0"/>
              <w:jc w:val="right"/>
              <w:rPr>
                <w:b/>
                <w:bCs/>
              </w:rPr>
            </w:pPr>
          </w:p>
        </w:tc>
        <w:tc>
          <w:tcPr>
            <w:tcW w:w="1247" w:type="dxa"/>
          </w:tcPr>
          <w:p w14:paraId="6245CE29" w14:textId="77777777" w:rsidR="006B1AC0" w:rsidRPr="006B1AC0" w:rsidRDefault="006B1AC0" w:rsidP="006B1AC0">
            <w:pPr>
              <w:pStyle w:val="Tablebody"/>
              <w:spacing w:before="0" w:after="0"/>
              <w:jc w:val="right"/>
              <w:rPr>
                <w:b/>
                <w:bCs/>
              </w:rPr>
            </w:pPr>
          </w:p>
        </w:tc>
        <w:tc>
          <w:tcPr>
            <w:tcW w:w="1248" w:type="dxa"/>
          </w:tcPr>
          <w:p w14:paraId="2B02E106" w14:textId="77777777" w:rsidR="006B1AC0" w:rsidRPr="006B1AC0" w:rsidRDefault="006B1AC0" w:rsidP="006B1AC0">
            <w:pPr>
              <w:pStyle w:val="Tablebody"/>
              <w:spacing w:before="0" w:after="0"/>
              <w:jc w:val="right"/>
              <w:rPr>
                <w:b/>
                <w:bCs/>
              </w:rPr>
            </w:pPr>
          </w:p>
        </w:tc>
        <w:tc>
          <w:tcPr>
            <w:tcW w:w="1247" w:type="dxa"/>
          </w:tcPr>
          <w:p w14:paraId="287F6CC3" w14:textId="1E58C50D" w:rsidR="006B1AC0" w:rsidRPr="006B1AC0" w:rsidRDefault="006B1AC0" w:rsidP="006B1AC0">
            <w:pPr>
              <w:pStyle w:val="Tablebody"/>
              <w:spacing w:before="0" w:after="0"/>
              <w:jc w:val="right"/>
              <w:rPr>
                <w:b/>
                <w:bCs/>
                <w:lang w:val="en-US"/>
              </w:rPr>
            </w:pPr>
            <w:r w:rsidRPr="006B1AC0">
              <w:rPr>
                <w:rStyle w:val="Medium0"/>
                <w:b/>
                <w:bCs/>
              </w:rPr>
              <w:t>477,500</w:t>
            </w:r>
          </w:p>
        </w:tc>
      </w:tr>
    </w:tbl>
    <w:p w14:paraId="35C598B3" w14:textId="3C84A213" w:rsidR="00A94CA7" w:rsidRDefault="00A94CA7">
      <w:pPr>
        <w:spacing w:after="0"/>
        <w:rPr>
          <w:lang w:val="en-US"/>
        </w:rPr>
      </w:pPr>
    </w:p>
    <w:tbl>
      <w:tblPr>
        <w:tblStyle w:val="TableGrid"/>
        <w:tblW w:w="0" w:type="auto"/>
        <w:tblLayout w:type="fixed"/>
        <w:tblLook w:val="0060" w:firstRow="1" w:lastRow="1" w:firstColumn="0" w:lastColumn="0" w:noHBand="0" w:noVBand="0"/>
      </w:tblPr>
      <w:tblGrid>
        <w:gridCol w:w="5272"/>
        <w:gridCol w:w="1417"/>
        <w:gridCol w:w="1247"/>
        <w:gridCol w:w="1248"/>
        <w:gridCol w:w="1247"/>
      </w:tblGrid>
      <w:tr w:rsidR="00870DD0" w:rsidRPr="00870DD0" w14:paraId="048C5529" w14:textId="77777777" w:rsidTr="00DD5F7B">
        <w:trPr>
          <w:cnfStyle w:val="100000000000" w:firstRow="1" w:lastRow="0" w:firstColumn="0" w:lastColumn="0" w:oddVBand="0" w:evenVBand="0" w:oddHBand="0" w:evenHBand="0" w:firstRowFirstColumn="0" w:firstRowLastColumn="0" w:lastRowFirstColumn="0" w:lastRowLastColumn="0"/>
          <w:trHeight w:val="60"/>
        </w:trPr>
        <w:tc>
          <w:tcPr>
            <w:tcW w:w="5272" w:type="dxa"/>
          </w:tcPr>
          <w:p w14:paraId="787FD3B4" w14:textId="5C76E09C" w:rsidR="00870DD0" w:rsidRPr="00870DD0" w:rsidRDefault="00400A25" w:rsidP="00A94CA7">
            <w:pPr>
              <w:pStyle w:val="Tablebody"/>
              <w:spacing w:before="0" w:after="0"/>
            </w:pPr>
            <w:r>
              <w:t>2023</w:t>
            </w:r>
          </w:p>
        </w:tc>
        <w:tc>
          <w:tcPr>
            <w:tcW w:w="1417" w:type="dxa"/>
          </w:tcPr>
          <w:p w14:paraId="5AE9A7EF" w14:textId="77777777" w:rsidR="00870DD0" w:rsidRPr="00870DD0" w:rsidRDefault="00870DD0" w:rsidP="00A94CA7">
            <w:pPr>
              <w:pStyle w:val="Tablebody"/>
              <w:spacing w:before="0" w:after="0"/>
              <w:jc w:val="right"/>
            </w:pPr>
            <w:r w:rsidRPr="00870DD0">
              <w:t>Less than 1 year</w:t>
            </w:r>
          </w:p>
        </w:tc>
        <w:tc>
          <w:tcPr>
            <w:tcW w:w="1247" w:type="dxa"/>
          </w:tcPr>
          <w:p w14:paraId="50DC6C4A" w14:textId="77777777" w:rsidR="00870DD0" w:rsidRPr="00870DD0" w:rsidRDefault="00870DD0" w:rsidP="00A94CA7">
            <w:pPr>
              <w:pStyle w:val="Tablebody"/>
              <w:spacing w:before="0" w:after="0"/>
              <w:jc w:val="right"/>
            </w:pPr>
            <w:r w:rsidRPr="00870DD0">
              <w:t>1 - 5 years</w:t>
            </w:r>
          </w:p>
        </w:tc>
        <w:tc>
          <w:tcPr>
            <w:tcW w:w="1248" w:type="dxa"/>
          </w:tcPr>
          <w:p w14:paraId="33334560" w14:textId="77777777" w:rsidR="00870DD0" w:rsidRPr="00870DD0" w:rsidRDefault="00870DD0" w:rsidP="00A94CA7">
            <w:pPr>
              <w:pStyle w:val="Tablebody"/>
              <w:spacing w:before="0" w:after="0"/>
              <w:jc w:val="right"/>
            </w:pPr>
            <w:r w:rsidRPr="00870DD0">
              <w:t>5+ years</w:t>
            </w:r>
          </w:p>
        </w:tc>
        <w:tc>
          <w:tcPr>
            <w:tcW w:w="1247" w:type="dxa"/>
          </w:tcPr>
          <w:p w14:paraId="50F93C54" w14:textId="77777777" w:rsidR="00870DD0" w:rsidRPr="00870DD0" w:rsidRDefault="00870DD0" w:rsidP="00A94CA7">
            <w:pPr>
              <w:pStyle w:val="Tablebody"/>
              <w:spacing w:before="0" w:after="0"/>
              <w:jc w:val="right"/>
            </w:pPr>
            <w:r w:rsidRPr="00870DD0">
              <w:t>Total</w:t>
            </w:r>
          </w:p>
        </w:tc>
      </w:tr>
      <w:tr w:rsidR="00870DD0" w:rsidRPr="00870DD0" w14:paraId="11AA5043" w14:textId="77777777" w:rsidTr="00DD5F7B">
        <w:trPr>
          <w:trHeight w:val="60"/>
        </w:trPr>
        <w:tc>
          <w:tcPr>
            <w:tcW w:w="5272" w:type="dxa"/>
          </w:tcPr>
          <w:p w14:paraId="16ABB5ED" w14:textId="77777777" w:rsidR="00870DD0" w:rsidRPr="00870DD0" w:rsidRDefault="00870DD0" w:rsidP="00A94CA7">
            <w:pPr>
              <w:pStyle w:val="Tablebody"/>
              <w:spacing w:before="0" w:after="0"/>
            </w:pPr>
            <w:r w:rsidRPr="00870DD0">
              <w:t>Capital expenditure commitments payables</w:t>
            </w:r>
          </w:p>
        </w:tc>
        <w:tc>
          <w:tcPr>
            <w:tcW w:w="1417" w:type="dxa"/>
          </w:tcPr>
          <w:p w14:paraId="546F0922" w14:textId="77777777" w:rsidR="00870DD0" w:rsidRPr="00870DD0" w:rsidRDefault="00870DD0" w:rsidP="00A94CA7">
            <w:pPr>
              <w:pStyle w:val="Tablebody"/>
              <w:spacing w:before="0" w:after="0"/>
              <w:jc w:val="right"/>
              <w:rPr>
                <w:lang w:val="en-GB"/>
              </w:rPr>
            </w:pPr>
          </w:p>
        </w:tc>
        <w:tc>
          <w:tcPr>
            <w:tcW w:w="1247" w:type="dxa"/>
          </w:tcPr>
          <w:p w14:paraId="42BE347E" w14:textId="77777777" w:rsidR="00870DD0" w:rsidRPr="00870DD0" w:rsidRDefault="00870DD0" w:rsidP="00A94CA7">
            <w:pPr>
              <w:pStyle w:val="Tablebody"/>
              <w:spacing w:before="0" w:after="0"/>
              <w:jc w:val="right"/>
              <w:rPr>
                <w:lang w:val="en-GB"/>
              </w:rPr>
            </w:pPr>
          </w:p>
        </w:tc>
        <w:tc>
          <w:tcPr>
            <w:tcW w:w="1248" w:type="dxa"/>
          </w:tcPr>
          <w:p w14:paraId="15F0A922" w14:textId="77777777" w:rsidR="00870DD0" w:rsidRPr="00870DD0" w:rsidRDefault="00870DD0" w:rsidP="00A94CA7">
            <w:pPr>
              <w:pStyle w:val="Tablebody"/>
              <w:spacing w:before="0" w:after="0"/>
              <w:jc w:val="right"/>
              <w:rPr>
                <w:lang w:val="en-GB"/>
              </w:rPr>
            </w:pPr>
          </w:p>
        </w:tc>
        <w:tc>
          <w:tcPr>
            <w:tcW w:w="1247" w:type="dxa"/>
          </w:tcPr>
          <w:p w14:paraId="4C952B48" w14:textId="77777777" w:rsidR="00870DD0" w:rsidRPr="00870DD0" w:rsidRDefault="00870DD0" w:rsidP="00A94CA7">
            <w:pPr>
              <w:pStyle w:val="Tablebody"/>
              <w:spacing w:before="0" w:after="0"/>
              <w:jc w:val="right"/>
              <w:rPr>
                <w:lang w:val="en-GB"/>
              </w:rPr>
            </w:pPr>
          </w:p>
        </w:tc>
      </w:tr>
      <w:tr w:rsidR="006A4CD1" w:rsidRPr="00870DD0" w14:paraId="57B69E7C" w14:textId="77777777" w:rsidTr="00DD5F7B">
        <w:trPr>
          <w:trHeight w:val="60"/>
        </w:trPr>
        <w:tc>
          <w:tcPr>
            <w:tcW w:w="5272" w:type="dxa"/>
          </w:tcPr>
          <w:p w14:paraId="4DD5CB6B" w14:textId="77777777" w:rsidR="006A4CD1" w:rsidRPr="00870DD0" w:rsidRDefault="006A4CD1" w:rsidP="006A4CD1">
            <w:pPr>
              <w:pStyle w:val="Tablebody"/>
              <w:spacing w:before="0" w:after="0"/>
              <w:ind w:left="231"/>
            </w:pPr>
            <w:r w:rsidRPr="00870DD0">
              <w:t>Plant and equipment</w:t>
            </w:r>
          </w:p>
        </w:tc>
        <w:tc>
          <w:tcPr>
            <w:tcW w:w="1417" w:type="dxa"/>
          </w:tcPr>
          <w:p w14:paraId="1DE9A0BD" w14:textId="10AD9598" w:rsidR="006A4CD1" w:rsidRPr="00870DD0" w:rsidRDefault="006A4CD1" w:rsidP="006A4CD1">
            <w:pPr>
              <w:pStyle w:val="Tablebody"/>
              <w:spacing w:before="0" w:after="0"/>
              <w:jc w:val="right"/>
            </w:pPr>
            <w:r>
              <w:t>6,897</w:t>
            </w:r>
          </w:p>
        </w:tc>
        <w:tc>
          <w:tcPr>
            <w:tcW w:w="1247" w:type="dxa"/>
          </w:tcPr>
          <w:p w14:paraId="26C83679" w14:textId="25B3EA5D" w:rsidR="006A4CD1" w:rsidRPr="00870DD0" w:rsidRDefault="006A4CD1" w:rsidP="006A4CD1">
            <w:pPr>
              <w:pStyle w:val="Tablebody"/>
              <w:spacing w:before="0" w:after="0"/>
              <w:jc w:val="right"/>
            </w:pPr>
            <w:r>
              <w:t xml:space="preserve">1,527 </w:t>
            </w:r>
          </w:p>
        </w:tc>
        <w:tc>
          <w:tcPr>
            <w:tcW w:w="1248" w:type="dxa"/>
          </w:tcPr>
          <w:p w14:paraId="69DE8231" w14:textId="6EF76A9C" w:rsidR="006A4CD1" w:rsidRPr="00870DD0" w:rsidRDefault="006A4CD1" w:rsidP="006A4CD1">
            <w:pPr>
              <w:pStyle w:val="Tablebody"/>
              <w:spacing w:before="0" w:after="0"/>
              <w:jc w:val="right"/>
            </w:pPr>
            <w:r>
              <w:t xml:space="preserve"> - </w:t>
            </w:r>
          </w:p>
        </w:tc>
        <w:tc>
          <w:tcPr>
            <w:tcW w:w="1247" w:type="dxa"/>
          </w:tcPr>
          <w:p w14:paraId="18358186" w14:textId="39CB3AD9" w:rsidR="006A4CD1" w:rsidRPr="00870DD0" w:rsidRDefault="006A4CD1" w:rsidP="006A4CD1">
            <w:pPr>
              <w:pStyle w:val="Tablebody"/>
              <w:spacing w:before="0" w:after="0"/>
              <w:jc w:val="right"/>
            </w:pPr>
            <w:r>
              <w:t>8,424</w:t>
            </w:r>
          </w:p>
        </w:tc>
      </w:tr>
      <w:tr w:rsidR="006A4CD1" w:rsidRPr="00870DD0" w14:paraId="066ADB69" w14:textId="77777777" w:rsidTr="00DD5F7B">
        <w:trPr>
          <w:trHeight w:val="60"/>
        </w:trPr>
        <w:tc>
          <w:tcPr>
            <w:tcW w:w="5272" w:type="dxa"/>
          </w:tcPr>
          <w:p w14:paraId="13EAECB7" w14:textId="77777777" w:rsidR="006A4CD1" w:rsidRPr="00870DD0" w:rsidRDefault="006A4CD1" w:rsidP="006A4CD1">
            <w:pPr>
              <w:pStyle w:val="Tablebody"/>
              <w:spacing w:before="0" w:after="0"/>
              <w:ind w:left="231"/>
            </w:pPr>
            <w:r w:rsidRPr="00870DD0">
              <w:t>Buildings</w:t>
            </w:r>
          </w:p>
        </w:tc>
        <w:tc>
          <w:tcPr>
            <w:tcW w:w="1417" w:type="dxa"/>
          </w:tcPr>
          <w:p w14:paraId="3687F103" w14:textId="66D8A994" w:rsidR="006A4CD1" w:rsidRPr="00870DD0" w:rsidRDefault="006A4CD1" w:rsidP="006A4CD1">
            <w:pPr>
              <w:pStyle w:val="Tablebody"/>
              <w:spacing w:before="0" w:after="0"/>
              <w:jc w:val="right"/>
            </w:pPr>
            <w:r>
              <w:t>10,249</w:t>
            </w:r>
          </w:p>
        </w:tc>
        <w:tc>
          <w:tcPr>
            <w:tcW w:w="1247" w:type="dxa"/>
          </w:tcPr>
          <w:p w14:paraId="1835D357" w14:textId="76C35CBA" w:rsidR="006A4CD1" w:rsidRPr="00870DD0" w:rsidRDefault="006A4CD1" w:rsidP="006A4CD1">
            <w:pPr>
              <w:pStyle w:val="Tablebody"/>
              <w:spacing w:before="0" w:after="0"/>
              <w:jc w:val="right"/>
            </w:pPr>
            <w:r>
              <w:t xml:space="preserve">99 </w:t>
            </w:r>
          </w:p>
        </w:tc>
        <w:tc>
          <w:tcPr>
            <w:tcW w:w="1248" w:type="dxa"/>
          </w:tcPr>
          <w:p w14:paraId="63F95C83" w14:textId="265EB445" w:rsidR="006A4CD1" w:rsidRPr="00870DD0" w:rsidRDefault="006A4CD1" w:rsidP="006A4CD1">
            <w:pPr>
              <w:pStyle w:val="Tablebody"/>
              <w:spacing w:before="0" w:after="0"/>
              <w:jc w:val="right"/>
            </w:pPr>
            <w:r>
              <w:t xml:space="preserve"> - </w:t>
            </w:r>
          </w:p>
        </w:tc>
        <w:tc>
          <w:tcPr>
            <w:tcW w:w="1247" w:type="dxa"/>
          </w:tcPr>
          <w:p w14:paraId="705EF85C" w14:textId="38F3115D" w:rsidR="006A4CD1" w:rsidRPr="00870DD0" w:rsidRDefault="006A4CD1" w:rsidP="006A4CD1">
            <w:pPr>
              <w:pStyle w:val="Tablebody"/>
              <w:spacing w:before="0" w:after="0"/>
              <w:jc w:val="right"/>
            </w:pPr>
            <w:r>
              <w:t>10,348</w:t>
            </w:r>
          </w:p>
        </w:tc>
      </w:tr>
      <w:tr w:rsidR="006A4CD1" w:rsidRPr="00870DD0" w14:paraId="62412DF1" w14:textId="77777777" w:rsidTr="00DD5F7B">
        <w:trPr>
          <w:trHeight w:val="60"/>
        </w:trPr>
        <w:tc>
          <w:tcPr>
            <w:tcW w:w="5272" w:type="dxa"/>
          </w:tcPr>
          <w:p w14:paraId="4C6FF388" w14:textId="77777777" w:rsidR="006A4CD1" w:rsidRPr="00870DD0" w:rsidRDefault="006A4CD1" w:rsidP="006A4CD1">
            <w:pPr>
              <w:pStyle w:val="Tablebody"/>
              <w:spacing w:before="0" w:after="0"/>
            </w:pPr>
            <w:r w:rsidRPr="00870DD0">
              <w:t>Operating expense commitments</w:t>
            </w:r>
          </w:p>
        </w:tc>
        <w:tc>
          <w:tcPr>
            <w:tcW w:w="1417" w:type="dxa"/>
          </w:tcPr>
          <w:p w14:paraId="7DDE7E92" w14:textId="77777777" w:rsidR="006A4CD1" w:rsidRPr="00870DD0" w:rsidRDefault="006A4CD1" w:rsidP="006A4CD1">
            <w:pPr>
              <w:pStyle w:val="Tablebody"/>
              <w:spacing w:before="0" w:after="0"/>
              <w:jc w:val="right"/>
              <w:rPr>
                <w:lang w:val="en-GB"/>
              </w:rPr>
            </w:pPr>
          </w:p>
        </w:tc>
        <w:tc>
          <w:tcPr>
            <w:tcW w:w="1247" w:type="dxa"/>
          </w:tcPr>
          <w:p w14:paraId="5BAAA2E5" w14:textId="77777777" w:rsidR="006A4CD1" w:rsidRPr="00870DD0" w:rsidRDefault="006A4CD1" w:rsidP="006A4CD1">
            <w:pPr>
              <w:pStyle w:val="Tablebody"/>
              <w:spacing w:before="0" w:after="0"/>
              <w:jc w:val="right"/>
              <w:rPr>
                <w:lang w:val="en-GB"/>
              </w:rPr>
            </w:pPr>
          </w:p>
        </w:tc>
        <w:tc>
          <w:tcPr>
            <w:tcW w:w="1248" w:type="dxa"/>
          </w:tcPr>
          <w:p w14:paraId="3C380EC6" w14:textId="77777777" w:rsidR="006A4CD1" w:rsidRPr="00870DD0" w:rsidRDefault="006A4CD1" w:rsidP="006A4CD1">
            <w:pPr>
              <w:pStyle w:val="Tablebody"/>
              <w:spacing w:before="0" w:after="0"/>
              <w:jc w:val="right"/>
              <w:rPr>
                <w:lang w:val="en-GB"/>
              </w:rPr>
            </w:pPr>
          </w:p>
        </w:tc>
        <w:tc>
          <w:tcPr>
            <w:tcW w:w="1247" w:type="dxa"/>
          </w:tcPr>
          <w:p w14:paraId="4D9B84C4" w14:textId="77777777" w:rsidR="006A4CD1" w:rsidRPr="00870DD0" w:rsidRDefault="006A4CD1" w:rsidP="006A4CD1">
            <w:pPr>
              <w:pStyle w:val="Tablebody"/>
              <w:spacing w:before="0" w:after="0"/>
              <w:jc w:val="right"/>
              <w:rPr>
                <w:lang w:val="en-GB"/>
              </w:rPr>
            </w:pPr>
          </w:p>
        </w:tc>
      </w:tr>
      <w:tr w:rsidR="006A4CD1" w:rsidRPr="00870DD0" w14:paraId="2BC5B061" w14:textId="77777777" w:rsidTr="00DD5F7B">
        <w:trPr>
          <w:trHeight w:val="60"/>
        </w:trPr>
        <w:tc>
          <w:tcPr>
            <w:tcW w:w="5272" w:type="dxa"/>
          </w:tcPr>
          <w:p w14:paraId="798C4F1D" w14:textId="77777777" w:rsidR="006A4CD1" w:rsidRPr="00870DD0" w:rsidRDefault="006A4CD1" w:rsidP="006A4CD1">
            <w:pPr>
              <w:pStyle w:val="Tablebody"/>
              <w:spacing w:before="0" w:after="0"/>
              <w:ind w:left="231"/>
            </w:pPr>
            <w:r w:rsidRPr="00870DD0">
              <w:t>Aviation</w:t>
            </w:r>
          </w:p>
        </w:tc>
        <w:tc>
          <w:tcPr>
            <w:tcW w:w="1417" w:type="dxa"/>
          </w:tcPr>
          <w:p w14:paraId="16C40034" w14:textId="43D6AF6E" w:rsidR="006A4CD1" w:rsidRPr="00870DD0" w:rsidRDefault="006A4CD1" w:rsidP="006A4CD1">
            <w:pPr>
              <w:pStyle w:val="Tablebody"/>
              <w:spacing w:before="0" w:after="0"/>
              <w:jc w:val="right"/>
            </w:pPr>
            <w:r>
              <w:t>24,254</w:t>
            </w:r>
          </w:p>
        </w:tc>
        <w:tc>
          <w:tcPr>
            <w:tcW w:w="1247" w:type="dxa"/>
          </w:tcPr>
          <w:p w14:paraId="78487752" w14:textId="24A0E1B9" w:rsidR="006A4CD1" w:rsidRPr="00870DD0" w:rsidRDefault="006A4CD1" w:rsidP="006A4CD1">
            <w:pPr>
              <w:pStyle w:val="Tablebody"/>
              <w:spacing w:before="0" w:after="0"/>
              <w:jc w:val="right"/>
            </w:pPr>
            <w:r>
              <w:t>103,581</w:t>
            </w:r>
          </w:p>
        </w:tc>
        <w:tc>
          <w:tcPr>
            <w:tcW w:w="1248" w:type="dxa"/>
          </w:tcPr>
          <w:p w14:paraId="0F1679FB" w14:textId="6248B95B" w:rsidR="006A4CD1" w:rsidRPr="00870DD0" w:rsidRDefault="006A4CD1" w:rsidP="006A4CD1">
            <w:pPr>
              <w:pStyle w:val="Tablebody"/>
              <w:spacing w:before="0" w:after="0"/>
              <w:jc w:val="right"/>
            </w:pPr>
            <w:r>
              <w:t xml:space="preserve">46,148 </w:t>
            </w:r>
          </w:p>
        </w:tc>
        <w:tc>
          <w:tcPr>
            <w:tcW w:w="1247" w:type="dxa"/>
          </w:tcPr>
          <w:p w14:paraId="6C5248F4" w14:textId="44BF37E8" w:rsidR="006A4CD1" w:rsidRPr="00870DD0" w:rsidRDefault="006A4CD1" w:rsidP="006A4CD1">
            <w:pPr>
              <w:pStyle w:val="Tablebody"/>
              <w:spacing w:before="0" w:after="0"/>
              <w:jc w:val="right"/>
            </w:pPr>
            <w:r>
              <w:t>173,983</w:t>
            </w:r>
          </w:p>
        </w:tc>
      </w:tr>
      <w:tr w:rsidR="006A4CD1" w:rsidRPr="00870DD0" w14:paraId="7D2D49B2" w14:textId="77777777" w:rsidTr="00DD5F7B">
        <w:trPr>
          <w:trHeight w:val="60"/>
        </w:trPr>
        <w:tc>
          <w:tcPr>
            <w:tcW w:w="5272" w:type="dxa"/>
          </w:tcPr>
          <w:p w14:paraId="5A0C36E7" w14:textId="77777777" w:rsidR="006A4CD1" w:rsidRPr="00870DD0" w:rsidRDefault="006A4CD1" w:rsidP="006A4CD1">
            <w:pPr>
              <w:pStyle w:val="Tablebody"/>
              <w:spacing w:before="0" w:after="0"/>
            </w:pPr>
            <w:r w:rsidRPr="00870DD0">
              <w:t>Other commitments payables</w:t>
            </w:r>
          </w:p>
        </w:tc>
        <w:tc>
          <w:tcPr>
            <w:tcW w:w="1417" w:type="dxa"/>
          </w:tcPr>
          <w:p w14:paraId="21A32891" w14:textId="3DC55275" w:rsidR="006A4CD1" w:rsidRPr="00870DD0" w:rsidRDefault="006A4CD1" w:rsidP="006A4CD1">
            <w:pPr>
              <w:pStyle w:val="Tablebody"/>
              <w:spacing w:before="0" w:after="0"/>
              <w:jc w:val="right"/>
            </w:pPr>
            <w:r>
              <w:t>138,703</w:t>
            </w:r>
          </w:p>
        </w:tc>
        <w:tc>
          <w:tcPr>
            <w:tcW w:w="1247" w:type="dxa"/>
          </w:tcPr>
          <w:p w14:paraId="0B5804B1" w14:textId="522A0905" w:rsidR="006A4CD1" w:rsidRPr="00870DD0" w:rsidRDefault="006A4CD1" w:rsidP="006A4CD1">
            <w:pPr>
              <w:pStyle w:val="Tablebody"/>
              <w:spacing w:before="0" w:after="0"/>
              <w:jc w:val="right"/>
            </w:pPr>
            <w:r>
              <w:t>101,343</w:t>
            </w:r>
          </w:p>
        </w:tc>
        <w:tc>
          <w:tcPr>
            <w:tcW w:w="1248" w:type="dxa"/>
          </w:tcPr>
          <w:p w14:paraId="4AB8AEC0" w14:textId="38FC477A" w:rsidR="006A4CD1" w:rsidRPr="00870DD0" w:rsidRDefault="006A4CD1" w:rsidP="006A4CD1">
            <w:pPr>
              <w:pStyle w:val="Tablebody"/>
              <w:spacing w:before="0" w:after="0"/>
              <w:jc w:val="right"/>
            </w:pPr>
            <w:r>
              <w:t xml:space="preserve"> - </w:t>
            </w:r>
          </w:p>
        </w:tc>
        <w:tc>
          <w:tcPr>
            <w:tcW w:w="1247" w:type="dxa"/>
          </w:tcPr>
          <w:p w14:paraId="2A14DB49" w14:textId="0A43A2B6" w:rsidR="006A4CD1" w:rsidRPr="00870DD0" w:rsidRDefault="006A4CD1" w:rsidP="006A4CD1">
            <w:pPr>
              <w:pStyle w:val="Tablebody"/>
              <w:spacing w:before="0" w:after="0"/>
              <w:jc w:val="right"/>
            </w:pPr>
            <w:r>
              <w:t>240,046</w:t>
            </w:r>
          </w:p>
        </w:tc>
      </w:tr>
      <w:tr w:rsidR="006A4CD1" w:rsidRPr="00A94CA7" w14:paraId="055A5931" w14:textId="77777777" w:rsidTr="00DD5F7B">
        <w:trPr>
          <w:trHeight w:val="60"/>
        </w:trPr>
        <w:tc>
          <w:tcPr>
            <w:tcW w:w="5272" w:type="dxa"/>
          </w:tcPr>
          <w:p w14:paraId="4D712B1F" w14:textId="77777777" w:rsidR="006A4CD1" w:rsidRPr="00A94CA7" w:rsidRDefault="006A4CD1" w:rsidP="006A4CD1">
            <w:pPr>
              <w:pStyle w:val="Tablebody"/>
              <w:spacing w:before="0" w:after="0"/>
              <w:rPr>
                <w:b/>
                <w:bCs/>
              </w:rPr>
            </w:pPr>
            <w:r w:rsidRPr="00A94CA7">
              <w:rPr>
                <w:b/>
                <w:bCs/>
              </w:rPr>
              <w:t>Total commitments (inclusive of GST)</w:t>
            </w:r>
          </w:p>
        </w:tc>
        <w:tc>
          <w:tcPr>
            <w:tcW w:w="1417" w:type="dxa"/>
          </w:tcPr>
          <w:p w14:paraId="09902F0A" w14:textId="42AC8764" w:rsidR="006A4CD1" w:rsidRPr="006A4CD1" w:rsidRDefault="006A4CD1" w:rsidP="006A4CD1">
            <w:pPr>
              <w:pStyle w:val="Tablebody"/>
              <w:spacing w:before="0" w:after="0"/>
              <w:jc w:val="right"/>
              <w:rPr>
                <w:b/>
                <w:bCs/>
              </w:rPr>
            </w:pPr>
            <w:r w:rsidRPr="006A4CD1">
              <w:rPr>
                <w:rStyle w:val="Medium0"/>
                <w:b/>
                <w:bCs/>
              </w:rPr>
              <w:t>180,103</w:t>
            </w:r>
          </w:p>
        </w:tc>
        <w:tc>
          <w:tcPr>
            <w:tcW w:w="1247" w:type="dxa"/>
          </w:tcPr>
          <w:p w14:paraId="7B693FE3" w14:textId="0956F1D0" w:rsidR="006A4CD1" w:rsidRPr="006A4CD1" w:rsidRDefault="006A4CD1" w:rsidP="006A4CD1">
            <w:pPr>
              <w:pStyle w:val="Tablebody"/>
              <w:spacing w:before="0" w:after="0"/>
              <w:jc w:val="right"/>
              <w:rPr>
                <w:b/>
                <w:bCs/>
              </w:rPr>
            </w:pPr>
            <w:r w:rsidRPr="006A4CD1">
              <w:rPr>
                <w:rStyle w:val="Medium0"/>
                <w:b/>
                <w:bCs/>
              </w:rPr>
              <w:t>206,550</w:t>
            </w:r>
          </w:p>
        </w:tc>
        <w:tc>
          <w:tcPr>
            <w:tcW w:w="1248" w:type="dxa"/>
          </w:tcPr>
          <w:p w14:paraId="0FC4DC95" w14:textId="510F0FE4" w:rsidR="006A4CD1" w:rsidRPr="006A4CD1" w:rsidRDefault="006A4CD1" w:rsidP="006A4CD1">
            <w:pPr>
              <w:pStyle w:val="Tablebody"/>
              <w:spacing w:before="0" w:after="0"/>
              <w:jc w:val="right"/>
              <w:rPr>
                <w:b/>
                <w:bCs/>
              </w:rPr>
            </w:pPr>
            <w:r w:rsidRPr="006A4CD1">
              <w:rPr>
                <w:rStyle w:val="Medium0"/>
                <w:b/>
                <w:bCs/>
              </w:rPr>
              <w:t>46,148</w:t>
            </w:r>
          </w:p>
        </w:tc>
        <w:tc>
          <w:tcPr>
            <w:tcW w:w="1247" w:type="dxa"/>
          </w:tcPr>
          <w:p w14:paraId="0E4EF003" w14:textId="6A81E3BD" w:rsidR="006A4CD1" w:rsidRPr="006A4CD1" w:rsidRDefault="006A4CD1" w:rsidP="006A4CD1">
            <w:pPr>
              <w:pStyle w:val="Tablebody"/>
              <w:spacing w:before="0" w:after="0"/>
              <w:jc w:val="right"/>
              <w:rPr>
                <w:b/>
                <w:bCs/>
              </w:rPr>
            </w:pPr>
            <w:r w:rsidRPr="006A4CD1">
              <w:rPr>
                <w:rStyle w:val="Medium0"/>
                <w:b/>
                <w:bCs/>
              </w:rPr>
              <w:t>432,801</w:t>
            </w:r>
          </w:p>
        </w:tc>
      </w:tr>
      <w:tr w:rsidR="006A4CD1" w:rsidRPr="00A94CA7" w14:paraId="712691E2" w14:textId="77777777" w:rsidTr="00DD5F7B">
        <w:trPr>
          <w:trHeight w:val="60"/>
        </w:trPr>
        <w:tc>
          <w:tcPr>
            <w:tcW w:w="5272" w:type="dxa"/>
          </w:tcPr>
          <w:p w14:paraId="761C65D1" w14:textId="77777777" w:rsidR="006A4CD1" w:rsidRPr="00A94CA7" w:rsidRDefault="006A4CD1" w:rsidP="006A4CD1">
            <w:pPr>
              <w:pStyle w:val="Tablebody"/>
              <w:spacing w:before="0" w:after="0"/>
              <w:rPr>
                <w:b/>
                <w:bCs/>
              </w:rPr>
            </w:pPr>
            <w:r w:rsidRPr="00A94CA7">
              <w:rPr>
                <w:b/>
                <w:bCs/>
              </w:rPr>
              <w:t>Less GST recoverable</w:t>
            </w:r>
          </w:p>
        </w:tc>
        <w:tc>
          <w:tcPr>
            <w:tcW w:w="1417" w:type="dxa"/>
          </w:tcPr>
          <w:p w14:paraId="3A7B0BE5" w14:textId="77777777" w:rsidR="006A4CD1" w:rsidRPr="006A4CD1" w:rsidRDefault="006A4CD1" w:rsidP="006A4CD1">
            <w:pPr>
              <w:pStyle w:val="Tablebody"/>
              <w:spacing w:before="0" w:after="0"/>
              <w:jc w:val="right"/>
              <w:rPr>
                <w:b/>
                <w:bCs/>
                <w:lang w:val="en-GB"/>
              </w:rPr>
            </w:pPr>
          </w:p>
        </w:tc>
        <w:tc>
          <w:tcPr>
            <w:tcW w:w="1247" w:type="dxa"/>
          </w:tcPr>
          <w:p w14:paraId="1D842B88" w14:textId="77777777" w:rsidR="006A4CD1" w:rsidRPr="006A4CD1" w:rsidRDefault="006A4CD1" w:rsidP="006A4CD1">
            <w:pPr>
              <w:pStyle w:val="Tablebody"/>
              <w:spacing w:before="0" w:after="0"/>
              <w:jc w:val="right"/>
              <w:rPr>
                <w:b/>
                <w:bCs/>
                <w:lang w:val="en-GB"/>
              </w:rPr>
            </w:pPr>
          </w:p>
        </w:tc>
        <w:tc>
          <w:tcPr>
            <w:tcW w:w="1248" w:type="dxa"/>
          </w:tcPr>
          <w:p w14:paraId="7286C3FD" w14:textId="77777777" w:rsidR="006A4CD1" w:rsidRPr="006A4CD1" w:rsidRDefault="006A4CD1" w:rsidP="006A4CD1">
            <w:pPr>
              <w:pStyle w:val="Tablebody"/>
              <w:spacing w:before="0" w:after="0"/>
              <w:jc w:val="right"/>
              <w:rPr>
                <w:b/>
                <w:bCs/>
                <w:lang w:val="en-GB"/>
              </w:rPr>
            </w:pPr>
          </w:p>
        </w:tc>
        <w:tc>
          <w:tcPr>
            <w:tcW w:w="1247" w:type="dxa"/>
          </w:tcPr>
          <w:p w14:paraId="3719BAF8" w14:textId="79E11821" w:rsidR="006A4CD1" w:rsidRPr="006A4CD1" w:rsidRDefault="006A4CD1" w:rsidP="006A4CD1">
            <w:pPr>
              <w:pStyle w:val="Tablebody"/>
              <w:spacing w:before="0" w:after="0"/>
              <w:jc w:val="right"/>
              <w:rPr>
                <w:b/>
                <w:bCs/>
              </w:rPr>
            </w:pPr>
            <w:r w:rsidRPr="006A4CD1">
              <w:rPr>
                <w:rStyle w:val="Medium0"/>
                <w:b/>
                <w:bCs/>
              </w:rPr>
              <w:t>(39,346)</w:t>
            </w:r>
          </w:p>
        </w:tc>
      </w:tr>
      <w:tr w:rsidR="006A4CD1" w:rsidRPr="00A94CA7" w14:paraId="66C70E56" w14:textId="77777777" w:rsidTr="00DD5F7B">
        <w:trPr>
          <w:cnfStyle w:val="010000000000" w:firstRow="0" w:lastRow="1" w:firstColumn="0" w:lastColumn="0" w:oddVBand="0" w:evenVBand="0" w:oddHBand="0" w:evenHBand="0" w:firstRowFirstColumn="0" w:firstRowLastColumn="0" w:lastRowFirstColumn="0" w:lastRowLastColumn="0"/>
          <w:trHeight w:val="60"/>
        </w:trPr>
        <w:tc>
          <w:tcPr>
            <w:tcW w:w="5272" w:type="dxa"/>
          </w:tcPr>
          <w:p w14:paraId="6FB78A7A" w14:textId="77777777" w:rsidR="006A4CD1" w:rsidRPr="00A94CA7" w:rsidRDefault="006A4CD1" w:rsidP="006A4CD1">
            <w:pPr>
              <w:pStyle w:val="Tablebody"/>
              <w:spacing w:before="0" w:after="0"/>
              <w:rPr>
                <w:b/>
                <w:bCs/>
              </w:rPr>
            </w:pPr>
            <w:r w:rsidRPr="00A94CA7">
              <w:rPr>
                <w:b/>
                <w:bCs/>
              </w:rPr>
              <w:t>Total commitments (exclusive of GST)</w:t>
            </w:r>
          </w:p>
        </w:tc>
        <w:tc>
          <w:tcPr>
            <w:tcW w:w="1417" w:type="dxa"/>
          </w:tcPr>
          <w:p w14:paraId="6F48626E" w14:textId="77777777" w:rsidR="006A4CD1" w:rsidRPr="006A4CD1" w:rsidRDefault="006A4CD1" w:rsidP="006A4CD1">
            <w:pPr>
              <w:pStyle w:val="Tablebody"/>
              <w:spacing w:before="0" w:after="0"/>
              <w:jc w:val="right"/>
              <w:rPr>
                <w:b/>
                <w:bCs/>
                <w:lang w:val="en-GB"/>
              </w:rPr>
            </w:pPr>
          </w:p>
        </w:tc>
        <w:tc>
          <w:tcPr>
            <w:tcW w:w="1247" w:type="dxa"/>
          </w:tcPr>
          <w:p w14:paraId="46F4F665" w14:textId="77777777" w:rsidR="006A4CD1" w:rsidRPr="006A4CD1" w:rsidRDefault="006A4CD1" w:rsidP="006A4CD1">
            <w:pPr>
              <w:pStyle w:val="Tablebody"/>
              <w:spacing w:before="0" w:after="0"/>
              <w:jc w:val="right"/>
              <w:rPr>
                <w:b/>
                <w:bCs/>
                <w:lang w:val="en-GB"/>
              </w:rPr>
            </w:pPr>
          </w:p>
        </w:tc>
        <w:tc>
          <w:tcPr>
            <w:tcW w:w="1248" w:type="dxa"/>
          </w:tcPr>
          <w:p w14:paraId="3E9D51D7" w14:textId="77777777" w:rsidR="006A4CD1" w:rsidRPr="006A4CD1" w:rsidRDefault="006A4CD1" w:rsidP="006A4CD1">
            <w:pPr>
              <w:pStyle w:val="Tablebody"/>
              <w:spacing w:before="0" w:after="0"/>
              <w:jc w:val="right"/>
              <w:rPr>
                <w:b/>
                <w:bCs/>
                <w:lang w:val="en-GB"/>
              </w:rPr>
            </w:pPr>
          </w:p>
        </w:tc>
        <w:tc>
          <w:tcPr>
            <w:tcW w:w="1247" w:type="dxa"/>
          </w:tcPr>
          <w:p w14:paraId="34597415" w14:textId="64299DD6" w:rsidR="006A4CD1" w:rsidRPr="006A4CD1" w:rsidRDefault="006A4CD1" w:rsidP="006A4CD1">
            <w:pPr>
              <w:pStyle w:val="Tablebody"/>
              <w:spacing w:before="0" w:after="0"/>
              <w:jc w:val="right"/>
              <w:rPr>
                <w:b/>
                <w:bCs/>
              </w:rPr>
            </w:pPr>
            <w:r w:rsidRPr="006A4CD1">
              <w:rPr>
                <w:rStyle w:val="Medium0"/>
                <w:b/>
                <w:bCs/>
              </w:rPr>
              <w:t>393,455</w:t>
            </w:r>
          </w:p>
        </w:tc>
      </w:tr>
    </w:tbl>
    <w:p w14:paraId="4D8C11E0" w14:textId="2ACB087D" w:rsidR="00CB2D55" w:rsidRPr="00CB2D55" w:rsidRDefault="00CB2D55" w:rsidP="00CB2D55">
      <w:pPr>
        <w:pStyle w:val="Heading2"/>
        <w:rPr>
          <w:lang w:val="en-US"/>
        </w:rPr>
      </w:pPr>
      <w:bookmarkStart w:id="81" w:name="_Toc180143283"/>
      <w:r w:rsidRPr="00CB2D55">
        <w:rPr>
          <w:lang w:val="en-US"/>
        </w:rPr>
        <w:lastRenderedPageBreak/>
        <w:t xml:space="preserve">8. </w:t>
      </w:r>
      <w:r w:rsidR="00400A25" w:rsidRPr="00CB2D55">
        <w:rPr>
          <w:lang w:val="en-US"/>
        </w:rPr>
        <w:t>Risks, contingencies and valuation judgements</w:t>
      </w:r>
      <w:bookmarkEnd w:id="81"/>
    </w:p>
    <w:p w14:paraId="119699CA" w14:textId="77777777" w:rsidR="00CB2D55" w:rsidRPr="00CB2D55" w:rsidRDefault="00CB2D55" w:rsidP="00CB2D55">
      <w:pPr>
        <w:pStyle w:val="Heading3"/>
        <w:rPr>
          <w:lang w:val="en-US"/>
        </w:rPr>
      </w:pPr>
      <w:r w:rsidRPr="00CB2D55">
        <w:rPr>
          <w:lang w:val="en-US"/>
        </w:rPr>
        <w:t>Introduction</w:t>
      </w:r>
    </w:p>
    <w:p w14:paraId="03425AC4" w14:textId="0C85C373" w:rsidR="00CB2D55" w:rsidRPr="00CB2D55" w:rsidRDefault="00F84EC7" w:rsidP="00CB2D55">
      <w:pPr>
        <w:rPr>
          <w:lang w:val="en-US"/>
        </w:rPr>
      </w:pPr>
      <w:r w:rsidRPr="00F84EC7">
        <w:rPr>
          <w:lang w:val="en-US"/>
        </w:rPr>
        <w:t>Victoria Police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Victoria Police relates mainly to fair value determination</w:t>
      </w:r>
      <w:r w:rsidR="00CB2D55" w:rsidRPr="00CB2D55">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CB2D55" w:rsidRPr="00CB2D55" w14:paraId="43EDD128" w14:textId="77777777" w:rsidTr="00CB2D55">
        <w:trPr>
          <w:cnfStyle w:val="100000000000" w:firstRow="1" w:lastRow="0" w:firstColumn="0" w:lastColumn="0" w:oddVBand="0" w:evenVBand="0" w:oddHBand="0" w:evenHBand="0" w:firstRowFirstColumn="0" w:firstRowLastColumn="0" w:lastRowFirstColumn="0" w:lastRowLastColumn="0"/>
          <w:trHeight w:val="20"/>
        </w:trPr>
        <w:tc>
          <w:tcPr>
            <w:tcW w:w="851" w:type="dxa"/>
          </w:tcPr>
          <w:p w14:paraId="23A0C0EF" w14:textId="77777777" w:rsidR="00CB2D55" w:rsidRPr="00CB2D55" w:rsidRDefault="00CB2D55" w:rsidP="00CB2D55">
            <w:pPr>
              <w:pStyle w:val="Tablebody"/>
              <w:spacing w:before="0" w:after="0"/>
            </w:pPr>
            <w:r w:rsidRPr="00CB2D55">
              <w:t>Structure</w:t>
            </w:r>
          </w:p>
        </w:tc>
        <w:tc>
          <w:tcPr>
            <w:tcW w:w="7369" w:type="dxa"/>
          </w:tcPr>
          <w:p w14:paraId="69165F59" w14:textId="77777777" w:rsidR="00CB2D55" w:rsidRPr="00CB2D55" w:rsidRDefault="00CB2D55" w:rsidP="00CB2D55">
            <w:pPr>
              <w:pStyle w:val="Tablebody"/>
              <w:spacing w:before="0" w:after="0"/>
              <w:rPr>
                <w:lang w:val="en-GB"/>
              </w:rPr>
            </w:pPr>
          </w:p>
        </w:tc>
        <w:tc>
          <w:tcPr>
            <w:tcW w:w="2128" w:type="dxa"/>
          </w:tcPr>
          <w:p w14:paraId="1A54D7F7" w14:textId="77777777" w:rsidR="00CB2D55" w:rsidRPr="00CB2D55" w:rsidRDefault="00CB2D55" w:rsidP="00CB2D55">
            <w:pPr>
              <w:pStyle w:val="Tablebody"/>
              <w:spacing w:before="0" w:after="0"/>
              <w:jc w:val="right"/>
            </w:pPr>
            <w:r w:rsidRPr="00CB2D55">
              <w:t>Pages</w:t>
            </w:r>
          </w:p>
        </w:tc>
      </w:tr>
      <w:tr w:rsidR="00CB2D55" w:rsidRPr="00CB2D55" w14:paraId="416477CD" w14:textId="77777777" w:rsidTr="00CB2D55">
        <w:tblPrEx>
          <w:tblCellMar>
            <w:left w:w="57" w:type="dxa"/>
            <w:bottom w:w="57" w:type="dxa"/>
            <w:right w:w="57" w:type="dxa"/>
          </w:tblCellMar>
        </w:tblPrEx>
        <w:trPr>
          <w:trHeight w:val="20"/>
        </w:trPr>
        <w:tc>
          <w:tcPr>
            <w:tcW w:w="851" w:type="dxa"/>
          </w:tcPr>
          <w:p w14:paraId="157DCEBD" w14:textId="77777777" w:rsidR="00CB2D55" w:rsidRPr="00CB2D55" w:rsidRDefault="00CB2D55" w:rsidP="00CB2D55">
            <w:pPr>
              <w:pStyle w:val="Tablebody"/>
              <w:spacing w:before="0" w:after="0"/>
            </w:pPr>
            <w:r w:rsidRPr="00CB2D55">
              <w:t>8.1</w:t>
            </w:r>
          </w:p>
        </w:tc>
        <w:tc>
          <w:tcPr>
            <w:tcW w:w="7369" w:type="dxa"/>
          </w:tcPr>
          <w:p w14:paraId="1670EF05" w14:textId="77777777" w:rsidR="00CB2D55" w:rsidRPr="00CB2D55" w:rsidRDefault="00CB2D55" w:rsidP="00CB2D55">
            <w:pPr>
              <w:pStyle w:val="Tablebody"/>
              <w:spacing w:before="0" w:after="0"/>
            </w:pPr>
            <w:r w:rsidRPr="00CB2D55">
              <w:t>Financial Instruments Specific Disclosures</w:t>
            </w:r>
          </w:p>
        </w:tc>
        <w:tc>
          <w:tcPr>
            <w:tcW w:w="2128" w:type="dxa"/>
          </w:tcPr>
          <w:p w14:paraId="058E5BCD" w14:textId="2AEE249C" w:rsidR="00CB2D55" w:rsidRPr="00CB2D55" w:rsidRDefault="00A0121A" w:rsidP="00CB2D55">
            <w:pPr>
              <w:pStyle w:val="Tablebody"/>
              <w:spacing w:before="0" w:after="0"/>
              <w:jc w:val="right"/>
            </w:pPr>
            <w:r>
              <w:t>9</w:t>
            </w:r>
            <w:r w:rsidR="003937E9">
              <w:t>2</w:t>
            </w:r>
            <w:r w:rsidR="00CB2D55" w:rsidRPr="00CB2D55">
              <w:t>–</w:t>
            </w:r>
            <w:r>
              <w:t>9</w:t>
            </w:r>
            <w:r w:rsidR="00872592">
              <w:t>6</w:t>
            </w:r>
          </w:p>
        </w:tc>
      </w:tr>
      <w:tr w:rsidR="00CB2D55" w:rsidRPr="00CB2D55" w14:paraId="7A511E95" w14:textId="77777777" w:rsidTr="00CB2D55">
        <w:tblPrEx>
          <w:tblCellMar>
            <w:left w:w="57" w:type="dxa"/>
            <w:bottom w:w="57" w:type="dxa"/>
            <w:right w:w="57" w:type="dxa"/>
          </w:tblCellMar>
        </w:tblPrEx>
        <w:trPr>
          <w:trHeight w:val="20"/>
        </w:trPr>
        <w:tc>
          <w:tcPr>
            <w:tcW w:w="851" w:type="dxa"/>
          </w:tcPr>
          <w:p w14:paraId="4654D361" w14:textId="77777777" w:rsidR="00CB2D55" w:rsidRPr="00CB2D55" w:rsidRDefault="00CB2D55" w:rsidP="00CB2D55">
            <w:pPr>
              <w:pStyle w:val="Tablebody"/>
              <w:spacing w:before="0" w:after="0"/>
            </w:pPr>
            <w:r w:rsidRPr="00CB2D55">
              <w:t>8.2</w:t>
            </w:r>
          </w:p>
        </w:tc>
        <w:tc>
          <w:tcPr>
            <w:tcW w:w="7369" w:type="dxa"/>
          </w:tcPr>
          <w:p w14:paraId="3F3E1D42" w14:textId="77777777" w:rsidR="00CB2D55" w:rsidRPr="00CB2D55" w:rsidRDefault="00CB2D55" w:rsidP="00CB2D55">
            <w:pPr>
              <w:pStyle w:val="Tablebody"/>
              <w:spacing w:before="0" w:after="0"/>
            </w:pPr>
            <w:r w:rsidRPr="00CB2D55">
              <w:t>Contingent Liabilities and Contingent Assets</w:t>
            </w:r>
          </w:p>
        </w:tc>
        <w:tc>
          <w:tcPr>
            <w:tcW w:w="2128" w:type="dxa"/>
          </w:tcPr>
          <w:p w14:paraId="4CF551D4" w14:textId="35633814" w:rsidR="00CB2D55" w:rsidRPr="00CB2D55" w:rsidRDefault="00FB2FEF" w:rsidP="00CB2D55">
            <w:pPr>
              <w:pStyle w:val="Tablebody"/>
              <w:spacing w:before="0" w:after="0"/>
              <w:jc w:val="right"/>
            </w:pPr>
            <w:r>
              <w:t>9</w:t>
            </w:r>
            <w:r w:rsidR="00872592">
              <w:t>7</w:t>
            </w:r>
          </w:p>
        </w:tc>
      </w:tr>
      <w:tr w:rsidR="00CB2D55" w:rsidRPr="00CB2D55" w14:paraId="02366BBE" w14:textId="77777777" w:rsidTr="00CB2D55">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tcW w:w="851" w:type="dxa"/>
          </w:tcPr>
          <w:p w14:paraId="150F41E7" w14:textId="77777777" w:rsidR="00CB2D55" w:rsidRPr="00CB2D55" w:rsidRDefault="00CB2D55" w:rsidP="00CB2D55">
            <w:pPr>
              <w:pStyle w:val="Tablebody"/>
              <w:spacing w:before="0" w:after="0"/>
            </w:pPr>
            <w:r w:rsidRPr="00CB2D55">
              <w:t>8.3</w:t>
            </w:r>
          </w:p>
        </w:tc>
        <w:tc>
          <w:tcPr>
            <w:tcW w:w="7369" w:type="dxa"/>
          </w:tcPr>
          <w:p w14:paraId="055FF37E" w14:textId="77777777" w:rsidR="00CB2D55" w:rsidRPr="00CB2D55" w:rsidRDefault="00CB2D55" w:rsidP="00CB2D55">
            <w:pPr>
              <w:pStyle w:val="Tablebody"/>
              <w:spacing w:before="0" w:after="0"/>
            </w:pPr>
            <w:r w:rsidRPr="00CB2D55">
              <w:t>Fair Value Determination</w:t>
            </w:r>
          </w:p>
        </w:tc>
        <w:tc>
          <w:tcPr>
            <w:tcW w:w="2128" w:type="dxa"/>
          </w:tcPr>
          <w:p w14:paraId="4D0CE192" w14:textId="5809982A" w:rsidR="00CB2D55" w:rsidRPr="00CB2D55" w:rsidRDefault="00872592" w:rsidP="00CB2D55">
            <w:pPr>
              <w:pStyle w:val="Tablebody"/>
              <w:spacing w:before="0" w:after="0"/>
              <w:jc w:val="right"/>
            </w:pPr>
            <w:r>
              <w:t>97</w:t>
            </w:r>
            <w:r w:rsidR="00CB2D55" w:rsidRPr="00CB2D55">
              <w:t>–1</w:t>
            </w:r>
            <w:r w:rsidR="00FB2FEF">
              <w:t>0</w:t>
            </w:r>
            <w:r w:rsidR="0037720A">
              <w:t>1</w:t>
            </w:r>
          </w:p>
        </w:tc>
      </w:tr>
    </w:tbl>
    <w:p w14:paraId="7CD0195C" w14:textId="77777777" w:rsidR="00CB2D55" w:rsidRPr="00CB2D55" w:rsidRDefault="00CB2D55" w:rsidP="00CB2D55">
      <w:pPr>
        <w:rPr>
          <w:lang w:val="en-US"/>
        </w:rPr>
      </w:pPr>
    </w:p>
    <w:p w14:paraId="5669C73F" w14:textId="77777777" w:rsidR="00CB2D55" w:rsidRPr="00CB2D55" w:rsidRDefault="00CB2D55" w:rsidP="00CB2D55">
      <w:pPr>
        <w:pStyle w:val="Heading3"/>
        <w:rPr>
          <w:lang w:val="en-US"/>
        </w:rPr>
      </w:pPr>
      <w:r w:rsidRPr="00CB2D55">
        <w:rPr>
          <w:lang w:val="en-US"/>
        </w:rPr>
        <w:t>8.1  Financial Instruments Specific Disclosures</w:t>
      </w:r>
    </w:p>
    <w:p w14:paraId="330DB127" w14:textId="77777777" w:rsidR="00CB2D55" w:rsidRPr="00CB2D55" w:rsidRDefault="00CB2D55" w:rsidP="00CB2D55">
      <w:pPr>
        <w:pStyle w:val="Heading4"/>
        <w:rPr>
          <w:lang w:val="en-US"/>
        </w:rPr>
      </w:pPr>
      <w:r w:rsidRPr="00CB2D55">
        <w:rPr>
          <w:lang w:val="en-US"/>
        </w:rPr>
        <w:t>Introduction</w:t>
      </w:r>
    </w:p>
    <w:p w14:paraId="75783864" w14:textId="77777777" w:rsidR="008C0A2C" w:rsidRPr="008C0A2C" w:rsidRDefault="008C0A2C" w:rsidP="008C0A2C">
      <w:pPr>
        <w:rPr>
          <w:lang w:val="en-US"/>
        </w:rPr>
      </w:pPr>
      <w:r w:rsidRPr="008C0A2C">
        <w:rPr>
          <w:lang w:val="en-US"/>
        </w:rPr>
        <w:t xml:space="preserve">Financial instruments arise out of contractual agreements that give rise to a financial asset of one entity and a financial liability or equity instrument of another entity. Due to the nature of Victoria Police’s activities, certain financial assets and financial liabilities arise under statute rather than a contract (for example taxes, fines and penalties). </w:t>
      </w:r>
    </w:p>
    <w:p w14:paraId="201838F6" w14:textId="77777777" w:rsidR="008C0A2C" w:rsidRPr="008C0A2C" w:rsidRDefault="008C0A2C" w:rsidP="008C0A2C">
      <w:pPr>
        <w:rPr>
          <w:lang w:val="en-US"/>
        </w:rPr>
      </w:pPr>
      <w:r w:rsidRPr="008C0A2C">
        <w:rPr>
          <w:lang w:val="en-US"/>
        </w:rPr>
        <w:t>Guarantees issued by the Treasurer of Victoria on behalf of Victoria Police are financial instruments because, although authorised under statute, terms and conditions for each financial guarantee may vary and are subject to an agreement.</w:t>
      </w:r>
    </w:p>
    <w:p w14:paraId="5C4DE6BE" w14:textId="77777777" w:rsidR="008C0A2C" w:rsidRPr="008C0A2C" w:rsidRDefault="008C0A2C" w:rsidP="00192A8F">
      <w:pPr>
        <w:pStyle w:val="Heading4"/>
        <w:rPr>
          <w:lang w:val="en-US"/>
        </w:rPr>
      </w:pPr>
      <w:r w:rsidRPr="008C0A2C">
        <w:rPr>
          <w:lang w:val="en-US"/>
        </w:rPr>
        <w:t xml:space="preserve">Categories of financial assets </w:t>
      </w:r>
    </w:p>
    <w:p w14:paraId="3399FBC3" w14:textId="77777777" w:rsidR="008C0A2C" w:rsidRPr="008C0A2C" w:rsidRDefault="008C0A2C" w:rsidP="00192A8F">
      <w:pPr>
        <w:pStyle w:val="Heading4"/>
        <w:rPr>
          <w:lang w:val="en-US"/>
        </w:rPr>
      </w:pPr>
      <w:r w:rsidRPr="008C0A2C">
        <w:rPr>
          <w:lang w:val="en-US"/>
        </w:rPr>
        <w:t>Financial assets at amortised cost</w:t>
      </w:r>
    </w:p>
    <w:p w14:paraId="355C4188" w14:textId="77777777" w:rsidR="008C0A2C" w:rsidRPr="008C0A2C" w:rsidRDefault="008C0A2C" w:rsidP="008C0A2C">
      <w:pPr>
        <w:rPr>
          <w:lang w:val="en-US"/>
        </w:rPr>
      </w:pPr>
      <w:r w:rsidRPr="008C0A2C">
        <w:rPr>
          <w:lang w:val="en-US"/>
        </w:rPr>
        <w:t>Financial assets are measured at amortised costs if both of the following criteria are met and the assets are not designated as fair value through net result:</w:t>
      </w:r>
    </w:p>
    <w:p w14:paraId="2F4AC225" w14:textId="77777777" w:rsidR="008C0A2C" w:rsidRPr="008C0A2C" w:rsidRDefault="008C0A2C" w:rsidP="00192A8F">
      <w:pPr>
        <w:pStyle w:val="Bullet1"/>
      </w:pPr>
      <w:r w:rsidRPr="008C0A2C">
        <w:t>the assets are held by Victoria Police to collect the contractual cash flows</w:t>
      </w:r>
    </w:p>
    <w:p w14:paraId="6206C0B5" w14:textId="77777777" w:rsidR="008C0A2C" w:rsidRPr="008C0A2C" w:rsidRDefault="008C0A2C" w:rsidP="00192A8F">
      <w:pPr>
        <w:pStyle w:val="Bullet1"/>
      </w:pPr>
      <w:r w:rsidRPr="008C0A2C">
        <w:t>the assets’ contractual terms give rise to cash flows that are solely payments of principal and interest.</w:t>
      </w:r>
    </w:p>
    <w:p w14:paraId="381BD398" w14:textId="77777777" w:rsidR="008C0A2C" w:rsidRPr="008C0A2C" w:rsidRDefault="008C0A2C" w:rsidP="008C0A2C">
      <w:pPr>
        <w:rPr>
          <w:lang w:val="en-US"/>
        </w:rPr>
      </w:pPr>
      <w:r w:rsidRPr="008C0A2C">
        <w:rPr>
          <w:lang w:val="en-US"/>
        </w:rPr>
        <w:t>These assets are initially recognised at fair value plus any directly attributable transaction costs and are subsequently measured at amortised cost using the effective interest method less any impairment.</w:t>
      </w:r>
    </w:p>
    <w:p w14:paraId="1E914104" w14:textId="77777777" w:rsidR="008C0A2C" w:rsidRPr="008C0A2C" w:rsidRDefault="008C0A2C" w:rsidP="008C0A2C">
      <w:pPr>
        <w:rPr>
          <w:lang w:val="en-US"/>
        </w:rPr>
      </w:pPr>
      <w:r w:rsidRPr="008C0A2C">
        <w:rPr>
          <w:lang w:val="en-US"/>
        </w:rPr>
        <w:t>Victoria Police recognises the following assets in this category:</w:t>
      </w:r>
    </w:p>
    <w:p w14:paraId="45780547" w14:textId="77777777" w:rsidR="008C0A2C" w:rsidRPr="008C0A2C" w:rsidRDefault="008C0A2C" w:rsidP="00192A8F">
      <w:pPr>
        <w:pStyle w:val="Bullet1"/>
      </w:pPr>
      <w:r w:rsidRPr="008C0A2C">
        <w:t>cash and deposits (which includes term deposits) – refer to Note 7.3 Cash Flow Information and Balances</w:t>
      </w:r>
    </w:p>
    <w:p w14:paraId="286F51EE" w14:textId="77777777" w:rsidR="008C0A2C" w:rsidRPr="008C0A2C" w:rsidRDefault="008C0A2C" w:rsidP="00192A8F">
      <w:pPr>
        <w:pStyle w:val="Bullet1"/>
      </w:pPr>
      <w:r w:rsidRPr="008C0A2C">
        <w:t>receivables (excluding statutory receivables and derivative financial instruments) – refer to Note 6.1 Receivables.</w:t>
      </w:r>
    </w:p>
    <w:p w14:paraId="51A6E8D5" w14:textId="77777777" w:rsidR="008C0A2C" w:rsidRPr="00192A8F" w:rsidRDefault="008C0A2C" w:rsidP="00192A8F">
      <w:pPr>
        <w:pStyle w:val="Heading4"/>
      </w:pPr>
      <w:r w:rsidRPr="00192A8F">
        <w:t>Categories of financial liabilities</w:t>
      </w:r>
    </w:p>
    <w:p w14:paraId="0B3F1743" w14:textId="77777777" w:rsidR="008C0A2C" w:rsidRPr="008C0A2C" w:rsidRDefault="008C0A2C" w:rsidP="008C0A2C">
      <w:pPr>
        <w:rPr>
          <w:lang w:val="en-US"/>
        </w:rPr>
      </w:pPr>
      <w:r w:rsidRPr="008C0A2C">
        <w:rPr>
          <w:b/>
          <w:bCs/>
          <w:lang w:val="en-US"/>
        </w:rPr>
        <w:t>Financial liabilities at amortised cost</w:t>
      </w:r>
      <w:r w:rsidRPr="008C0A2C">
        <w:rPr>
          <w:lang w:val="en-US"/>
        </w:rP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the Comprehensive Operating Statement over the period of the interest-bearing liability, using the effective interest rate method. Victoria Police recognises the following liabilities in this category: </w:t>
      </w:r>
    </w:p>
    <w:p w14:paraId="0E6C1DB0" w14:textId="77777777" w:rsidR="008C0A2C" w:rsidRPr="00192A8F" w:rsidRDefault="008C0A2C" w:rsidP="00192A8F">
      <w:pPr>
        <w:pStyle w:val="Bullet1"/>
      </w:pPr>
      <w:r w:rsidRPr="00192A8F">
        <w:t>payables (excluding statutory payables and derivative financial instruments) – refer to Note 6.2 Payables</w:t>
      </w:r>
    </w:p>
    <w:p w14:paraId="64BBB331" w14:textId="77777777" w:rsidR="008C0A2C" w:rsidRPr="00192A8F" w:rsidRDefault="008C0A2C" w:rsidP="00192A8F">
      <w:pPr>
        <w:pStyle w:val="Bullet1"/>
      </w:pPr>
      <w:r w:rsidRPr="00192A8F">
        <w:t>borrowings (including lease liabilities) – refer to Note 7.1 Borrowings.</w:t>
      </w:r>
    </w:p>
    <w:p w14:paraId="0FD638DE" w14:textId="77777777" w:rsidR="008C0A2C" w:rsidRPr="008C0A2C" w:rsidRDefault="008C0A2C" w:rsidP="008C0A2C">
      <w:pPr>
        <w:rPr>
          <w:lang w:val="en-US"/>
        </w:rPr>
      </w:pPr>
      <w:r w:rsidRPr="008C0A2C">
        <w:rPr>
          <w:b/>
          <w:bCs/>
          <w:lang w:val="en-US"/>
        </w:rPr>
        <w:t>Derivative financial instruments</w:t>
      </w:r>
      <w:r w:rsidRPr="008C0A2C">
        <w:rPr>
          <w:lang w:val="en-US"/>
        </w:rPr>
        <w:t xml:space="preserve"> are transacted for hedging purposes and are initially recognised at fair value on the date on which a derivative contract is entered into. Derivatives are carried as assets when their fair value is positive and as liabilities when their fair value is negative. Where derivative financial instruments have been designated into hedge accounting relationships, the effective gains or losses arising from changes in the fair value of derivatives after initial recognition are recognised in other comprehensive income.</w:t>
      </w:r>
    </w:p>
    <w:p w14:paraId="28505CDD" w14:textId="77777777" w:rsidR="008C0A2C" w:rsidRPr="008C0A2C" w:rsidRDefault="008C0A2C" w:rsidP="008C0A2C">
      <w:pPr>
        <w:rPr>
          <w:lang w:val="en-US"/>
        </w:rPr>
      </w:pPr>
      <w:r w:rsidRPr="008C0A2C">
        <w:rPr>
          <w:b/>
          <w:bCs/>
          <w:lang w:val="en-US"/>
        </w:rPr>
        <w:t>Derecognition of financial liabilities:</w:t>
      </w:r>
      <w:r w:rsidRPr="008C0A2C">
        <w:rPr>
          <w:lang w:val="en-US"/>
        </w:rPr>
        <w:t xml:space="preserve"> A financial liability is derecognised when the obligation under the liability is discharged, cancelled or expires.</w:t>
      </w:r>
    </w:p>
    <w:p w14:paraId="2E075750" w14:textId="77777777" w:rsidR="008C0A2C" w:rsidRPr="008C0A2C" w:rsidRDefault="008C0A2C" w:rsidP="008C0A2C">
      <w:pPr>
        <w:rPr>
          <w:lang w:val="en-US"/>
        </w:rPr>
      </w:pPr>
      <w:r w:rsidRPr="008C0A2C">
        <w:rPr>
          <w:lang w:val="en-US"/>
        </w:rPr>
        <w:t>When an existing financial liability is replaced by another from the same lender on substantially different terms, or the terms of an existing liability are substantially modified, the exchange or modification is treated as a derecognition of the original liability and the recognition of a new liability. The difference in the respective carrying amounts is recognised as an “Other Economic Flow” in the Comprehensive Operating Statement.</w:t>
      </w:r>
    </w:p>
    <w:p w14:paraId="6AAD6769" w14:textId="77777777" w:rsidR="008C0A2C" w:rsidRPr="008C0A2C" w:rsidRDefault="008C0A2C" w:rsidP="008C0A2C">
      <w:pPr>
        <w:rPr>
          <w:lang w:val="en-US"/>
        </w:rPr>
      </w:pPr>
      <w:r w:rsidRPr="008C0A2C">
        <w:rPr>
          <w:lang w:val="en-US"/>
        </w:rPr>
        <w:t>Reclassification of financial instruments: Subsequent to initial recognition, reclassification of financial liabilities is not permitted. Financial assets are required to be reclassified between fair value through net results, fair value through Other Comprehensive Income and amortised cost when and only when Victoria Police’s business model for managing financial assets has changed such that its previous model would no longer apply.</w:t>
      </w:r>
    </w:p>
    <w:p w14:paraId="0A3A121C" w14:textId="4CC30840" w:rsidR="00CB2D55" w:rsidRPr="00CB2D55" w:rsidRDefault="008C0A2C" w:rsidP="00CB2D55">
      <w:pPr>
        <w:rPr>
          <w:lang w:val="en-US"/>
        </w:rPr>
      </w:pPr>
      <w:r w:rsidRPr="008C0A2C">
        <w:rPr>
          <w:lang w:val="en-US"/>
        </w:rPr>
        <w:t>Victoria Police is generally unable to change its business model because it is determined by the Performance Management Framework and it is required to apply the framework under the Standing Directions under the Financial Management Act</w:t>
      </w:r>
      <w:r w:rsidR="00CB2D55" w:rsidRPr="00CB2D55">
        <w:rPr>
          <w:lang w:val="en-US"/>
        </w:rPr>
        <w:t>.</w:t>
      </w:r>
    </w:p>
    <w:p w14:paraId="44C4C086" w14:textId="21582B1D" w:rsidR="00CB2D55" w:rsidRPr="00CB2D55" w:rsidRDefault="00CB2D55" w:rsidP="00CB2D55">
      <w:pPr>
        <w:pStyle w:val="Heading4"/>
        <w:rPr>
          <w:lang w:val="en-US"/>
        </w:rPr>
      </w:pPr>
      <w:r w:rsidRPr="00CB2D55">
        <w:rPr>
          <w:lang w:val="en-US"/>
        </w:rPr>
        <w:lastRenderedPageBreak/>
        <w:t>8.1.1 Financial Instruments: Categorisation</w:t>
      </w:r>
    </w:p>
    <w:tbl>
      <w:tblPr>
        <w:tblStyle w:val="TableGrid"/>
        <w:tblW w:w="10433" w:type="dxa"/>
        <w:tblLayout w:type="fixed"/>
        <w:tblLook w:val="0060" w:firstRow="1" w:lastRow="1" w:firstColumn="0" w:lastColumn="0" w:noHBand="0" w:noVBand="0"/>
      </w:tblPr>
      <w:tblGrid>
        <w:gridCol w:w="3515"/>
        <w:gridCol w:w="737"/>
        <w:gridCol w:w="1247"/>
        <w:gridCol w:w="1247"/>
        <w:gridCol w:w="1247"/>
        <w:gridCol w:w="1247"/>
        <w:gridCol w:w="1193"/>
      </w:tblGrid>
      <w:tr w:rsidR="00A81281" w:rsidRPr="00A81281" w14:paraId="1AF9990B" w14:textId="77777777" w:rsidTr="00A81281">
        <w:trPr>
          <w:cnfStyle w:val="100000000000" w:firstRow="1" w:lastRow="0" w:firstColumn="0" w:lastColumn="0" w:oddVBand="0" w:evenVBand="0" w:oddHBand="0" w:evenHBand="0" w:firstRowFirstColumn="0" w:firstRowLastColumn="0" w:lastRowFirstColumn="0" w:lastRowLastColumn="0"/>
          <w:trHeight w:val="60"/>
          <w:tblHeader/>
        </w:trPr>
        <w:tc>
          <w:tcPr>
            <w:tcW w:w="3515" w:type="dxa"/>
            <w:shd w:val="clear" w:color="auto" w:fill="auto"/>
          </w:tcPr>
          <w:p w14:paraId="4B1AA993" w14:textId="77777777" w:rsidR="00CB2D55" w:rsidRPr="00A81281" w:rsidRDefault="00CB2D55" w:rsidP="00CB2D55">
            <w:pPr>
              <w:pStyle w:val="Tablebody"/>
              <w:spacing w:before="0" w:after="0"/>
              <w:rPr>
                <w:color w:val="0E4D98"/>
              </w:rPr>
            </w:pPr>
          </w:p>
        </w:tc>
        <w:tc>
          <w:tcPr>
            <w:tcW w:w="737" w:type="dxa"/>
            <w:shd w:val="clear" w:color="auto" w:fill="auto"/>
          </w:tcPr>
          <w:p w14:paraId="58E83E86" w14:textId="77777777" w:rsidR="00CB2D55" w:rsidRPr="00A81281" w:rsidRDefault="00CB2D55" w:rsidP="00CB2D55">
            <w:pPr>
              <w:pStyle w:val="Tablebody"/>
              <w:spacing w:before="0" w:after="0"/>
              <w:jc w:val="center"/>
              <w:rPr>
                <w:color w:val="0E4D98"/>
              </w:rPr>
            </w:pPr>
          </w:p>
        </w:tc>
        <w:tc>
          <w:tcPr>
            <w:tcW w:w="1247" w:type="dxa"/>
            <w:shd w:val="clear" w:color="auto" w:fill="auto"/>
          </w:tcPr>
          <w:p w14:paraId="60B37784" w14:textId="77777777" w:rsidR="00CB2D55" w:rsidRPr="00A81281" w:rsidRDefault="00CB2D55" w:rsidP="00CB2D55">
            <w:pPr>
              <w:pStyle w:val="Tablebody"/>
              <w:spacing w:before="0" w:after="0"/>
              <w:jc w:val="right"/>
              <w:rPr>
                <w:color w:val="0E4D98"/>
              </w:rPr>
            </w:pPr>
          </w:p>
        </w:tc>
        <w:tc>
          <w:tcPr>
            <w:tcW w:w="1247" w:type="dxa"/>
            <w:shd w:val="clear" w:color="auto" w:fill="auto"/>
          </w:tcPr>
          <w:p w14:paraId="5FFCDED0" w14:textId="77777777" w:rsidR="00CB2D55" w:rsidRPr="00A81281" w:rsidRDefault="00CB2D55" w:rsidP="00CB2D55">
            <w:pPr>
              <w:pStyle w:val="Tablebody"/>
              <w:spacing w:before="0" w:after="0"/>
              <w:jc w:val="right"/>
              <w:rPr>
                <w:color w:val="0E4D98"/>
              </w:rPr>
            </w:pPr>
          </w:p>
        </w:tc>
        <w:tc>
          <w:tcPr>
            <w:tcW w:w="1247" w:type="dxa"/>
            <w:shd w:val="clear" w:color="auto" w:fill="auto"/>
          </w:tcPr>
          <w:p w14:paraId="02FCC5EE" w14:textId="77777777" w:rsidR="00CB2D55" w:rsidRPr="00A81281" w:rsidRDefault="00CB2D55" w:rsidP="00CB2D55">
            <w:pPr>
              <w:pStyle w:val="Tablebody"/>
              <w:spacing w:before="0" w:after="0"/>
              <w:jc w:val="right"/>
              <w:rPr>
                <w:color w:val="0E4D98"/>
              </w:rPr>
            </w:pPr>
          </w:p>
        </w:tc>
        <w:tc>
          <w:tcPr>
            <w:tcW w:w="2440" w:type="dxa"/>
            <w:gridSpan w:val="2"/>
            <w:shd w:val="clear" w:color="auto" w:fill="auto"/>
          </w:tcPr>
          <w:p w14:paraId="3641F24F" w14:textId="77777777" w:rsidR="00CB2D55" w:rsidRPr="00A81281" w:rsidRDefault="00CB2D55" w:rsidP="00CB2D55">
            <w:pPr>
              <w:pStyle w:val="Tablebody"/>
              <w:spacing w:before="0" w:after="0"/>
              <w:jc w:val="right"/>
              <w:rPr>
                <w:color w:val="0E4D98"/>
                <w:lang w:val="en-US"/>
              </w:rPr>
            </w:pPr>
            <w:r w:rsidRPr="00A81281">
              <w:rPr>
                <w:color w:val="0E4D98"/>
                <w:lang w:val="en-US"/>
              </w:rPr>
              <w:t>($ thousand)</w:t>
            </w:r>
          </w:p>
        </w:tc>
      </w:tr>
      <w:tr w:rsidR="00CB2D55" w:rsidRPr="00CB2D55" w14:paraId="0BEDE7A8" w14:textId="77777777" w:rsidTr="00A81281">
        <w:trPr>
          <w:cnfStyle w:val="100000000000" w:firstRow="1" w:lastRow="0" w:firstColumn="0" w:lastColumn="0" w:oddVBand="0" w:evenVBand="0" w:oddHBand="0" w:evenHBand="0" w:firstRowFirstColumn="0" w:firstRowLastColumn="0" w:lastRowFirstColumn="0" w:lastRowLastColumn="0"/>
          <w:trHeight w:val="60"/>
          <w:tblHeader/>
        </w:trPr>
        <w:tc>
          <w:tcPr>
            <w:tcW w:w="3515" w:type="dxa"/>
            <w:vAlign w:val="bottom"/>
          </w:tcPr>
          <w:p w14:paraId="74710B64" w14:textId="76457E84" w:rsidR="00CB2D55" w:rsidRPr="00CB2D55" w:rsidRDefault="00CB2D55" w:rsidP="00A81281">
            <w:pPr>
              <w:pStyle w:val="Tablebody"/>
              <w:spacing w:before="0" w:after="0"/>
              <w:rPr>
                <w:lang w:val="en-US"/>
              </w:rPr>
            </w:pPr>
            <w:r w:rsidRPr="00CB2D55">
              <w:rPr>
                <w:lang w:val="en-US"/>
              </w:rPr>
              <w:t>202</w:t>
            </w:r>
            <w:r w:rsidR="00A81281">
              <w:rPr>
                <w:lang w:val="en-US"/>
              </w:rPr>
              <w:t>4</w:t>
            </w:r>
          </w:p>
        </w:tc>
        <w:tc>
          <w:tcPr>
            <w:tcW w:w="737" w:type="dxa"/>
            <w:vAlign w:val="bottom"/>
          </w:tcPr>
          <w:p w14:paraId="2FCEF7B6" w14:textId="77777777" w:rsidR="00CB2D55" w:rsidRPr="00CB2D55" w:rsidRDefault="00CB2D55" w:rsidP="00A81281">
            <w:pPr>
              <w:pStyle w:val="Tablebody"/>
              <w:spacing w:before="0" w:after="0"/>
              <w:jc w:val="right"/>
              <w:rPr>
                <w:lang w:val="en-US"/>
              </w:rPr>
            </w:pPr>
            <w:r w:rsidRPr="00CB2D55">
              <w:rPr>
                <w:lang w:val="en-US"/>
              </w:rPr>
              <w:t>Notes</w:t>
            </w:r>
          </w:p>
        </w:tc>
        <w:tc>
          <w:tcPr>
            <w:tcW w:w="1247" w:type="dxa"/>
            <w:vAlign w:val="bottom"/>
          </w:tcPr>
          <w:p w14:paraId="3201C8AD" w14:textId="77777777" w:rsidR="00CB2D55" w:rsidRPr="00CB2D55" w:rsidRDefault="00CB2D55" w:rsidP="00A81281">
            <w:pPr>
              <w:pStyle w:val="Tablebody"/>
              <w:spacing w:before="0" w:after="0"/>
              <w:jc w:val="right"/>
              <w:rPr>
                <w:lang w:val="en-US"/>
              </w:rPr>
            </w:pPr>
            <w:r w:rsidRPr="00CB2D55">
              <w:rPr>
                <w:lang w:val="en-US"/>
              </w:rPr>
              <w:t>Cash and deposits</w:t>
            </w:r>
          </w:p>
        </w:tc>
        <w:tc>
          <w:tcPr>
            <w:tcW w:w="1247" w:type="dxa"/>
            <w:vAlign w:val="bottom"/>
          </w:tcPr>
          <w:p w14:paraId="097C5A3C" w14:textId="77777777" w:rsidR="00CB2D55" w:rsidRPr="00CB2D55" w:rsidRDefault="00CB2D55" w:rsidP="00A81281">
            <w:pPr>
              <w:pStyle w:val="Tablebody"/>
              <w:spacing w:before="0" w:after="0"/>
              <w:jc w:val="right"/>
              <w:rPr>
                <w:lang w:val="en-US"/>
              </w:rPr>
            </w:pPr>
            <w:r w:rsidRPr="00CB2D55">
              <w:rPr>
                <w:lang w:val="en-US"/>
              </w:rPr>
              <w:t xml:space="preserve">Derivatives designated in hedge relationship </w:t>
            </w:r>
          </w:p>
        </w:tc>
        <w:tc>
          <w:tcPr>
            <w:tcW w:w="1247" w:type="dxa"/>
            <w:vAlign w:val="bottom"/>
          </w:tcPr>
          <w:p w14:paraId="029E6AEB" w14:textId="77777777" w:rsidR="00CB2D55" w:rsidRPr="00CB2D55" w:rsidRDefault="00CB2D55" w:rsidP="00A81281">
            <w:pPr>
              <w:pStyle w:val="Tablebody"/>
              <w:spacing w:before="0" w:after="0"/>
              <w:jc w:val="right"/>
              <w:rPr>
                <w:lang w:val="en-US"/>
              </w:rPr>
            </w:pPr>
            <w:r w:rsidRPr="00CB2D55">
              <w:rPr>
                <w:lang w:val="en-US"/>
              </w:rPr>
              <w:t>Contractual financial assets at amortised cost</w:t>
            </w:r>
          </w:p>
        </w:tc>
        <w:tc>
          <w:tcPr>
            <w:tcW w:w="1247" w:type="dxa"/>
            <w:vAlign w:val="bottom"/>
          </w:tcPr>
          <w:p w14:paraId="127878EA" w14:textId="77777777" w:rsidR="00CB2D55" w:rsidRPr="00CB2D55" w:rsidRDefault="00CB2D55" w:rsidP="00A81281">
            <w:pPr>
              <w:pStyle w:val="Tablebody"/>
              <w:spacing w:before="0" w:after="0"/>
              <w:jc w:val="right"/>
              <w:rPr>
                <w:lang w:val="en-US"/>
              </w:rPr>
            </w:pPr>
            <w:r w:rsidRPr="00CB2D55">
              <w:rPr>
                <w:lang w:val="en-US"/>
              </w:rPr>
              <w:t>Contractual financial liabilities at amortised cost</w:t>
            </w:r>
          </w:p>
        </w:tc>
        <w:tc>
          <w:tcPr>
            <w:tcW w:w="1193" w:type="dxa"/>
            <w:vAlign w:val="bottom"/>
          </w:tcPr>
          <w:p w14:paraId="32C35DB0" w14:textId="77777777" w:rsidR="00CB2D55" w:rsidRPr="00CB2D55" w:rsidRDefault="00CB2D55" w:rsidP="00A81281">
            <w:pPr>
              <w:pStyle w:val="Tablebody"/>
              <w:spacing w:before="0" w:after="0"/>
              <w:jc w:val="right"/>
              <w:rPr>
                <w:lang w:val="en-US"/>
              </w:rPr>
            </w:pPr>
            <w:r w:rsidRPr="00CB2D55">
              <w:rPr>
                <w:lang w:val="en-US"/>
              </w:rPr>
              <w:t>Total</w:t>
            </w:r>
          </w:p>
        </w:tc>
      </w:tr>
      <w:tr w:rsidR="00CB2D55" w:rsidRPr="00CB2D55" w14:paraId="6E7277B3" w14:textId="77777777" w:rsidTr="00780C3B">
        <w:trPr>
          <w:trHeight w:val="60"/>
        </w:trPr>
        <w:tc>
          <w:tcPr>
            <w:tcW w:w="3515" w:type="dxa"/>
          </w:tcPr>
          <w:p w14:paraId="40DCCCC8" w14:textId="77777777" w:rsidR="00CB2D55" w:rsidRPr="00CB2D55" w:rsidRDefault="00CB2D55" w:rsidP="00CB2D55">
            <w:pPr>
              <w:pStyle w:val="Tablebody"/>
              <w:spacing w:before="0" w:after="0"/>
              <w:rPr>
                <w:b/>
                <w:bCs/>
                <w:lang w:val="en-US"/>
              </w:rPr>
            </w:pPr>
            <w:r w:rsidRPr="00CB2D55">
              <w:rPr>
                <w:b/>
                <w:bCs/>
                <w:lang w:val="en-US"/>
              </w:rPr>
              <w:t xml:space="preserve">Contractual financial assets </w:t>
            </w:r>
            <w:r w:rsidRPr="00CB2D55">
              <w:rPr>
                <w:b/>
                <w:bCs/>
                <w:vertAlign w:val="superscript"/>
                <w:lang w:val="en-US"/>
              </w:rPr>
              <w:t>(a)</w:t>
            </w:r>
          </w:p>
        </w:tc>
        <w:tc>
          <w:tcPr>
            <w:tcW w:w="737" w:type="dxa"/>
          </w:tcPr>
          <w:p w14:paraId="71A8E9B2" w14:textId="77777777" w:rsidR="00CB2D55" w:rsidRPr="00CB2D55" w:rsidRDefault="00CB2D55" w:rsidP="00CB2D55">
            <w:pPr>
              <w:pStyle w:val="Tablebody"/>
              <w:spacing w:before="0" w:after="0"/>
              <w:jc w:val="center"/>
              <w:rPr>
                <w:b/>
                <w:bCs/>
              </w:rPr>
            </w:pPr>
          </w:p>
        </w:tc>
        <w:tc>
          <w:tcPr>
            <w:tcW w:w="1247" w:type="dxa"/>
            <w:shd w:val="clear" w:color="auto" w:fill="F2F2F2" w:themeFill="background1" w:themeFillShade="F2"/>
          </w:tcPr>
          <w:p w14:paraId="781A5815"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25B218BD"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3C6BCEEC"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0EEDF96C" w14:textId="77777777" w:rsidR="00CB2D55" w:rsidRPr="00CB2D55" w:rsidRDefault="00CB2D55" w:rsidP="00CB2D55">
            <w:pPr>
              <w:pStyle w:val="Tablebody"/>
              <w:spacing w:before="0" w:after="0"/>
              <w:jc w:val="right"/>
              <w:rPr>
                <w:b/>
                <w:bCs/>
              </w:rPr>
            </w:pPr>
          </w:p>
        </w:tc>
        <w:tc>
          <w:tcPr>
            <w:tcW w:w="1193" w:type="dxa"/>
            <w:shd w:val="clear" w:color="auto" w:fill="F2F2F2" w:themeFill="background1" w:themeFillShade="F2"/>
          </w:tcPr>
          <w:p w14:paraId="5A8654DD" w14:textId="77777777" w:rsidR="00CB2D55" w:rsidRPr="00CB2D55" w:rsidRDefault="00CB2D55" w:rsidP="00CB2D55">
            <w:pPr>
              <w:pStyle w:val="Tablebody"/>
              <w:spacing w:before="0" w:after="0"/>
              <w:jc w:val="right"/>
              <w:rPr>
                <w:b/>
                <w:bCs/>
              </w:rPr>
            </w:pPr>
          </w:p>
        </w:tc>
      </w:tr>
      <w:tr w:rsidR="00C47D82" w:rsidRPr="00CB2D55" w14:paraId="64DE05D6" w14:textId="77777777" w:rsidTr="00780C3B">
        <w:trPr>
          <w:trHeight w:val="60"/>
        </w:trPr>
        <w:tc>
          <w:tcPr>
            <w:tcW w:w="3515" w:type="dxa"/>
          </w:tcPr>
          <w:p w14:paraId="386710EE" w14:textId="77777777" w:rsidR="00C47D82" w:rsidRPr="00CB2D55" w:rsidRDefault="00C47D82" w:rsidP="00C47D82">
            <w:pPr>
              <w:pStyle w:val="Tablebody"/>
              <w:spacing w:before="0" w:after="0"/>
              <w:rPr>
                <w:lang w:val="en-US"/>
              </w:rPr>
            </w:pPr>
            <w:r w:rsidRPr="00CB2D55">
              <w:rPr>
                <w:lang w:val="en-US"/>
              </w:rPr>
              <w:t>Cash and deposits</w:t>
            </w:r>
          </w:p>
        </w:tc>
        <w:tc>
          <w:tcPr>
            <w:tcW w:w="737" w:type="dxa"/>
          </w:tcPr>
          <w:p w14:paraId="65013A86" w14:textId="24BA3EE7" w:rsidR="00C47D82" w:rsidRPr="00CB2D55" w:rsidRDefault="00C47D82" w:rsidP="00C47D82">
            <w:pPr>
              <w:pStyle w:val="Tablebody"/>
              <w:spacing w:before="0" w:after="0"/>
              <w:jc w:val="center"/>
              <w:rPr>
                <w:lang w:val="en-US"/>
              </w:rPr>
            </w:pPr>
            <w:r>
              <w:t>7.3</w:t>
            </w:r>
          </w:p>
        </w:tc>
        <w:tc>
          <w:tcPr>
            <w:tcW w:w="1247" w:type="dxa"/>
            <w:shd w:val="clear" w:color="auto" w:fill="F2F2F2" w:themeFill="background1" w:themeFillShade="F2"/>
          </w:tcPr>
          <w:p w14:paraId="7B2F0C21" w14:textId="1C4CD899" w:rsidR="00C47D82" w:rsidRPr="00CB2D55" w:rsidRDefault="00C47D82" w:rsidP="00C47D82">
            <w:pPr>
              <w:pStyle w:val="Tablebody"/>
              <w:spacing w:before="0" w:after="0"/>
              <w:jc w:val="right"/>
              <w:rPr>
                <w:lang w:val="en-US"/>
              </w:rPr>
            </w:pPr>
            <w:r>
              <w:t>73,688</w:t>
            </w:r>
          </w:p>
        </w:tc>
        <w:tc>
          <w:tcPr>
            <w:tcW w:w="1247" w:type="dxa"/>
            <w:shd w:val="clear" w:color="auto" w:fill="F2F2F2" w:themeFill="background1" w:themeFillShade="F2"/>
          </w:tcPr>
          <w:p w14:paraId="56F14BF1" w14:textId="5C25DC85" w:rsidR="00C47D82" w:rsidRPr="00CB2D55" w:rsidRDefault="00C47D82" w:rsidP="00C47D82">
            <w:pPr>
              <w:pStyle w:val="Tablebody"/>
              <w:spacing w:before="0" w:after="0"/>
              <w:jc w:val="right"/>
              <w:rPr>
                <w:lang w:val="en-US"/>
              </w:rPr>
            </w:pPr>
            <w:r>
              <w:t>-</w:t>
            </w:r>
          </w:p>
        </w:tc>
        <w:tc>
          <w:tcPr>
            <w:tcW w:w="1247" w:type="dxa"/>
            <w:shd w:val="clear" w:color="auto" w:fill="F2F2F2" w:themeFill="background1" w:themeFillShade="F2"/>
          </w:tcPr>
          <w:p w14:paraId="01FB436E" w14:textId="49745ECB" w:rsidR="00C47D82" w:rsidRPr="00CB2D55" w:rsidRDefault="00C47D82" w:rsidP="00C47D82">
            <w:pPr>
              <w:pStyle w:val="Tablebody"/>
              <w:spacing w:before="0" w:after="0"/>
              <w:jc w:val="right"/>
              <w:rPr>
                <w:lang w:val="en-US"/>
              </w:rPr>
            </w:pPr>
            <w:r>
              <w:t>-</w:t>
            </w:r>
          </w:p>
        </w:tc>
        <w:tc>
          <w:tcPr>
            <w:tcW w:w="1247" w:type="dxa"/>
            <w:shd w:val="clear" w:color="auto" w:fill="F2F2F2" w:themeFill="background1" w:themeFillShade="F2"/>
          </w:tcPr>
          <w:p w14:paraId="1F569580" w14:textId="1BB26420" w:rsidR="00C47D82" w:rsidRPr="00CB2D55" w:rsidRDefault="00C47D82" w:rsidP="00C47D82">
            <w:pPr>
              <w:pStyle w:val="Tablebody"/>
              <w:spacing w:before="0" w:after="0"/>
              <w:jc w:val="right"/>
              <w:rPr>
                <w:lang w:val="en-US"/>
              </w:rPr>
            </w:pPr>
            <w:r>
              <w:t>-</w:t>
            </w:r>
          </w:p>
        </w:tc>
        <w:tc>
          <w:tcPr>
            <w:tcW w:w="1193" w:type="dxa"/>
            <w:shd w:val="clear" w:color="auto" w:fill="F2F2F2" w:themeFill="background1" w:themeFillShade="F2"/>
          </w:tcPr>
          <w:p w14:paraId="57B20E5E" w14:textId="1C4F0E66" w:rsidR="00C47D82" w:rsidRPr="00CB2D55" w:rsidRDefault="00C47D82" w:rsidP="00C47D82">
            <w:pPr>
              <w:pStyle w:val="Tablebody"/>
              <w:spacing w:before="0" w:after="0"/>
              <w:jc w:val="right"/>
              <w:rPr>
                <w:lang w:val="en-US"/>
              </w:rPr>
            </w:pPr>
            <w:r>
              <w:t>73,688</w:t>
            </w:r>
          </w:p>
        </w:tc>
      </w:tr>
      <w:tr w:rsidR="00C47D82" w:rsidRPr="00CB2D55" w14:paraId="4736E3AE" w14:textId="77777777" w:rsidTr="00780C3B">
        <w:trPr>
          <w:trHeight w:val="60"/>
        </w:trPr>
        <w:tc>
          <w:tcPr>
            <w:tcW w:w="3515" w:type="dxa"/>
          </w:tcPr>
          <w:p w14:paraId="3492CCD7" w14:textId="77777777" w:rsidR="00C47D82" w:rsidRPr="00CB2D55" w:rsidRDefault="00C47D82" w:rsidP="00C47D82">
            <w:pPr>
              <w:pStyle w:val="Tablebody"/>
              <w:spacing w:before="0" w:after="0"/>
              <w:rPr>
                <w:b/>
                <w:bCs/>
                <w:lang w:val="en-US"/>
              </w:rPr>
            </w:pPr>
            <w:r w:rsidRPr="00CB2D55">
              <w:rPr>
                <w:b/>
                <w:bCs/>
                <w:lang w:val="en-US"/>
              </w:rPr>
              <w:t xml:space="preserve">Receivables </w:t>
            </w:r>
            <w:r w:rsidRPr="00CB2D55">
              <w:rPr>
                <w:b/>
                <w:bCs/>
                <w:vertAlign w:val="superscript"/>
                <w:lang w:val="en-US"/>
              </w:rPr>
              <w:t>(b)</w:t>
            </w:r>
          </w:p>
        </w:tc>
        <w:tc>
          <w:tcPr>
            <w:tcW w:w="737" w:type="dxa"/>
          </w:tcPr>
          <w:p w14:paraId="7EC935BC" w14:textId="77777777" w:rsidR="00C47D82" w:rsidRPr="00CB2D55" w:rsidRDefault="00C47D82" w:rsidP="00C47D82">
            <w:pPr>
              <w:pStyle w:val="Tablebody"/>
              <w:spacing w:before="0" w:after="0"/>
              <w:jc w:val="center"/>
              <w:rPr>
                <w:b/>
                <w:bCs/>
              </w:rPr>
            </w:pPr>
          </w:p>
        </w:tc>
        <w:tc>
          <w:tcPr>
            <w:tcW w:w="1247" w:type="dxa"/>
            <w:shd w:val="clear" w:color="auto" w:fill="F2F2F2" w:themeFill="background1" w:themeFillShade="F2"/>
          </w:tcPr>
          <w:p w14:paraId="081F6124" w14:textId="77777777" w:rsidR="00C47D82" w:rsidRPr="00CB2D55" w:rsidRDefault="00C47D82" w:rsidP="00C47D82">
            <w:pPr>
              <w:pStyle w:val="Tablebody"/>
              <w:spacing w:before="0" w:after="0"/>
              <w:jc w:val="right"/>
              <w:rPr>
                <w:b/>
                <w:bCs/>
              </w:rPr>
            </w:pPr>
          </w:p>
        </w:tc>
        <w:tc>
          <w:tcPr>
            <w:tcW w:w="1247" w:type="dxa"/>
            <w:shd w:val="clear" w:color="auto" w:fill="F2F2F2" w:themeFill="background1" w:themeFillShade="F2"/>
          </w:tcPr>
          <w:p w14:paraId="36DE4EA9" w14:textId="77777777" w:rsidR="00C47D82" w:rsidRPr="00CB2D55" w:rsidRDefault="00C47D82" w:rsidP="00C47D82">
            <w:pPr>
              <w:pStyle w:val="Tablebody"/>
              <w:spacing w:before="0" w:after="0"/>
              <w:jc w:val="right"/>
              <w:rPr>
                <w:b/>
                <w:bCs/>
              </w:rPr>
            </w:pPr>
          </w:p>
        </w:tc>
        <w:tc>
          <w:tcPr>
            <w:tcW w:w="1247" w:type="dxa"/>
            <w:shd w:val="clear" w:color="auto" w:fill="F2F2F2" w:themeFill="background1" w:themeFillShade="F2"/>
          </w:tcPr>
          <w:p w14:paraId="097C8629" w14:textId="77777777" w:rsidR="00C47D82" w:rsidRPr="00CB2D55" w:rsidRDefault="00C47D82" w:rsidP="00C47D82">
            <w:pPr>
              <w:pStyle w:val="Tablebody"/>
              <w:spacing w:before="0" w:after="0"/>
              <w:jc w:val="right"/>
              <w:rPr>
                <w:b/>
                <w:bCs/>
              </w:rPr>
            </w:pPr>
          </w:p>
        </w:tc>
        <w:tc>
          <w:tcPr>
            <w:tcW w:w="1247" w:type="dxa"/>
            <w:shd w:val="clear" w:color="auto" w:fill="F2F2F2" w:themeFill="background1" w:themeFillShade="F2"/>
          </w:tcPr>
          <w:p w14:paraId="0933816E" w14:textId="77777777" w:rsidR="00C47D82" w:rsidRPr="00CB2D55" w:rsidRDefault="00C47D82" w:rsidP="00C47D82">
            <w:pPr>
              <w:pStyle w:val="Tablebody"/>
              <w:spacing w:before="0" w:after="0"/>
              <w:jc w:val="right"/>
              <w:rPr>
                <w:b/>
                <w:bCs/>
              </w:rPr>
            </w:pPr>
          </w:p>
        </w:tc>
        <w:tc>
          <w:tcPr>
            <w:tcW w:w="1193" w:type="dxa"/>
            <w:shd w:val="clear" w:color="auto" w:fill="F2F2F2" w:themeFill="background1" w:themeFillShade="F2"/>
          </w:tcPr>
          <w:p w14:paraId="17F904B9" w14:textId="77777777" w:rsidR="00C47D82" w:rsidRPr="00CB2D55" w:rsidRDefault="00C47D82" w:rsidP="00C47D82">
            <w:pPr>
              <w:pStyle w:val="Tablebody"/>
              <w:spacing w:before="0" w:after="0"/>
              <w:jc w:val="right"/>
              <w:rPr>
                <w:b/>
                <w:bCs/>
              </w:rPr>
            </w:pPr>
          </w:p>
        </w:tc>
      </w:tr>
      <w:tr w:rsidR="00C47D82" w:rsidRPr="00CB2D55" w14:paraId="5FED9ED4" w14:textId="77777777" w:rsidTr="00780C3B">
        <w:trPr>
          <w:trHeight w:val="60"/>
        </w:trPr>
        <w:tc>
          <w:tcPr>
            <w:tcW w:w="3515" w:type="dxa"/>
          </w:tcPr>
          <w:p w14:paraId="1FC96613" w14:textId="77777777" w:rsidR="00C47D82" w:rsidRPr="00CB2D55" w:rsidRDefault="00C47D82" w:rsidP="00C47D82">
            <w:pPr>
              <w:pStyle w:val="Tablebody"/>
              <w:spacing w:before="0" w:after="0"/>
              <w:rPr>
                <w:lang w:val="en-US"/>
              </w:rPr>
            </w:pPr>
            <w:r w:rsidRPr="00CB2D55">
              <w:rPr>
                <w:lang w:val="en-US"/>
              </w:rPr>
              <w:t>Sale of goods and services</w:t>
            </w:r>
          </w:p>
        </w:tc>
        <w:tc>
          <w:tcPr>
            <w:tcW w:w="737" w:type="dxa"/>
          </w:tcPr>
          <w:p w14:paraId="0C5DB4E8" w14:textId="271E45EE" w:rsidR="00C47D82" w:rsidRPr="00CB2D55" w:rsidRDefault="00C47D82" w:rsidP="00C47D82">
            <w:pPr>
              <w:pStyle w:val="Tablebody"/>
              <w:spacing w:before="0" w:after="0"/>
              <w:jc w:val="center"/>
              <w:rPr>
                <w:lang w:val="en-US"/>
              </w:rPr>
            </w:pPr>
            <w:r>
              <w:t>6.1</w:t>
            </w:r>
          </w:p>
        </w:tc>
        <w:tc>
          <w:tcPr>
            <w:tcW w:w="1247" w:type="dxa"/>
            <w:shd w:val="clear" w:color="auto" w:fill="F2F2F2" w:themeFill="background1" w:themeFillShade="F2"/>
          </w:tcPr>
          <w:p w14:paraId="01F1DF22" w14:textId="38A3EC8D" w:rsidR="00C47D82" w:rsidRPr="00CB2D55" w:rsidRDefault="00C47D82" w:rsidP="00C47D82">
            <w:pPr>
              <w:pStyle w:val="Tablebody"/>
              <w:spacing w:before="0" w:after="0"/>
              <w:jc w:val="right"/>
              <w:rPr>
                <w:lang w:val="en-US"/>
              </w:rPr>
            </w:pPr>
            <w:r>
              <w:t>-</w:t>
            </w:r>
          </w:p>
        </w:tc>
        <w:tc>
          <w:tcPr>
            <w:tcW w:w="1247" w:type="dxa"/>
            <w:shd w:val="clear" w:color="auto" w:fill="F2F2F2" w:themeFill="background1" w:themeFillShade="F2"/>
          </w:tcPr>
          <w:p w14:paraId="3709CD54" w14:textId="14C1C52B" w:rsidR="00C47D82" w:rsidRPr="00CB2D55" w:rsidRDefault="00C47D82" w:rsidP="00C47D82">
            <w:pPr>
              <w:pStyle w:val="Tablebody"/>
              <w:spacing w:before="0" w:after="0"/>
              <w:jc w:val="right"/>
              <w:rPr>
                <w:lang w:val="en-US"/>
              </w:rPr>
            </w:pPr>
            <w:r>
              <w:t>-</w:t>
            </w:r>
          </w:p>
        </w:tc>
        <w:tc>
          <w:tcPr>
            <w:tcW w:w="1247" w:type="dxa"/>
            <w:shd w:val="clear" w:color="auto" w:fill="F2F2F2" w:themeFill="background1" w:themeFillShade="F2"/>
          </w:tcPr>
          <w:p w14:paraId="0E16EF48" w14:textId="1DA793CD" w:rsidR="00C47D82" w:rsidRPr="00CB2D55" w:rsidRDefault="00C47D82" w:rsidP="00C47D82">
            <w:pPr>
              <w:pStyle w:val="Tablebody"/>
              <w:spacing w:before="0" w:after="0"/>
              <w:jc w:val="right"/>
              <w:rPr>
                <w:lang w:val="en-US"/>
              </w:rPr>
            </w:pPr>
            <w:r>
              <w:t>4,128</w:t>
            </w:r>
          </w:p>
        </w:tc>
        <w:tc>
          <w:tcPr>
            <w:tcW w:w="1247" w:type="dxa"/>
            <w:shd w:val="clear" w:color="auto" w:fill="F2F2F2" w:themeFill="background1" w:themeFillShade="F2"/>
          </w:tcPr>
          <w:p w14:paraId="20E64685" w14:textId="19F81A2F" w:rsidR="00C47D82" w:rsidRPr="00CB2D55" w:rsidRDefault="00C47D82" w:rsidP="00C47D82">
            <w:pPr>
              <w:pStyle w:val="Tablebody"/>
              <w:spacing w:before="0" w:after="0"/>
              <w:jc w:val="right"/>
              <w:rPr>
                <w:lang w:val="en-US"/>
              </w:rPr>
            </w:pPr>
            <w:r>
              <w:t>-</w:t>
            </w:r>
          </w:p>
        </w:tc>
        <w:tc>
          <w:tcPr>
            <w:tcW w:w="1193" w:type="dxa"/>
            <w:shd w:val="clear" w:color="auto" w:fill="F2F2F2" w:themeFill="background1" w:themeFillShade="F2"/>
          </w:tcPr>
          <w:p w14:paraId="3D2C19FC" w14:textId="55B9B4CC" w:rsidR="00C47D82" w:rsidRPr="00CB2D55" w:rsidRDefault="00C47D82" w:rsidP="00C47D82">
            <w:pPr>
              <w:pStyle w:val="Tablebody"/>
              <w:spacing w:before="0" w:after="0"/>
              <w:jc w:val="right"/>
              <w:rPr>
                <w:lang w:val="en-US"/>
              </w:rPr>
            </w:pPr>
            <w:r>
              <w:t>4,128</w:t>
            </w:r>
          </w:p>
        </w:tc>
      </w:tr>
      <w:tr w:rsidR="00C47D82" w:rsidRPr="00CB2D55" w14:paraId="7BC03373" w14:textId="77777777" w:rsidTr="00780C3B">
        <w:trPr>
          <w:trHeight w:val="60"/>
        </w:trPr>
        <w:tc>
          <w:tcPr>
            <w:tcW w:w="3515" w:type="dxa"/>
            <w:tcBorders>
              <w:bottom w:val="dotted" w:sz="4" w:space="0" w:color="274B93"/>
            </w:tcBorders>
          </w:tcPr>
          <w:p w14:paraId="39F31364" w14:textId="77777777" w:rsidR="00C47D82" w:rsidRPr="00CB2D55" w:rsidRDefault="00C47D82" w:rsidP="00C47D82">
            <w:pPr>
              <w:pStyle w:val="Tablebody"/>
              <w:spacing w:before="0" w:after="0"/>
              <w:rPr>
                <w:lang w:val="en-US"/>
              </w:rPr>
            </w:pPr>
            <w:r w:rsidRPr="00CB2D55">
              <w:rPr>
                <w:lang w:val="en-US"/>
              </w:rPr>
              <w:t>Other receivables</w:t>
            </w:r>
          </w:p>
        </w:tc>
        <w:tc>
          <w:tcPr>
            <w:tcW w:w="737" w:type="dxa"/>
            <w:tcBorders>
              <w:bottom w:val="dotted" w:sz="4" w:space="0" w:color="274B93"/>
            </w:tcBorders>
          </w:tcPr>
          <w:p w14:paraId="3D3BBE24" w14:textId="22267C75" w:rsidR="00C47D82" w:rsidRPr="00CB2D55" w:rsidRDefault="00C47D82" w:rsidP="00C47D82">
            <w:pPr>
              <w:pStyle w:val="Tablebody"/>
              <w:spacing w:before="0" w:after="0"/>
              <w:jc w:val="center"/>
              <w:rPr>
                <w:lang w:val="en-US"/>
              </w:rPr>
            </w:pPr>
            <w:r>
              <w:t>6.1</w:t>
            </w:r>
          </w:p>
        </w:tc>
        <w:tc>
          <w:tcPr>
            <w:tcW w:w="1247" w:type="dxa"/>
            <w:tcBorders>
              <w:bottom w:val="dotted" w:sz="4" w:space="0" w:color="274B93"/>
            </w:tcBorders>
            <w:shd w:val="clear" w:color="auto" w:fill="F2F2F2" w:themeFill="background1" w:themeFillShade="F2"/>
          </w:tcPr>
          <w:p w14:paraId="37FA4A9D" w14:textId="334DF058" w:rsidR="00C47D82" w:rsidRPr="00CB2D55" w:rsidRDefault="00C47D82" w:rsidP="00C47D82">
            <w:pPr>
              <w:pStyle w:val="Tablebody"/>
              <w:spacing w:before="0" w:after="0"/>
              <w:jc w:val="right"/>
              <w:rPr>
                <w:lang w:val="en-US"/>
              </w:rPr>
            </w:pPr>
            <w:r>
              <w:t>-</w:t>
            </w:r>
          </w:p>
        </w:tc>
        <w:tc>
          <w:tcPr>
            <w:tcW w:w="1247" w:type="dxa"/>
            <w:tcBorders>
              <w:bottom w:val="dotted" w:sz="4" w:space="0" w:color="274B93"/>
            </w:tcBorders>
            <w:shd w:val="clear" w:color="auto" w:fill="F2F2F2" w:themeFill="background1" w:themeFillShade="F2"/>
          </w:tcPr>
          <w:p w14:paraId="180D3338" w14:textId="30814C97" w:rsidR="00C47D82" w:rsidRPr="00CB2D55" w:rsidRDefault="00C47D82" w:rsidP="00C47D82">
            <w:pPr>
              <w:pStyle w:val="Tablebody"/>
              <w:spacing w:before="0" w:after="0"/>
              <w:jc w:val="right"/>
              <w:rPr>
                <w:lang w:val="en-US"/>
              </w:rPr>
            </w:pPr>
            <w:r>
              <w:t>-</w:t>
            </w:r>
          </w:p>
        </w:tc>
        <w:tc>
          <w:tcPr>
            <w:tcW w:w="1247" w:type="dxa"/>
            <w:tcBorders>
              <w:bottom w:val="dotted" w:sz="4" w:space="0" w:color="274B93"/>
            </w:tcBorders>
            <w:shd w:val="clear" w:color="auto" w:fill="F2F2F2" w:themeFill="background1" w:themeFillShade="F2"/>
          </w:tcPr>
          <w:p w14:paraId="4D729813" w14:textId="7ABBD157" w:rsidR="00C47D82" w:rsidRPr="00CB2D55" w:rsidRDefault="00C47D82" w:rsidP="00C47D82">
            <w:pPr>
              <w:pStyle w:val="Tablebody"/>
              <w:spacing w:before="0" w:after="0"/>
              <w:jc w:val="right"/>
              <w:rPr>
                <w:lang w:val="en-US"/>
              </w:rPr>
            </w:pPr>
            <w:r>
              <w:t>8,268</w:t>
            </w:r>
          </w:p>
        </w:tc>
        <w:tc>
          <w:tcPr>
            <w:tcW w:w="1247" w:type="dxa"/>
            <w:tcBorders>
              <w:bottom w:val="dotted" w:sz="4" w:space="0" w:color="274B93"/>
            </w:tcBorders>
            <w:shd w:val="clear" w:color="auto" w:fill="F2F2F2" w:themeFill="background1" w:themeFillShade="F2"/>
          </w:tcPr>
          <w:p w14:paraId="4040FB9A" w14:textId="45EC3E42" w:rsidR="00C47D82" w:rsidRPr="00CB2D55" w:rsidRDefault="00C47D82" w:rsidP="00C47D82">
            <w:pPr>
              <w:pStyle w:val="Tablebody"/>
              <w:spacing w:before="0" w:after="0"/>
              <w:jc w:val="right"/>
              <w:rPr>
                <w:lang w:val="en-US"/>
              </w:rPr>
            </w:pPr>
            <w:r>
              <w:t>-</w:t>
            </w:r>
          </w:p>
        </w:tc>
        <w:tc>
          <w:tcPr>
            <w:tcW w:w="1193" w:type="dxa"/>
            <w:tcBorders>
              <w:bottom w:val="dotted" w:sz="4" w:space="0" w:color="274B93"/>
            </w:tcBorders>
            <w:shd w:val="clear" w:color="auto" w:fill="F2F2F2" w:themeFill="background1" w:themeFillShade="F2"/>
          </w:tcPr>
          <w:p w14:paraId="18010F9A" w14:textId="6432A0EF" w:rsidR="00C47D82" w:rsidRPr="00CB2D55" w:rsidRDefault="00C47D82" w:rsidP="00C47D82">
            <w:pPr>
              <w:pStyle w:val="Tablebody"/>
              <w:spacing w:before="0" w:after="0"/>
              <w:jc w:val="right"/>
              <w:rPr>
                <w:lang w:val="en-US"/>
              </w:rPr>
            </w:pPr>
            <w:r>
              <w:t>8,268</w:t>
            </w:r>
          </w:p>
        </w:tc>
      </w:tr>
      <w:tr w:rsidR="00C47D82" w:rsidRPr="00CB2D55" w14:paraId="7B6DF73E" w14:textId="77777777" w:rsidTr="00780C3B">
        <w:trPr>
          <w:trHeight w:val="60"/>
        </w:trPr>
        <w:tc>
          <w:tcPr>
            <w:tcW w:w="3515" w:type="dxa"/>
            <w:tcBorders>
              <w:top w:val="dotted" w:sz="4" w:space="0" w:color="274B93"/>
              <w:bottom w:val="single" w:sz="4" w:space="0" w:color="0E4D98"/>
            </w:tcBorders>
          </w:tcPr>
          <w:p w14:paraId="1782BEF0" w14:textId="77777777" w:rsidR="00C47D82" w:rsidRPr="00CB2D55" w:rsidRDefault="00C47D82" w:rsidP="00C47D82">
            <w:pPr>
              <w:pStyle w:val="Tablebody"/>
              <w:spacing w:before="0" w:after="0"/>
              <w:rPr>
                <w:lang w:val="en-US"/>
              </w:rPr>
            </w:pPr>
            <w:r w:rsidRPr="00CB2D55">
              <w:rPr>
                <w:lang w:val="en-US"/>
              </w:rPr>
              <w:t>Derivative financial instruments</w:t>
            </w:r>
          </w:p>
        </w:tc>
        <w:tc>
          <w:tcPr>
            <w:tcW w:w="737" w:type="dxa"/>
            <w:tcBorders>
              <w:top w:val="dotted" w:sz="4" w:space="0" w:color="274B93"/>
              <w:bottom w:val="single" w:sz="4" w:space="0" w:color="0E4D98"/>
            </w:tcBorders>
          </w:tcPr>
          <w:p w14:paraId="0DE3AFEB" w14:textId="22627CC0" w:rsidR="00C47D82" w:rsidRPr="00CB2D55" w:rsidRDefault="00C47D82" w:rsidP="00C47D82">
            <w:pPr>
              <w:pStyle w:val="Tablebody"/>
              <w:spacing w:before="0" w:after="0"/>
              <w:jc w:val="center"/>
              <w:rPr>
                <w:lang w:val="en-US"/>
              </w:rPr>
            </w:pPr>
            <w:r>
              <w:t>6.1</w:t>
            </w:r>
          </w:p>
        </w:tc>
        <w:tc>
          <w:tcPr>
            <w:tcW w:w="1247" w:type="dxa"/>
            <w:tcBorders>
              <w:top w:val="dotted" w:sz="4" w:space="0" w:color="274B93"/>
              <w:bottom w:val="single" w:sz="4" w:space="0" w:color="0E4D98"/>
            </w:tcBorders>
            <w:shd w:val="clear" w:color="auto" w:fill="F2F2F2" w:themeFill="background1" w:themeFillShade="F2"/>
          </w:tcPr>
          <w:p w14:paraId="72E07CB8" w14:textId="5ABC6B13"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shd w:val="clear" w:color="auto" w:fill="F2F2F2" w:themeFill="background1" w:themeFillShade="F2"/>
          </w:tcPr>
          <w:p w14:paraId="291DA172" w14:textId="76C42351" w:rsidR="00C47D82" w:rsidRPr="00CB2D55" w:rsidRDefault="00C47D82" w:rsidP="00C47D82">
            <w:pPr>
              <w:pStyle w:val="Tablebody"/>
              <w:spacing w:before="0" w:after="0"/>
              <w:jc w:val="right"/>
              <w:rPr>
                <w:lang w:val="en-US"/>
              </w:rPr>
            </w:pPr>
            <w:r>
              <w:t>374</w:t>
            </w:r>
          </w:p>
        </w:tc>
        <w:tc>
          <w:tcPr>
            <w:tcW w:w="1247" w:type="dxa"/>
            <w:tcBorders>
              <w:top w:val="dotted" w:sz="4" w:space="0" w:color="274B93"/>
              <w:bottom w:val="single" w:sz="4" w:space="0" w:color="0E4D98"/>
            </w:tcBorders>
            <w:shd w:val="clear" w:color="auto" w:fill="F2F2F2" w:themeFill="background1" w:themeFillShade="F2"/>
          </w:tcPr>
          <w:p w14:paraId="70C75CF7" w14:textId="56556695"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shd w:val="clear" w:color="auto" w:fill="F2F2F2" w:themeFill="background1" w:themeFillShade="F2"/>
          </w:tcPr>
          <w:p w14:paraId="2B4665AB" w14:textId="1DF716CC" w:rsidR="00C47D82" w:rsidRPr="00CB2D55" w:rsidRDefault="00C47D82" w:rsidP="00C47D82">
            <w:pPr>
              <w:pStyle w:val="Tablebody"/>
              <w:spacing w:before="0" w:after="0"/>
              <w:jc w:val="right"/>
              <w:rPr>
                <w:lang w:val="en-US"/>
              </w:rPr>
            </w:pPr>
            <w:r>
              <w:t>-</w:t>
            </w:r>
          </w:p>
        </w:tc>
        <w:tc>
          <w:tcPr>
            <w:tcW w:w="1193" w:type="dxa"/>
            <w:tcBorders>
              <w:top w:val="dotted" w:sz="4" w:space="0" w:color="274B93"/>
              <w:bottom w:val="single" w:sz="4" w:space="0" w:color="0E4D98"/>
            </w:tcBorders>
            <w:shd w:val="clear" w:color="auto" w:fill="F2F2F2" w:themeFill="background1" w:themeFillShade="F2"/>
          </w:tcPr>
          <w:p w14:paraId="46B7275D" w14:textId="42380496" w:rsidR="00C47D82" w:rsidRPr="00CB2D55" w:rsidRDefault="00C47D82" w:rsidP="00C47D82">
            <w:pPr>
              <w:pStyle w:val="Tablebody"/>
              <w:spacing w:before="0" w:after="0"/>
              <w:jc w:val="right"/>
              <w:rPr>
                <w:lang w:val="en-US"/>
              </w:rPr>
            </w:pPr>
            <w:r>
              <w:t>374</w:t>
            </w:r>
          </w:p>
        </w:tc>
      </w:tr>
      <w:tr w:rsidR="00C47D82" w:rsidRPr="00CB2D55" w14:paraId="1000C822" w14:textId="77777777" w:rsidTr="00780C3B">
        <w:trPr>
          <w:trHeight w:val="60"/>
        </w:trPr>
        <w:tc>
          <w:tcPr>
            <w:tcW w:w="3515" w:type="dxa"/>
            <w:tcBorders>
              <w:top w:val="single" w:sz="4" w:space="0" w:color="0E4D98"/>
              <w:bottom w:val="single" w:sz="4" w:space="0" w:color="0E4D98"/>
            </w:tcBorders>
          </w:tcPr>
          <w:p w14:paraId="44B30B45" w14:textId="77777777" w:rsidR="00C47D82" w:rsidRPr="00CB2D55" w:rsidRDefault="00C47D82" w:rsidP="00C47D82">
            <w:pPr>
              <w:pStyle w:val="Tablebody"/>
              <w:spacing w:before="0" w:after="0"/>
              <w:rPr>
                <w:b/>
                <w:bCs/>
                <w:lang w:val="en-US"/>
              </w:rPr>
            </w:pPr>
            <w:r w:rsidRPr="00CB2D55">
              <w:rPr>
                <w:b/>
                <w:bCs/>
                <w:lang w:val="en-US"/>
              </w:rPr>
              <w:t>Total contractual financial assets</w:t>
            </w:r>
          </w:p>
        </w:tc>
        <w:tc>
          <w:tcPr>
            <w:tcW w:w="737" w:type="dxa"/>
            <w:tcBorders>
              <w:top w:val="single" w:sz="4" w:space="0" w:color="0E4D98"/>
              <w:bottom w:val="single" w:sz="4" w:space="0" w:color="0E4D98"/>
            </w:tcBorders>
          </w:tcPr>
          <w:p w14:paraId="23C438C0" w14:textId="77777777" w:rsidR="00C47D82" w:rsidRPr="00CB2D55" w:rsidRDefault="00C47D82" w:rsidP="00C47D82">
            <w:pPr>
              <w:pStyle w:val="Tablebody"/>
              <w:spacing w:before="0" w:after="0"/>
              <w:jc w:val="center"/>
              <w:rPr>
                <w:b/>
                <w:bCs/>
              </w:rPr>
            </w:pPr>
          </w:p>
        </w:tc>
        <w:tc>
          <w:tcPr>
            <w:tcW w:w="1247" w:type="dxa"/>
            <w:tcBorders>
              <w:top w:val="single" w:sz="4" w:space="0" w:color="0E4D98"/>
              <w:bottom w:val="single" w:sz="4" w:space="0" w:color="0E4D98"/>
            </w:tcBorders>
            <w:shd w:val="clear" w:color="auto" w:fill="F2F2F2" w:themeFill="background1" w:themeFillShade="F2"/>
          </w:tcPr>
          <w:p w14:paraId="39C1D9B1" w14:textId="0B504B4E" w:rsidR="00C47D82" w:rsidRPr="00C47D82" w:rsidRDefault="00C47D82" w:rsidP="00C47D82">
            <w:pPr>
              <w:pStyle w:val="Tablebody"/>
              <w:spacing w:before="0" w:after="0"/>
              <w:jc w:val="right"/>
              <w:rPr>
                <w:b/>
                <w:bCs/>
                <w:lang w:val="en-US"/>
              </w:rPr>
            </w:pPr>
            <w:r w:rsidRPr="00C47D82">
              <w:rPr>
                <w:rStyle w:val="Medium0"/>
                <w:b/>
                <w:bCs/>
              </w:rPr>
              <w:t>73,688</w:t>
            </w:r>
          </w:p>
        </w:tc>
        <w:tc>
          <w:tcPr>
            <w:tcW w:w="1247" w:type="dxa"/>
            <w:tcBorders>
              <w:top w:val="single" w:sz="4" w:space="0" w:color="0E4D98"/>
              <w:bottom w:val="single" w:sz="4" w:space="0" w:color="0E4D98"/>
            </w:tcBorders>
            <w:shd w:val="clear" w:color="auto" w:fill="F2F2F2" w:themeFill="background1" w:themeFillShade="F2"/>
          </w:tcPr>
          <w:p w14:paraId="5CC94120" w14:textId="2E18AEC6" w:rsidR="00C47D82" w:rsidRPr="00C47D82" w:rsidRDefault="00C47D82" w:rsidP="00C47D82">
            <w:pPr>
              <w:pStyle w:val="Tablebody"/>
              <w:spacing w:before="0" w:after="0"/>
              <w:jc w:val="right"/>
              <w:rPr>
                <w:b/>
                <w:bCs/>
                <w:lang w:val="en-US"/>
              </w:rPr>
            </w:pPr>
            <w:r w:rsidRPr="00C47D82">
              <w:rPr>
                <w:rStyle w:val="Medium0"/>
                <w:b/>
                <w:bCs/>
              </w:rPr>
              <w:t>374</w:t>
            </w:r>
          </w:p>
        </w:tc>
        <w:tc>
          <w:tcPr>
            <w:tcW w:w="1247" w:type="dxa"/>
            <w:tcBorders>
              <w:top w:val="single" w:sz="4" w:space="0" w:color="0E4D98"/>
              <w:bottom w:val="single" w:sz="4" w:space="0" w:color="0E4D98"/>
            </w:tcBorders>
            <w:shd w:val="clear" w:color="auto" w:fill="F2F2F2" w:themeFill="background1" w:themeFillShade="F2"/>
          </w:tcPr>
          <w:p w14:paraId="2FD4630F" w14:textId="028AE4C3" w:rsidR="00C47D82" w:rsidRPr="00C47D82" w:rsidRDefault="00C47D82" w:rsidP="00C47D82">
            <w:pPr>
              <w:pStyle w:val="Tablebody"/>
              <w:spacing w:before="0" w:after="0"/>
              <w:jc w:val="right"/>
              <w:rPr>
                <w:b/>
                <w:bCs/>
                <w:lang w:val="en-US"/>
              </w:rPr>
            </w:pPr>
            <w:r w:rsidRPr="00C47D82">
              <w:rPr>
                <w:rStyle w:val="Medium0"/>
                <w:b/>
                <w:bCs/>
              </w:rPr>
              <w:t>12,396</w:t>
            </w:r>
          </w:p>
        </w:tc>
        <w:tc>
          <w:tcPr>
            <w:tcW w:w="1247" w:type="dxa"/>
            <w:tcBorders>
              <w:top w:val="single" w:sz="4" w:space="0" w:color="0E4D98"/>
              <w:bottom w:val="single" w:sz="4" w:space="0" w:color="0E4D98"/>
            </w:tcBorders>
            <w:shd w:val="clear" w:color="auto" w:fill="F2F2F2" w:themeFill="background1" w:themeFillShade="F2"/>
          </w:tcPr>
          <w:p w14:paraId="01E908A6" w14:textId="59B0DE99" w:rsidR="00C47D82" w:rsidRPr="00C47D82" w:rsidRDefault="00C47D82" w:rsidP="00C47D82">
            <w:pPr>
              <w:pStyle w:val="Tablebody"/>
              <w:spacing w:before="0" w:after="0"/>
              <w:jc w:val="right"/>
              <w:rPr>
                <w:b/>
                <w:bCs/>
                <w:lang w:val="en-US"/>
              </w:rPr>
            </w:pPr>
            <w:r w:rsidRPr="00C47D82">
              <w:rPr>
                <w:rStyle w:val="Medium0"/>
                <w:b/>
                <w:bCs/>
              </w:rPr>
              <w:t>-</w:t>
            </w:r>
          </w:p>
        </w:tc>
        <w:tc>
          <w:tcPr>
            <w:tcW w:w="1193" w:type="dxa"/>
            <w:tcBorders>
              <w:top w:val="single" w:sz="4" w:space="0" w:color="0E4D98"/>
              <w:bottom w:val="single" w:sz="4" w:space="0" w:color="0E4D98"/>
            </w:tcBorders>
            <w:shd w:val="clear" w:color="auto" w:fill="F2F2F2" w:themeFill="background1" w:themeFillShade="F2"/>
          </w:tcPr>
          <w:p w14:paraId="63FD85BE" w14:textId="67D240C2" w:rsidR="00C47D82" w:rsidRPr="00C47D82" w:rsidRDefault="00C47D82" w:rsidP="00C47D82">
            <w:pPr>
              <w:pStyle w:val="Tablebody"/>
              <w:spacing w:before="0" w:after="0"/>
              <w:jc w:val="right"/>
              <w:rPr>
                <w:b/>
                <w:bCs/>
                <w:lang w:val="en-US"/>
              </w:rPr>
            </w:pPr>
            <w:r w:rsidRPr="00C47D82">
              <w:rPr>
                <w:rStyle w:val="Medium0"/>
                <w:b/>
                <w:bCs/>
              </w:rPr>
              <w:t>86,458</w:t>
            </w:r>
          </w:p>
        </w:tc>
      </w:tr>
      <w:tr w:rsidR="00C47D82" w:rsidRPr="00CB2D55" w14:paraId="5D9BD744" w14:textId="77777777" w:rsidTr="00780C3B">
        <w:trPr>
          <w:trHeight w:val="60"/>
        </w:trPr>
        <w:tc>
          <w:tcPr>
            <w:tcW w:w="3515" w:type="dxa"/>
            <w:tcBorders>
              <w:top w:val="single" w:sz="4" w:space="0" w:color="0E4D98"/>
              <w:bottom w:val="dotted" w:sz="4" w:space="0" w:color="274B93"/>
            </w:tcBorders>
          </w:tcPr>
          <w:p w14:paraId="090A7F5F" w14:textId="77777777" w:rsidR="00C47D82" w:rsidRPr="00CB2D55" w:rsidRDefault="00C47D82" w:rsidP="00C47D82">
            <w:pPr>
              <w:pStyle w:val="Tablebody"/>
              <w:spacing w:before="0" w:after="0"/>
              <w:rPr>
                <w:b/>
                <w:bCs/>
                <w:lang w:val="en-US"/>
              </w:rPr>
            </w:pPr>
            <w:r w:rsidRPr="00CB2D55">
              <w:rPr>
                <w:b/>
                <w:bCs/>
                <w:lang w:val="en-US"/>
              </w:rPr>
              <w:t>Contractual financial liabilities</w:t>
            </w:r>
            <w:r w:rsidRPr="00CB2D55">
              <w:rPr>
                <w:b/>
                <w:bCs/>
                <w:vertAlign w:val="superscript"/>
                <w:lang w:val="en-US"/>
              </w:rPr>
              <w:t xml:space="preserve"> (a)</w:t>
            </w:r>
          </w:p>
        </w:tc>
        <w:tc>
          <w:tcPr>
            <w:tcW w:w="737" w:type="dxa"/>
            <w:tcBorders>
              <w:top w:val="single" w:sz="4" w:space="0" w:color="0E4D98"/>
              <w:bottom w:val="dotted" w:sz="4" w:space="0" w:color="274B93"/>
            </w:tcBorders>
          </w:tcPr>
          <w:p w14:paraId="72C509C5" w14:textId="77777777" w:rsidR="00C47D82" w:rsidRPr="00CB2D55" w:rsidRDefault="00C47D82" w:rsidP="00C47D82">
            <w:pPr>
              <w:pStyle w:val="Tablebody"/>
              <w:spacing w:before="0" w:after="0"/>
              <w:jc w:val="center"/>
              <w:rPr>
                <w:b/>
                <w:bCs/>
              </w:rPr>
            </w:pPr>
          </w:p>
        </w:tc>
        <w:tc>
          <w:tcPr>
            <w:tcW w:w="1247" w:type="dxa"/>
            <w:tcBorders>
              <w:top w:val="single" w:sz="4" w:space="0" w:color="0E4D98"/>
              <w:bottom w:val="dotted" w:sz="4" w:space="0" w:color="274B93"/>
            </w:tcBorders>
          </w:tcPr>
          <w:p w14:paraId="0C14B57E" w14:textId="77777777" w:rsidR="00C47D82" w:rsidRPr="00CB2D55" w:rsidRDefault="00C47D82" w:rsidP="00C47D82">
            <w:pPr>
              <w:pStyle w:val="Tablebody"/>
              <w:spacing w:before="0" w:after="0"/>
              <w:jc w:val="right"/>
              <w:rPr>
                <w:b/>
                <w:bCs/>
              </w:rPr>
            </w:pPr>
          </w:p>
        </w:tc>
        <w:tc>
          <w:tcPr>
            <w:tcW w:w="1247" w:type="dxa"/>
            <w:tcBorders>
              <w:top w:val="single" w:sz="4" w:space="0" w:color="0E4D98"/>
              <w:bottom w:val="dotted" w:sz="4" w:space="0" w:color="274B93"/>
            </w:tcBorders>
          </w:tcPr>
          <w:p w14:paraId="11835E0B" w14:textId="77777777" w:rsidR="00C47D82" w:rsidRPr="00CB2D55" w:rsidRDefault="00C47D82" w:rsidP="00C47D82">
            <w:pPr>
              <w:pStyle w:val="Tablebody"/>
              <w:spacing w:before="0" w:after="0"/>
              <w:jc w:val="right"/>
              <w:rPr>
                <w:b/>
                <w:bCs/>
              </w:rPr>
            </w:pPr>
          </w:p>
        </w:tc>
        <w:tc>
          <w:tcPr>
            <w:tcW w:w="1247" w:type="dxa"/>
            <w:tcBorders>
              <w:top w:val="single" w:sz="4" w:space="0" w:color="0E4D98"/>
              <w:bottom w:val="dotted" w:sz="4" w:space="0" w:color="274B93"/>
            </w:tcBorders>
          </w:tcPr>
          <w:p w14:paraId="77BB9978" w14:textId="77777777" w:rsidR="00C47D82" w:rsidRPr="00CB2D55" w:rsidRDefault="00C47D82" w:rsidP="00C47D82">
            <w:pPr>
              <w:pStyle w:val="Tablebody"/>
              <w:spacing w:before="0" w:after="0"/>
              <w:jc w:val="right"/>
              <w:rPr>
                <w:b/>
                <w:bCs/>
              </w:rPr>
            </w:pPr>
          </w:p>
        </w:tc>
        <w:tc>
          <w:tcPr>
            <w:tcW w:w="1247" w:type="dxa"/>
            <w:tcBorders>
              <w:top w:val="single" w:sz="4" w:space="0" w:color="0E4D98"/>
              <w:bottom w:val="dotted" w:sz="4" w:space="0" w:color="274B93"/>
            </w:tcBorders>
          </w:tcPr>
          <w:p w14:paraId="72FB89C0" w14:textId="77777777" w:rsidR="00C47D82" w:rsidRPr="00CB2D55" w:rsidRDefault="00C47D82" w:rsidP="00C47D82">
            <w:pPr>
              <w:pStyle w:val="Tablebody"/>
              <w:spacing w:before="0" w:after="0"/>
              <w:jc w:val="right"/>
              <w:rPr>
                <w:b/>
                <w:bCs/>
              </w:rPr>
            </w:pPr>
          </w:p>
        </w:tc>
        <w:tc>
          <w:tcPr>
            <w:tcW w:w="1193" w:type="dxa"/>
            <w:tcBorders>
              <w:top w:val="single" w:sz="4" w:space="0" w:color="0E4D98"/>
              <w:bottom w:val="dotted" w:sz="4" w:space="0" w:color="274B93"/>
            </w:tcBorders>
          </w:tcPr>
          <w:p w14:paraId="36E08003" w14:textId="77777777" w:rsidR="00C47D82" w:rsidRPr="00CB2D55" w:rsidRDefault="00C47D82" w:rsidP="00C47D82">
            <w:pPr>
              <w:pStyle w:val="Tablebody"/>
              <w:spacing w:before="0" w:after="0"/>
              <w:jc w:val="right"/>
              <w:rPr>
                <w:b/>
                <w:bCs/>
              </w:rPr>
            </w:pPr>
          </w:p>
        </w:tc>
      </w:tr>
      <w:tr w:rsidR="00C47D82" w:rsidRPr="00CB2D55" w14:paraId="74C15634" w14:textId="77777777" w:rsidTr="00780C3B">
        <w:trPr>
          <w:trHeight w:val="60"/>
        </w:trPr>
        <w:tc>
          <w:tcPr>
            <w:tcW w:w="3515" w:type="dxa"/>
            <w:tcBorders>
              <w:top w:val="dotted" w:sz="4" w:space="0" w:color="274B93"/>
            </w:tcBorders>
          </w:tcPr>
          <w:p w14:paraId="3E9E4649" w14:textId="77777777" w:rsidR="00C47D82" w:rsidRPr="00CB2D55" w:rsidRDefault="00C47D82" w:rsidP="00C47D82">
            <w:pPr>
              <w:pStyle w:val="Tablebody"/>
              <w:spacing w:before="0" w:after="0"/>
              <w:rPr>
                <w:b/>
                <w:bCs/>
                <w:lang w:val="en-US"/>
              </w:rPr>
            </w:pPr>
            <w:r w:rsidRPr="00CB2D55">
              <w:rPr>
                <w:b/>
                <w:bCs/>
                <w:lang w:val="en-US"/>
              </w:rPr>
              <w:t>Payables</w:t>
            </w:r>
            <w:r w:rsidRPr="00CB2D55">
              <w:rPr>
                <w:b/>
                <w:bCs/>
                <w:vertAlign w:val="superscript"/>
                <w:lang w:val="en-US"/>
              </w:rPr>
              <w:t xml:space="preserve"> (b)</w:t>
            </w:r>
          </w:p>
        </w:tc>
        <w:tc>
          <w:tcPr>
            <w:tcW w:w="737" w:type="dxa"/>
            <w:tcBorders>
              <w:top w:val="dotted" w:sz="4" w:space="0" w:color="274B93"/>
            </w:tcBorders>
          </w:tcPr>
          <w:p w14:paraId="58FB3EA7" w14:textId="77777777" w:rsidR="00C47D82" w:rsidRPr="00CB2D55" w:rsidRDefault="00C47D82" w:rsidP="00C47D82">
            <w:pPr>
              <w:pStyle w:val="Tablebody"/>
              <w:spacing w:before="0" w:after="0"/>
              <w:jc w:val="center"/>
              <w:rPr>
                <w:b/>
                <w:bCs/>
              </w:rPr>
            </w:pPr>
          </w:p>
        </w:tc>
        <w:tc>
          <w:tcPr>
            <w:tcW w:w="1247" w:type="dxa"/>
            <w:tcBorders>
              <w:top w:val="dotted" w:sz="4" w:space="0" w:color="274B93"/>
            </w:tcBorders>
          </w:tcPr>
          <w:p w14:paraId="399F683B" w14:textId="77777777" w:rsidR="00C47D82" w:rsidRPr="00CB2D55" w:rsidRDefault="00C47D82" w:rsidP="00C47D82">
            <w:pPr>
              <w:pStyle w:val="Tablebody"/>
              <w:spacing w:before="0" w:after="0"/>
              <w:jc w:val="right"/>
              <w:rPr>
                <w:b/>
                <w:bCs/>
              </w:rPr>
            </w:pPr>
          </w:p>
        </w:tc>
        <w:tc>
          <w:tcPr>
            <w:tcW w:w="1247" w:type="dxa"/>
            <w:tcBorders>
              <w:top w:val="dotted" w:sz="4" w:space="0" w:color="274B93"/>
            </w:tcBorders>
          </w:tcPr>
          <w:p w14:paraId="336E77ED" w14:textId="77777777" w:rsidR="00C47D82" w:rsidRPr="00CB2D55" w:rsidRDefault="00C47D82" w:rsidP="00C47D82">
            <w:pPr>
              <w:pStyle w:val="Tablebody"/>
              <w:spacing w:before="0" w:after="0"/>
              <w:jc w:val="right"/>
              <w:rPr>
                <w:b/>
                <w:bCs/>
              </w:rPr>
            </w:pPr>
          </w:p>
        </w:tc>
        <w:tc>
          <w:tcPr>
            <w:tcW w:w="1247" w:type="dxa"/>
            <w:tcBorders>
              <w:top w:val="dotted" w:sz="4" w:space="0" w:color="274B93"/>
            </w:tcBorders>
          </w:tcPr>
          <w:p w14:paraId="2FFB866E" w14:textId="77777777" w:rsidR="00C47D82" w:rsidRPr="00CB2D55" w:rsidRDefault="00C47D82" w:rsidP="00C47D82">
            <w:pPr>
              <w:pStyle w:val="Tablebody"/>
              <w:spacing w:before="0" w:after="0"/>
              <w:jc w:val="right"/>
              <w:rPr>
                <w:b/>
                <w:bCs/>
              </w:rPr>
            </w:pPr>
          </w:p>
        </w:tc>
        <w:tc>
          <w:tcPr>
            <w:tcW w:w="1247" w:type="dxa"/>
            <w:tcBorders>
              <w:top w:val="dotted" w:sz="4" w:space="0" w:color="274B93"/>
            </w:tcBorders>
          </w:tcPr>
          <w:p w14:paraId="5F6100CD" w14:textId="77777777" w:rsidR="00C47D82" w:rsidRPr="00CB2D55" w:rsidRDefault="00C47D82" w:rsidP="00C47D82">
            <w:pPr>
              <w:pStyle w:val="Tablebody"/>
              <w:spacing w:before="0" w:after="0"/>
              <w:jc w:val="right"/>
              <w:rPr>
                <w:b/>
                <w:bCs/>
              </w:rPr>
            </w:pPr>
          </w:p>
        </w:tc>
        <w:tc>
          <w:tcPr>
            <w:tcW w:w="1193" w:type="dxa"/>
            <w:tcBorders>
              <w:top w:val="dotted" w:sz="4" w:space="0" w:color="274B93"/>
            </w:tcBorders>
          </w:tcPr>
          <w:p w14:paraId="2768A652" w14:textId="77777777" w:rsidR="00C47D82" w:rsidRPr="00CB2D55" w:rsidRDefault="00C47D82" w:rsidP="00C47D82">
            <w:pPr>
              <w:pStyle w:val="Tablebody"/>
              <w:spacing w:before="0" w:after="0"/>
              <w:jc w:val="right"/>
              <w:rPr>
                <w:b/>
                <w:bCs/>
              </w:rPr>
            </w:pPr>
          </w:p>
        </w:tc>
      </w:tr>
      <w:tr w:rsidR="00C47D82" w:rsidRPr="00CB2D55" w14:paraId="3EBB88AC" w14:textId="77777777" w:rsidTr="00A81281">
        <w:trPr>
          <w:trHeight w:val="60"/>
        </w:trPr>
        <w:tc>
          <w:tcPr>
            <w:tcW w:w="3515" w:type="dxa"/>
          </w:tcPr>
          <w:p w14:paraId="3814EE7F" w14:textId="77777777" w:rsidR="00C47D82" w:rsidRPr="00CB2D55" w:rsidRDefault="00C47D82" w:rsidP="00C47D82">
            <w:pPr>
              <w:pStyle w:val="Tablebody"/>
              <w:spacing w:before="0" w:after="0"/>
              <w:rPr>
                <w:lang w:val="en-US"/>
              </w:rPr>
            </w:pPr>
            <w:r w:rsidRPr="00CB2D55">
              <w:rPr>
                <w:lang w:val="en-US"/>
              </w:rPr>
              <w:t>Supplies and services</w:t>
            </w:r>
          </w:p>
        </w:tc>
        <w:tc>
          <w:tcPr>
            <w:tcW w:w="737" w:type="dxa"/>
          </w:tcPr>
          <w:p w14:paraId="160E3D4E" w14:textId="339E03D6" w:rsidR="00C47D82" w:rsidRPr="00CB2D55" w:rsidRDefault="00C47D82" w:rsidP="00C47D82">
            <w:pPr>
              <w:pStyle w:val="Tablebody"/>
              <w:spacing w:before="0" w:after="0"/>
              <w:jc w:val="center"/>
              <w:rPr>
                <w:lang w:val="en-US"/>
              </w:rPr>
            </w:pPr>
            <w:r>
              <w:t>6.2</w:t>
            </w:r>
          </w:p>
        </w:tc>
        <w:tc>
          <w:tcPr>
            <w:tcW w:w="1247" w:type="dxa"/>
          </w:tcPr>
          <w:p w14:paraId="3B529188" w14:textId="0E1D0827" w:rsidR="00C47D82" w:rsidRPr="00CB2D55" w:rsidRDefault="00C47D82" w:rsidP="00C47D82">
            <w:pPr>
              <w:pStyle w:val="Tablebody"/>
              <w:spacing w:before="0" w:after="0"/>
              <w:jc w:val="right"/>
              <w:rPr>
                <w:lang w:val="en-US"/>
              </w:rPr>
            </w:pPr>
            <w:r>
              <w:t>-</w:t>
            </w:r>
          </w:p>
        </w:tc>
        <w:tc>
          <w:tcPr>
            <w:tcW w:w="1247" w:type="dxa"/>
          </w:tcPr>
          <w:p w14:paraId="69A5F116" w14:textId="301CF140" w:rsidR="00C47D82" w:rsidRPr="00CB2D55" w:rsidRDefault="00C47D82" w:rsidP="00C47D82">
            <w:pPr>
              <w:pStyle w:val="Tablebody"/>
              <w:spacing w:before="0" w:after="0"/>
              <w:jc w:val="right"/>
              <w:rPr>
                <w:lang w:val="en-US"/>
              </w:rPr>
            </w:pPr>
            <w:r>
              <w:t>-</w:t>
            </w:r>
          </w:p>
        </w:tc>
        <w:tc>
          <w:tcPr>
            <w:tcW w:w="1247" w:type="dxa"/>
          </w:tcPr>
          <w:p w14:paraId="1E1EBB4D" w14:textId="36763A23" w:rsidR="00C47D82" w:rsidRPr="00CB2D55" w:rsidRDefault="00C47D82" w:rsidP="00C47D82">
            <w:pPr>
              <w:pStyle w:val="Tablebody"/>
              <w:spacing w:before="0" w:after="0"/>
              <w:jc w:val="right"/>
              <w:rPr>
                <w:lang w:val="en-US"/>
              </w:rPr>
            </w:pPr>
            <w:r>
              <w:t>-</w:t>
            </w:r>
          </w:p>
        </w:tc>
        <w:tc>
          <w:tcPr>
            <w:tcW w:w="1247" w:type="dxa"/>
          </w:tcPr>
          <w:p w14:paraId="1C043870" w14:textId="719F9E9E" w:rsidR="00C47D82" w:rsidRPr="00CB2D55" w:rsidRDefault="00C47D82" w:rsidP="00C47D82">
            <w:pPr>
              <w:pStyle w:val="Tablebody"/>
              <w:spacing w:before="0" w:after="0"/>
              <w:jc w:val="right"/>
              <w:rPr>
                <w:lang w:val="en-US"/>
              </w:rPr>
            </w:pPr>
            <w:r>
              <w:t>122,778</w:t>
            </w:r>
          </w:p>
        </w:tc>
        <w:tc>
          <w:tcPr>
            <w:tcW w:w="1193" w:type="dxa"/>
          </w:tcPr>
          <w:p w14:paraId="68F5F4C1" w14:textId="57DBDB2D" w:rsidR="00C47D82" w:rsidRPr="00CB2D55" w:rsidRDefault="00C47D82" w:rsidP="00C47D82">
            <w:pPr>
              <w:pStyle w:val="Tablebody"/>
              <w:spacing w:before="0" w:after="0"/>
              <w:jc w:val="right"/>
              <w:rPr>
                <w:lang w:val="en-US"/>
              </w:rPr>
            </w:pPr>
            <w:r>
              <w:t>122,778</w:t>
            </w:r>
          </w:p>
        </w:tc>
      </w:tr>
      <w:tr w:rsidR="00C47D82" w:rsidRPr="00CB2D55" w14:paraId="69ED2FDB" w14:textId="77777777" w:rsidTr="00A81281">
        <w:trPr>
          <w:trHeight w:val="60"/>
        </w:trPr>
        <w:tc>
          <w:tcPr>
            <w:tcW w:w="3515" w:type="dxa"/>
          </w:tcPr>
          <w:p w14:paraId="3B77124A" w14:textId="77777777" w:rsidR="00C47D82" w:rsidRPr="00CB2D55" w:rsidRDefault="00C47D82" w:rsidP="00C47D82">
            <w:pPr>
              <w:pStyle w:val="Tablebody"/>
              <w:spacing w:before="0" w:after="0"/>
              <w:rPr>
                <w:lang w:val="en-US"/>
              </w:rPr>
            </w:pPr>
            <w:r w:rsidRPr="00CB2D55">
              <w:rPr>
                <w:lang w:val="en-US"/>
              </w:rPr>
              <w:t>Amounts payable to government and agencies</w:t>
            </w:r>
          </w:p>
        </w:tc>
        <w:tc>
          <w:tcPr>
            <w:tcW w:w="737" w:type="dxa"/>
          </w:tcPr>
          <w:p w14:paraId="6205789F" w14:textId="0C3840CB" w:rsidR="00C47D82" w:rsidRPr="00CB2D55" w:rsidRDefault="00C47D82" w:rsidP="00C47D82">
            <w:pPr>
              <w:pStyle w:val="Tablebody"/>
              <w:spacing w:before="0" w:after="0"/>
              <w:jc w:val="center"/>
              <w:rPr>
                <w:lang w:val="en-US"/>
              </w:rPr>
            </w:pPr>
            <w:r>
              <w:t>6.2</w:t>
            </w:r>
          </w:p>
        </w:tc>
        <w:tc>
          <w:tcPr>
            <w:tcW w:w="1247" w:type="dxa"/>
          </w:tcPr>
          <w:p w14:paraId="06F16081" w14:textId="3F53C46C" w:rsidR="00C47D82" w:rsidRPr="00CB2D55" w:rsidRDefault="00C47D82" w:rsidP="00C47D82">
            <w:pPr>
              <w:pStyle w:val="Tablebody"/>
              <w:spacing w:before="0" w:after="0"/>
              <w:jc w:val="right"/>
              <w:rPr>
                <w:lang w:val="en-US"/>
              </w:rPr>
            </w:pPr>
            <w:r>
              <w:t>-</w:t>
            </w:r>
          </w:p>
        </w:tc>
        <w:tc>
          <w:tcPr>
            <w:tcW w:w="1247" w:type="dxa"/>
          </w:tcPr>
          <w:p w14:paraId="750FE830" w14:textId="117067CF" w:rsidR="00C47D82" w:rsidRPr="00CB2D55" w:rsidRDefault="00C47D82" w:rsidP="00C47D82">
            <w:pPr>
              <w:pStyle w:val="Tablebody"/>
              <w:spacing w:before="0" w:after="0"/>
              <w:jc w:val="right"/>
              <w:rPr>
                <w:lang w:val="en-US"/>
              </w:rPr>
            </w:pPr>
            <w:r>
              <w:t>-</w:t>
            </w:r>
          </w:p>
        </w:tc>
        <w:tc>
          <w:tcPr>
            <w:tcW w:w="1247" w:type="dxa"/>
          </w:tcPr>
          <w:p w14:paraId="7E4B6388" w14:textId="7EDDC76B" w:rsidR="00C47D82" w:rsidRPr="00CB2D55" w:rsidRDefault="00C47D82" w:rsidP="00C47D82">
            <w:pPr>
              <w:pStyle w:val="Tablebody"/>
              <w:spacing w:before="0" w:after="0"/>
              <w:jc w:val="right"/>
              <w:rPr>
                <w:lang w:val="en-US"/>
              </w:rPr>
            </w:pPr>
            <w:r>
              <w:t>-</w:t>
            </w:r>
          </w:p>
        </w:tc>
        <w:tc>
          <w:tcPr>
            <w:tcW w:w="1247" w:type="dxa"/>
          </w:tcPr>
          <w:p w14:paraId="2D366067" w14:textId="16993C3C" w:rsidR="00C47D82" w:rsidRPr="00CB2D55" w:rsidRDefault="00C47D82" w:rsidP="00C47D82">
            <w:pPr>
              <w:pStyle w:val="Tablebody"/>
              <w:spacing w:before="0" w:after="0"/>
              <w:jc w:val="right"/>
              <w:rPr>
                <w:lang w:val="en-US"/>
              </w:rPr>
            </w:pPr>
            <w:r>
              <w:t>439</w:t>
            </w:r>
          </w:p>
        </w:tc>
        <w:tc>
          <w:tcPr>
            <w:tcW w:w="1193" w:type="dxa"/>
          </w:tcPr>
          <w:p w14:paraId="1A1D1CF9" w14:textId="4DCC58BF" w:rsidR="00C47D82" w:rsidRPr="00CB2D55" w:rsidRDefault="00C47D82" w:rsidP="00C47D82">
            <w:pPr>
              <w:pStyle w:val="Tablebody"/>
              <w:spacing w:before="0" w:after="0"/>
              <w:jc w:val="right"/>
              <w:rPr>
                <w:lang w:val="en-US"/>
              </w:rPr>
            </w:pPr>
            <w:r>
              <w:t>439</w:t>
            </w:r>
          </w:p>
        </w:tc>
      </w:tr>
      <w:tr w:rsidR="00C47D82" w:rsidRPr="00CB2D55" w14:paraId="2F61ABF0" w14:textId="77777777" w:rsidTr="00A81281">
        <w:trPr>
          <w:trHeight w:val="60"/>
        </w:trPr>
        <w:tc>
          <w:tcPr>
            <w:tcW w:w="3515" w:type="dxa"/>
          </w:tcPr>
          <w:p w14:paraId="4B51D5A0" w14:textId="77777777" w:rsidR="00C47D82" w:rsidRPr="00CB2D55" w:rsidRDefault="00C47D82" w:rsidP="00C47D82">
            <w:pPr>
              <w:pStyle w:val="Tablebody"/>
              <w:spacing w:before="0" w:after="0"/>
              <w:rPr>
                <w:lang w:val="en-US"/>
              </w:rPr>
            </w:pPr>
            <w:r w:rsidRPr="00CB2D55">
              <w:rPr>
                <w:lang w:val="en-US"/>
              </w:rPr>
              <w:t>Other payables</w:t>
            </w:r>
          </w:p>
        </w:tc>
        <w:tc>
          <w:tcPr>
            <w:tcW w:w="737" w:type="dxa"/>
          </w:tcPr>
          <w:p w14:paraId="1D7D38A3" w14:textId="3E8ACCF4" w:rsidR="00C47D82" w:rsidRPr="00CB2D55" w:rsidRDefault="00C47D82" w:rsidP="00C47D82">
            <w:pPr>
              <w:pStyle w:val="Tablebody"/>
              <w:spacing w:before="0" w:after="0"/>
              <w:jc w:val="center"/>
              <w:rPr>
                <w:lang w:val="en-US"/>
              </w:rPr>
            </w:pPr>
            <w:r>
              <w:t>6.2</w:t>
            </w:r>
          </w:p>
        </w:tc>
        <w:tc>
          <w:tcPr>
            <w:tcW w:w="1247" w:type="dxa"/>
          </w:tcPr>
          <w:p w14:paraId="67F29310" w14:textId="19EC0848" w:rsidR="00C47D82" w:rsidRPr="00CB2D55" w:rsidRDefault="00C47D82" w:rsidP="00C47D82">
            <w:pPr>
              <w:pStyle w:val="Tablebody"/>
              <w:spacing w:before="0" w:after="0"/>
              <w:jc w:val="right"/>
              <w:rPr>
                <w:lang w:val="en-US"/>
              </w:rPr>
            </w:pPr>
            <w:r>
              <w:t>-</w:t>
            </w:r>
          </w:p>
        </w:tc>
        <w:tc>
          <w:tcPr>
            <w:tcW w:w="1247" w:type="dxa"/>
          </w:tcPr>
          <w:p w14:paraId="6000C273" w14:textId="031F8D68" w:rsidR="00C47D82" w:rsidRPr="00CB2D55" w:rsidRDefault="00C47D82" w:rsidP="00C47D82">
            <w:pPr>
              <w:pStyle w:val="Tablebody"/>
              <w:spacing w:before="0" w:after="0"/>
              <w:jc w:val="right"/>
              <w:rPr>
                <w:lang w:val="en-US"/>
              </w:rPr>
            </w:pPr>
            <w:r>
              <w:t>-</w:t>
            </w:r>
          </w:p>
        </w:tc>
        <w:tc>
          <w:tcPr>
            <w:tcW w:w="1247" w:type="dxa"/>
          </w:tcPr>
          <w:p w14:paraId="1830965D" w14:textId="1A4861B0" w:rsidR="00C47D82" w:rsidRPr="00CB2D55" w:rsidRDefault="00C47D82" w:rsidP="00C47D82">
            <w:pPr>
              <w:pStyle w:val="Tablebody"/>
              <w:spacing w:before="0" w:after="0"/>
              <w:jc w:val="right"/>
              <w:rPr>
                <w:lang w:val="en-US"/>
              </w:rPr>
            </w:pPr>
            <w:r>
              <w:t>-</w:t>
            </w:r>
          </w:p>
        </w:tc>
        <w:tc>
          <w:tcPr>
            <w:tcW w:w="1247" w:type="dxa"/>
          </w:tcPr>
          <w:p w14:paraId="1B05266F" w14:textId="368084F5" w:rsidR="00C47D82" w:rsidRPr="00CB2D55" w:rsidRDefault="00C47D82" w:rsidP="00C47D82">
            <w:pPr>
              <w:pStyle w:val="Tablebody"/>
              <w:spacing w:before="0" w:after="0"/>
              <w:jc w:val="right"/>
              <w:rPr>
                <w:lang w:val="en-US"/>
              </w:rPr>
            </w:pPr>
            <w:r>
              <w:t>7,872</w:t>
            </w:r>
          </w:p>
        </w:tc>
        <w:tc>
          <w:tcPr>
            <w:tcW w:w="1193" w:type="dxa"/>
          </w:tcPr>
          <w:p w14:paraId="2FA03017" w14:textId="7DCDBC73" w:rsidR="00C47D82" w:rsidRPr="00CB2D55" w:rsidRDefault="00C47D82" w:rsidP="00C47D82">
            <w:pPr>
              <w:pStyle w:val="Tablebody"/>
              <w:spacing w:before="0" w:after="0"/>
              <w:jc w:val="right"/>
              <w:rPr>
                <w:lang w:val="en-US"/>
              </w:rPr>
            </w:pPr>
            <w:r>
              <w:t>7,872</w:t>
            </w:r>
          </w:p>
        </w:tc>
      </w:tr>
      <w:tr w:rsidR="00C47D82" w:rsidRPr="00CB2D55" w14:paraId="05EF85D2" w14:textId="77777777" w:rsidTr="00A81281">
        <w:trPr>
          <w:trHeight w:val="60"/>
        </w:trPr>
        <w:tc>
          <w:tcPr>
            <w:tcW w:w="3515" w:type="dxa"/>
          </w:tcPr>
          <w:p w14:paraId="510DD7E6" w14:textId="77777777" w:rsidR="00C47D82" w:rsidRPr="00CB2D55" w:rsidRDefault="00C47D82" w:rsidP="00C47D82">
            <w:pPr>
              <w:pStyle w:val="Tablebody"/>
              <w:spacing w:before="0" w:after="0"/>
              <w:rPr>
                <w:lang w:val="en-US"/>
              </w:rPr>
            </w:pPr>
            <w:r w:rsidRPr="00CB2D55">
              <w:rPr>
                <w:lang w:val="en-US"/>
              </w:rPr>
              <w:t>Derivative financial instruments</w:t>
            </w:r>
          </w:p>
        </w:tc>
        <w:tc>
          <w:tcPr>
            <w:tcW w:w="737" w:type="dxa"/>
          </w:tcPr>
          <w:p w14:paraId="1B2077DC" w14:textId="61586D83" w:rsidR="00C47D82" w:rsidRPr="00CB2D55" w:rsidRDefault="00C47D82" w:rsidP="00C47D82">
            <w:pPr>
              <w:pStyle w:val="Tablebody"/>
              <w:spacing w:before="0" w:after="0"/>
              <w:jc w:val="center"/>
              <w:rPr>
                <w:lang w:val="en-US"/>
              </w:rPr>
            </w:pPr>
            <w:r>
              <w:t>6.2</w:t>
            </w:r>
          </w:p>
        </w:tc>
        <w:tc>
          <w:tcPr>
            <w:tcW w:w="1247" w:type="dxa"/>
          </w:tcPr>
          <w:p w14:paraId="47A2FC94" w14:textId="570078DC" w:rsidR="00C47D82" w:rsidRPr="00CB2D55" w:rsidRDefault="00C47D82" w:rsidP="00C47D82">
            <w:pPr>
              <w:pStyle w:val="Tablebody"/>
              <w:spacing w:before="0" w:after="0"/>
              <w:jc w:val="right"/>
              <w:rPr>
                <w:lang w:val="en-US"/>
              </w:rPr>
            </w:pPr>
            <w:r>
              <w:t>-</w:t>
            </w:r>
          </w:p>
        </w:tc>
        <w:tc>
          <w:tcPr>
            <w:tcW w:w="1247" w:type="dxa"/>
          </w:tcPr>
          <w:p w14:paraId="52C08272" w14:textId="76D11AC3" w:rsidR="00C47D82" w:rsidRPr="00CB2D55" w:rsidRDefault="00C47D82" w:rsidP="00C47D82">
            <w:pPr>
              <w:pStyle w:val="Tablebody"/>
              <w:spacing w:before="0" w:after="0"/>
              <w:jc w:val="right"/>
              <w:rPr>
                <w:lang w:val="en-US"/>
              </w:rPr>
            </w:pPr>
            <w:r>
              <w:t>3,185</w:t>
            </w:r>
          </w:p>
        </w:tc>
        <w:tc>
          <w:tcPr>
            <w:tcW w:w="1247" w:type="dxa"/>
          </w:tcPr>
          <w:p w14:paraId="3E593099" w14:textId="4A6662EB" w:rsidR="00C47D82" w:rsidRPr="00CB2D55" w:rsidRDefault="00C47D82" w:rsidP="00C47D82">
            <w:pPr>
              <w:pStyle w:val="Tablebody"/>
              <w:spacing w:before="0" w:after="0"/>
              <w:jc w:val="right"/>
              <w:rPr>
                <w:lang w:val="en-US"/>
              </w:rPr>
            </w:pPr>
            <w:r>
              <w:t>-</w:t>
            </w:r>
          </w:p>
        </w:tc>
        <w:tc>
          <w:tcPr>
            <w:tcW w:w="1247" w:type="dxa"/>
          </w:tcPr>
          <w:p w14:paraId="7EAA279C" w14:textId="3CB42974" w:rsidR="00C47D82" w:rsidRPr="00CB2D55" w:rsidRDefault="00C47D82" w:rsidP="00C47D82">
            <w:pPr>
              <w:pStyle w:val="Tablebody"/>
              <w:spacing w:before="0" w:after="0"/>
              <w:jc w:val="right"/>
              <w:rPr>
                <w:lang w:val="en-US"/>
              </w:rPr>
            </w:pPr>
            <w:r>
              <w:t>-</w:t>
            </w:r>
          </w:p>
        </w:tc>
        <w:tc>
          <w:tcPr>
            <w:tcW w:w="1193" w:type="dxa"/>
          </w:tcPr>
          <w:p w14:paraId="60BE7731" w14:textId="3466F1D5" w:rsidR="00C47D82" w:rsidRPr="00CB2D55" w:rsidRDefault="00C47D82" w:rsidP="00C47D82">
            <w:pPr>
              <w:pStyle w:val="Tablebody"/>
              <w:spacing w:before="0" w:after="0"/>
              <w:jc w:val="right"/>
              <w:rPr>
                <w:lang w:val="en-US"/>
              </w:rPr>
            </w:pPr>
            <w:r>
              <w:t>3,185</w:t>
            </w:r>
          </w:p>
        </w:tc>
      </w:tr>
      <w:tr w:rsidR="00C47D82" w:rsidRPr="00CB2D55" w14:paraId="483A13A3" w14:textId="77777777" w:rsidTr="00780C3B">
        <w:trPr>
          <w:trHeight w:val="60"/>
        </w:trPr>
        <w:tc>
          <w:tcPr>
            <w:tcW w:w="3515" w:type="dxa"/>
            <w:tcBorders>
              <w:bottom w:val="dotted" w:sz="4" w:space="0" w:color="274B93"/>
            </w:tcBorders>
          </w:tcPr>
          <w:p w14:paraId="50ED75CC" w14:textId="77777777" w:rsidR="00C47D82" w:rsidRPr="00CB2D55" w:rsidRDefault="00C47D82" w:rsidP="00C47D82">
            <w:pPr>
              <w:pStyle w:val="Tablebody"/>
              <w:spacing w:before="0" w:after="0"/>
              <w:rPr>
                <w:b/>
                <w:bCs/>
                <w:lang w:val="en-US"/>
              </w:rPr>
            </w:pPr>
            <w:r w:rsidRPr="00CB2D55">
              <w:rPr>
                <w:b/>
                <w:bCs/>
                <w:lang w:val="en-US"/>
              </w:rPr>
              <w:t>Borrowings</w:t>
            </w:r>
          </w:p>
        </w:tc>
        <w:tc>
          <w:tcPr>
            <w:tcW w:w="737" w:type="dxa"/>
            <w:tcBorders>
              <w:bottom w:val="dotted" w:sz="4" w:space="0" w:color="274B93"/>
            </w:tcBorders>
          </w:tcPr>
          <w:p w14:paraId="40CCE8E7" w14:textId="77777777" w:rsidR="00C47D82" w:rsidRPr="00CB2D55" w:rsidRDefault="00C47D82" w:rsidP="00C47D82">
            <w:pPr>
              <w:pStyle w:val="Tablebody"/>
              <w:spacing w:before="0" w:after="0"/>
              <w:jc w:val="center"/>
              <w:rPr>
                <w:b/>
                <w:bCs/>
              </w:rPr>
            </w:pPr>
          </w:p>
        </w:tc>
        <w:tc>
          <w:tcPr>
            <w:tcW w:w="1247" w:type="dxa"/>
            <w:tcBorders>
              <w:bottom w:val="dotted" w:sz="4" w:space="0" w:color="274B93"/>
            </w:tcBorders>
          </w:tcPr>
          <w:p w14:paraId="100FBEF0" w14:textId="77777777" w:rsidR="00C47D82" w:rsidRPr="00CB2D55" w:rsidRDefault="00C47D82" w:rsidP="00C47D82">
            <w:pPr>
              <w:pStyle w:val="Tablebody"/>
              <w:spacing w:before="0" w:after="0"/>
              <w:jc w:val="right"/>
              <w:rPr>
                <w:b/>
                <w:bCs/>
              </w:rPr>
            </w:pPr>
          </w:p>
        </w:tc>
        <w:tc>
          <w:tcPr>
            <w:tcW w:w="1247" w:type="dxa"/>
            <w:tcBorders>
              <w:bottom w:val="dotted" w:sz="4" w:space="0" w:color="274B93"/>
            </w:tcBorders>
          </w:tcPr>
          <w:p w14:paraId="471CA892" w14:textId="77777777" w:rsidR="00C47D82" w:rsidRPr="00CB2D55" w:rsidRDefault="00C47D82" w:rsidP="00C47D82">
            <w:pPr>
              <w:pStyle w:val="Tablebody"/>
              <w:spacing w:before="0" w:after="0"/>
              <w:jc w:val="right"/>
              <w:rPr>
                <w:b/>
                <w:bCs/>
              </w:rPr>
            </w:pPr>
          </w:p>
        </w:tc>
        <w:tc>
          <w:tcPr>
            <w:tcW w:w="1247" w:type="dxa"/>
            <w:tcBorders>
              <w:bottom w:val="dotted" w:sz="4" w:space="0" w:color="274B93"/>
            </w:tcBorders>
          </w:tcPr>
          <w:p w14:paraId="317BC966" w14:textId="77777777" w:rsidR="00C47D82" w:rsidRPr="00CB2D55" w:rsidRDefault="00C47D82" w:rsidP="00C47D82">
            <w:pPr>
              <w:pStyle w:val="Tablebody"/>
              <w:spacing w:before="0" w:after="0"/>
              <w:jc w:val="right"/>
              <w:rPr>
                <w:b/>
                <w:bCs/>
              </w:rPr>
            </w:pPr>
          </w:p>
        </w:tc>
        <w:tc>
          <w:tcPr>
            <w:tcW w:w="1247" w:type="dxa"/>
            <w:tcBorders>
              <w:bottom w:val="dotted" w:sz="4" w:space="0" w:color="274B93"/>
            </w:tcBorders>
          </w:tcPr>
          <w:p w14:paraId="74EA1828" w14:textId="77777777" w:rsidR="00C47D82" w:rsidRPr="00CB2D55" w:rsidRDefault="00C47D82" w:rsidP="00C47D82">
            <w:pPr>
              <w:pStyle w:val="Tablebody"/>
              <w:spacing w:before="0" w:after="0"/>
              <w:jc w:val="right"/>
              <w:rPr>
                <w:b/>
                <w:bCs/>
              </w:rPr>
            </w:pPr>
          </w:p>
        </w:tc>
        <w:tc>
          <w:tcPr>
            <w:tcW w:w="1193" w:type="dxa"/>
            <w:tcBorders>
              <w:bottom w:val="dotted" w:sz="4" w:space="0" w:color="274B93"/>
            </w:tcBorders>
          </w:tcPr>
          <w:p w14:paraId="53ADA905" w14:textId="77777777" w:rsidR="00C47D82" w:rsidRPr="00CB2D55" w:rsidRDefault="00C47D82" w:rsidP="00C47D82">
            <w:pPr>
              <w:pStyle w:val="Tablebody"/>
              <w:spacing w:before="0" w:after="0"/>
              <w:jc w:val="right"/>
              <w:rPr>
                <w:b/>
                <w:bCs/>
              </w:rPr>
            </w:pPr>
          </w:p>
        </w:tc>
      </w:tr>
      <w:tr w:rsidR="00C47D82" w:rsidRPr="00CB2D55" w14:paraId="17CB4662" w14:textId="77777777" w:rsidTr="00780C3B">
        <w:trPr>
          <w:trHeight w:val="60"/>
        </w:trPr>
        <w:tc>
          <w:tcPr>
            <w:tcW w:w="3515" w:type="dxa"/>
            <w:tcBorders>
              <w:top w:val="dotted" w:sz="4" w:space="0" w:color="274B93"/>
              <w:bottom w:val="single" w:sz="4" w:space="0" w:color="0E4D98"/>
            </w:tcBorders>
          </w:tcPr>
          <w:p w14:paraId="7710207D" w14:textId="77777777" w:rsidR="00C47D82" w:rsidRPr="00CB2D55" w:rsidRDefault="00C47D82" w:rsidP="00C47D82">
            <w:pPr>
              <w:pStyle w:val="Tablebody"/>
              <w:spacing w:before="0" w:after="0"/>
              <w:rPr>
                <w:lang w:val="en-US"/>
              </w:rPr>
            </w:pPr>
            <w:r w:rsidRPr="00CB2D55">
              <w:rPr>
                <w:lang w:val="en-US"/>
              </w:rPr>
              <w:t>Lease liabilities</w:t>
            </w:r>
          </w:p>
        </w:tc>
        <w:tc>
          <w:tcPr>
            <w:tcW w:w="737" w:type="dxa"/>
            <w:tcBorders>
              <w:top w:val="dotted" w:sz="4" w:space="0" w:color="274B93"/>
              <w:bottom w:val="single" w:sz="4" w:space="0" w:color="0E4D98"/>
            </w:tcBorders>
          </w:tcPr>
          <w:p w14:paraId="40BB582B" w14:textId="103AC3D8" w:rsidR="00C47D82" w:rsidRPr="00CB2D55" w:rsidRDefault="00C47D82" w:rsidP="00C47D82">
            <w:pPr>
              <w:pStyle w:val="Tablebody"/>
              <w:spacing w:before="0" w:after="0"/>
              <w:jc w:val="center"/>
              <w:rPr>
                <w:lang w:val="en-US"/>
              </w:rPr>
            </w:pPr>
            <w:r>
              <w:t>7.1</w:t>
            </w:r>
          </w:p>
        </w:tc>
        <w:tc>
          <w:tcPr>
            <w:tcW w:w="1247" w:type="dxa"/>
            <w:tcBorders>
              <w:top w:val="dotted" w:sz="4" w:space="0" w:color="274B93"/>
              <w:bottom w:val="single" w:sz="4" w:space="0" w:color="0E4D98"/>
            </w:tcBorders>
          </w:tcPr>
          <w:p w14:paraId="6E322DBA" w14:textId="46BAAE66"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tcPr>
          <w:p w14:paraId="16113D0C" w14:textId="4E371DF7"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tcPr>
          <w:p w14:paraId="2E5FAE3B" w14:textId="22FE7236"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tcPr>
          <w:p w14:paraId="27ABE21B" w14:textId="6D2423AF" w:rsidR="00C47D82" w:rsidRPr="00CB2D55" w:rsidRDefault="00C47D82" w:rsidP="00C47D82">
            <w:pPr>
              <w:pStyle w:val="Tablebody"/>
              <w:spacing w:before="0" w:after="0"/>
              <w:jc w:val="right"/>
              <w:rPr>
                <w:lang w:val="en-US"/>
              </w:rPr>
            </w:pPr>
            <w:r>
              <w:t>1,797,675</w:t>
            </w:r>
          </w:p>
        </w:tc>
        <w:tc>
          <w:tcPr>
            <w:tcW w:w="1193" w:type="dxa"/>
            <w:tcBorders>
              <w:top w:val="dotted" w:sz="4" w:space="0" w:color="274B93"/>
              <w:bottom w:val="single" w:sz="4" w:space="0" w:color="0E4D98"/>
            </w:tcBorders>
          </w:tcPr>
          <w:p w14:paraId="080DE307" w14:textId="47253351" w:rsidR="00C47D82" w:rsidRPr="00CB2D55" w:rsidRDefault="00C47D82" w:rsidP="00C47D82">
            <w:pPr>
              <w:pStyle w:val="Tablebody"/>
              <w:spacing w:before="0" w:after="0"/>
              <w:jc w:val="right"/>
              <w:rPr>
                <w:lang w:val="en-US"/>
              </w:rPr>
            </w:pPr>
            <w:r>
              <w:t>1,797,675</w:t>
            </w:r>
          </w:p>
        </w:tc>
      </w:tr>
      <w:tr w:rsidR="00C47D82" w:rsidRPr="00CB2D55" w14:paraId="11B4B1C3" w14:textId="77777777" w:rsidTr="00780C3B">
        <w:trPr>
          <w:cnfStyle w:val="010000000000" w:firstRow="0" w:lastRow="1" w:firstColumn="0" w:lastColumn="0" w:oddVBand="0" w:evenVBand="0" w:oddHBand="0" w:evenHBand="0" w:firstRowFirstColumn="0" w:firstRowLastColumn="0" w:lastRowFirstColumn="0" w:lastRowLastColumn="0"/>
          <w:trHeight w:val="60"/>
        </w:trPr>
        <w:tc>
          <w:tcPr>
            <w:tcW w:w="3515" w:type="dxa"/>
            <w:tcBorders>
              <w:top w:val="single" w:sz="4" w:space="0" w:color="0E4D98"/>
            </w:tcBorders>
          </w:tcPr>
          <w:p w14:paraId="6C57D1F9" w14:textId="77777777" w:rsidR="00C47D82" w:rsidRPr="00CB2D55" w:rsidRDefault="00C47D82" w:rsidP="00C47D82">
            <w:pPr>
              <w:pStyle w:val="Tablebody"/>
              <w:spacing w:before="0" w:after="0"/>
              <w:rPr>
                <w:b/>
                <w:bCs/>
                <w:lang w:val="en-US"/>
              </w:rPr>
            </w:pPr>
            <w:r w:rsidRPr="00CB2D55">
              <w:rPr>
                <w:b/>
                <w:bCs/>
                <w:lang w:val="en-US"/>
              </w:rPr>
              <w:t>Total contractual financial liabilities</w:t>
            </w:r>
          </w:p>
        </w:tc>
        <w:tc>
          <w:tcPr>
            <w:tcW w:w="737" w:type="dxa"/>
            <w:tcBorders>
              <w:top w:val="single" w:sz="4" w:space="0" w:color="0E4D98"/>
            </w:tcBorders>
          </w:tcPr>
          <w:p w14:paraId="001F3C64" w14:textId="77777777" w:rsidR="00C47D82" w:rsidRPr="00CB2D55" w:rsidRDefault="00C47D82" w:rsidP="00C47D82">
            <w:pPr>
              <w:pStyle w:val="Tablebody"/>
              <w:spacing w:before="0" w:after="0"/>
              <w:jc w:val="center"/>
              <w:rPr>
                <w:b/>
                <w:bCs/>
              </w:rPr>
            </w:pPr>
          </w:p>
        </w:tc>
        <w:tc>
          <w:tcPr>
            <w:tcW w:w="1247" w:type="dxa"/>
            <w:tcBorders>
              <w:top w:val="single" w:sz="4" w:space="0" w:color="0E4D98"/>
            </w:tcBorders>
          </w:tcPr>
          <w:p w14:paraId="495C706A" w14:textId="0B2CF881" w:rsidR="00C47D82" w:rsidRPr="00A81281" w:rsidRDefault="00C47D82" w:rsidP="00C47D82">
            <w:pPr>
              <w:pStyle w:val="Tablebody"/>
              <w:spacing w:before="0" w:after="0"/>
              <w:jc w:val="right"/>
              <w:rPr>
                <w:b/>
                <w:bCs/>
                <w:lang w:val="en-US"/>
              </w:rPr>
            </w:pPr>
            <w:r w:rsidRPr="00A81281">
              <w:rPr>
                <w:rStyle w:val="Medium0"/>
                <w:b/>
                <w:bCs/>
              </w:rPr>
              <w:t>-</w:t>
            </w:r>
          </w:p>
        </w:tc>
        <w:tc>
          <w:tcPr>
            <w:tcW w:w="1247" w:type="dxa"/>
            <w:tcBorders>
              <w:top w:val="single" w:sz="4" w:space="0" w:color="0E4D98"/>
            </w:tcBorders>
          </w:tcPr>
          <w:p w14:paraId="7A51732A" w14:textId="39562FA4" w:rsidR="00C47D82" w:rsidRPr="00A81281" w:rsidRDefault="00C47D82" w:rsidP="00C47D82">
            <w:pPr>
              <w:pStyle w:val="Tablebody"/>
              <w:spacing w:before="0" w:after="0"/>
              <w:jc w:val="right"/>
              <w:rPr>
                <w:b/>
                <w:bCs/>
                <w:lang w:val="en-US"/>
              </w:rPr>
            </w:pPr>
            <w:r w:rsidRPr="00A81281">
              <w:rPr>
                <w:rStyle w:val="Medium0"/>
                <w:b/>
                <w:bCs/>
              </w:rPr>
              <w:t>3,185</w:t>
            </w:r>
          </w:p>
        </w:tc>
        <w:tc>
          <w:tcPr>
            <w:tcW w:w="1247" w:type="dxa"/>
            <w:tcBorders>
              <w:top w:val="single" w:sz="4" w:space="0" w:color="0E4D98"/>
            </w:tcBorders>
          </w:tcPr>
          <w:p w14:paraId="21BC06A0" w14:textId="3859078D" w:rsidR="00C47D82" w:rsidRPr="00A81281" w:rsidRDefault="00C47D82" w:rsidP="00C47D82">
            <w:pPr>
              <w:pStyle w:val="Tablebody"/>
              <w:spacing w:before="0" w:after="0"/>
              <w:jc w:val="right"/>
              <w:rPr>
                <w:b/>
                <w:bCs/>
                <w:lang w:val="en-US"/>
              </w:rPr>
            </w:pPr>
            <w:r w:rsidRPr="00A81281">
              <w:rPr>
                <w:rStyle w:val="Medium0"/>
                <w:b/>
                <w:bCs/>
              </w:rPr>
              <w:t>-</w:t>
            </w:r>
          </w:p>
        </w:tc>
        <w:tc>
          <w:tcPr>
            <w:tcW w:w="1247" w:type="dxa"/>
            <w:tcBorders>
              <w:top w:val="single" w:sz="4" w:space="0" w:color="0E4D98"/>
            </w:tcBorders>
          </w:tcPr>
          <w:p w14:paraId="4556DF0C" w14:textId="2F1D4F21" w:rsidR="00C47D82" w:rsidRPr="00A81281" w:rsidRDefault="00C47D82" w:rsidP="00C47D82">
            <w:pPr>
              <w:pStyle w:val="Tablebody"/>
              <w:spacing w:before="0" w:after="0"/>
              <w:jc w:val="right"/>
              <w:rPr>
                <w:b/>
                <w:bCs/>
                <w:lang w:val="en-US"/>
              </w:rPr>
            </w:pPr>
            <w:r w:rsidRPr="00A81281">
              <w:rPr>
                <w:rStyle w:val="Medium0"/>
                <w:b/>
                <w:bCs/>
              </w:rPr>
              <w:t>1,928,764</w:t>
            </w:r>
          </w:p>
        </w:tc>
        <w:tc>
          <w:tcPr>
            <w:tcW w:w="1193" w:type="dxa"/>
            <w:tcBorders>
              <w:top w:val="single" w:sz="4" w:space="0" w:color="0E4D98"/>
            </w:tcBorders>
          </w:tcPr>
          <w:p w14:paraId="30B7AEAB" w14:textId="24AE78A0" w:rsidR="00C47D82" w:rsidRPr="00A81281" w:rsidRDefault="00C47D82" w:rsidP="00C47D82">
            <w:pPr>
              <w:pStyle w:val="Tablebody"/>
              <w:spacing w:before="0" w:after="0"/>
              <w:jc w:val="right"/>
              <w:rPr>
                <w:b/>
                <w:bCs/>
                <w:lang w:val="en-US"/>
              </w:rPr>
            </w:pPr>
            <w:r w:rsidRPr="00A81281">
              <w:rPr>
                <w:rStyle w:val="Medium0"/>
                <w:b/>
                <w:bCs/>
              </w:rPr>
              <w:t>1,931,949</w:t>
            </w:r>
          </w:p>
        </w:tc>
      </w:tr>
    </w:tbl>
    <w:p w14:paraId="0FBF4067" w14:textId="77777777" w:rsidR="00CB2D55" w:rsidRPr="006928F2" w:rsidRDefault="00CB2D55" w:rsidP="00CB2D55">
      <w:pPr>
        <w:pStyle w:val="Noteshead"/>
        <w:rPr>
          <w:i/>
          <w:iCs/>
        </w:rPr>
      </w:pPr>
      <w:r w:rsidRPr="006928F2">
        <w:rPr>
          <w:i/>
          <w:iCs/>
        </w:rPr>
        <w:t>Notes:</w:t>
      </w:r>
    </w:p>
    <w:p w14:paraId="61EF751D" w14:textId="77777777" w:rsidR="006928F2" w:rsidRPr="006928F2" w:rsidRDefault="00CB2D55" w:rsidP="006928F2">
      <w:pPr>
        <w:pStyle w:val="Notes"/>
        <w:rPr>
          <w:i/>
          <w:iCs/>
          <w:lang w:val="en-US"/>
        </w:rPr>
      </w:pPr>
      <w:r w:rsidRPr="006928F2">
        <w:rPr>
          <w:i/>
          <w:iCs/>
          <w:lang w:val="en-US"/>
        </w:rPr>
        <w:t>(a)</w:t>
      </w:r>
      <w:r w:rsidRPr="006928F2">
        <w:rPr>
          <w:i/>
          <w:iCs/>
          <w:lang w:val="en-US"/>
        </w:rPr>
        <w:tab/>
      </w:r>
      <w:r w:rsidRPr="00CB2D55">
        <w:rPr>
          <w:lang w:val="en-US"/>
        </w:rPr>
        <w:t xml:space="preserve">At </w:t>
      </w:r>
      <w:r w:rsidR="006928F2" w:rsidRPr="006928F2">
        <w:rPr>
          <w:i/>
          <w:iCs/>
          <w:lang w:val="en-US"/>
        </w:rPr>
        <w:t xml:space="preserve">year-end, the carrying amount disclosed approximates its fair value. </w:t>
      </w:r>
    </w:p>
    <w:p w14:paraId="70782163" w14:textId="61A57436" w:rsidR="00CB2D55" w:rsidRPr="00CB2D55" w:rsidRDefault="007559EA" w:rsidP="006928F2">
      <w:pPr>
        <w:pStyle w:val="Notes"/>
        <w:rPr>
          <w:lang w:val="en-US"/>
        </w:rPr>
      </w:pPr>
      <w:r>
        <w:rPr>
          <w:i/>
          <w:iCs/>
          <w:lang w:val="en-US"/>
        </w:rPr>
        <w:t>(b)</w:t>
      </w:r>
      <w:r>
        <w:rPr>
          <w:i/>
          <w:iCs/>
          <w:lang w:val="en-US"/>
        </w:rPr>
        <w:tab/>
      </w:r>
      <w:r w:rsidR="006928F2" w:rsidRPr="006928F2">
        <w:rPr>
          <w:i/>
          <w:iCs/>
          <w:lang w:val="en-US"/>
        </w:rPr>
        <w:t>The total amounts disclosed here exclude statutory amounts (for example, amounts owing from Victorian Government and GST input tax credit recoverable and taxes payable).</w:t>
      </w:r>
    </w:p>
    <w:p w14:paraId="4BA5C980" w14:textId="77777777" w:rsidR="00CB2D55" w:rsidRPr="00CB2D55" w:rsidRDefault="00CB2D55" w:rsidP="00CB2D55">
      <w:pPr>
        <w:pStyle w:val="Notes"/>
        <w:rPr>
          <w:lang w:val="en-US"/>
        </w:rPr>
      </w:pPr>
    </w:p>
    <w:tbl>
      <w:tblPr>
        <w:tblStyle w:val="TableGrid"/>
        <w:tblW w:w="10348" w:type="dxa"/>
        <w:tblLayout w:type="fixed"/>
        <w:tblLook w:val="0060" w:firstRow="1" w:lastRow="1" w:firstColumn="0" w:lastColumn="0" w:noHBand="0" w:noVBand="0"/>
      </w:tblPr>
      <w:tblGrid>
        <w:gridCol w:w="3515"/>
        <w:gridCol w:w="737"/>
        <w:gridCol w:w="1247"/>
        <w:gridCol w:w="1247"/>
        <w:gridCol w:w="1247"/>
        <w:gridCol w:w="1247"/>
        <w:gridCol w:w="1108"/>
      </w:tblGrid>
      <w:tr w:rsidR="00982041" w:rsidRPr="00982041" w14:paraId="59C4725D" w14:textId="77777777" w:rsidTr="00982041">
        <w:trPr>
          <w:cnfStyle w:val="100000000000" w:firstRow="1" w:lastRow="0" w:firstColumn="0" w:lastColumn="0" w:oddVBand="0" w:evenVBand="0" w:oddHBand="0" w:evenHBand="0" w:firstRowFirstColumn="0" w:firstRowLastColumn="0" w:lastRowFirstColumn="0" w:lastRowLastColumn="0"/>
          <w:trHeight w:val="60"/>
          <w:tblHeader/>
        </w:trPr>
        <w:tc>
          <w:tcPr>
            <w:tcW w:w="3515" w:type="dxa"/>
            <w:shd w:val="clear" w:color="auto" w:fill="auto"/>
          </w:tcPr>
          <w:p w14:paraId="32301B21" w14:textId="77777777" w:rsidR="00CB2D55" w:rsidRPr="00982041" w:rsidRDefault="00CB2D55" w:rsidP="00CB2D55">
            <w:pPr>
              <w:pStyle w:val="Tablebody"/>
              <w:spacing w:before="0" w:after="0"/>
              <w:rPr>
                <w:color w:val="0E4D98"/>
              </w:rPr>
            </w:pPr>
          </w:p>
        </w:tc>
        <w:tc>
          <w:tcPr>
            <w:tcW w:w="737" w:type="dxa"/>
            <w:shd w:val="clear" w:color="auto" w:fill="auto"/>
          </w:tcPr>
          <w:p w14:paraId="7A8D7C7A" w14:textId="77777777" w:rsidR="00CB2D55" w:rsidRPr="00982041" w:rsidRDefault="00CB2D55" w:rsidP="00CB2D55">
            <w:pPr>
              <w:pStyle w:val="Tablebody"/>
              <w:spacing w:before="0" w:after="0"/>
              <w:jc w:val="center"/>
              <w:rPr>
                <w:color w:val="0E4D98"/>
              </w:rPr>
            </w:pPr>
          </w:p>
        </w:tc>
        <w:tc>
          <w:tcPr>
            <w:tcW w:w="1247" w:type="dxa"/>
            <w:shd w:val="clear" w:color="auto" w:fill="auto"/>
          </w:tcPr>
          <w:p w14:paraId="20ED5D11" w14:textId="77777777" w:rsidR="00CB2D55" w:rsidRPr="00982041" w:rsidRDefault="00CB2D55" w:rsidP="00CB2D55">
            <w:pPr>
              <w:pStyle w:val="Tablebody"/>
              <w:spacing w:before="0" w:after="0"/>
              <w:jc w:val="right"/>
              <w:rPr>
                <w:color w:val="0E4D98"/>
              </w:rPr>
            </w:pPr>
          </w:p>
        </w:tc>
        <w:tc>
          <w:tcPr>
            <w:tcW w:w="1247" w:type="dxa"/>
            <w:shd w:val="clear" w:color="auto" w:fill="auto"/>
          </w:tcPr>
          <w:p w14:paraId="4D181BAF" w14:textId="77777777" w:rsidR="00CB2D55" w:rsidRPr="00982041" w:rsidRDefault="00CB2D55" w:rsidP="00CB2D55">
            <w:pPr>
              <w:pStyle w:val="Tablebody"/>
              <w:spacing w:before="0" w:after="0"/>
              <w:jc w:val="right"/>
              <w:rPr>
                <w:color w:val="0E4D98"/>
              </w:rPr>
            </w:pPr>
          </w:p>
        </w:tc>
        <w:tc>
          <w:tcPr>
            <w:tcW w:w="1247" w:type="dxa"/>
            <w:shd w:val="clear" w:color="auto" w:fill="auto"/>
          </w:tcPr>
          <w:p w14:paraId="30EADF7E" w14:textId="77777777" w:rsidR="00CB2D55" w:rsidRPr="00982041" w:rsidRDefault="00CB2D55" w:rsidP="00CB2D55">
            <w:pPr>
              <w:pStyle w:val="Tablebody"/>
              <w:spacing w:before="0" w:after="0"/>
              <w:jc w:val="right"/>
              <w:rPr>
                <w:color w:val="0E4D98"/>
              </w:rPr>
            </w:pPr>
          </w:p>
        </w:tc>
        <w:tc>
          <w:tcPr>
            <w:tcW w:w="2355" w:type="dxa"/>
            <w:gridSpan w:val="2"/>
            <w:shd w:val="clear" w:color="auto" w:fill="auto"/>
          </w:tcPr>
          <w:p w14:paraId="3D8CB339" w14:textId="77777777" w:rsidR="00CB2D55" w:rsidRPr="00982041" w:rsidRDefault="00CB2D55" w:rsidP="00CB2D55">
            <w:pPr>
              <w:pStyle w:val="Tablebody"/>
              <w:spacing w:before="0" w:after="0"/>
              <w:jc w:val="right"/>
              <w:rPr>
                <w:color w:val="0E4D98"/>
                <w:lang w:val="en-US"/>
              </w:rPr>
            </w:pPr>
            <w:r w:rsidRPr="00982041">
              <w:rPr>
                <w:color w:val="0E4D98"/>
                <w:lang w:val="en-US"/>
              </w:rPr>
              <w:t>($ thousand)</w:t>
            </w:r>
          </w:p>
        </w:tc>
      </w:tr>
      <w:tr w:rsidR="00CB2D55" w:rsidRPr="00CB2D55" w14:paraId="19EA764D" w14:textId="77777777" w:rsidTr="00982041">
        <w:trPr>
          <w:cnfStyle w:val="100000000000" w:firstRow="1" w:lastRow="0" w:firstColumn="0" w:lastColumn="0" w:oddVBand="0" w:evenVBand="0" w:oddHBand="0" w:evenHBand="0" w:firstRowFirstColumn="0" w:firstRowLastColumn="0" w:lastRowFirstColumn="0" w:lastRowLastColumn="0"/>
          <w:trHeight w:val="60"/>
          <w:tblHeader/>
        </w:trPr>
        <w:tc>
          <w:tcPr>
            <w:tcW w:w="3515" w:type="dxa"/>
            <w:vAlign w:val="bottom"/>
          </w:tcPr>
          <w:p w14:paraId="60643FC3" w14:textId="4280D676" w:rsidR="00CB2D55" w:rsidRPr="00CB2D55" w:rsidRDefault="00CB2D55" w:rsidP="00982041">
            <w:pPr>
              <w:pStyle w:val="Tablebody"/>
              <w:spacing w:before="0" w:after="0"/>
              <w:rPr>
                <w:lang w:val="en-US"/>
              </w:rPr>
            </w:pPr>
            <w:r w:rsidRPr="00CB2D55">
              <w:rPr>
                <w:lang w:val="en-US"/>
              </w:rPr>
              <w:t>202</w:t>
            </w:r>
            <w:r w:rsidR="006928F2">
              <w:rPr>
                <w:lang w:val="en-US"/>
              </w:rPr>
              <w:t>3</w:t>
            </w:r>
          </w:p>
        </w:tc>
        <w:tc>
          <w:tcPr>
            <w:tcW w:w="737" w:type="dxa"/>
            <w:vAlign w:val="bottom"/>
          </w:tcPr>
          <w:p w14:paraId="00EEFDDA" w14:textId="77777777" w:rsidR="00CB2D55" w:rsidRPr="00CB2D55" w:rsidRDefault="00CB2D55" w:rsidP="00982041">
            <w:pPr>
              <w:pStyle w:val="Tablebody"/>
              <w:spacing w:before="0" w:after="0"/>
              <w:jc w:val="right"/>
              <w:rPr>
                <w:lang w:val="en-US"/>
              </w:rPr>
            </w:pPr>
            <w:r w:rsidRPr="00CB2D55">
              <w:rPr>
                <w:lang w:val="en-US"/>
              </w:rPr>
              <w:t>Notes</w:t>
            </w:r>
          </w:p>
        </w:tc>
        <w:tc>
          <w:tcPr>
            <w:tcW w:w="1247" w:type="dxa"/>
            <w:vAlign w:val="bottom"/>
          </w:tcPr>
          <w:p w14:paraId="6B8D37C9" w14:textId="77777777" w:rsidR="00CB2D55" w:rsidRPr="00CB2D55" w:rsidRDefault="00CB2D55" w:rsidP="00982041">
            <w:pPr>
              <w:pStyle w:val="Tablebody"/>
              <w:spacing w:before="0" w:after="0"/>
              <w:jc w:val="right"/>
              <w:rPr>
                <w:lang w:val="en-US"/>
              </w:rPr>
            </w:pPr>
            <w:r w:rsidRPr="00CB2D55">
              <w:rPr>
                <w:lang w:val="en-US"/>
              </w:rPr>
              <w:t>Cash and deposits</w:t>
            </w:r>
          </w:p>
        </w:tc>
        <w:tc>
          <w:tcPr>
            <w:tcW w:w="1247" w:type="dxa"/>
            <w:vAlign w:val="bottom"/>
          </w:tcPr>
          <w:p w14:paraId="23A1FE94" w14:textId="77777777" w:rsidR="00CB2D55" w:rsidRPr="00CB2D55" w:rsidRDefault="00CB2D55" w:rsidP="00982041">
            <w:pPr>
              <w:pStyle w:val="Tablebody"/>
              <w:spacing w:before="0" w:after="0"/>
              <w:jc w:val="right"/>
              <w:rPr>
                <w:lang w:val="en-US"/>
              </w:rPr>
            </w:pPr>
            <w:r w:rsidRPr="00CB2D55">
              <w:rPr>
                <w:lang w:val="en-US"/>
              </w:rPr>
              <w:t>Derivatives designated in hedge relationship</w:t>
            </w:r>
          </w:p>
        </w:tc>
        <w:tc>
          <w:tcPr>
            <w:tcW w:w="1247" w:type="dxa"/>
            <w:vAlign w:val="bottom"/>
          </w:tcPr>
          <w:p w14:paraId="18B029A4" w14:textId="77777777" w:rsidR="00CB2D55" w:rsidRPr="00CB2D55" w:rsidRDefault="00CB2D55" w:rsidP="00982041">
            <w:pPr>
              <w:pStyle w:val="Tablebody"/>
              <w:spacing w:before="0" w:after="0"/>
              <w:jc w:val="right"/>
              <w:rPr>
                <w:lang w:val="en-US"/>
              </w:rPr>
            </w:pPr>
            <w:r w:rsidRPr="00CB2D55">
              <w:rPr>
                <w:lang w:val="en-US"/>
              </w:rPr>
              <w:t>Contractual financial assets at amortised cost</w:t>
            </w:r>
          </w:p>
        </w:tc>
        <w:tc>
          <w:tcPr>
            <w:tcW w:w="1247" w:type="dxa"/>
            <w:vAlign w:val="bottom"/>
          </w:tcPr>
          <w:p w14:paraId="393A430F" w14:textId="77777777" w:rsidR="00CB2D55" w:rsidRPr="00CB2D55" w:rsidRDefault="00CB2D55" w:rsidP="00982041">
            <w:pPr>
              <w:pStyle w:val="Tablebody"/>
              <w:spacing w:before="0" w:after="0"/>
              <w:jc w:val="right"/>
              <w:rPr>
                <w:lang w:val="en-US"/>
              </w:rPr>
            </w:pPr>
            <w:r w:rsidRPr="00CB2D55">
              <w:rPr>
                <w:lang w:val="en-US"/>
              </w:rPr>
              <w:t>Contractual financial liabilities at amortised cost</w:t>
            </w:r>
          </w:p>
        </w:tc>
        <w:tc>
          <w:tcPr>
            <w:tcW w:w="1108" w:type="dxa"/>
            <w:vAlign w:val="bottom"/>
          </w:tcPr>
          <w:p w14:paraId="0B2B5F0F" w14:textId="77777777" w:rsidR="00CB2D55" w:rsidRPr="00CB2D55" w:rsidRDefault="00CB2D55" w:rsidP="00982041">
            <w:pPr>
              <w:pStyle w:val="Tablebody"/>
              <w:spacing w:before="0" w:after="0"/>
              <w:jc w:val="right"/>
              <w:rPr>
                <w:lang w:val="en-US"/>
              </w:rPr>
            </w:pPr>
            <w:r w:rsidRPr="00CB2D55">
              <w:rPr>
                <w:lang w:val="en-US"/>
              </w:rPr>
              <w:t>Total</w:t>
            </w:r>
          </w:p>
        </w:tc>
      </w:tr>
      <w:tr w:rsidR="00CB2D55" w:rsidRPr="00CB2D55" w14:paraId="3A346377" w14:textId="77777777" w:rsidTr="00AE3662">
        <w:trPr>
          <w:trHeight w:val="60"/>
        </w:trPr>
        <w:tc>
          <w:tcPr>
            <w:tcW w:w="3515" w:type="dxa"/>
          </w:tcPr>
          <w:p w14:paraId="52C9361F" w14:textId="77777777" w:rsidR="00CB2D55" w:rsidRPr="00CB2D55" w:rsidRDefault="00CB2D55" w:rsidP="00CB2D55">
            <w:pPr>
              <w:pStyle w:val="Tablebody"/>
              <w:spacing w:before="0" w:after="0"/>
              <w:rPr>
                <w:b/>
                <w:bCs/>
                <w:lang w:val="en-US"/>
              </w:rPr>
            </w:pPr>
            <w:r w:rsidRPr="00CB2D55">
              <w:rPr>
                <w:b/>
                <w:bCs/>
                <w:lang w:val="en-US"/>
              </w:rPr>
              <w:t>Contractual financial assets</w:t>
            </w:r>
          </w:p>
        </w:tc>
        <w:tc>
          <w:tcPr>
            <w:tcW w:w="737" w:type="dxa"/>
          </w:tcPr>
          <w:p w14:paraId="0C2E2E6A" w14:textId="77777777" w:rsidR="00CB2D55" w:rsidRPr="00CB2D55" w:rsidRDefault="00CB2D55" w:rsidP="00CB2D55">
            <w:pPr>
              <w:pStyle w:val="Tablebody"/>
              <w:spacing w:before="0" w:after="0"/>
              <w:jc w:val="center"/>
              <w:rPr>
                <w:b/>
                <w:bCs/>
              </w:rPr>
            </w:pPr>
          </w:p>
        </w:tc>
        <w:tc>
          <w:tcPr>
            <w:tcW w:w="1247" w:type="dxa"/>
          </w:tcPr>
          <w:p w14:paraId="62B7423E" w14:textId="77777777" w:rsidR="00CB2D55" w:rsidRPr="00CB2D55" w:rsidRDefault="00CB2D55" w:rsidP="00CB2D55">
            <w:pPr>
              <w:pStyle w:val="Tablebody"/>
              <w:spacing w:before="0" w:after="0"/>
              <w:jc w:val="right"/>
              <w:rPr>
                <w:b/>
                <w:bCs/>
              </w:rPr>
            </w:pPr>
          </w:p>
        </w:tc>
        <w:tc>
          <w:tcPr>
            <w:tcW w:w="1247" w:type="dxa"/>
          </w:tcPr>
          <w:p w14:paraId="2B752508" w14:textId="77777777" w:rsidR="00CB2D55" w:rsidRPr="00CB2D55" w:rsidRDefault="00CB2D55" w:rsidP="00CB2D55">
            <w:pPr>
              <w:pStyle w:val="Tablebody"/>
              <w:spacing w:before="0" w:after="0"/>
              <w:jc w:val="right"/>
              <w:rPr>
                <w:b/>
                <w:bCs/>
              </w:rPr>
            </w:pPr>
          </w:p>
        </w:tc>
        <w:tc>
          <w:tcPr>
            <w:tcW w:w="1247" w:type="dxa"/>
          </w:tcPr>
          <w:p w14:paraId="481A7BF2" w14:textId="77777777" w:rsidR="00CB2D55" w:rsidRPr="00CB2D55" w:rsidRDefault="00CB2D55" w:rsidP="00CB2D55">
            <w:pPr>
              <w:pStyle w:val="Tablebody"/>
              <w:spacing w:before="0" w:after="0"/>
              <w:jc w:val="right"/>
              <w:rPr>
                <w:b/>
                <w:bCs/>
              </w:rPr>
            </w:pPr>
          </w:p>
        </w:tc>
        <w:tc>
          <w:tcPr>
            <w:tcW w:w="1247" w:type="dxa"/>
          </w:tcPr>
          <w:p w14:paraId="3B11DD2A" w14:textId="77777777" w:rsidR="00CB2D55" w:rsidRPr="00CB2D55" w:rsidRDefault="00CB2D55" w:rsidP="00CB2D55">
            <w:pPr>
              <w:pStyle w:val="Tablebody"/>
              <w:spacing w:before="0" w:after="0"/>
              <w:jc w:val="right"/>
              <w:rPr>
                <w:b/>
                <w:bCs/>
              </w:rPr>
            </w:pPr>
          </w:p>
        </w:tc>
        <w:tc>
          <w:tcPr>
            <w:tcW w:w="1108" w:type="dxa"/>
          </w:tcPr>
          <w:p w14:paraId="375E5D77" w14:textId="77777777" w:rsidR="00CB2D55" w:rsidRPr="00CB2D55" w:rsidRDefault="00CB2D55" w:rsidP="00CB2D55">
            <w:pPr>
              <w:pStyle w:val="Tablebody"/>
              <w:spacing w:before="0" w:after="0"/>
              <w:jc w:val="right"/>
              <w:rPr>
                <w:b/>
                <w:bCs/>
              </w:rPr>
            </w:pPr>
          </w:p>
        </w:tc>
      </w:tr>
      <w:tr w:rsidR="00F572AC" w:rsidRPr="00CB2D55" w14:paraId="0ED09D6C" w14:textId="77777777" w:rsidTr="00AE3662">
        <w:trPr>
          <w:trHeight w:val="60"/>
        </w:trPr>
        <w:tc>
          <w:tcPr>
            <w:tcW w:w="3515" w:type="dxa"/>
          </w:tcPr>
          <w:p w14:paraId="06D89FC8" w14:textId="77777777" w:rsidR="00F572AC" w:rsidRPr="00CB2D55" w:rsidRDefault="00F572AC" w:rsidP="00F572AC">
            <w:pPr>
              <w:pStyle w:val="Tablebody"/>
              <w:spacing w:before="0" w:after="0"/>
              <w:rPr>
                <w:lang w:val="en-US"/>
              </w:rPr>
            </w:pPr>
            <w:r w:rsidRPr="00CB2D55">
              <w:rPr>
                <w:lang w:val="en-US"/>
              </w:rPr>
              <w:t>Cash and deposits</w:t>
            </w:r>
          </w:p>
        </w:tc>
        <w:tc>
          <w:tcPr>
            <w:tcW w:w="737" w:type="dxa"/>
          </w:tcPr>
          <w:p w14:paraId="3F765D13" w14:textId="3C0E53D6" w:rsidR="00F572AC" w:rsidRPr="00CB2D55" w:rsidRDefault="00F572AC" w:rsidP="00F572AC">
            <w:pPr>
              <w:pStyle w:val="Tablebody"/>
              <w:spacing w:before="0" w:after="0"/>
              <w:jc w:val="center"/>
              <w:rPr>
                <w:lang w:val="en-US"/>
              </w:rPr>
            </w:pPr>
            <w:r>
              <w:t>7.3</w:t>
            </w:r>
          </w:p>
        </w:tc>
        <w:tc>
          <w:tcPr>
            <w:tcW w:w="1247" w:type="dxa"/>
          </w:tcPr>
          <w:p w14:paraId="3ADD7C31" w14:textId="4C7AF433" w:rsidR="00F572AC" w:rsidRPr="00CB2D55" w:rsidRDefault="00F572AC" w:rsidP="00F572AC">
            <w:pPr>
              <w:pStyle w:val="Tablebody"/>
              <w:spacing w:before="0" w:after="0"/>
              <w:jc w:val="right"/>
              <w:rPr>
                <w:lang w:val="en-US"/>
              </w:rPr>
            </w:pPr>
            <w:r>
              <w:t>70,813</w:t>
            </w:r>
          </w:p>
        </w:tc>
        <w:tc>
          <w:tcPr>
            <w:tcW w:w="1247" w:type="dxa"/>
          </w:tcPr>
          <w:p w14:paraId="5DF238EB" w14:textId="58DD599D" w:rsidR="00F572AC" w:rsidRPr="00CB2D55" w:rsidRDefault="00F572AC" w:rsidP="00F572AC">
            <w:pPr>
              <w:pStyle w:val="Tablebody"/>
              <w:spacing w:before="0" w:after="0"/>
              <w:jc w:val="right"/>
              <w:rPr>
                <w:lang w:val="en-US"/>
              </w:rPr>
            </w:pPr>
            <w:r>
              <w:t xml:space="preserve"> - </w:t>
            </w:r>
          </w:p>
        </w:tc>
        <w:tc>
          <w:tcPr>
            <w:tcW w:w="1247" w:type="dxa"/>
          </w:tcPr>
          <w:p w14:paraId="307E7666" w14:textId="797AB220" w:rsidR="00F572AC" w:rsidRPr="00CB2D55" w:rsidRDefault="00F572AC" w:rsidP="00F572AC">
            <w:pPr>
              <w:pStyle w:val="Tablebody"/>
              <w:spacing w:before="0" w:after="0"/>
              <w:jc w:val="right"/>
              <w:rPr>
                <w:lang w:val="en-US"/>
              </w:rPr>
            </w:pPr>
            <w:r>
              <w:t xml:space="preserve"> - </w:t>
            </w:r>
          </w:p>
        </w:tc>
        <w:tc>
          <w:tcPr>
            <w:tcW w:w="1247" w:type="dxa"/>
          </w:tcPr>
          <w:p w14:paraId="7E90F786" w14:textId="56C7B751" w:rsidR="00F572AC" w:rsidRPr="00CB2D55" w:rsidRDefault="00F572AC" w:rsidP="00F572AC">
            <w:pPr>
              <w:pStyle w:val="Tablebody"/>
              <w:spacing w:before="0" w:after="0"/>
              <w:jc w:val="right"/>
              <w:rPr>
                <w:lang w:val="en-US"/>
              </w:rPr>
            </w:pPr>
            <w:r>
              <w:t xml:space="preserve"> - </w:t>
            </w:r>
          </w:p>
        </w:tc>
        <w:tc>
          <w:tcPr>
            <w:tcW w:w="1108" w:type="dxa"/>
          </w:tcPr>
          <w:p w14:paraId="1A74D308" w14:textId="48D60107" w:rsidR="00F572AC" w:rsidRPr="00CB2D55" w:rsidRDefault="00F572AC" w:rsidP="00F572AC">
            <w:pPr>
              <w:pStyle w:val="Tablebody"/>
              <w:spacing w:before="0" w:after="0"/>
              <w:jc w:val="right"/>
              <w:rPr>
                <w:lang w:val="en-US"/>
              </w:rPr>
            </w:pPr>
            <w:r>
              <w:t>70,813</w:t>
            </w:r>
          </w:p>
        </w:tc>
      </w:tr>
      <w:tr w:rsidR="00F572AC" w:rsidRPr="00CB2D55" w14:paraId="68375B1A" w14:textId="77777777" w:rsidTr="00AE3662">
        <w:trPr>
          <w:trHeight w:val="60"/>
        </w:trPr>
        <w:tc>
          <w:tcPr>
            <w:tcW w:w="3515" w:type="dxa"/>
          </w:tcPr>
          <w:p w14:paraId="7433DE98" w14:textId="77777777" w:rsidR="00F572AC" w:rsidRPr="00CB2D55" w:rsidRDefault="00F572AC" w:rsidP="00F572AC">
            <w:pPr>
              <w:pStyle w:val="Tablebody"/>
              <w:spacing w:before="0" w:after="0"/>
              <w:rPr>
                <w:b/>
                <w:bCs/>
                <w:lang w:val="en-US"/>
              </w:rPr>
            </w:pPr>
            <w:r w:rsidRPr="00CB2D55">
              <w:rPr>
                <w:b/>
                <w:bCs/>
                <w:lang w:val="en-US"/>
              </w:rPr>
              <w:t>Receivables</w:t>
            </w:r>
            <w:r w:rsidRPr="00CB2D55">
              <w:rPr>
                <w:b/>
                <w:bCs/>
                <w:vertAlign w:val="superscript"/>
                <w:lang w:val="en-US"/>
              </w:rPr>
              <w:t xml:space="preserve"> (a)</w:t>
            </w:r>
          </w:p>
        </w:tc>
        <w:tc>
          <w:tcPr>
            <w:tcW w:w="737" w:type="dxa"/>
          </w:tcPr>
          <w:p w14:paraId="04EF6D6D" w14:textId="77777777" w:rsidR="00F572AC" w:rsidRPr="00CB2D55" w:rsidRDefault="00F572AC" w:rsidP="00F572AC">
            <w:pPr>
              <w:pStyle w:val="Tablebody"/>
              <w:spacing w:before="0" w:after="0"/>
              <w:jc w:val="center"/>
              <w:rPr>
                <w:b/>
                <w:bCs/>
              </w:rPr>
            </w:pPr>
          </w:p>
        </w:tc>
        <w:tc>
          <w:tcPr>
            <w:tcW w:w="1247" w:type="dxa"/>
          </w:tcPr>
          <w:p w14:paraId="704599FB" w14:textId="77777777" w:rsidR="00F572AC" w:rsidRPr="00CB2D55" w:rsidRDefault="00F572AC" w:rsidP="00F572AC">
            <w:pPr>
              <w:pStyle w:val="Tablebody"/>
              <w:spacing w:before="0" w:after="0"/>
              <w:jc w:val="right"/>
              <w:rPr>
                <w:b/>
                <w:bCs/>
              </w:rPr>
            </w:pPr>
          </w:p>
        </w:tc>
        <w:tc>
          <w:tcPr>
            <w:tcW w:w="1247" w:type="dxa"/>
          </w:tcPr>
          <w:p w14:paraId="3931128B" w14:textId="77777777" w:rsidR="00F572AC" w:rsidRPr="00CB2D55" w:rsidRDefault="00F572AC" w:rsidP="00F572AC">
            <w:pPr>
              <w:pStyle w:val="Tablebody"/>
              <w:spacing w:before="0" w:after="0"/>
              <w:jc w:val="right"/>
              <w:rPr>
                <w:b/>
                <w:bCs/>
              </w:rPr>
            </w:pPr>
          </w:p>
        </w:tc>
        <w:tc>
          <w:tcPr>
            <w:tcW w:w="1247" w:type="dxa"/>
          </w:tcPr>
          <w:p w14:paraId="2AA128C0" w14:textId="77777777" w:rsidR="00F572AC" w:rsidRPr="00CB2D55" w:rsidRDefault="00F572AC" w:rsidP="00F572AC">
            <w:pPr>
              <w:pStyle w:val="Tablebody"/>
              <w:spacing w:before="0" w:after="0"/>
              <w:jc w:val="right"/>
              <w:rPr>
                <w:b/>
                <w:bCs/>
              </w:rPr>
            </w:pPr>
          </w:p>
        </w:tc>
        <w:tc>
          <w:tcPr>
            <w:tcW w:w="1247" w:type="dxa"/>
          </w:tcPr>
          <w:p w14:paraId="03A527D1" w14:textId="77777777" w:rsidR="00F572AC" w:rsidRPr="00CB2D55" w:rsidRDefault="00F572AC" w:rsidP="00F572AC">
            <w:pPr>
              <w:pStyle w:val="Tablebody"/>
              <w:spacing w:before="0" w:after="0"/>
              <w:jc w:val="right"/>
              <w:rPr>
                <w:b/>
                <w:bCs/>
              </w:rPr>
            </w:pPr>
          </w:p>
        </w:tc>
        <w:tc>
          <w:tcPr>
            <w:tcW w:w="1108" w:type="dxa"/>
          </w:tcPr>
          <w:p w14:paraId="71F53D23" w14:textId="77777777" w:rsidR="00F572AC" w:rsidRPr="00CB2D55" w:rsidRDefault="00F572AC" w:rsidP="00F572AC">
            <w:pPr>
              <w:pStyle w:val="Tablebody"/>
              <w:spacing w:before="0" w:after="0"/>
              <w:jc w:val="right"/>
              <w:rPr>
                <w:b/>
                <w:bCs/>
              </w:rPr>
            </w:pPr>
          </w:p>
        </w:tc>
      </w:tr>
      <w:tr w:rsidR="00F572AC" w:rsidRPr="00CB2D55" w14:paraId="083CA789" w14:textId="77777777" w:rsidTr="00AE3662">
        <w:trPr>
          <w:trHeight w:val="60"/>
        </w:trPr>
        <w:tc>
          <w:tcPr>
            <w:tcW w:w="3515" w:type="dxa"/>
          </w:tcPr>
          <w:p w14:paraId="2EAEEA29" w14:textId="77777777" w:rsidR="00F572AC" w:rsidRPr="00CB2D55" w:rsidRDefault="00F572AC" w:rsidP="00F572AC">
            <w:pPr>
              <w:pStyle w:val="Tablebody"/>
              <w:spacing w:before="0" w:after="0"/>
              <w:rPr>
                <w:lang w:val="en-US"/>
              </w:rPr>
            </w:pPr>
            <w:r w:rsidRPr="00CB2D55">
              <w:rPr>
                <w:lang w:val="en-US"/>
              </w:rPr>
              <w:t>Sale of goods and services</w:t>
            </w:r>
          </w:p>
        </w:tc>
        <w:tc>
          <w:tcPr>
            <w:tcW w:w="737" w:type="dxa"/>
          </w:tcPr>
          <w:p w14:paraId="0759E816" w14:textId="6CAE1CAB" w:rsidR="00F572AC" w:rsidRPr="00CB2D55" w:rsidRDefault="00F572AC" w:rsidP="00F572AC">
            <w:pPr>
              <w:pStyle w:val="Tablebody"/>
              <w:spacing w:before="0" w:after="0"/>
              <w:jc w:val="center"/>
              <w:rPr>
                <w:lang w:val="en-US"/>
              </w:rPr>
            </w:pPr>
            <w:r>
              <w:t>6.1</w:t>
            </w:r>
          </w:p>
        </w:tc>
        <w:tc>
          <w:tcPr>
            <w:tcW w:w="1247" w:type="dxa"/>
          </w:tcPr>
          <w:p w14:paraId="1F294885" w14:textId="753075B1" w:rsidR="00F572AC" w:rsidRPr="00CB2D55" w:rsidRDefault="00F572AC" w:rsidP="00F572AC">
            <w:pPr>
              <w:pStyle w:val="Tablebody"/>
              <w:spacing w:before="0" w:after="0"/>
              <w:jc w:val="right"/>
              <w:rPr>
                <w:lang w:val="en-US"/>
              </w:rPr>
            </w:pPr>
            <w:r>
              <w:t xml:space="preserve"> - </w:t>
            </w:r>
          </w:p>
        </w:tc>
        <w:tc>
          <w:tcPr>
            <w:tcW w:w="1247" w:type="dxa"/>
          </w:tcPr>
          <w:p w14:paraId="0DCFD675" w14:textId="6A70B5BF" w:rsidR="00F572AC" w:rsidRPr="00CB2D55" w:rsidRDefault="00F572AC" w:rsidP="00F572AC">
            <w:pPr>
              <w:pStyle w:val="Tablebody"/>
              <w:spacing w:before="0" w:after="0"/>
              <w:jc w:val="right"/>
              <w:rPr>
                <w:lang w:val="en-US"/>
              </w:rPr>
            </w:pPr>
            <w:r>
              <w:t xml:space="preserve"> - </w:t>
            </w:r>
          </w:p>
        </w:tc>
        <w:tc>
          <w:tcPr>
            <w:tcW w:w="1247" w:type="dxa"/>
          </w:tcPr>
          <w:p w14:paraId="79630C8F" w14:textId="77B98C85" w:rsidR="00F572AC" w:rsidRPr="00CB2D55" w:rsidRDefault="00F572AC" w:rsidP="00F572AC">
            <w:pPr>
              <w:pStyle w:val="Tablebody"/>
              <w:spacing w:before="0" w:after="0"/>
              <w:jc w:val="right"/>
              <w:rPr>
                <w:lang w:val="en-US"/>
              </w:rPr>
            </w:pPr>
            <w:r>
              <w:t>2,243</w:t>
            </w:r>
          </w:p>
        </w:tc>
        <w:tc>
          <w:tcPr>
            <w:tcW w:w="1247" w:type="dxa"/>
          </w:tcPr>
          <w:p w14:paraId="67E5C3C8" w14:textId="480C2955" w:rsidR="00F572AC" w:rsidRPr="00CB2D55" w:rsidRDefault="00F572AC" w:rsidP="00F572AC">
            <w:pPr>
              <w:pStyle w:val="Tablebody"/>
              <w:spacing w:before="0" w:after="0"/>
              <w:jc w:val="right"/>
              <w:rPr>
                <w:lang w:val="en-US"/>
              </w:rPr>
            </w:pPr>
            <w:r>
              <w:t xml:space="preserve"> - </w:t>
            </w:r>
          </w:p>
        </w:tc>
        <w:tc>
          <w:tcPr>
            <w:tcW w:w="1108" w:type="dxa"/>
          </w:tcPr>
          <w:p w14:paraId="7494B6FB" w14:textId="62DC6FC3" w:rsidR="00F572AC" w:rsidRPr="00CB2D55" w:rsidRDefault="00F572AC" w:rsidP="00F572AC">
            <w:pPr>
              <w:pStyle w:val="Tablebody"/>
              <w:spacing w:before="0" w:after="0"/>
              <w:jc w:val="right"/>
              <w:rPr>
                <w:lang w:val="en-US"/>
              </w:rPr>
            </w:pPr>
            <w:r>
              <w:t>2,243</w:t>
            </w:r>
          </w:p>
        </w:tc>
      </w:tr>
      <w:tr w:rsidR="00F572AC" w:rsidRPr="00CB2D55" w14:paraId="5AB89F1B" w14:textId="77777777" w:rsidTr="00AE3662">
        <w:trPr>
          <w:trHeight w:val="60"/>
        </w:trPr>
        <w:tc>
          <w:tcPr>
            <w:tcW w:w="3515" w:type="dxa"/>
          </w:tcPr>
          <w:p w14:paraId="19F3D90F" w14:textId="77777777" w:rsidR="00F572AC" w:rsidRPr="00CB2D55" w:rsidRDefault="00F572AC" w:rsidP="00F572AC">
            <w:pPr>
              <w:pStyle w:val="Tablebody"/>
              <w:spacing w:before="0" w:after="0"/>
              <w:rPr>
                <w:lang w:val="en-US"/>
              </w:rPr>
            </w:pPr>
            <w:r w:rsidRPr="00CB2D55">
              <w:rPr>
                <w:lang w:val="en-US"/>
              </w:rPr>
              <w:t>Other receivables</w:t>
            </w:r>
          </w:p>
        </w:tc>
        <w:tc>
          <w:tcPr>
            <w:tcW w:w="737" w:type="dxa"/>
          </w:tcPr>
          <w:p w14:paraId="3ADAE752" w14:textId="6B267C12" w:rsidR="00F572AC" w:rsidRPr="00CB2D55" w:rsidRDefault="00F572AC" w:rsidP="00F572AC">
            <w:pPr>
              <w:pStyle w:val="Tablebody"/>
              <w:spacing w:before="0" w:after="0"/>
              <w:jc w:val="center"/>
              <w:rPr>
                <w:lang w:val="en-US"/>
              </w:rPr>
            </w:pPr>
            <w:r>
              <w:t>6.1</w:t>
            </w:r>
          </w:p>
        </w:tc>
        <w:tc>
          <w:tcPr>
            <w:tcW w:w="1247" w:type="dxa"/>
          </w:tcPr>
          <w:p w14:paraId="7AE90A94" w14:textId="52E132A2" w:rsidR="00F572AC" w:rsidRPr="00CB2D55" w:rsidRDefault="00F572AC" w:rsidP="00F572AC">
            <w:pPr>
              <w:pStyle w:val="Tablebody"/>
              <w:spacing w:before="0" w:after="0"/>
              <w:jc w:val="right"/>
              <w:rPr>
                <w:lang w:val="en-US"/>
              </w:rPr>
            </w:pPr>
            <w:r>
              <w:t xml:space="preserve"> - </w:t>
            </w:r>
          </w:p>
        </w:tc>
        <w:tc>
          <w:tcPr>
            <w:tcW w:w="1247" w:type="dxa"/>
          </w:tcPr>
          <w:p w14:paraId="5947CF24" w14:textId="2090B246" w:rsidR="00F572AC" w:rsidRPr="00CB2D55" w:rsidRDefault="00F572AC" w:rsidP="00F572AC">
            <w:pPr>
              <w:pStyle w:val="Tablebody"/>
              <w:spacing w:before="0" w:after="0"/>
              <w:jc w:val="right"/>
              <w:rPr>
                <w:lang w:val="en-US"/>
              </w:rPr>
            </w:pPr>
            <w:r>
              <w:t xml:space="preserve"> - </w:t>
            </w:r>
          </w:p>
        </w:tc>
        <w:tc>
          <w:tcPr>
            <w:tcW w:w="1247" w:type="dxa"/>
          </w:tcPr>
          <w:p w14:paraId="32E29030" w14:textId="16D0274F" w:rsidR="00F572AC" w:rsidRPr="00CB2D55" w:rsidRDefault="00F572AC" w:rsidP="00F572AC">
            <w:pPr>
              <w:pStyle w:val="Tablebody"/>
              <w:spacing w:before="0" w:after="0"/>
              <w:jc w:val="right"/>
              <w:rPr>
                <w:lang w:val="en-US"/>
              </w:rPr>
            </w:pPr>
            <w:r>
              <w:t>5,755</w:t>
            </w:r>
          </w:p>
        </w:tc>
        <w:tc>
          <w:tcPr>
            <w:tcW w:w="1247" w:type="dxa"/>
          </w:tcPr>
          <w:p w14:paraId="38C261CC" w14:textId="494B5325" w:rsidR="00F572AC" w:rsidRPr="00CB2D55" w:rsidRDefault="00F572AC" w:rsidP="00F572AC">
            <w:pPr>
              <w:pStyle w:val="Tablebody"/>
              <w:spacing w:before="0" w:after="0"/>
              <w:jc w:val="right"/>
              <w:rPr>
                <w:lang w:val="en-US"/>
              </w:rPr>
            </w:pPr>
            <w:r>
              <w:t xml:space="preserve"> - </w:t>
            </w:r>
          </w:p>
        </w:tc>
        <w:tc>
          <w:tcPr>
            <w:tcW w:w="1108" w:type="dxa"/>
          </w:tcPr>
          <w:p w14:paraId="142E9937" w14:textId="422F4C51" w:rsidR="00F572AC" w:rsidRPr="00CB2D55" w:rsidRDefault="00F572AC" w:rsidP="00F572AC">
            <w:pPr>
              <w:pStyle w:val="Tablebody"/>
              <w:spacing w:before="0" w:after="0"/>
              <w:jc w:val="right"/>
              <w:rPr>
                <w:lang w:val="en-US"/>
              </w:rPr>
            </w:pPr>
            <w:r>
              <w:t>5,755</w:t>
            </w:r>
          </w:p>
        </w:tc>
      </w:tr>
      <w:tr w:rsidR="00F572AC" w:rsidRPr="00CB2D55" w14:paraId="65AD4F32" w14:textId="77777777" w:rsidTr="00AE3662">
        <w:trPr>
          <w:trHeight w:val="60"/>
        </w:trPr>
        <w:tc>
          <w:tcPr>
            <w:tcW w:w="3515" w:type="dxa"/>
          </w:tcPr>
          <w:p w14:paraId="77BCBDA0" w14:textId="77777777" w:rsidR="00F572AC" w:rsidRPr="00CB2D55" w:rsidRDefault="00F572AC" w:rsidP="00F572AC">
            <w:pPr>
              <w:pStyle w:val="Tablebody"/>
              <w:spacing w:before="0" w:after="0"/>
              <w:rPr>
                <w:lang w:val="en-US"/>
              </w:rPr>
            </w:pPr>
            <w:r w:rsidRPr="00CB2D55">
              <w:rPr>
                <w:lang w:val="en-US"/>
              </w:rPr>
              <w:t>Derivative financial instruments</w:t>
            </w:r>
          </w:p>
        </w:tc>
        <w:tc>
          <w:tcPr>
            <w:tcW w:w="737" w:type="dxa"/>
          </w:tcPr>
          <w:p w14:paraId="1EC395C5" w14:textId="416D1B0E" w:rsidR="00F572AC" w:rsidRPr="00CB2D55" w:rsidRDefault="00F572AC" w:rsidP="00F572AC">
            <w:pPr>
              <w:pStyle w:val="Tablebody"/>
              <w:spacing w:before="0" w:after="0"/>
              <w:jc w:val="center"/>
              <w:rPr>
                <w:lang w:val="en-US"/>
              </w:rPr>
            </w:pPr>
            <w:r>
              <w:t>6.1</w:t>
            </w:r>
          </w:p>
        </w:tc>
        <w:tc>
          <w:tcPr>
            <w:tcW w:w="1247" w:type="dxa"/>
          </w:tcPr>
          <w:p w14:paraId="505556BF" w14:textId="350CF656" w:rsidR="00F572AC" w:rsidRPr="00CB2D55" w:rsidRDefault="00F572AC" w:rsidP="00F572AC">
            <w:pPr>
              <w:pStyle w:val="Tablebody"/>
              <w:spacing w:before="0" w:after="0"/>
              <w:jc w:val="right"/>
              <w:rPr>
                <w:lang w:val="en-US"/>
              </w:rPr>
            </w:pPr>
            <w:r>
              <w:t xml:space="preserve"> - </w:t>
            </w:r>
          </w:p>
        </w:tc>
        <w:tc>
          <w:tcPr>
            <w:tcW w:w="1247" w:type="dxa"/>
          </w:tcPr>
          <w:p w14:paraId="74EDAF5B" w14:textId="058E0579" w:rsidR="00F572AC" w:rsidRPr="00CB2D55" w:rsidRDefault="00F572AC" w:rsidP="00F572AC">
            <w:pPr>
              <w:pStyle w:val="Tablebody"/>
              <w:spacing w:before="0" w:after="0"/>
              <w:jc w:val="right"/>
              <w:rPr>
                <w:lang w:val="en-US"/>
              </w:rPr>
            </w:pPr>
            <w:r>
              <w:t>528</w:t>
            </w:r>
          </w:p>
        </w:tc>
        <w:tc>
          <w:tcPr>
            <w:tcW w:w="1247" w:type="dxa"/>
          </w:tcPr>
          <w:p w14:paraId="5D6D2B52" w14:textId="796CAA24" w:rsidR="00F572AC" w:rsidRPr="00CB2D55" w:rsidRDefault="00F572AC" w:rsidP="00F572AC">
            <w:pPr>
              <w:pStyle w:val="Tablebody"/>
              <w:spacing w:before="0" w:after="0"/>
              <w:jc w:val="right"/>
              <w:rPr>
                <w:lang w:val="en-US"/>
              </w:rPr>
            </w:pPr>
            <w:r>
              <w:t xml:space="preserve"> - </w:t>
            </w:r>
          </w:p>
        </w:tc>
        <w:tc>
          <w:tcPr>
            <w:tcW w:w="1247" w:type="dxa"/>
          </w:tcPr>
          <w:p w14:paraId="4023CCF8" w14:textId="10307726" w:rsidR="00F572AC" w:rsidRPr="00CB2D55" w:rsidRDefault="00F572AC" w:rsidP="00F572AC">
            <w:pPr>
              <w:pStyle w:val="Tablebody"/>
              <w:spacing w:before="0" w:after="0"/>
              <w:jc w:val="right"/>
              <w:rPr>
                <w:lang w:val="en-US"/>
              </w:rPr>
            </w:pPr>
            <w:r>
              <w:t xml:space="preserve"> - </w:t>
            </w:r>
          </w:p>
        </w:tc>
        <w:tc>
          <w:tcPr>
            <w:tcW w:w="1108" w:type="dxa"/>
          </w:tcPr>
          <w:p w14:paraId="387B1A50" w14:textId="7167EA70" w:rsidR="00F572AC" w:rsidRPr="00CB2D55" w:rsidRDefault="00F572AC" w:rsidP="00F572AC">
            <w:pPr>
              <w:pStyle w:val="Tablebody"/>
              <w:spacing w:before="0" w:after="0"/>
              <w:jc w:val="right"/>
              <w:rPr>
                <w:lang w:val="en-US"/>
              </w:rPr>
            </w:pPr>
            <w:r>
              <w:t>528</w:t>
            </w:r>
          </w:p>
        </w:tc>
      </w:tr>
      <w:tr w:rsidR="00F572AC" w:rsidRPr="00CB2D55" w14:paraId="6552ECB8" w14:textId="77777777" w:rsidTr="00AE3662">
        <w:trPr>
          <w:trHeight w:val="60"/>
        </w:trPr>
        <w:tc>
          <w:tcPr>
            <w:tcW w:w="3515" w:type="dxa"/>
          </w:tcPr>
          <w:p w14:paraId="44C40CBA" w14:textId="77777777" w:rsidR="00F572AC" w:rsidRPr="00CB2D55" w:rsidRDefault="00F572AC" w:rsidP="00F572AC">
            <w:pPr>
              <w:pStyle w:val="Tablebody"/>
              <w:spacing w:before="0" w:after="0"/>
              <w:rPr>
                <w:b/>
                <w:bCs/>
                <w:lang w:val="en-US"/>
              </w:rPr>
            </w:pPr>
            <w:r w:rsidRPr="00CB2D55">
              <w:rPr>
                <w:b/>
                <w:bCs/>
                <w:lang w:val="en-US"/>
              </w:rPr>
              <w:t>Total contractual financial assets</w:t>
            </w:r>
          </w:p>
        </w:tc>
        <w:tc>
          <w:tcPr>
            <w:tcW w:w="737" w:type="dxa"/>
          </w:tcPr>
          <w:p w14:paraId="30291410" w14:textId="77777777" w:rsidR="00F572AC" w:rsidRPr="00F572AC" w:rsidRDefault="00F572AC" w:rsidP="00F572AC">
            <w:pPr>
              <w:pStyle w:val="Tablebody"/>
              <w:spacing w:before="0" w:after="0"/>
              <w:jc w:val="center"/>
              <w:rPr>
                <w:b/>
                <w:bCs/>
              </w:rPr>
            </w:pPr>
          </w:p>
        </w:tc>
        <w:tc>
          <w:tcPr>
            <w:tcW w:w="1247" w:type="dxa"/>
          </w:tcPr>
          <w:p w14:paraId="32F37125" w14:textId="39C43618" w:rsidR="00F572AC" w:rsidRPr="00F572AC" w:rsidRDefault="00F572AC" w:rsidP="00F572AC">
            <w:pPr>
              <w:pStyle w:val="Tablebody"/>
              <w:spacing w:before="0" w:after="0"/>
              <w:jc w:val="right"/>
              <w:rPr>
                <w:b/>
                <w:bCs/>
                <w:lang w:val="en-US"/>
              </w:rPr>
            </w:pPr>
            <w:r w:rsidRPr="00F572AC">
              <w:rPr>
                <w:rStyle w:val="Medium0"/>
                <w:b/>
                <w:bCs/>
              </w:rPr>
              <w:t>70,813</w:t>
            </w:r>
          </w:p>
        </w:tc>
        <w:tc>
          <w:tcPr>
            <w:tcW w:w="1247" w:type="dxa"/>
          </w:tcPr>
          <w:p w14:paraId="40486F49" w14:textId="61FCAF3B" w:rsidR="00F572AC" w:rsidRPr="00F572AC" w:rsidRDefault="00F572AC" w:rsidP="00F572AC">
            <w:pPr>
              <w:pStyle w:val="Tablebody"/>
              <w:spacing w:before="0" w:after="0"/>
              <w:jc w:val="right"/>
              <w:rPr>
                <w:b/>
                <w:bCs/>
                <w:lang w:val="en-US"/>
              </w:rPr>
            </w:pPr>
            <w:r w:rsidRPr="00F572AC">
              <w:rPr>
                <w:rStyle w:val="Medium0"/>
                <w:b/>
                <w:bCs/>
              </w:rPr>
              <w:t>528</w:t>
            </w:r>
          </w:p>
        </w:tc>
        <w:tc>
          <w:tcPr>
            <w:tcW w:w="1247" w:type="dxa"/>
          </w:tcPr>
          <w:p w14:paraId="35E20B01" w14:textId="3BAB3701" w:rsidR="00F572AC" w:rsidRPr="00F572AC" w:rsidRDefault="00F572AC" w:rsidP="00F572AC">
            <w:pPr>
              <w:pStyle w:val="Tablebody"/>
              <w:spacing w:before="0" w:after="0"/>
              <w:jc w:val="right"/>
              <w:rPr>
                <w:b/>
                <w:bCs/>
                <w:lang w:val="en-US"/>
              </w:rPr>
            </w:pPr>
            <w:r w:rsidRPr="00F572AC">
              <w:rPr>
                <w:rStyle w:val="Medium0"/>
                <w:b/>
                <w:bCs/>
              </w:rPr>
              <w:t>7,998</w:t>
            </w:r>
          </w:p>
        </w:tc>
        <w:tc>
          <w:tcPr>
            <w:tcW w:w="1247" w:type="dxa"/>
          </w:tcPr>
          <w:p w14:paraId="3BCCE3C7" w14:textId="2325161D" w:rsidR="00F572AC" w:rsidRPr="00F572AC" w:rsidRDefault="00F572AC" w:rsidP="00F572AC">
            <w:pPr>
              <w:pStyle w:val="Tablebody"/>
              <w:spacing w:before="0" w:after="0"/>
              <w:jc w:val="right"/>
              <w:rPr>
                <w:b/>
                <w:bCs/>
                <w:lang w:val="en-US"/>
              </w:rPr>
            </w:pPr>
            <w:r w:rsidRPr="00F572AC">
              <w:rPr>
                <w:rStyle w:val="Medium0"/>
                <w:b/>
                <w:bCs/>
              </w:rPr>
              <w:t xml:space="preserve"> - </w:t>
            </w:r>
          </w:p>
        </w:tc>
        <w:tc>
          <w:tcPr>
            <w:tcW w:w="1108" w:type="dxa"/>
          </w:tcPr>
          <w:p w14:paraId="3E4B2EE5" w14:textId="5D48B0E7" w:rsidR="00F572AC" w:rsidRPr="00F572AC" w:rsidRDefault="00F572AC" w:rsidP="00F572AC">
            <w:pPr>
              <w:pStyle w:val="Tablebody"/>
              <w:spacing w:before="0" w:after="0"/>
              <w:jc w:val="right"/>
              <w:rPr>
                <w:b/>
                <w:bCs/>
                <w:lang w:val="en-US"/>
              </w:rPr>
            </w:pPr>
            <w:r w:rsidRPr="00F572AC">
              <w:rPr>
                <w:rStyle w:val="Medium0"/>
                <w:b/>
                <w:bCs/>
              </w:rPr>
              <w:t>79,339</w:t>
            </w:r>
          </w:p>
        </w:tc>
      </w:tr>
      <w:tr w:rsidR="00CB2D55" w:rsidRPr="00CB2D55" w14:paraId="24B9631F" w14:textId="77777777" w:rsidTr="00AE3662">
        <w:trPr>
          <w:trHeight w:val="60"/>
        </w:trPr>
        <w:tc>
          <w:tcPr>
            <w:tcW w:w="3515" w:type="dxa"/>
          </w:tcPr>
          <w:p w14:paraId="39502D67" w14:textId="77777777" w:rsidR="00CB2D55" w:rsidRPr="00CB2D55" w:rsidRDefault="00CB2D55" w:rsidP="00CB2D55">
            <w:pPr>
              <w:pStyle w:val="Tablebody"/>
              <w:spacing w:before="0" w:after="0"/>
              <w:rPr>
                <w:b/>
                <w:bCs/>
                <w:lang w:val="en-US"/>
              </w:rPr>
            </w:pPr>
            <w:r w:rsidRPr="00CB2D55">
              <w:rPr>
                <w:b/>
                <w:bCs/>
                <w:lang w:val="en-US"/>
              </w:rPr>
              <w:t>Contractual financial liabilities</w:t>
            </w:r>
          </w:p>
        </w:tc>
        <w:tc>
          <w:tcPr>
            <w:tcW w:w="737" w:type="dxa"/>
          </w:tcPr>
          <w:p w14:paraId="53EAAB19" w14:textId="77777777" w:rsidR="00CB2D55" w:rsidRPr="00CB2D55" w:rsidRDefault="00CB2D55" w:rsidP="00CB2D55">
            <w:pPr>
              <w:pStyle w:val="Tablebody"/>
              <w:spacing w:before="0" w:after="0"/>
              <w:jc w:val="center"/>
              <w:rPr>
                <w:b/>
                <w:bCs/>
              </w:rPr>
            </w:pPr>
          </w:p>
        </w:tc>
        <w:tc>
          <w:tcPr>
            <w:tcW w:w="1247" w:type="dxa"/>
          </w:tcPr>
          <w:p w14:paraId="6CB2C063" w14:textId="77777777" w:rsidR="00CB2D55" w:rsidRPr="00CB2D55" w:rsidRDefault="00CB2D55" w:rsidP="00CB2D55">
            <w:pPr>
              <w:pStyle w:val="Tablebody"/>
              <w:spacing w:before="0" w:after="0"/>
              <w:jc w:val="right"/>
              <w:rPr>
                <w:b/>
                <w:bCs/>
              </w:rPr>
            </w:pPr>
          </w:p>
        </w:tc>
        <w:tc>
          <w:tcPr>
            <w:tcW w:w="1247" w:type="dxa"/>
          </w:tcPr>
          <w:p w14:paraId="208B7BCB" w14:textId="77777777" w:rsidR="00CB2D55" w:rsidRPr="00CB2D55" w:rsidRDefault="00CB2D55" w:rsidP="00CB2D55">
            <w:pPr>
              <w:pStyle w:val="Tablebody"/>
              <w:spacing w:before="0" w:after="0"/>
              <w:jc w:val="right"/>
              <w:rPr>
                <w:b/>
                <w:bCs/>
              </w:rPr>
            </w:pPr>
          </w:p>
        </w:tc>
        <w:tc>
          <w:tcPr>
            <w:tcW w:w="1247" w:type="dxa"/>
          </w:tcPr>
          <w:p w14:paraId="2218EEE5" w14:textId="77777777" w:rsidR="00CB2D55" w:rsidRPr="00CB2D55" w:rsidRDefault="00CB2D55" w:rsidP="00CB2D55">
            <w:pPr>
              <w:pStyle w:val="Tablebody"/>
              <w:spacing w:before="0" w:after="0"/>
              <w:jc w:val="right"/>
              <w:rPr>
                <w:b/>
                <w:bCs/>
              </w:rPr>
            </w:pPr>
          </w:p>
        </w:tc>
        <w:tc>
          <w:tcPr>
            <w:tcW w:w="1247" w:type="dxa"/>
          </w:tcPr>
          <w:p w14:paraId="319179FE" w14:textId="77777777" w:rsidR="00CB2D55" w:rsidRPr="00CB2D55" w:rsidRDefault="00CB2D55" w:rsidP="00CB2D55">
            <w:pPr>
              <w:pStyle w:val="Tablebody"/>
              <w:spacing w:before="0" w:after="0"/>
              <w:jc w:val="right"/>
              <w:rPr>
                <w:b/>
                <w:bCs/>
              </w:rPr>
            </w:pPr>
          </w:p>
        </w:tc>
        <w:tc>
          <w:tcPr>
            <w:tcW w:w="1108" w:type="dxa"/>
          </w:tcPr>
          <w:p w14:paraId="3501E4F5" w14:textId="77777777" w:rsidR="00CB2D55" w:rsidRPr="00CB2D55" w:rsidRDefault="00CB2D55" w:rsidP="00CB2D55">
            <w:pPr>
              <w:pStyle w:val="Tablebody"/>
              <w:spacing w:before="0" w:after="0"/>
              <w:jc w:val="right"/>
              <w:rPr>
                <w:b/>
                <w:bCs/>
              </w:rPr>
            </w:pPr>
          </w:p>
        </w:tc>
      </w:tr>
      <w:tr w:rsidR="00CB2D55" w:rsidRPr="00CB2D55" w14:paraId="0B4550BC" w14:textId="77777777" w:rsidTr="00AE3662">
        <w:trPr>
          <w:trHeight w:val="60"/>
        </w:trPr>
        <w:tc>
          <w:tcPr>
            <w:tcW w:w="3515" w:type="dxa"/>
          </w:tcPr>
          <w:p w14:paraId="771C671D" w14:textId="77777777" w:rsidR="00CB2D55" w:rsidRPr="00CB2D55" w:rsidRDefault="00CB2D55" w:rsidP="00CB2D55">
            <w:pPr>
              <w:pStyle w:val="Tablebody"/>
              <w:spacing w:before="0" w:after="0"/>
              <w:rPr>
                <w:b/>
                <w:bCs/>
                <w:lang w:val="en-US"/>
              </w:rPr>
            </w:pPr>
            <w:r w:rsidRPr="00CB2D55">
              <w:rPr>
                <w:b/>
                <w:bCs/>
                <w:lang w:val="en-US"/>
              </w:rPr>
              <w:t xml:space="preserve">Payables </w:t>
            </w:r>
            <w:r w:rsidRPr="00CB2D55">
              <w:rPr>
                <w:b/>
                <w:bCs/>
                <w:vertAlign w:val="superscript"/>
                <w:lang w:val="en-US"/>
              </w:rPr>
              <w:t>(a)</w:t>
            </w:r>
          </w:p>
        </w:tc>
        <w:tc>
          <w:tcPr>
            <w:tcW w:w="737" w:type="dxa"/>
          </w:tcPr>
          <w:p w14:paraId="17ACAEFC" w14:textId="77777777" w:rsidR="00CB2D55" w:rsidRPr="00CB2D55" w:rsidRDefault="00CB2D55" w:rsidP="00CB2D55">
            <w:pPr>
              <w:pStyle w:val="Tablebody"/>
              <w:spacing w:before="0" w:after="0"/>
              <w:jc w:val="center"/>
              <w:rPr>
                <w:b/>
                <w:bCs/>
              </w:rPr>
            </w:pPr>
          </w:p>
        </w:tc>
        <w:tc>
          <w:tcPr>
            <w:tcW w:w="1247" w:type="dxa"/>
          </w:tcPr>
          <w:p w14:paraId="56C1BF4E" w14:textId="77777777" w:rsidR="00CB2D55" w:rsidRPr="00CB2D55" w:rsidRDefault="00CB2D55" w:rsidP="00CB2D55">
            <w:pPr>
              <w:pStyle w:val="Tablebody"/>
              <w:spacing w:before="0" w:after="0"/>
              <w:jc w:val="right"/>
              <w:rPr>
                <w:b/>
                <w:bCs/>
              </w:rPr>
            </w:pPr>
          </w:p>
        </w:tc>
        <w:tc>
          <w:tcPr>
            <w:tcW w:w="1247" w:type="dxa"/>
          </w:tcPr>
          <w:p w14:paraId="61D4F14B" w14:textId="77777777" w:rsidR="00CB2D55" w:rsidRPr="00CB2D55" w:rsidRDefault="00CB2D55" w:rsidP="00CB2D55">
            <w:pPr>
              <w:pStyle w:val="Tablebody"/>
              <w:spacing w:before="0" w:after="0"/>
              <w:jc w:val="right"/>
              <w:rPr>
                <w:b/>
                <w:bCs/>
              </w:rPr>
            </w:pPr>
          </w:p>
        </w:tc>
        <w:tc>
          <w:tcPr>
            <w:tcW w:w="1247" w:type="dxa"/>
          </w:tcPr>
          <w:p w14:paraId="4139C1E8" w14:textId="77777777" w:rsidR="00CB2D55" w:rsidRPr="00CB2D55" w:rsidRDefault="00CB2D55" w:rsidP="00CB2D55">
            <w:pPr>
              <w:pStyle w:val="Tablebody"/>
              <w:spacing w:before="0" w:after="0"/>
              <w:jc w:val="right"/>
              <w:rPr>
                <w:b/>
                <w:bCs/>
              </w:rPr>
            </w:pPr>
          </w:p>
        </w:tc>
        <w:tc>
          <w:tcPr>
            <w:tcW w:w="1247" w:type="dxa"/>
          </w:tcPr>
          <w:p w14:paraId="5FD0BE31" w14:textId="77777777" w:rsidR="00CB2D55" w:rsidRPr="00CB2D55" w:rsidRDefault="00CB2D55" w:rsidP="00CB2D55">
            <w:pPr>
              <w:pStyle w:val="Tablebody"/>
              <w:spacing w:before="0" w:after="0"/>
              <w:jc w:val="right"/>
              <w:rPr>
                <w:b/>
                <w:bCs/>
              </w:rPr>
            </w:pPr>
          </w:p>
        </w:tc>
        <w:tc>
          <w:tcPr>
            <w:tcW w:w="1108" w:type="dxa"/>
          </w:tcPr>
          <w:p w14:paraId="661D40A1" w14:textId="77777777" w:rsidR="00CB2D55" w:rsidRPr="00CB2D55" w:rsidRDefault="00CB2D55" w:rsidP="00CB2D55">
            <w:pPr>
              <w:pStyle w:val="Tablebody"/>
              <w:spacing w:before="0" w:after="0"/>
              <w:jc w:val="right"/>
              <w:rPr>
                <w:b/>
                <w:bCs/>
              </w:rPr>
            </w:pPr>
          </w:p>
        </w:tc>
      </w:tr>
      <w:tr w:rsidR="00AE3662" w:rsidRPr="00CB2D55" w14:paraId="3D950213" w14:textId="77777777" w:rsidTr="00AE3662">
        <w:trPr>
          <w:trHeight w:val="60"/>
        </w:trPr>
        <w:tc>
          <w:tcPr>
            <w:tcW w:w="3515" w:type="dxa"/>
          </w:tcPr>
          <w:p w14:paraId="7D36F384" w14:textId="77777777" w:rsidR="00AE3662" w:rsidRPr="00CB2D55" w:rsidRDefault="00AE3662" w:rsidP="00AE3662">
            <w:pPr>
              <w:pStyle w:val="Tablebody"/>
              <w:spacing w:before="0" w:after="0"/>
              <w:rPr>
                <w:lang w:val="en-US"/>
              </w:rPr>
            </w:pPr>
            <w:r w:rsidRPr="00CB2D55">
              <w:rPr>
                <w:lang w:val="en-US"/>
              </w:rPr>
              <w:t>Supplies and services</w:t>
            </w:r>
          </w:p>
        </w:tc>
        <w:tc>
          <w:tcPr>
            <w:tcW w:w="737" w:type="dxa"/>
          </w:tcPr>
          <w:p w14:paraId="40290A23" w14:textId="28E93BFA" w:rsidR="00AE3662" w:rsidRPr="00CB2D55" w:rsidRDefault="00AE3662" w:rsidP="00AE3662">
            <w:pPr>
              <w:pStyle w:val="Tablebody"/>
              <w:spacing w:before="0" w:after="0"/>
              <w:jc w:val="center"/>
              <w:rPr>
                <w:lang w:val="en-US"/>
              </w:rPr>
            </w:pPr>
            <w:r>
              <w:t>6.2</w:t>
            </w:r>
          </w:p>
        </w:tc>
        <w:tc>
          <w:tcPr>
            <w:tcW w:w="1247" w:type="dxa"/>
          </w:tcPr>
          <w:p w14:paraId="0176ABDF" w14:textId="44F3967F" w:rsidR="00AE3662" w:rsidRPr="00CB2D55" w:rsidRDefault="00AE3662" w:rsidP="00AE3662">
            <w:pPr>
              <w:pStyle w:val="Tablebody"/>
              <w:spacing w:before="0" w:after="0"/>
              <w:jc w:val="right"/>
              <w:rPr>
                <w:lang w:val="en-US"/>
              </w:rPr>
            </w:pPr>
            <w:r>
              <w:t xml:space="preserve"> - </w:t>
            </w:r>
          </w:p>
        </w:tc>
        <w:tc>
          <w:tcPr>
            <w:tcW w:w="1247" w:type="dxa"/>
          </w:tcPr>
          <w:p w14:paraId="40AC449B" w14:textId="1199891C" w:rsidR="00AE3662" w:rsidRPr="00CB2D55" w:rsidRDefault="00AE3662" w:rsidP="00AE3662">
            <w:pPr>
              <w:pStyle w:val="Tablebody"/>
              <w:spacing w:before="0" w:after="0"/>
              <w:jc w:val="right"/>
              <w:rPr>
                <w:lang w:val="en-US"/>
              </w:rPr>
            </w:pPr>
            <w:r>
              <w:t xml:space="preserve"> - </w:t>
            </w:r>
          </w:p>
        </w:tc>
        <w:tc>
          <w:tcPr>
            <w:tcW w:w="1247" w:type="dxa"/>
          </w:tcPr>
          <w:p w14:paraId="2BD0C9CC" w14:textId="5859AD0C" w:rsidR="00AE3662" w:rsidRPr="00CB2D55" w:rsidRDefault="00AE3662" w:rsidP="00AE3662">
            <w:pPr>
              <w:pStyle w:val="Tablebody"/>
              <w:spacing w:before="0" w:after="0"/>
              <w:jc w:val="right"/>
              <w:rPr>
                <w:lang w:val="en-US"/>
              </w:rPr>
            </w:pPr>
            <w:r>
              <w:t xml:space="preserve"> - </w:t>
            </w:r>
          </w:p>
        </w:tc>
        <w:tc>
          <w:tcPr>
            <w:tcW w:w="1247" w:type="dxa"/>
          </w:tcPr>
          <w:p w14:paraId="03DA7419" w14:textId="45EF8DE0" w:rsidR="00AE3662" w:rsidRPr="00CB2D55" w:rsidRDefault="00AE3662" w:rsidP="00AE3662">
            <w:pPr>
              <w:pStyle w:val="Tablebody"/>
              <w:spacing w:before="0" w:after="0"/>
              <w:jc w:val="right"/>
              <w:rPr>
                <w:lang w:val="en-US"/>
              </w:rPr>
            </w:pPr>
            <w:r>
              <w:t>96,440</w:t>
            </w:r>
          </w:p>
        </w:tc>
        <w:tc>
          <w:tcPr>
            <w:tcW w:w="1108" w:type="dxa"/>
          </w:tcPr>
          <w:p w14:paraId="6EA4A684" w14:textId="56059A86" w:rsidR="00AE3662" w:rsidRPr="00CB2D55" w:rsidRDefault="00AE3662" w:rsidP="00AE3662">
            <w:pPr>
              <w:pStyle w:val="Tablebody"/>
              <w:spacing w:before="0" w:after="0"/>
              <w:jc w:val="right"/>
              <w:rPr>
                <w:lang w:val="en-US"/>
              </w:rPr>
            </w:pPr>
            <w:r>
              <w:t>96,440</w:t>
            </w:r>
          </w:p>
        </w:tc>
      </w:tr>
      <w:tr w:rsidR="00AE3662" w:rsidRPr="00CB2D55" w14:paraId="49368EAF" w14:textId="77777777" w:rsidTr="00AE3662">
        <w:trPr>
          <w:trHeight w:val="60"/>
        </w:trPr>
        <w:tc>
          <w:tcPr>
            <w:tcW w:w="3515" w:type="dxa"/>
          </w:tcPr>
          <w:p w14:paraId="187D70F1" w14:textId="77777777" w:rsidR="00AE3662" w:rsidRPr="00CB2D55" w:rsidRDefault="00AE3662" w:rsidP="00AE3662">
            <w:pPr>
              <w:pStyle w:val="Tablebody"/>
              <w:spacing w:before="0" w:after="0"/>
              <w:rPr>
                <w:lang w:val="en-US"/>
              </w:rPr>
            </w:pPr>
            <w:r w:rsidRPr="00CB2D55">
              <w:rPr>
                <w:lang w:val="en-US"/>
              </w:rPr>
              <w:t>Amounts payable to government and agencies</w:t>
            </w:r>
          </w:p>
        </w:tc>
        <w:tc>
          <w:tcPr>
            <w:tcW w:w="737" w:type="dxa"/>
          </w:tcPr>
          <w:p w14:paraId="1F627F75" w14:textId="7037B54F" w:rsidR="00AE3662" w:rsidRPr="00CB2D55" w:rsidRDefault="00AE3662" w:rsidP="00AE3662">
            <w:pPr>
              <w:pStyle w:val="Tablebody"/>
              <w:spacing w:before="0" w:after="0"/>
              <w:jc w:val="center"/>
              <w:rPr>
                <w:lang w:val="en-US"/>
              </w:rPr>
            </w:pPr>
            <w:r>
              <w:t>6.2</w:t>
            </w:r>
          </w:p>
        </w:tc>
        <w:tc>
          <w:tcPr>
            <w:tcW w:w="1247" w:type="dxa"/>
          </w:tcPr>
          <w:p w14:paraId="20C05DEF" w14:textId="67B0E92F" w:rsidR="00AE3662" w:rsidRPr="00CB2D55" w:rsidRDefault="00AE3662" w:rsidP="00AE3662">
            <w:pPr>
              <w:pStyle w:val="Tablebody"/>
              <w:spacing w:before="0" w:after="0"/>
              <w:jc w:val="right"/>
              <w:rPr>
                <w:lang w:val="en-US"/>
              </w:rPr>
            </w:pPr>
            <w:r>
              <w:t xml:space="preserve"> - </w:t>
            </w:r>
          </w:p>
        </w:tc>
        <w:tc>
          <w:tcPr>
            <w:tcW w:w="1247" w:type="dxa"/>
          </w:tcPr>
          <w:p w14:paraId="0EE056AB" w14:textId="452D2526" w:rsidR="00AE3662" w:rsidRPr="00CB2D55" w:rsidRDefault="00AE3662" w:rsidP="00AE3662">
            <w:pPr>
              <w:pStyle w:val="Tablebody"/>
              <w:spacing w:before="0" w:after="0"/>
              <w:jc w:val="right"/>
              <w:rPr>
                <w:lang w:val="en-US"/>
              </w:rPr>
            </w:pPr>
            <w:r>
              <w:t xml:space="preserve"> - </w:t>
            </w:r>
          </w:p>
        </w:tc>
        <w:tc>
          <w:tcPr>
            <w:tcW w:w="1247" w:type="dxa"/>
          </w:tcPr>
          <w:p w14:paraId="4F69A47A" w14:textId="730A634E" w:rsidR="00AE3662" w:rsidRPr="00CB2D55" w:rsidRDefault="00AE3662" w:rsidP="00AE3662">
            <w:pPr>
              <w:pStyle w:val="Tablebody"/>
              <w:spacing w:before="0" w:after="0"/>
              <w:jc w:val="right"/>
              <w:rPr>
                <w:lang w:val="en-US"/>
              </w:rPr>
            </w:pPr>
            <w:r>
              <w:t xml:space="preserve"> - </w:t>
            </w:r>
          </w:p>
        </w:tc>
        <w:tc>
          <w:tcPr>
            <w:tcW w:w="1247" w:type="dxa"/>
          </w:tcPr>
          <w:p w14:paraId="22D7CBAA" w14:textId="79302299" w:rsidR="00AE3662" w:rsidRPr="00CB2D55" w:rsidRDefault="00AE3662" w:rsidP="00AE3662">
            <w:pPr>
              <w:pStyle w:val="Tablebody"/>
              <w:spacing w:before="0" w:after="0"/>
              <w:jc w:val="right"/>
              <w:rPr>
                <w:lang w:val="en-US"/>
              </w:rPr>
            </w:pPr>
            <w:r>
              <w:t>443</w:t>
            </w:r>
          </w:p>
        </w:tc>
        <w:tc>
          <w:tcPr>
            <w:tcW w:w="1108" w:type="dxa"/>
          </w:tcPr>
          <w:p w14:paraId="4BAD0F73" w14:textId="5BFFA81B" w:rsidR="00AE3662" w:rsidRPr="00CB2D55" w:rsidRDefault="00AE3662" w:rsidP="00AE3662">
            <w:pPr>
              <w:pStyle w:val="Tablebody"/>
              <w:spacing w:before="0" w:after="0"/>
              <w:jc w:val="right"/>
              <w:rPr>
                <w:lang w:val="en-US"/>
              </w:rPr>
            </w:pPr>
            <w:r>
              <w:t>443</w:t>
            </w:r>
          </w:p>
        </w:tc>
      </w:tr>
      <w:tr w:rsidR="00AE3662" w:rsidRPr="00CB2D55" w14:paraId="5CDBDCFC" w14:textId="77777777" w:rsidTr="00AE3662">
        <w:trPr>
          <w:trHeight w:val="60"/>
        </w:trPr>
        <w:tc>
          <w:tcPr>
            <w:tcW w:w="3515" w:type="dxa"/>
          </w:tcPr>
          <w:p w14:paraId="4D0CBC98" w14:textId="77777777" w:rsidR="00AE3662" w:rsidRPr="00CB2D55" w:rsidRDefault="00AE3662" w:rsidP="00AE3662">
            <w:pPr>
              <w:pStyle w:val="Tablebody"/>
              <w:spacing w:before="0" w:after="0"/>
              <w:rPr>
                <w:lang w:val="en-US"/>
              </w:rPr>
            </w:pPr>
            <w:r w:rsidRPr="00CB2D55">
              <w:rPr>
                <w:lang w:val="en-US"/>
              </w:rPr>
              <w:t>Other payables</w:t>
            </w:r>
          </w:p>
        </w:tc>
        <w:tc>
          <w:tcPr>
            <w:tcW w:w="737" w:type="dxa"/>
          </w:tcPr>
          <w:p w14:paraId="7CABF812" w14:textId="49E0B33D" w:rsidR="00AE3662" w:rsidRPr="00CB2D55" w:rsidRDefault="00AE3662" w:rsidP="00AE3662">
            <w:pPr>
              <w:pStyle w:val="Tablebody"/>
              <w:spacing w:before="0" w:after="0"/>
              <w:jc w:val="center"/>
              <w:rPr>
                <w:lang w:val="en-US"/>
              </w:rPr>
            </w:pPr>
            <w:r>
              <w:t>6.2</w:t>
            </w:r>
          </w:p>
        </w:tc>
        <w:tc>
          <w:tcPr>
            <w:tcW w:w="1247" w:type="dxa"/>
          </w:tcPr>
          <w:p w14:paraId="6C58B71C" w14:textId="268B771B" w:rsidR="00AE3662" w:rsidRPr="00CB2D55" w:rsidRDefault="00AE3662" w:rsidP="00AE3662">
            <w:pPr>
              <w:pStyle w:val="Tablebody"/>
              <w:spacing w:before="0" w:after="0"/>
              <w:jc w:val="right"/>
              <w:rPr>
                <w:lang w:val="en-US"/>
              </w:rPr>
            </w:pPr>
            <w:r>
              <w:t xml:space="preserve"> - </w:t>
            </w:r>
          </w:p>
        </w:tc>
        <w:tc>
          <w:tcPr>
            <w:tcW w:w="1247" w:type="dxa"/>
          </w:tcPr>
          <w:p w14:paraId="22758EA8" w14:textId="7568D48F" w:rsidR="00AE3662" w:rsidRPr="00CB2D55" w:rsidRDefault="00AE3662" w:rsidP="00AE3662">
            <w:pPr>
              <w:pStyle w:val="Tablebody"/>
              <w:spacing w:before="0" w:after="0"/>
              <w:jc w:val="right"/>
              <w:rPr>
                <w:lang w:val="en-US"/>
              </w:rPr>
            </w:pPr>
            <w:r>
              <w:t xml:space="preserve"> - </w:t>
            </w:r>
          </w:p>
        </w:tc>
        <w:tc>
          <w:tcPr>
            <w:tcW w:w="1247" w:type="dxa"/>
          </w:tcPr>
          <w:p w14:paraId="12EE82A6" w14:textId="53844ADC" w:rsidR="00AE3662" w:rsidRPr="00CB2D55" w:rsidRDefault="00AE3662" w:rsidP="00AE3662">
            <w:pPr>
              <w:pStyle w:val="Tablebody"/>
              <w:spacing w:before="0" w:after="0"/>
              <w:jc w:val="right"/>
              <w:rPr>
                <w:lang w:val="en-US"/>
              </w:rPr>
            </w:pPr>
            <w:r>
              <w:t xml:space="preserve"> - </w:t>
            </w:r>
          </w:p>
        </w:tc>
        <w:tc>
          <w:tcPr>
            <w:tcW w:w="1247" w:type="dxa"/>
          </w:tcPr>
          <w:p w14:paraId="6316D5F2" w14:textId="3F124672" w:rsidR="00AE3662" w:rsidRPr="00CB2D55" w:rsidRDefault="00AE3662" w:rsidP="00AE3662">
            <w:pPr>
              <w:pStyle w:val="Tablebody"/>
              <w:spacing w:before="0" w:after="0"/>
              <w:jc w:val="right"/>
              <w:rPr>
                <w:lang w:val="en-US"/>
              </w:rPr>
            </w:pPr>
            <w:r>
              <w:t>1,353</w:t>
            </w:r>
          </w:p>
        </w:tc>
        <w:tc>
          <w:tcPr>
            <w:tcW w:w="1108" w:type="dxa"/>
          </w:tcPr>
          <w:p w14:paraId="7E1A953A" w14:textId="24B669EF" w:rsidR="00AE3662" w:rsidRPr="00CB2D55" w:rsidRDefault="00AE3662" w:rsidP="00AE3662">
            <w:pPr>
              <w:pStyle w:val="Tablebody"/>
              <w:spacing w:before="0" w:after="0"/>
              <w:jc w:val="right"/>
              <w:rPr>
                <w:lang w:val="en-US"/>
              </w:rPr>
            </w:pPr>
            <w:r>
              <w:t>1,353</w:t>
            </w:r>
          </w:p>
        </w:tc>
      </w:tr>
      <w:tr w:rsidR="00AE3662" w:rsidRPr="00CB2D55" w14:paraId="24DB4F33" w14:textId="77777777" w:rsidTr="00AE3662">
        <w:trPr>
          <w:trHeight w:val="60"/>
        </w:trPr>
        <w:tc>
          <w:tcPr>
            <w:tcW w:w="3515" w:type="dxa"/>
          </w:tcPr>
          <w:p w14:paraId="79B9A6C1" w14:textId="77777777" w:rsidR="00AE3662" w:rsidRPr="00CB2D55" w:rsidRDefault="00AE3662" w:rsidP="00AE3662">
            <w:pPr>
              <w:pStyle w:val="Tablebody"/>
              <w:spacing w:before="0" w:after="0"/>
              <w:rPr>
                <w:lang w:val="en-US"/>
              </w:rPr>
            </w:pPr>
            <w:r w:rsidRPr="00CB2D55">
              <w:rPr>
                <w:lang w:val="en-US"/>
              </w:rPr>
              <w:t>Derivative financial instruments</w:t>
            </w:r>
          </w:p>
        </w:tc>
        <w:tc>
          <w:tcPr>
            <w:tcW w:w="737" w:type="dxa"/>
          </w:tcPr>
          <w:p w14:paraId="623F39F0" w14:textId="056C9C61" w:rsidR="00AE3662" w:rsidRPr="00CB2D55" w:rsidRDefault="00AE3662" w:rsidP="00AE3662">
            <w:pPr>
              <w:pStyle w:val="Tablebody"/>
              <w:spacing w:before="0" w:after="0"/>
              <w:jc w:val="center"/>
              <w:rPr>
                <w:lang w:val="en-US"/>
              </w:rPr>
            </w:pPr>
            <w:r>
              <w:t>6.2</w:t>
            </w:r>
          </w:p>
        </w:tc>
        <w:tc>
          <w:tcPr>
            <w:tcW w:w="1247" w:type="dxa"/>
          </w:tcPr>
          <w:p w14:paraId="2E9EA7E5" w14:textId="56F408CB" w:rsidR="00AE3662" w:rsidRPr="00CB2D55" w:rsidRDefault="00AE3662" w:rsidP="00AE3662">
            <w:pPr>
              <w:pStyle w:val="Tablebody"/>
              <w:spacing w:before="0" w:after="0"/>
              <w:jc w:val="right"/>
              <w:rPr>
                <w:lang w:val="en-US"/>
              </w:rPr>
            </w:pPr>
            <w:r>
              <w:t xml:space="preserve"> - </w:t>
            </w:r>
          </w:p>
        </w:tc>
        <w:tc>
          <w:tcPr>
            <w:tcW w:w="1247" w:type="dxa"/>
          </w:tcPr>
          <w:p w14:paraId="179BD1C3" w14:textId="5113DD34" w:rsidR="00AE3662" w:rsidRPr="00CB2D55" w:rsidRDefault="00AE3662" w:rsidP="00AE3662">
            <w:pPr>
              <w:pStyle w:val="Tablebody"/>
              <w:spacing w:before="0" w:after="0"/>
              <w:jc w:val="right"/>
              <w:rPr>
                <w:lang w:val="en-US"/>
              </w:rPr>
            </w:pPr>
            <w:r>
              <w:t>3,122</w:t>
            </w:r>
          </w:p>
        </w:tc>
        <w:tc>
          <w:tcPr>
            <w:tcW w:w="1247" w:type="dxa"/>
          </w:tcPr>
          <w:p w14:paraId="4FCAE9F3" w14:textId="3696FE0E" w:rsidR="00AE3662" w:rsidRPr="00CB2D55" w:rsidRDefault="00AE3662" w:rsidP="00AE3662">
            <w:pPr>
              <w:pStyle w:val="Tablebody"/>
              <w:spacing w:before="0" w:after="0"/>
              <w:jc w:val="right"/>
              <w:rPr>
                <w:lang w:val="en-US"/>
              </w:rPr>
            </w:pPr>
            <w:r>
              <w:t xml:space="preserve"> - </w:t>
            </w:r>
          </w:p>
        </w:tc>
        <w:tc>
          <w:tcPr>
            <w:tcW w:w="1247" w:type="dxa"/>
          </w:tcPr>
          <w:p w14:paraId="367DED63" w14:textId="00897A2C" w:rsidR="00AE3662" w:rsidRPr="00CB2D55" w:rsidRDefault="00AE3662" w:rsidP="00AE3662">
            <w:pPr>
              <w:pStyle w:val="Tablebody"/>
              <w:spacing w:before="0" w:after="0"/>
              <w:jc w:val="right"/>
              <w:rPr>
                <w:lang w:val="en-US"/>
              </w:rPr>
            </w:pPr>
            <w:r>
              <w:t xml:space="preserve"> - </w:t>
            </w:r>
          </w:p>
        </w:tc>
        <w:tc>
          <w:tcPr>
            <w:tcW w:w="1108" w:type="dxa"/>
          </w:tcPr>
          <w:p w14:paraId="1808CE34" w14:textId="3EF22D4B" w:rsidR="00AE3662" w:rsidRPr="00CB2D55" w:rsidRDefault="00AE3662" w:rsidP="00AE3662">
            <w:pPr>
              <w:pStyle w:val="Tablebody"/>
              <w:spacing w:before="0" w:after="0"/>
              <w:jc w:val="right"/>
              <w:rPr>
                <w:lang w:val="en-US"/>
              </w:rPr>
            </w:pPr>
            <w:r>
              <w:t>3,122</w:t>
            </w:r>
          </w:p>
        </w:tc>
      </w:tr>
      <w:tr w:rsidR="00AE3662" w:rsidRPr="00CB2D55" w14:paraId="5766D3E5" w14:textId="77777777" w:rsidTr="00AE3662">
        <w:trPr>
          <w:trHeight w:val="60"/>
        </w:trPr>
        <w:tc>
          <w:tcPr>
            <w:tcW w:w="3515" w:type="dxa"/>
          </w:tcPr>
          <w:p w14:paraId="0C7A14BF" w14:textId="77777777" w:rsidR="00AE3662" w:rsidRPr="00CB2D55" w:rsidRDefault="00AE3662" w:rsidP="00AE3662">
            <w:pPr>
              <w:pStyle w:val="Tablebody"/>
              <w:spacing w:before="0" w:after="0"/>
              <w:rPr>
                <w:b/>
                <w:bCs/>
                <w:lang w:val="en-US"/>
              </w:rPr>
            </w:pPr>
            <w:r w:rsidRPr="00CB2D55">
              <w:rPr>
                <w:b/>
                <w:bCs/>
                <w:lang w:val="en-US"/>
              </w:rPr>
              <w:t>Borrowings</w:t>
            </w:r>
          </w:p>
        </w:tc>
        <w:tc>
          <w:tcPr>
            <w:tcW w:w="737" w:type="dxa"/>
          </w:tcPr>
          <w:p w14:paraId="427AA639" w14:textId="77777777" w:rsidR="00AE3662" w:rsidRPr="00CB2D55" w:rsidRDefault="00AE3662" w:rsidP="00AE3662">
            <w:pPr>
              <w:pStyle w:val="Tablebody"/>
              <w:spacing w:before="0" w:after="0"/>
              <w:jc w:val="center"/>
              <w:rPr>
                <w:b/>
                <w:bCs/>
              </w:rPr>
            </w:pPr>
          </w:p>
        </w:tc>
        <w:tc>
          <w:tcPr>
            <w:tcW w:w="1247" w:type="dxa"/>
          </w:tcPr>
          <w:p w14:paraId="7647B371" w14:textId="77777777" w:rsidR="00AE3662" w:rsidRPr="00CB2D55" w:rsidRDefault="00AE3662" w:rsidP="00AE3662">
            <w:pPr>
              <w:pStyle w:val="Tablebody"/>
              <w:spacing w:before="0" w:after="0"/>
              <w:jc w:val="right"/>
              <w:rPr>
                <w:b/>
                <w:bCs/>
              </w:rPr>
            </w:pPr>
          </w:p>
        </w:tc>
        <w:tc>
          <w:tcPr>
            <w:tcW w:w="1247" w:type="dxa"/>
          </w:tcPr>
          <w:p w14:paraId="37BBF4FB" w14:textId="77777777" w:rsidR="00AE3662" w:rsidRPr="00CB2D55" w:rsidRDefault="00AE3662" w:rsidP="00AE3662">
            <w:pPr>
              <w:pStyle w:val="Tablebody"/>
              <w:spacing w:before="0" w:after="0"/>
              <w:jc w:val="right"/>
              <w:rPr>
                <w:b/>
                <w:bCs/>
              </w:rPr>
            </w:pPr>
          </w:p>
        </w:tc>
        <w:tc>
          <w:tcPr>
            <w:tcW w:w="1247" w:type="dxa"/>
          </w:tcPr>
          <w:p w14:paraId="40B20FA2" w14:textId="77777777" w:rsidR="00AE3662" w:rsidRPr="00CB2D55" w:rsidRDefault="00AE3662" w:rsidP="00AE3662">
            <w:pPr>
              <w:pStyle w:val="Tablebody"/>
              <w:spacing w:before="0" w:after="0"/>
              <w:jc w:val="right"/>
              <w:rPr>
                <w:b/>
                <w:bCs/>
              </w:rPr>
            </w:pPr>
          </w:p>
        </w:tc>
        <w:tc>
          <w:tcPr>
            <w:tcW w:w="1247" w:type="dxa"/>
          </w:tcPr>
          <w:p w14:paraId="0A0E9A83" w14:textId="77777777" w:rsidR="00AE3662" w:rsidRPr="00CB2D55" w:rsidRDefault="00AE3662" w:rsidP="00AE3662">
            <w:pPr>
              <w:pStyle w:val="Tablebody"/>
              <w:spacing w:before="0" w:after="0"/>
              <w:jc w:val="right"/>
              <w:rPr>
                <w:b/>
                <w:bCs/>
              </w:rPr>
            </w:pPr>
          </w:p>
        </w:tc>
        <w:tc>
          <w:tcPr>
            <w:tcW w:w="1108" w:type="dxa"/>
          </w:tcPr>
          <w:p w14:paraId="6D4A5334" w14:textId="77777777" w:rsidR="00AE3662" w:rsidRPr="00CB2D55" w:rsidRDefault="00AE3662" w:rsidP="00AE3662">
            <w:pPr>
              <w:pStyle w:val="Tablebody"/>
              <w:spacing w:before="0" w:after="0"/>
              <w:jc w:val="right"/>
              <w:rPr>
                <w:b/>
                <w:bCs/>
              </w:rPr>
            </w:pPr>
          </w:p>
        </w:tc>
      </w:tr>
      <w:tr w:rsidR="00AE3662" w:rsidRPr="00CB2D55" w14:paraId="0414ACA5" w14:textId="77777777" w:rsidTr="00AE3662">
        <w:trPr>
          <w:trHeight w:val="60"/>
        </w:trPr>
        <w:tc>
          <w:tcPr>
            <w:tcW w:w="3515" w:type="dxa"/>
          </w:tcPr>
          <w:p w14:paraId="1EDBE883" w14:textId="77777777" w:rsidR="00AE3662" w:rsidRPr="00CB2D55" w:rsidRDefault="00AE3662" w:rsidP="00AE3662">
            <w:pPr>
              <w:pStyle w:val="Tablebody"/>
              <w:spacing w:before="0" w:after="0"/>
              <w:rPr>
                <w:lang w:val="en-US"/>
              </w:rPr>
            </w:pPr>
            <w:r w:rsidRPr="00CB2D55">
              <w:rPr>
                <w:lang w:val="en-US"/>
              </w:rPr>
              <w:t>Lease liabilities</w:t>
            </w:r>
          </w:p>
        </w:tc>
        <w:tc>
          <w:tcPr>
            <w:tcW w:w="737" w:type="dxa"/>
          </w:tcPr>
          <w:p w14:paraId="7573A7C7" w14:textId="4D2AA523" w:rsidR="00AE3662" w:rsidRPr="00CB2D55" w:rsidRDefault="00AE3662" w:rsidP="00AE3662">
            <w:pPr>
              <w:pStyle w:val="Tablebody"/>
              <w:spacing w:before="0" w:after="0"/>
              <w:jc w:val="center"/>
              <w:rPr>
                <w:lang w:val="en-US"/>
              </w:rPr>
            </w:pPr>
            <w:r>
              <w:t>7.1</w:t>
            </w:r>
          </w:p>
        </w:tc>
        <w:tc>
          <w:tcPr>
            <w:tcW w:w="1247" w:type="dxa"/>
          </w:tcPr>
          <w:p w14:paraId="70F8745A" w14:textId="4BF370E1" w:rsidR="00AE3662" w:rsidRPr="00CB2D55" w:rsidRDefault="00AE3662" w:rsidP="00AE3662">
            <w:pPr>
              <w:pStyle w:val="Tablebody"/>
              <w:spacing w:before="0" w:after="0"/>
              <w:jc w:val="right"/>
              <w:rPr>
                <w:lang w:val="en-US"/>
              </w:rPr>
            </w:pPr>
            <w:r>
              <w:t xml:space="preserve"> - </w:t>
            </w:r>
          </w:p>
        </w:tc>
        <w:tc>
          <w:tcPr>
            <w:tcW w:w="1247" w:type="dxa"/>
          </w:tcPr>
          <w:p w14:paraId="069492AA" w14:textId="530CFDEA" w:rsidR="00AE3662" w:rsidRPr="00CB2D55" w:rsidRDefault="00AE3662" w:rsidP="00AE3662">
            <w:pPr>
              <w:pStyle w:val="Tablebody"/>
              <w:spacing w:before="0" w:after="0"/>
              <w:jc w:val="right"/>
              <w:rPr>
                <w:lang w:val="en-US"/>
              </w:rPr>
            </w:pPr>
            <w:r>
              <w:t xml:space="preserve"> - </w:t>
            </w:r>
          </w:p>
        </w:tc>
        <w:tc>
          <w:tcPr>
            <w:tcW w:w="1247" w:type="dxa"/>
          </w:tcPr>
          <w:p w14:paraId="0CCB41E0" w14:textId="2AF61358" w:rsidR="00AE3662" w:rsidRPr="00CB2D55" w:rsidRDefault="00AE3662" w:rsidP="00AE3662">
            <w:pPr>
              <w:pStyle w:val="Tablebody"/>
              <w:spacing w:before="0" w:after="0"/>
              <w:jc w:val="right"/>
              <w:rPr>
                <w:lang w:val="en-US"/>
              </w:rPr>
            </w:pPr>
            <w:r>
              <w:t xml:space="preserve"> - </w:t>
            </w:r>
          </w:p>
        </w:tc>
        <w:tc>
          <w:tcPr>
            <w:tcW w:w="1247" w:type="dxa"/>
          </w:tcPr>
          <w:p w14:paraId="6CAAF81A" w14:textId="650508F0" w:rsidR="00AE3662" w:rsidRPr="00CB2D55" w:rsidRDefault="00AE3662" w:rsidP="00AE3662">
            <w:pPr>
              <w:pStyle w:val="Tablebody"/>
              <w:spacing w:before="0" w:after="0"/>
              <w:jc w:val="right"/>
              <w:rPr>
                <w:lang w:val="en-US"/>
              </w:rPr>
            </w:pPr>
            <w:r>
              <w:t>1,828,962</w:t>
            </w:r>
          </w:p>
        </w:tc>
        <w:tc>
          <w:tcPr>
            <w:tcW w:w="1108" w:type="dxa"/>
          </w:tcPr>
          <w:p w14:paraId="75FCF374" w14:textId="3EBBA466" w:rsidR="00AE3662" w:rsidRPr="00CB2D55" w:rsidRDefault="00AE3662" w:rsidP="00AE3662">
            <w:pPr>
              <w:pStyle w:val="Tablebody"/>
              <w:spacing w:before="0" w:after="0"/>
              <w:jc w:val="right"/>
              <w:rPr>
                <w:lang w:val="en-US"/>
              </w:rPr>
            </w:pPr>
            <w:r>
              <w:t>1,828,962</w:t>
            </w:r>
          </w:p>
        </w:tc>
      </w:tr>
      <w:tr w:rsidR="00AE3662" w:rsidRPr="00CB2D55" w14:paraId="73FD2917" w14:textId="77777777" w:rsidTr="00AE3662">
        <w:trPr>
          <w:cnfStyle w:val="010000000000" w:firstRow="0" w:lastRow="1" w:firstColumn="0" w:lastColumn="0" w:oddVBand="0" w:evenVBand="0" w:oddHBand="0" w:evenHBand="0" w:firstRowFirstColumn="0" w:firstRowLastColumn="0" w:lastRowFirstColumn="0" w:lastRowLastColumn="0"/>
          <w:trHeight w:val="60"/>
        </w:trPr>
        <w:tc>
          <w:tcPr>
            <w:tcW w:w="3515" w:type="dxa"/>
          </w:tcPr>
          <w:p w14:paraId="282FE107" w14:textId="77777777" w:rsidR="00AE3662" w:rsidRPr="00CB2D55" w:rsidRDefault="00AE3662" w:rsidP="00AE3662">
            <w:pPr>
              <w:pStyle w:val="Tablebody"/>
              <w:spacing w:before="0" w:after="0"/>
              <w:rPr>
                <w:b/>
                <w:bCs/>
                <w:lang w:val="en-US"/>
              </w:rPr>
            </w:pPr>
            <w:r w:rsidRPr="00CB2D55">
              <w:rPr>
                <w:b/>
                <w:bCs/>
                <w:lang w:val="en-US"/>
              </w:rPr>
              <w:t>Total contractual financial liabilities</w:t>
            </w:r>
          </w:p>
        </w:tc>
        <w:tc>
          <w:tcPr>
            <w:tcW w:w="737" w:type="dxa"/>
          </w:tcPr>
          <w:p w14:paraId="4FD88E07" w14:textId="77777777" w:rsidR="00AE3662" w:rsidRPr="00AE3662" w:rsidRDefault="00AE3662" w:rsidP="00AE3662">
            <w:pPr>
              <w:pStyle w:val="Tablebody"/>
              <w:spacing w:before="0" w:after="0"/>
              <w:jc w:val="center"/>
              <w:rPr>
                <w:b/>
                <w:bCs/>
              </w:rPr>
            </w:pPr>
          </w:p>
        </w:tc>
        <w:tc>
          <w:tcPr>
            <w:tcW w:w="1247" w:type="dxa"/>
          </w:tcPr>
          <w:p w14:paraId="41CD7D22" w14:textId="4770BA23" w:rsidR="00AE3662" w:rsidRPr="00AE3662" w:rsidRDefault="00AE3662" w:rsidP="00AE3662">
            <w:pPr>
              <w:pStyle w:val="Tablebody"/>
              <w:spacing w:before="0" w:after="0"/>
              <w:jc w:val="right"/>
              <w:rPr>
                <w:b/>
                <w:bCs/>
                <w:lang w:val="en-US"/>
              </w:rPr>
            </w:pPr>
            <w:r w:rsidRPr="00AE3662">
              <w:rPr>
                <w:rStyle w:val="Medium0"/>
                <w:b/>
                <w:bCs/>
              </w:rPr>
              <w:t xml:space="preserve"> - </w:t>
            </w:r>
          </w:p>
        </w:tc>
        <w:tc>
          <w:tcPr>
            <w:tcW w:w="1247" w:type="dxa"/>
          </w:tcPr>
          <w:p w14:paraId="03464BFC" w14:textId="3969009E" w:rsidR="00AE3662" w:rsidRPr="00AE3662" w:rsidRDefault="00AE3662" w:rsidP="00AE3662">
            <w:pPr>
              <w:pStyle w:val="Tablebody"/>
              <w:spacing w:before="0" w:after="0"/>
              <w:jc w:val="right"/>
              <w:rPr>
                <w:b/>
                <w:bCs/>
                <w:lang w:val="en-US"/>
              </w:rPr>
            </w:pPr>
            <w:r w:rsidRPr="00AE3662">
              <w:rPr>
                <w:rStyle w:val="Medium0"/>
                <w:b/>
                <w:bCs/>
              </w:rPr>
              <w:t>3,122</w:t>
            </w:r>
          </w:p>
        </w:tc>
        <w:tc>
          <w:tcPr>
            <w:tcW w:w="1247" w:type="dxa"/>
          </w:tcPr>
          <w:p w14:paraId="3ADDB2BA" w14:textId="7B070A24" w:rsidR="00AE3662" w:rsidRPr="00AE3662" w:rsidRDefault="00AE3662" w:rsidP="00AE3662">
            <w:pPr>
              <w:pStyle w:val="Tablebody"/>
              <w:spacing w:before="0" w:after="0"/>
              <w:jc w:val="right"/>
              <w:rPr>
                <w:b/>
                <w:bCs/>
                <w:lang w:val="en-US"/>
              </w:rPr>
            </w:pPr>
            <w:r w:rsidRPr="00AE3662">
              <w:rPr>
                <w:rStyle w:val="Medium0"/>
                <w:b/>
                <w:bCs/>
              </w:rPr>
              <w:t xml:space="preserve"> - </w:t>
            </w:r>
          </w:p>
        </w:tc>
        <w:tc>
          <w:tcPr>
            <w:tcW w:w="1247" w:type="dxa"/>
          </w:tcPr>
          <w:p w14:paraId="661E5B8B" w14:textId="6B14F944" w:rsidR="00AE3662" w:rsidRPr="00AE3662" w:rsidRDefault="00AE3662" w:rsidP="00AE3662">
            <w:pPr>
              <w:pStyle w:val="Tablebody"/>
              <w:spacing w:before="0" w:after="0"/>
              <w:jc w:val="right"/>
              <w:rPr>
                <w:b/>
                <w:bCs/>
                <w:lang w:val="en-US"/>
              </w:rPr>
            </w:pPr>
            <w:r w:rsidRPr="00AE3662">
              <w:rPr>
                <w:rStyle w:val="Medium0"/>
                <w:b/>
                <w:bCs/>
              </w:rPr>
              <w:t>1,927,198</w:t>
            </w:r>
          </w:p>
        </w:tc>
        <w:tc>
          <w:tcPr>
            <w:tcW w:w="1108" w:type="dxa"/>
          </w:tcPr>
          <w:p w14:paraId="35AAC966" w14:textId="36B88D1B" w:rsidR="00AE3662" w:rsidRPr="00AE3662" w:rsidRDefault="00AE3662" w:rsidP="00AE3662">
            <w:pPr>
              <w:pStyle w:val="Tablebody"/>
              <w:spacing w:before="0" w:after="0"/>
              <w:jc w:val="right"/>
              <w:rPr>
                <w:b/>
                <w:bCs/>
                <w:lang w:val="en-US"/>
              </w:rPr>
            </w:pPr>
            <w:r w:rsidRPr="00AE3662">
              <w:rPr>
                <w:rStyle w:val="Medium0"/>
                <w:b/>
                <w:bCs/>
              </w:rPr>
              <w:t>1,930,320</w:t>
            </w:r>
          </w:p>
        </w:tc>
      </w:tr>
    </w:tbl>
    <w:p w14:paraId="6F4E8F13" w14:textId="6540634B" w:rsidR="00CB2D55" w:rsidRPr="00AE3662" w:rsidRDefault="00CB2D55" w:rsidP="00AE3662">
      <w:pPr>
        <w:pStyle w:val="Notes"/>
        <w:spacing w:before="60"/>
        <w:rPr>
          <w:b/>
          <w:bCs/>
          <w:i/>
          <w:iCs/>
        </w:rPr>
      </w:pPr>
      <w:r w:rsidRPr="00AE3662">
        <w:rPr>
          <w:b/>
          <w:bCs/>
          <w:i/>
          <w:iCs/>
        </w:rPr>
        <w:t>Note</w:t>
      </w:r>
      <w:r w:rsidR="00CC022A">
        <w:rPr>
          <w:b/>
          <w:bCs/>
          <w:i/>
          <w:iCs/>
        </w:rPr>
        <w:t>s</w:t>
      </w:r>
      <w:r w:rsidRPr="00AE3662">
        <w:rPr>
          <w:b/>
          <w:bCs/>
          <w:i/>
          <w:iCs/>
        </w:rPr>
        <w:t>:</w:t>
      </w:r>
    </w:p>
    <w:p w14:paraId="0C3E8E07" w14:textId="77777777" w:rsidR="00AE3662" w:rsidRPr="00AE3662" w:rsidRDefault="00CB2D55" w:rsidP="00AE3662">
      <w:pPr>
        <w:pStyle w:val="Notes"/>
        <w:rPr>
          <w:i/>
          <w:iCs/>
          <w:lang w:val="en-US"/>
        </w:rPr>
      </w:pPr>
      <w:r w:rsidRPr="00AE3662">
        <w:rPr>
          <w:i/>
          <w:iCs/>
          <w:lang w:val="en-US"/>
        </w:rPr>
        <w:t xml:space="preserve">(a) </w:t>
      </w:r>
      <w:r w:rsidRPr="00AE3662">
        <w:rPr>
          <w:i/>
          <w:iCs/>
          <w:lang w:val="en-US"/>
        </w:rPr>
        <w:tab/>
        <w:t>The total</w:t>
      </w:r>
      <w:r w:rsidRPr="00CB2D55">
        <w:rPr>
          <w:lang w:val="en-US"/>
        </w:rPr>
        <w:t xml:space="preserve"> </w:t>
      </w:r>
      <w:r w:rsidR="00AE3662" w:rsidRPr="00AE3662">
        <w:rPr>
          <w:i/>
          <w:iCs/>
          <w:lang w:val="en-US"/>
        </w:rPr>
        <w:t xml:space="preserve">amounts disclosed here exclude statutory amounts (for example, amounts owing from Victorian Government and GST input tax credit recoverable and </w:t>
      </w:r>
      <w:r w:rsidR="00AE3662" w:rsidRPr="00AE3662">
        <w:rPr>
          <w:i/>
          <w:iCs/>
          <w:lang w:val="en-US"/>
        </w:rPr>
        <w:br/>
        <w:t>taxes payable).</w:t>
      </w:r>
    </w:p>
    <w:p w14:paraId="33D3AE0F" w14:textId="6A006F8D" w:rsidR="00CB2D55" w:rsidRPr="00CB2D55" w:rsidRDefault="00CB2D55" w:rsidP="00AE3662">
      <w:pPr>
        <w:pStyle w:val="Notes"/>
        <w:ind w:left="0" w:firstLine="0"/>
        <w:rPr>
          <w:lang w:val="en-US"/>
        </w:rPr>
      </w:pPr>
    </w:p>
    <w:p w14:paraId="4E1D50A2" w14:textId="430CA4CA" w:rsidR="00CB2D55" w:rsidRDefault="00CB2D55">
      <w:pPr>
        <w:spacing w:after="0"/>
        <w:rPr>
          <w:lang w:val="en-US"/>
        </w:rPr>
      </w:pPr>
      <w:r>
        <w:rPr>
          <w:lang w:val="en-US"/>
        </w:rPr>
        <w:br w:type="page"/>
      </w:r>
    </w:p>
    <w:p w14:paraId="5AC94D7D" w14:textId="0598B325" w:rsidR="00CB2D55" w:rsidRPr="00CB2D55" w:rsidRDefault="00CB2D55" w:rsidP="00CB2D55">
      <w:pPr>
        <w:pStyle w:val="Heading4"/>
        <w:rPr>
          <w:lang w:val="en-US"/>
        </w:rPr>
      </w:pPr>
      <w:r w:rsidRPr="00CB2D55">
        <w:rPr>
          <w:lang w:val="en-US"/>
        </w:rPr>
        <w:lastRenderedPageBreak/>
        <w:t>8.1.2 Financial Risk Management Objectives and Policies</w:t>
      </w:r>
    </w:p>
    <w:p w14:paraId="77AE9EA8" w14:textId="0287D89C" w:rsidR="00CB2D55" w:rsidRPr="00CB2D55" w:rsidRDefault="002A0B09" w:rsidP="00CB2D55">
      <w:pPr>
        <w:rPr>
          <w:lang w:val="en-US"/>
        </w:rPr>
      </w:pPr>
      <w:r w:rsidRPr="002A0B09">
        <w:rPr>
          <w:lang w:val="en-US"/>
        </w:rPr>
        <w:t>As a whole, Victoria Police’s financial risk management program seeks to manage these risks and the associated volatility of its financial performance. Victoria Police is exposed to a number of financial risks, including</w:t>
      </w:r>
      <w:r w:rsidR="00CB2D55" w:rsidRPr="00CB2D55">
        <w:rPr>
          <w:lang w:val="en-US"/>
        </w:rPr>
        <w:t>:</w:t>
      </w:r>
    </w:p>
    <w:p w14:paraId="05D2CC3E" w14:textId="316B2BE3" w:rsidR="00870DD0" w:rsidRPr="00870DD0" w:rsidRDefault="00A964B4" w:rsidP="0072715A">
      <w:pPr>
        <w:spacing w:before="120"/>
        <w:jc w:val="center"/>
        <w:rPr>
          <w:lang w:val="en-US"/>
        </w:rPr>
      </w:pPr>
      <w:r>
        <w:rPr>
          <w:noProof/>
          <w:lang w:val="en-US"/>
        </w:rPr>
        <w:drawing>
          <wp:inline distT="0" distB="0" distL="0" distR="0" wp14:anchorId="777F7A27" wp14:editId="0E899560">
            <wp:extent cx="3589867" cy="1124537"/>
            <wp:effectExtent l="0" t="0" r="4445" b="6350"/>
            <wp:docPr id="195129356" name="Picture 1" descr="Flow chart shows financial risk leading to three things: Credit risk, Liquidity Risk and Market Risk. Market Risk leads to two things: Interest Rate Risk and Foreign Currency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9356" name="Picture 1" descr="Flow chart shows financial risk leading to three things: Credit risk, Liquidity Risk and Market Risk. Market Risk leads to two things: Interest Rate Risk and Foreign Currency Risk."/>
                    <pic:cNvPicPr/>
                  </pic:nvPicPr>
                  <pic:blipFill>
                    <a:blip r:embed="rId62">
                      <a:extLst>
                        <a:ext uri="{28A0092B-C50C-407E-A947-70E740481C1C}">
                          <a14:useLocalDpi xmlns:a14="http://schemas.microsoft.com/office/drawing/2010/main" val="0"/>
                        </a:ext>
                      </a:extLst>
                    </a:blip>
                    <a:stretch>
                      <a:fillRect/>
                    </a:stretch>
                  </pic:blipFill>
                  <pic:spPr>
                    <a:xfrm>
                      <a:off x="0" y="0"/>
                      <a:ext cx="3611407" cy="1131285"/>
                    </a:xfrm>
                    <a:prstGeom prst="rect">
                      <a:avLst/>
                    </a:prstGeom>
                  </pic:spPr>
                </pic:pic>
              </a:graphicData>
            </a:graphic>
          </wp:inline>
        </w:drawing>
      </w:r>
    </w:p>
    <w:p w14:paraId="473CDF24" w14:textId="77777777" w:rsidR="007968E9" w:rsidRPr="007968E9" w:rsidRDefault="007968E9" w:rsidP="007968E9">
      <w:pPr>
        <w:rPr>
          <w:lang w:val="en-US"/>
        </w:rPr>
      </w:pPr>
      <w:r w:rsidRPr="007968E9">
        <w:rPr>
          <w:lang w:val="en-US"/>
        </w:rP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8.3 Fair Value Determination to the financial statements.</w:t>
      </w:r>
    </w:p>
    <w:p w14:paraId="0549339C" w14:textId="77777777" w:rsidR="007968E9" w:rsidRPr="007968E9" w:rsidRDefault="007968E9" w:rsidP="007968E9">
      <w:pPr>
        <w:rPr>
          <w:lang w:val="en-US"/>
        </w:rPr>
      </w:pPr>
      <w:r w:rsidRPr="007968E9">
        <w:rPr>
          <w:lang w:val="en-US"/>
        </w:rPr>
        <w:t>The main purpose in holding financial instruments is to prudentially manage Victoria Police’s financial risks within the government policy parameters.</w:t>
      </w:r>
    </w:p>
    <w:p w14:paraId="644D9EBE" w14:textId="77777777" w:rsidR="007968E9" w:rsidRPr="007968E9" w:rsidRDefault="007968E9" w:rsidP="007968E9">
      <w:pPr>
        <w:rPr>
          <w:lang w:val="en-US"/>
        </w:rPr>
      </w:pPr>
      <w:r w:rsidRPr="007968E9">
        <w:rPr>
          <w:lang w:val="en-US"/>
        </w:rPr>
        <w:t>Victoria Police’s main financial risks include credit risk, liquidity risk, foreign currency risk and interest rate risk. Victoria Police manages these financial risks in accordance with its financial risk management policy.</w:t>
      </w:r>
    </w:p>
    <w:p w14:paraId="10CFCC46" w14:textId="77777777" w:rsidR="007968E9" w:rsidRPr="007968E9" w:rsidRDefault="007968E9" w:rsidP="007968E9">
      <w:pPr>
        <w:rPr>
          <w:lang w:val="en-US"/>
        </w:rPr>
      </w:pPr>
      <w:r w:rsidRPr="007968E9">
        <w:rPr>
          <w:lang w:val="en-US"/>
        </w:rPr>
        <w:t>Victoria Police uses different methods to measure and manage the different risks to which it is exposed. Primary responsibility for the identification and management of financial risks rests with the Accountable Officer of Victoria Police.</w:t>
      </w:r>
    </w:p>
    <w:p w14:paraId="0EDC4677" w14:textId="77777777" w:rsidR="007968E9" w:rsidRPr="007968E9" w:rsidRDefault="007968E9" w:rsidP="007968E9">
      <w:pPr>
        <w:pStyle w:val="Heading4"/>
        <w:rPr>
          <w:lang w:val="en-US"/>
        </w:rPr>
      </w:pPr>
      <w:r w:rsidRPr="007968E9">
        <w:rPr>
          <w:lang w:val="en-US"/>
        </w:rPr>
        <w:t>Financial Instruments: Credit Risk</w:t>
      </w:r>
    </w:p>
    <w:p w14:paraId="3387FD14" w14:textId="77777777" w:rsidR="007968E9" w:rsidRPr="007968E9" w:rsidRDefault="007968E9" w:rsidP="007968E9">
      <w:pPr>
        <w:rPr>
          <w:lang w:val="en-US"/>
        </w:rPr>
      </w:pPr>
      <w:r w:rsidRPr="007968E9">
        <w:rPr>
          <w:lang w:val="en-US"/>
        </w:rPr>
        <w:t>Credit risk refers to the possibility that a borrower will default on its financial obligations as and when they fall due. Victoria Police’s exposure to credit risk arises from the potential default of a counter party on their contractual obligations resulting in financial loss to Victoria Police. Credit risk is measured at fair value and is monitored on a regular basis.</w:t>
      </w:r>
    </w:p>
    <w:p w14:paraId="0304A470" w14:textId="77777777" w:rsidR="007968E9" w:rsidRPr="007968E9" w:rsidRDefault="007968E9" w:rsidP="007968E9">
      <w:pPr>
        <w:rPr>
          <w:lang w:val="en-US"/>
        </w:rPr>
      </w:pPr>
      <w:r w:rsidRPr="007968E9">
        <w:rPr>
          <w:lang w:val="en-US"/>
        </w:rPr>
        <w:t>Credit risk associated with Victoria Police’s contractual financial assets is minimal as the main debtor is the Victorian Government. For debtors other than the Government, it is Victoria Police’s policy to only deal with entities with high credit ratings of a minimum Triple-B rating and to obtain sufficient collateral or credit enhancements where appropriate.</w:t>
      </w:r>
    </w:p>
    <w:p w14:paraId="64250AB1" w14:textId="77777777" w:rsidR="007968E9" w:rsidRPr="007968E9" w:rsidRDefault="007968E9" w:rsidP="007968E9">
      <w:pPr>
        <w:rPr>
          <w:lang w:val="en-US"/>
        </w:rPr>
      </w:pPr>
      <w:r w:rsidRPr="007968E9">
        <w:rPr>
          <w:lang w:val="en-US"/>
        </w:rPr>
        <w:t>In addition, Victoria Police does engage in hedging some of its contractual financial assets and mainly obtains contractual financial assets that are on fixed interest, except for cash and deposits, which are mainly cash at bank. As with the policy for debtors, Victoria Police’s policy is to only deal with banks with high credit ratings.</w:t>
      </w:r>
    </w:p>
    <w:p w14:paraId="7C18165F" w14:textId="77777777" w:rsidR="007968E9" w:rsidRPr="007968E9" w:rsidRDefault="007968E9" w:rsidP="007968E9">
      <w:pPr>
        <w:rPr>
          <w:lang w:val="en-US"/>
        </w:rPr>
      </w:pPr>
      <w:r w:rsidRPr="007968E9">
        <w:rPr>
          <w:lang w:val="en-US"/>
        </w:rPr>
        <w:t>Provision of impairment for contractual financial assets is recognised when there is objective evidence that Victoria Police will not be able to collect a receivable. Objective evidence includes financial difficulties of the debtor, default payments, debts which are more than 60 days overdue, and changes in debtor credit ratings.</w:t>
      </w:r>
    </w:p>
    <w:p w14:paraId="431F24D6" w14:textId="77777777" w:rsidR="007968E9" w:rsidRPr="007968E9" w:rsidRDefault="007968E9" w:rsidP="007968E9">
      <w:pPr>
        <w:rPr>
          <w:lang w:val="en-US"/>
        </w:rPr>
      </w:pPr>
      <w:r w:rsidRPr="007968E9">
        <w:rPr>
          <w:lang w:val="en-US"/>
        </w:rPr>
        <w:t>Contractual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1CD4F5FE" w14:textId="77777777" w:rsidR="007968E9" w:rsidRPr="007968E9" w:rsidRDefault="007968E9" w:rsidP="007968E9">
      <w:pPr>
        <w:rPr>
          <w:lang w:val="en-US"/>
        </w:rPr>
      </w:pPr>
      <w:r w:rsidRPr="007968E9">
        <w:rPr>
          <w:lang w:val="en-US"/>
        </w:rPr>
        <w:t xml:space="preserve">The carrying amount of contractual financial assets recorded in the financial statements, net of any allowances for losses, represents Victoria Police’s maximum exposure to credit risk. </w:t>
      </w:r>
    </w:p>
    <w:p w14:paraId="67FB4806" w14:textId="1FB657E5" w:rsidR="00A964B4" w:rsidRPr="00A964B4" w:rsidRDefault="007968E9" w:rsidP="00A964B4">
      <w:pPr>
        <w:rPr>
          <w:lang w:val="en-US"/>
        </w:rPr>
      </w:pPr>
      <w:r w:rsidRPr="007968E9">
        <w:rPr>
          <w:lang w:val="en-US"/>
        </w:rPr>
        <w:t>There has been no material change to Victoria Police’s credit risk profile in 2023–24.</w:t>
      </w:r>
    </w:p>
    <w:p w14:paraId="5F6C3B06" w14:textId="0262ED0B" w:rsidR="00A964B4" w:rsidRPr="00B809A0" w:rsidRDefault="00B809A0" w:rsidP="003B37D3">
      <w:pPr>
        <w:pStyle w:val="Heading4"/>
        <w:spacing w:after="60"/>
        <w:rPr>
          <w:vertAlign w:val="superscript"/>
          <w:lang w:val="en-US"/>
        </w:rPr>
      </w:pPr>
      <w:r w:rsidRPr="00B809A0">
        <w:rPr>
          <w:lang w:val="en-US"/>
        </w:rPr>
        <w:t>Credit Quality of Financial Assets</w:t>
      </w:r>
      <w:r w:rsidRPr="00B809A0">
        <w:rPr>
          <w:vertAlign w:val="superscript"/>
          <w:lang w:val="en-US"/>
        </w:rPr>
        <w:t xml:space="preserve"> (a)</w:t>
      </w:r>
    </w:p>
    <w:tbl>
      <w:tblPr>
        <w:tblStyle w:val="TableGrid"/>
        <w:tblW w:w="0" w:type="auto"/>
        <w:tblLayout w:type="fixed"/>
        <w:tblLook w:val="0060" w:firstRow="1" w:lastRow="1" w:firstColumn="0" w:lastColumn="0" w:noHBand="0" w:noVBand="0"/>
      </w:tblPr>
      <w:tblGrid>
        <w:gridCol w:w="3686"/>
        <w:gridCol w:w="709"/>
        <w:gridCol w:w="1941"/>
        <w:gridCol w:w="1941"/>
        <w:gridCol w:w="1064"/>
        <w:gridCol w:w="1064"/>
      </w:tblGrid>
      <w:tr w:rsidR="00206F34" w:rsidRPr="00206F34" w14:paraId="3030E28C" w14:textId="77777777" w:rsidTr="00206F34">
        <w:trPr>
          <w:cnfStyle w:val="100000000000" w:firstRow="1" w:lastRow="0" w:firstColumn="0" w:lastColumn="0" w:oddVBand="0" w:evenVBand="0" w:oddHBand="0" w:evenHBand="0" w:firstRowFirstColumn="0" w:firstRowLastColumn="0" w:lastRowFirstColumn="0" w:lastRowLastColumn="0"/>
          <w:trHeight w:val="60"/>
          <w:tblHeader/>
        </w:trPr>
        <w:tc>
          <w:tcPr>
            <w:tcW w:w="3686" w:type="dxa"/>
            <w:shd w:val="clear" w:color="auto" w:fill="auto"/>
          </w:tcPr>
          <w:p w14:paraId="562132FD" w14:textId="77777777" w:rsidR="00A964B4" w:rsidRPr="00206F34" w:rsidRDefault="00A964B4" w:rsidP="00A964B4">
            <w:pPr>
              <w:pStyle w:val="Tablebody"/>
              <w:spacing w:before="0" w:after="0"/>
              <w:rPr>
                <w:color w:val="0E4D98"/>
              </w:rPr>
            </w:pPr>
          </w:p>
        </w:tc>
        <w:tc>
          <w:tcPr>
            <w:tcW w:w="709" w:type="dxa"/>
            <w:shd w:val="clear" w:color="auto" w:fill="auto"/>
          </w:tcPr>
          <w:p w14:paraId="52ADFDA2" w14:textId="77777777" w:rsidR="00A964B4" w:rsidRPr="00206F34" w:rsidRDefault="00A964B4" w:rsidP="00A964B4">
            <w:pPr>
              <w:pStyle w:val="Tablebody"/>
              <w:spacing w:before="0" w:after="0"/>
              <w:jc w:val="center"/>
              <w:rPr>
                <w:color w:val="0E4D98"/>
              </w:rPr>
            </w:pPr>
          </w:p>
        </w:tc>
        <w:tc>
          <w:tcPr>
            <w:tcW w:w="1941" w:type="dxa"/>
            <w:shd w:val="clear" w:color="auto" w:fill="auto"/>
          </w:tcPr>
          <w:p w14:paraId="77E81500" w14:textId="77777777" w:rsidR="00A964B4" w:rsidRPr="00206F34" w:rsidRDefault="00A964B4" w:rsidP="00A964B4">
            <w:pPr>
              <w:pStyle w:val="Tablebody"/>
              <w:spacing w:before="0" w:after="0"/>
              <w:jc w:val="right"/>
              <w:rPr>
                <w:color w:val="0E4D98"/>
              </w:rPr>
            </w:pPr>
          </w:p>
        </w:tc>
        <w:tc>
          <w:tcPr>
            <w:tcW w:w="1941" w:type="dxa"/>
            <w:shd w:val="clear" w:color="auto" w:fill="auto"/>
          </w:tcPr>
          <w:p w14:paraId="1D7AA972" w14:textId="77777777" w:rsidR="00A964B4" w:rsidRPr="00206F34" w:rsidRDefault="00A964B4" w:rsidP="00A964B4">
            <w:pPr>
              <w:pStyle w:val="Tablebody"/>
              <w:spacing w:before="0" w:after="0"/>
              <w:jc w:val="right"/>
              <w:rPr>
                <w:color w:val="0E4D98"/>
              </w:rPr>
            </w:pPr>
          </w:p>
        </w:tc>
        <w:tc>
          <w:tcPr>
            <w:tcW w:w="2128" w:type="dxa"/>
            <w:gridSpan w:val="2"/>
            <w:shd w:val="clear" w:color="auto" w:fill="auto"/>
          </w:tcPr>
          <w:p w14:paraId="05C34B6A" w14:textId="77777777" w:rsidR="00A964B4" w:rsidRPr="00206F34" w:rsidRDefault="00A964B4" w:rsidP="00A964B4">
            <w:pPr>
              <w:pStyle w:val="Tablebody"/>
              <w:spacing w:before="0" w:after="0"/>
              <w:jc w:val="right"/>
              <w:rPr>
                <w:color w:val="0E4D98"/>
                <w:lang w:val="en-US"/>
              </w:rPr>
            </w:pPr>
            <w:r w:rsidRPr="00206F34">
              <w:rPr>
                <w:color w:val="0E4D98"/>
                <w:lang w:val="en-US"/>
              </w:rPr>
              <w:t>($ thousand)</w:t>
            </w:r>
          </w:p>
        </w:tc>
      </w:tr>
      <w:tr w:rsidR="00A964B4" w:rsidRPr="00A964B4" w14:paraId="4BC0AD29" w14:textId="77777777" w:rsidTr="00206F34">
        <w:trPr>
          <w:cnfStyle w:val="100000000000" w:firstRow="1" w:lastRow="0" w:firstColumn="0" w:lastColumn="0" w:oddVBand="0" w:evenVBand="0" w:oddHBand="0" w:evenHBand="0" w:firstRowFirstColumn="0" w:firstRowLastColumn="0" w:lastRowFirstColumn="0" w:lastRowLastColumn="0"/>
          <w:trHeight w:val="60"/>
          <w:tblHeader/>
        </w:trPr>
        <w:tc>
          <w:tcPr>
            <w:tcW w:w="3686" w:type="dxa"/>
            <w:vAlign w:val="bottom"/>
          </w:tcPr>
          <w:p w14:paraId="5E6FE1CF" w14:textId="777F29D0" w:rsidR="00A964B4" w:rsidRPr="00A964B4" w:rsidRDefault="00A964B4" w:rsidP="00206F34">
            <w:pPr>
              <w:pStyle w:val="Tablebody"/>
              <w:spacing w:before="0" w:after="0"/>
              <w:rPr>
                <w:lang w:val="en-US"/>
              </w:rPr>
            </w:pPr>
            <w:r w:rsidRPr="00A964B4">
              <w:rPr>
                <w:lang w:val="en-US"/>
              </w:rPr>
              <w:t>202</w:t>
            </w:r>
            <w:r w:rsidR="00416192">
              <w:rPr>
                <w:lang w:val="en-US"/>
              </w:rPr>
              <w:t>4</w:t>
            </w:r>
          </w:p>
        </w:tc>
        <w:tc>
          <w:tcPr>
            <w:tcW w:w="709" w:type="dxa"/>
            <w:vAlign w:val="bottom"/>
          </w:tcPr>
          <w:p w14:paraId="0536B0F2" w14:textId="77777777" w:rsidR="00A964B4" w:rsidRPr="00A964B4" w:rsidRDefault="00A964B4" w:rsidP="00206F34">
            <w:pPr>
              <w:pStyle w:val="Tablebody"/>
              <w:spacing w:before="0" w:after="0"/>
              <w:jc w:val="center"/>
              <w:rPr>
                <w:lang w:val="en-US"/>
              </w:rPr>
            </w:pPr>
            <w:r w:rsidRPr="00A964B4">
              <w:rPr>
                <w:lang w:val="en-US"/>
              </w:rPr>
              <w:t>Notes</w:t>
            </w:r>
          </w:p>
        </w:tc>
        <w:tc>
          <w:tcPr>
            <w:tcW w:w="1941" w:type="dxa"/>
            <w:vAlign w:val="bottom"/>
          </w:tcPr>
          <w:p w14:paraId="1E2EF93A" w14:textId="77777777" w:rsidR="00A964B4" w:rsidRPr="00A964B4" w:rsidRDefault="00A964B4" w:rsidP="00206F34">
            <w:pPr>
              <w:pStyle w:val="Tablebody"/>
              <w:spacing w:before="0" w:after="0"/>
              <w:jc w:val="right"/>
              <w:rPr>
                <w:lang w:val="en-US"/>
              </w:rPr>
            </w:pPr>
            <w:r w:rsidRPr="00A964B4">
              <w:rPr>
                <w:lang w:val="en-US"/>
              </w:rPr>
              <w:t>Financial institutions  (double</w:t>
            </w:r>
            <w:r w:rsidRPr="00A964B4">
              <w:rPr>
                <w:rFonts w:ascii="Cambria Math" w:hAnsi="Cambria Math" w:cs="Cambria Math"/>
                <w:lang w:val="en-US"/>
              </w:rPr>
              <w:t>‑</w:t>
            </w:r>
            <w:r w:rsidRPr="00A964B4">
              <w:rPr>
                <w:lang w:val="en-US"/>
              </w:rPr>
              <w:t>A credit rating)</w:t>
            </w:r>
          </w:p>
        </w:tc>
        <w:tc>
          <w:tcPr>
            <w:tcW w:w="1941" w:type="dxa"/>
            <w:vAlign w:val="bottom"/>
          </w:tcPr>
          <w:p w14:paraId="0B1BDA39" w14:textId="77777777" w:rsidR="00A964B4" w:rsidRPr="00A964B4" w:rsidRDefault="00A964B4" w:rsidP="00206F34">
            <w:pPr>
              <w:pStyle w:val="Tablebody"/>
              <w:spacing w:before="0" w:after="0"/>
              <w:jc w:val="right"/>
              <w:rPr>
                <w:lang w:val="en-US"/>
              </w:rPr>
            </w:pPr>
            <w:r w:rsidRPr="00A964B4">
              <w:rPr>
                <w:lang w:val="en-US"/>
              </w:rPr>
              <w:t>Government agencies (double-A credit rating)</w:t>
            </w:r>
          </w:p>
        </w:tc>
        <w:tc>
          <w:tcPr>
            <w:tcW w:w="1064" w:type="dxa"/>
            <w:vAlign w:val="bottom"/>
          </w:tcPr>
          <w:p w14:paraId="468F805E" w14:textId="77777777" w:rsidR="00A964B4" w:rsidRPr="00A964B4" w:rsidRDefault="00A964B4" w:rsidP="00206F34">
            <w:pPr>
              <w:pStyle w:val="Tablebody"/>
              <w:spacing w:before="0" w:after="0"/>
              <w:jc w:val="right"/>
              <w:rPr>
                <w:lang w:val="en-US"/>
              </w:rPr>
            </w:pPr>
            <w:r w:rsidRPr="00A964B4">
              <w:rPr>
                <w:lang w:val="en-US"/>
              </w:rPr>
              <w:t>Other</w:t>
            </w:r>
          </w:p>
        </w:tc>
        <w:tc>
          <w:tcPr>
            <w:tcW w:w="1064" w:type="dxa"/>
            <w:vAlign w:val="bottom"/>
          </w:tcPr>
          <w:p w14:paraId="0A3C70D1" w14:textId="77777777" w:rsidR="00A964B4" w:rsidRPr="00A964B4" w:rsidRDefault="00A964B4" w:rsidP="00206F34">
            <w:pPr>
              <w:pStyle w:val="Tablebody"/>
              <w:spacing w:before="0" w:after="0"/>
              <w:jc w:val="right"/>
              <w:rPr>
                <w:lang w:val="en-US"/>
              </w:rPr>
            </w:pPr>
            <w:r w:rsidRPr="00A964B4">
              <w:rPr>
                <w:lang w:val="en-US"/>
              </w:rPr>
              <w:t>Total</w:t>
            </w:r>
          </w:p>
        </w:tc>
      </w:tr>
      <w:tr w:rsidR="00416192" w:rsidRPr="00A964B4" w14:paraId="7A7D8A4F" w14:textId="77777777" w:rsidTr="00206F34">
        <w:trPr>
          <w:trHeight w:val="60"/>
        </w:trPr>
        <w:tc>
          <w:tcPr>
            <w:tcW w:w="3686" w:type="dxa"/>
          </w:tcPr>
          <w:p w14:paraId="39BFD051" w14:textId="77777777" w:rsidR="00416192" w:rsidRPr="00A964B4" w:rsidRDefault="00416192" w:rsidP="00416192">
            <w:pPr>
              <w:pStyle w:val="Tablebody"/>
              <w:spacing w:before="0" w:after="0"/>
              <w:rPr>
                <w:lang w:val="en-US"/>
              </w:rPr>
            </w:pPr>
            <w:r w:rsidRPr="00A964B4">
              <w:rPr>
                <w:lang w:val="en-US"/>
              </w:rPr>
              <w:t xml:space="preserve">Cash and deposits </w:t>
            </w:r>
          </w:p>
        </w:tc>
        <w:tc>
          <w:tcPr>
            <w:tcW w:w="709" w:type="dxa"/>
            <w:shd w:val="clear" w:color="auto" w:fill="F2F2F2" w:themeFill="background1" w:themeFillShade="F2"/>
          </w:tcPr>
          <w:p w14:paraId="0EA785C6" w14:textId="487870AF" w:rsidR="00416192" w:rsidRPr="00A964B4" w:rsidRDefault="00416192" w:rsidP="00416192">
            <w:pPr>
              <w:pStyle w:val="Tablebody"/>
              <w:spacing w:before="0" w:after="0"/>
              <w:jc w:val="center"/>
              <w:rPr>
                <w:lang w:val="en-US"/>
              </w:rPr>
            </w:pPr>
            <w:r>
              <w:t>7.3</w:t>
            </w:r>
          </w:p>
        </w:tc>
        <w:tc>
          <w:tcPr>
            <w:tcW w:w="1941" w:type="dxa"/>
            <w:shd w:val="clear" w:color="auto" w:fill="F2F2F2" w:themeFill="background1" w:themeFillShade="F2"/>
          </w:tcPr>
          <w:p w14:paraId="4BC3C84F" w14:textId="25B13312" w:rsidR="00416192" w:rsidRPr="00A964B4" w:rsidRDefault="00416192" w:rsidP="00416192">
            <w:pPr>
              <w:pStyle w:val="Tablebody"/>
              <w:spacing w:before="0" w:after="0"/>
              <w:jc w:val="right"/>
              <w:rPr>
                <w:lang w:val="en-US"/>
              </w:rPr>
            </w:pPr>
            <w:r>
              <w:t xml:space="preserve"> - </w:t>
            </w:r>
          </w:p>
        </w:tc>
        <w:tc>
          <w:tcPr>
            <w:tcW w:w="1941" w:type="dxa"/>
            <w:shd w:val="clear" w:color="auto" w:fill="F2F2F2" w:themeFill="background1" w:themeFillShade="F2"/>
          </w:tcPr>
          <w:p w14:paraId="30E84E33" w14:textId="33ADC04E" w:rsidR="00416192" w:rsidRPr="00A964B4" w:rsidRDefault="00416192" w:rsidP="00416192">
            <w:pPr>
              <w:pStyle w:val="Tablebody"/>
              <w:spacing w:before="0" w:after="0"/>
              <w:jc w:val="right"/>
              <w:rPr>
                <w:lang w:val="en-US"/>
              </w:rPr>
            </w:pPr>
            <w:r>
              <w:t xml:space="preserve">73,688 </w:t>
            </w:r>
          </w:p>
        </w:tc>
        <w:tc>
          <w:tcPr>
            <w:tcW w:w="1064" w:type="dxa"/>
            <w:shd w:val="clear" w:color="auto" w:fill="F2F2F2" w:themeFill="background1" w:themeFillShade="F2"/>
          </w:tcPr>
          <w:p w14:paraId="5B0CC9A6" w14:textId="2D3BC4D9" w:rsidR="00416192" w:rsidRPr="00A964B4" w:rsidRDefault="00416192" w:rsidP="00416192">
            <w:pPr>
              <w:pStyle w:val="Tablebody"/>
              <w:spacing w:before="0" w:after="0"/>
              <w:jc w:val="right"/>
              <w:rPr>
                <w:lang w:val="en-US"/>
              </w:rPr>
            </w:pPr>
            <w:r>
              <w:t xml:space="preserve"> - </w:t>
            </w:r>
          </w:p>
        </w:tc>
        <w:tc>
          <w:tcPr>
            <w:tcW w:w="1064" w:type="dxa"/>
            <w:shd w:val="clear" w:color="auto" w:fill="F2F2F2" w:themeFill="background1" w:themeFillShade="F2"/>
          </w:tcPr>
          <w:p w14:paraId="14A0DE51" w14:textId="11A4B6CC" w:rsidR="00416192" w:rsidRPr="00416192" w:rsidRDefault="00416192" w:rsidP="00416192">
            <w:pPr>
              <w:pStyle w:val="Tablebody"/>
              <w:spacing w:before="0" w:after="0"/>
              <w:jc w:val="right"/>
              <w:rPr>
                <w:b/>
                <w:bCs/>
                <w:lang w:val="en-US"/>
              </w:rPr>
            </w:pPr>
            <w:r w:rsidRPr="00416192">
              <w:rPr>
                <w:rStyle w:val="Medium0"/>
                <w:b/>
                <w:bCs/>
              </w:rPr>
              <w:t xml:space="preserve">73,688 </w:t>
            </w:r>
          </w:p>
        </w:tc>
      </w:tr>
      <w:tr w:rsidR="00416192" w:rsidRPr="00A964B4" w14:paraId="56A2E17F" w14:textId="77777777" w:rsidTr="00206F34">
        <w:trPr>
          <w:trHeight w:val="60"/>
        </w:trPr>
        <w:tc>
          <w:tcPr>
            <w:tcW w:w="3686" w:type="dxa"/>
          </w:tcPr>
          <w:p w14:paraId="3D300471" w14:textId="77777777" w:rsidR="00416192" w:rsidRPr="00A964B4" w:rsidRDefault="00416192" w:rsidP="00416192">
            <w:pPr>
              <w:pStyle w:val="Tablebody"/>
              <w:spacing w:before="0" w:after="0"/>
              <w:rPr>
                <w:lang w:val="en-US"/>
              </w:rPr>
            </w:pPr>
            <w:r w:rsidRPr="00A964B4">
              <w:rPr>
                <w:lang w:val="en-US"/>
              </w:rPr>
              <w:t>Derivative financial instruments</w:t>
            </w:r>
          </w:p>
        </w:tc>
        <w:tc>
          <w:tcPr>
            <w:tcW w:w="709" w:type="dxa"/>
            <w:shd w:val="clear" w:color="auto" w:fill="F2F2F2" w:themeFill="background1" w:themeFillShade="F2"/>
          </w:tcPr>
          <w:p w14:paraId="762733BF" w14:textId="231DF670" w:rsidR="00416192" w:rsidRPr="00A964B4" w:rsidRDefault="00416192" w:rsidP="00416192">
            <w:pPr>
              <w:pStyle w:val="Tablebody"/>
              <w:spacing w:before="0" w:after="0"/>
              <w:jc w:val="center"/>
              <w:rPr>
                <w:lang w:val="en-US"/>
              </w:rPr>
            </w:pPr>
            <w:r>
              <w:t>6.1</w:t>
            </w:r>
          </w:p>
        </w:tc>
        <w:tc>
          <w:tcPr>
            <w:tcW w:w="1941" w:type="dxa"/>
            <w:shd w:val="clear" w:color="auto" w:fill="F2F2F2" w:themeFill="background1" w:themeFillShade="F2"/>
          </w:tcPr>
          <w:p w14:paraId="58F91847" w14:textId="104F8F31" w:rsidR="00416192" w:rsidRPr="00A964B4" w:rsidRDefault="00416192" w:rsidP="00416192">
            <w:pPr>
              <w:pStyle w:val="Tablebody"/>
              <w:spacing w:before="0" w:after="0"/>
              <w:jc w:val="right"/>
              <w:rPr>
                <w:lang w:val="en-US"/>
              </w:rPr>
            </w:pPr>
            <w:r>
              <w:t xml:space="preserve"> - </w:t>
            </w:r>
          </w:p>
        </w:tc>
        <w:tc>
          <w:tcPr>
            <w:tcW w:w="1941" w:type="dxa"/>
            <w:shd w:val="clear" w:color="auto" w:fill="F2F2F2" w:themeFill="background1" w:themeFillShade="F2"/>
          </w:tcPr>
          <w:p w14:paraId="6725393A" w14:textId="2836AE04" w:rsidR="00416192" w:rsidRPr="00A964B4" w:rsidRDefault="00416192" w:rsidP="00416192">
            <w:pPr>
              <w:pStyle w:val="Tablebody"/>
              <w:spacing w:before="0" w:after="0"/>
              <w:jc w:val="right"/>
              <w:rPr>
                <w:lang w:val="en-US"/>
              </w:rPr>
            </w:pPr>
            <w:r>
              <w:t xml:space="preserve">374 </w:t>
            </w:r>
          </w:p>
        </w:tc>
        <w:tc>
          <w:tcPr>
            <w:tcW w:w="1064" w:type="dxa"/>
            <w:shd w:val="clear" w:color="auto" w:fill="F2F2F2" w:themeFill="background1" w:themeFillShade="F2"/>
          </w:tcPr>
          <w:p w14:paraId="1A115352" w14:textId="30634013" w:rsidR="00416192" w:rsidRPr="00A964B4" w:rsidRDefault="00416192" w:rsidP="00416192">
            <w:pPr>
              <w:pStyle w:val="Tablebody"/>
              <w:spacing w:before="0" w:after="0"/>
              <w:jc w:val="right"/>
              <w:rPr>
                <w:lang w:val="en-US"/>
              </w:rPr>
            </w:pPr>
            <w:r>
              <w:t xml:space="preserve"> - </w:t>
            </w:r>
          </w:p>
        </w:tc>
        <w:tc>
          <w:tcPr>
            <w:tcW w:w="1064" w:type="dxa"/>
            <w:shd w:val="clear" w:color="auto" w:fill="F2F2F2" w:themeFill="background1" w:themeFillShade="F2"/>
          </w:tcPr>
          <w:p w14:paraId="25B61DD3" w14:textId="48F4AF01" w:rsidR="00416192" w:rsidRPr="00416192" w:rsidRDefault="00416192" w:rsidP="00416192">
            <w:pPr>
              <w:pStyle w:val="Tablebody"/>
              <w:spacing w:before="0" w:after="0"/>
              <w:jc w:val="right"/>
              <w:rPr>
                <w:b/>
                <w:bCs/>
                <w:lang w:val="en-US"/>
              </w:rPr>
            </w:pPr>
            <w:r w:rsidRPr="00416192">
              <w:rPr>
                <w:rStyle w:val="Medium0"/>
                <w:b/>
                <w:bCs/>
              </w:rPr>
              <w:t xml:space="preserve">374 </w:t>
            </w:r>
          </w:p>
        </w:tc>
      </w:tr>
      <w:tr w:rsidR="00416192" w:rsidRPr="00A964B4" w14:paraId="001238E1" w14:textId="77777777" w:rsidTr="00206F34">
        <w:trPr>
          <w:trHeight w:val="60"/>
        </w:trPr>
        <w:tc>
          <w:tcPr>
            <w:tcW w:w="3686" w:type="dxa"/>
          </w:tcPr>
          <w:p w14:paraId="41B1A7AB" w14:textId="77777777" w:rsidR="00416192" w:rsidRPr="00A964B4" w:rsidRDefault="00416192" w:rsidP="00416192">
            <w:pPr>
              <w:pStyle w:val="Tablebody"/>
              <w:spacing w:before="0" w:after="0"/>
              <w:rPr>
                <w:lang w:val="en-US"/>
              </w:rPr>
            </w:pPr>
            <w:r w:rsidRPr="00A964B4">
              <w:rPr>
                <w:lang w:val="en-US"/>
              </w:rPr>
              <w:t>Contractual receivables applying the simplified approach to impairment</w:t>
            </w:r>
          </w:p>
        </w:tc>
        <w:tc>
          <w:tcPr>
            <w:tcW w:w="709" w:type="dxa"/>
            <w:shd w:val="clear" w:color="auto" w:fill="F2F2F2" w:themeFill="background1" w:themeFillShade="F2"/>
          </w:tcPr>
          <w:p w14:paraId="577A1F7D" w14:textId="77777777" w:rsidR="00416192" w:rsidRPr="00A964B4" w:rsidRDefault="00416192" w:rsidP="00416192">
            <w:pPr>
              <w:pStyle w:val="Tablebody"/>
              <w:spacing w:before="0" w:after="0"/>
              <w:jc w:val="center"/>
            </w:pPr>
          </w:p>
        </w:tc>
        <w:tc>
          <w:tcPr>
            <w:tcW w:w="1941" w:type="dxa"/>
            <w:shd w:val="clear" w:color="auto" w:fill="F2F2F2" w:themeFill="background1" w:themeFillShade="F2"/>
          </w:tcPr>
          <w:p w14:paraId="0316EC7C" w14:textId="5C9F323B" w:rsidR="00416192" w:rsidRPr="00A964B4" w:rsidRDefault="00416192" w:rsidP="00416192">
            <w:pPr>
              <w:pStyle w:val="Tablebody"/>
              <w:spacing w:before="0" w:after="0"/>
              <w:jc w:val="right"/>
              <w:rPr>
                <w:lang w:val="en-US"/>
              </w:rPr>
            </w:pPr>
            <w:r>
              <w:t xml:space="preserve"> - </w:t>
            </w:r>
          </w:p>
        </w:tc>
        <w:tc>
          <w:tcPr>
            <w:tcW w:w="1941" w:type="dxa"/>
            <w:shd w:val="clear" w:color="auto" w:fill="F2F2F2" w:themeFill="background1" w:themeFillShade="F2"/>
          </w:tcPr>
          <w:p w14:paraId="217AFE02" w14:textId="3C90B6C9" w:rsidR="00416192" w:rsidRPr="00A964B4" w:rsidRDefault="00416192" w:rsidP="00416192">
            <w:pPr>
              <w:pStyle w:val="Tablebody"/>
              <w:spacing w:before="0" w:after="0"/>
              <w:jc w:val="right"/>
              <w:rPr>
                <w:lang w:val="en-US"/>
              </w:rPr>
            </w:pPr>
            <w:r>
              <w:t xml:space="preserve">9,799 </w:t>
            </w:r>
          </w:p>
        </w:tc>
        <w:tc>
          <w:tcPr>
            <w:tcW w:w="1064" w:type="dxa"/>
            <w:shd w:val="clear" w:color="auto" w:fill="F2F2F2" w:themeFill="background1" w:themeFillShade="F2"/>
          </w:tcPr>
          <w:p w14:paraId="066F459C" w14:textId="0A7F719D" w:rsidR="00416192" w:rsidRPr="00A964B4" w:rsidRDefault="00416192" w:rsidP="00416192">
            <w:pPr>
              <w:pStyle w:val="Tablebody"/>
              <w:spacing w:before="0" w:after="0"/>
              <w:jc w:val="right"/>
              <w:rPr>
                <w:lang w:val="en-US"/>
              </w:rPr>
            </w:pPr>
            <w:r>
              <w:t xml:space="preserve">2,597 </w:t>
            </w:r>
          </w:p>
        </w:tc>
        <w:tc>
          <w:tcPr>
            <w:tcW w:w="1064" w:type="dxa"/>
            <w:shd w:val="clear" w:color="auto" w:fill="F2F2F2" w:themeFill="background1" w:themeFillShade="F2"/>
          </w:tcPr>
          <w:p w14:paraId="75CE2299" w14:textId="79CFD05D" w:rsidR="00416192" w:rsidRPr="00416192" w:rsidRDefault="00416192" w:rsidP="00416192">
            <w:pPr>
              <w:pStyle w:val="Tablebody"/>
              <w:spacing w:before="0" w:after="0"/>
              <w:jc w:val="right"/>
              <w:rPr>
                <w:b/>
                <w:bCs/>
                <w:lang w:val="en-US"/>
              </w:rPr>
            </w:pPr>
            <w:r w:rsidRPr="00416192">
              <w:rPr>
                <w:rStyle w:val="Medium0"/>
                <w:b/>
                <w:bCs/>
              </w:rPr>
              <w:t xml:space="preserve">12,396 </w:t>
            </w:r>
          </w:p>
        </w:tc>
      </w:tr>
      <w:tr w:rsidR="00416192" w:rsidRPr="00A964B4" w14:paraId="7240C95A" w14:textId="77777777" w:rsidTr="00206F34">
        <w:trPr>
          <w:cnfStyle w:val="010000000000" w:firstRow="0" w:lastRow="1" w:firstColumn="0" w:lastColumn="0" w:oddVBand="0" w:evenVBand="0" w:oddHBand="0" w:evenHBand="0" w:firstRowFirstColumn="0" w:firstRowLastColumn="0" w:lastRowFirstColumn="0" w:lastRowLastColumn="0"/>
          <w:trHeight w:val="60"/>
        </w:trPr>
        <w:tc>
          <w:tcPr>
            <w:tcW w:w="3686" w:type="dxa"/>
          </w:tcPr>
          <w:p w14:paraId="561CB56D" w14:textId="77777777" w:rsidR="00416192" w:rsidRPr="00A964B4" w:rsidRDefault="00416192" w:rsidP="00416192">
            <w:pPr>
              <w:pStyle w:val="Tablebody"/>
              <w:spacing w:before="0" w:after="0"/>
              <w:rPr>
                <w:b/>
                <w:bCs/>
                <w:lang w:val="en-US"/>
              </w:rPr>
            </w:pPr>
            <w:r w:rsidRPr="00A964B4">
              <w:rPr>
                <w:b/>
                <w:bCs/>
                <w:lang w:val="en-US"/>
              </w:rPr>
              <w:t>Total contractual financial assets</w:t>
            </w:r>
          </w:p>
        </w:tc>
        <w:tc>
          <w:tcPr>
            <w:tcW w:w="709" w:type="dxa"/>
            <w:shd w:val="clear" w:color="auto" w:fill="F2F2F2" w:themeFill="background1" w:themeFillShade="F2"/>
          </w:tcPr>
          <w:p w14:paraId="2668FE74" w14:textId="77777777" w:rsidR="00416192" w:rsidRPr="00A964B4" w:rsidRDefault="00416192" w:rsidP="00416192">
            <w:pPr>
              <w:pStyle w:val="Tablebody"/>
              <w:spacing w:before="0" w:after="0"/>
              <w:jc w:val="center"/>
              <w:rPr>
                <w:b/>
                <w:bCs/>
              </w:rPr>
            </w:pPr>
          </w:p>
        </w:tc>
        <w:tc>
          <w:tcPr>
            <w:tcW w:w="1941" w:type="dxa"/>
            <w:shd w:val="clear" w:color="auto" w:fill="F2F2F2" w:themeFill="background1" w:themeFillShade="F2"/>
          </w:tcPr>
          <w:p w14:paraId="24F65FD0" w14:textId="34581CD9" w:rsidR="00416192" w:rsidRPr="00416192" w:rsidRDefault="00416192" w:rsidP="00416192">
            <w:pPr>
              <w:pStyle w:val="Tablebody"/>
              <w:spacing w:before="0" w:after="0"/>
              <w:jc w:val="right"/>
              <w:rPr>
                <w:b/>
                <w:bCs/>
                <w:lang w:val="en-US"/>
              </w:rPr>
            </w:pPr>
            <w:r w:rsidRPr="00416192">
              <w:rPr>
                <w:rStyle w:val="Medium0"/>
                <w:b/>
                <w:bCs/>
              </w:rPr>
              <w:t xml:space="preserve"> - </w:t>
            </w:r>
          </w:p>
        </w:tc>
        <w:tc>
          <w:tcPr>
            <w:tcW w:w="1941" w:type="dxa"/>
            <w:shd w:val="clear" w:color="auto" w:fill="F2F2F2" w:themeFill="background1" w:themeFillShade="F2"/>
          </w:tcPr>
          <w:p w14:paraId="1AC686D5" w14:textId="3E843045" w:rsidR="00416192" w:rsidRPr="00416192" w:rsidRDefault="00416192" w:rsidP="00416192">
            <w:pPr>
              <w:pStyle w:val="Tablebody"/>
              <w:spacing w:before="0" w:after="0"/>
              <w:jc w:val="right"/>
              <w:rPr>
                <w:b/>
                <w:bCs/>
                <w:lang w:val="en-US"/>
              </w:rPr>
            </w:pPr>
            <w:r w:rsidRPr="00416192">
              <w:rPr>
                <w:rStyle w:val="Medium0"/>
                <w:b/>
                <w:bCs/>
              </w:rPr>
              <w:t xml:space="preserve">83,861 </w:t>
            </w:r>
          </w:p>
        </w:tc>
        <w:tc>
          <w:tcPr>
            <w:tcW w:w="1064" w:type="dxa"/>
            <w:shd w:val="clear" w:color="auto" w:fill="F2F2F2" w:themeFill="background1" w:themeFillShade="F2"/>
          </w:tcPr>
          <w:p w14:paraId="4D2F4BCE" w14:textId="6303BE49" w:rsidR="00416192" w:rsidRPr="00416192" w:rsidRDefault="00416192" w:rsidP="00416192">
            <w:pPr>
              <w:pStyle w:val="Tablebody"/>
              <w:spacing w:before="0" w:after="0"/>
              <w:jc w:val="right"/>
              <w:rPr>
                <w:b/>
                <w:bCs/>
                <w:lang w:val="en-US"/>
              </w:rPr>
            </w:pPr>
            <w:r w:rsidRPr="00416192">
              <w:rPr>
                <w:rStyle w:val="Medium0"/>
                <w:b/>
                <w:bCs/>
              </w:rPr>
              <w:t xml:space="preserve">2,597 </w:t>
            </w:r>
          </w:p>
        </w:tc>
        <w:tc>
          <w:tcPr>
            <w:tcW w:w="1064" w:type="dxa"/>
            <w:shd w:val="clear" w:color="auto" w:fill="F2F2F2" w:themeFill="background1" w:themeFillShade="F2"/>
          </w:tcPr>
          <w:p w14:paraId="2A7C010B" w14:textId="3FD9D51C" w:rsidR="00416192" w:rsidRPr="00416192" w:rsidRDefault="00416192" w:rsidP="00416192">
            <w:pPr>
              <w:pStyle w:val="Tablebody"/>
              <w:spacing w:before="0" w:after="0"/>
              <w:jc w:val="right"/>
              <w:rPr>
                <w:b/>
                <w:bCs/>
                <w:lang w:val="en-US"/>
              </w:rPr>
            </w:pPr>
            <w:r w:rsidRPr="00416192">
              <w:rPr>
                <w:rStyle w:val="Medium0"/>
                <w:b/>
                <w:bCs/>
              </w:rPr>
              <w:t xml:space="preserve">86,458 </w:t>
            </w:r>
          </w:p>
        </w:tc>
      </w:tr>
    </w:tbl>
    <w:p w14:paraId="7ED3AA34" w14:textId="77777777" w:rsidR="0072715A" w:rsidRDefault="0072715A" w:rsidP="0072715A">
      <w:pPr>
        <w:pStyle w:val="Notes"/>
        <w:rPr>
          <w:lang w:val="en-US"/>
        </w:rPr>
      </w:pPr>
    </w:p>
    <w:tbl>
      <w:tblPr>
        <w:tblStyle w:val="TableGrid"/>
        <w:tblW w:w="0" w:type="auto"/>
        <w:tblLayout w:type="fixed"/>
        <w:tblLook w:val="0060" w:firstRow="1" w:lastRow="1" w:firstColumn="0" w:lastColumn="0" w:noHBand="0" w:noVBand="0"/>
      </w:tblPr>
      <w:tblGrid>
        <w:gridCol w:w="3686"/>
        <w:gridCol w:w="709"/>
        <w:gridCol w:w="1912"/>
        <w:gridCol w:w="1913"/>
        <w:gridCol w:w="1064"/>
        <w:gridCol w:w="1064"/>
      </w:tblGrid>
      <w:tr w:rsidR="00206F34" w:rsidRPr="00206F34" w14:paraId="0804E2D8" w14:textId="77777777" w:rsidTr="00206F34">
        <w:trPr>
          <w:cnfStyle w:val="100000000000" w:firstRow="1" w:lastRow="0" w:firstColumn="0" w:lastColumn="0" w:oddVBand="0" w:evenVBand="0" w:oddHBand="0" w:evenHBand="0" w:firstRowFirstColumn="0" w:firstRowLastColumn="0" w:lastRowFirstColumn="0" w:lastRowLastColumn="0"/>
          <w:trHeight w:val="60"/>
          <w:tblHeader/>
        </w:trPr>
        <w:tc>
          <w:tcPr>
            <w:tcW w:w="3686" w:type="dxa"/>
            <w:shd w:val="clear" w:color="auto" w:fill="auto"/>
          </w:tcPr>
          <w:p w14:paraId="56F5DF98" w14:textId="77777777" w:rsidR="00A964B4" w:rsidRPr="00206F34" w:rsidRDefault="00A964B4" w:rsidP="00A964B4">
            <w:pPr>
              <w:pStyle w:val="Tablebody"/>
              <w:spacing w:before="0" w:after="0"/>
              <w:rPr>
                <w:color w:val="0E4D98"/>
              </w:rPr>
            </w:pPr>
          </w:p>
        </w:tc>
        <w:tc>
          <w:tcPr>
            <w:tcW w:w="709" w:type="dxa"/>
            <w:shd w:val="clear" w:color="auto" w:fill="auto"/>
          </w:tcPr>
          <w:p w14:paraId="318FA4A9" w14:textId="77777777" w:rsidR="00A964B4" w:rsidRPr="00206F34" w:rsidRDefault="00A964B4" w:rsidP="00A964B4">
            <w:pPr>
              <w:pStyle w:val="Tablebody"/>
              <w:spacing w:before="0" w:after="0"/>
              <w:jc w:val="center"/>
              <w:rPr>
                <w:color w:val="0E4D98"/>
              </w:rPr>
            </w:pPr>
          </w:p>
        </w:tc>
        <w:tc>
          <w:tcPr>
            <w:tcW w:w="1912" w:type="dxa"/>
            <w:shd w:val="clear" w:color="auto" w:fill="auto"/>
          </w:tcPr>
          <w:p w14:paraId="6EACA415" w14:textId="77777777" w:rsidR="00A964B4" w:rsidRPr="00206F34" w:rsidRDefault="00A964B4" w:rsidP="00A964B4">
            <w:pPr>
              <w:pStyle w:val="Tablebody"/>
              <w:spacing w:before="0" w:after="0"/>
              <w:jc w:val="right"/>
              <w:rPr>
                <w:color w:val="0E4D98"/>
              </w:rPr>
            </w:pPr>
          </w:p>
        </w:tc>
        <w:tc>
          <w:tcPr>
            <w:tcW w:w="1913" w:type="dxa"/>
            <w:shd w:val="clear" w:color="auto" w:fill="auto"/>
          </w:tcPr>
          <w:p w14:paraId="701FBEC6" w14:textId="77777777" w:rsidR="00A964B4" w:rsidRPr="00206F34" w:rsidRDefault="00A964B4" w:rsidP="00A964B4">
            <w:pPr>
              <w:pStyle w:val="Tablebody"/>
              <w:spacing w:before="0" w:after="0"/>
              <w:jc w:val="right"/>
              <w:rPr>
                <w:color w:val="0E4D98"/>
              </w:rPr>
            </w:pPr>
          </w:p>
        </w:tc>
        <w:tc>
          <w:tcPr>
            <w:tcW w:w="2128" w:type="dxa"/>
            <w:gridSpan w:val="2"/>
            <w:shd w:val="clear" w:color="auto" w:fill="auto"/>
          </w:tcPr>
          <w:p w14:paraId="0CE6A998" w14:textId="77777777" w:rsidR="00A964B4" w:rsidRPr="00206F34" w:rsidRDefault="00A964B4" w:rsidP="00A964B4">
            <w:pPr>
              <w:pStyle w:val="Tablebody"/>
              <w:spacing w:before="0" w:after="0"/>
              <w:jc w:val="right"/>
              <w:rPr>
                <w:color w:val="0E4D98"/>
                <w:lang w:val="en-US"/>
              </w:rPr>
            </w:pPr>
            <w:r w:rsidRPr="00206F34">
              <w:rPr>
                <w:color w:val="0E4D98"/>
                <w:lang w:val="en-US"/>
              </w:rPr>
              <w:t>($ thousand)</w:t>
            </w:r>
          </w:p>
        </w:tc>
      </w:tr>
      <w:tr w:rsidR="00A964B4" w:rsidRPr="00A964B4" w14:paraId="2EF0D3DB" w14:textId="77777777" w:rsidTr="00206F34">
        <w:trPr>
          <w:cnfStyle w:val="100000000000" w:firstRow="1" w:lastRow="0" w:firstColumn="0" w:lastColumn="0" w:oddVBand="0" w:evenVBand="0" w:oddHBand="0" w:evenHBand="0" w:firstRowFirstColumn="0" w:firstRowLastColumn="0" w:lastRowFirstColumn="0" w:lastRowLastColumn="0"/>
          <w:trHeight w:val="60"/>
          <w:tblHeader/>
        </w:trPr>
        <w:tc>
          <w:tcPr>
            <w:tcW w:w="3686" w:type="dxa"/>
            <w:vAlign w:val="bottom"/>
          </w:tcPr>
          <w:p w14:paraId="3E7F3BE8" w14:textId="5DFE2B5B" w:rsidR="00A964B4" w:rsidRPr="00A964B4" w:rsidRDefault="00A964B4" w:rsidP="00206F34">
            <w:pPr>
              <w:pStyle w:val="Tablebody"/>
              <w:spacing w:before="0" w:after="0"/>
              <w:rPr>
                <w:lang w:val="en-US"/>
              </w:rPr>
            </w:pPr>
            <w:r w:rsidRPr="00A964B4">
              <w:rPr>
                <w:lang w:val="en-US"/>
              </w:rPr>
              <w:t>202</w:t>
            </w:r>
            <w:r w:rsidR="00206F34">
              <w:rPr>
                <w:lang w:val="en-US"/>
              </w:rPr>
              <w:t>3</w:t>
            </w:r>
          </w:p>
        </w:tc>
        <w:tc>
          <w:tcPr>
            <w:tcW w:w="709" w:type="dxa"/>
            <w:vAlign w:val="bottom"/>
          </w:tcPr>
          <w:p w14:paraId="3229F90A" w14:textId="77777777" w:rsidR="00A964B4" w:rsidRPr="00A964B4" w:rsidRDefault="00A964B4" w:rsidP="00206F34">
            <w:pPr>
              <w:pStyle w:val="Tablebody"/>
              <w:spacing w:before="0" w:after="0"/>
              <w:jc w:val="center"/>
              <w:rPr>
                <w:lang w:val="en-US"/>
              </w:rPr>
            </w:pPr>
            <w:r w:rsidRPr="00A964B4">
              <w:rPr>
                <w:lang w:val="en-US"/>
              </w:rPr>
              <w:t>Notes</w:t>
            </w:r>
          </w:p>
        </w:tc>
        <w:tc>
          <w:tcPr>
            <w:tcW w:w="1912" w:type="dxa"/>
            <w:vAlign w:val="bottom"/>
          </w:tcPr>
          <w:p w14:paraId="0F43D299" w14:textId="77777777" w:rsidR="00A964B4" w:rsidRPr="00A964B4" w:rsidRDefault="00A964B4" w:rsidP="00206F34">
            <w:pPr>
              <w:pStyle w:val="Tablebody"/>
              <w:spacing w:before="0" w:after="0"/>
              <w:jc w:val="right"/>
              <w:rPr>
                <w:lang w:val="en-US"/>
              </w:rPr>
            </w:pPr>
            <w:r w:rsidRPr="00A964B4">
              <w:rPr>
                <w:lang w:val="en-US"/>
              </w:rPr>
              <w:t>Financial institutions  (double</w:t>
            </w:r>
            <w:r w:rsidRPr="00A964B4">
              <w:rPr>
                <w:rFonts w:ascii="Cambria Math" w:hAnsi="Cambria Math" w:cs="Cambria Math"/>
                <w:lang w:val="en-US"/>
              </w:rPr>
              <w:t>‑</w:t>
            </w:r>
            <w:r w:rsidRPr="00A964B4">
              <w:rPr>
                <w:lang w:val="en-US"/>
              </w:rPr>
              <w:t>A credit rating)</w:t>
            </w:r>
          </w:p>
        </w:tc>
        <w:tc>
          <w:tcPr>
            <w:tcW w:w="1913" w:type="dxa"/>
            <w:vAlign w:val="bottom"/>
          </w:tcPr>
          <w:p w14:paraId="37F2E284" w14:textId="77777777" w:rsidR="00A964B4" w:rsidRPr="00A964B4" w:rsidRDefault="00A964B4" w:rsidP="00206F34">
            <w:pPr>
              <w:pStyle w:val="Tablebody"/>
              <w:spacing w:before="0" w:after="0"/>
              <w:jc w:val="right"/>
              <w:rPr>
                <w:lang w:val="en-US"/>
              </w:rPr>
            </w:pPr>
            <w:r w:rsidRPr="00A964B4">
              <w:rPr>
                <w:lang w:val="en-US"/>
              </w:rPr>
              <w:t>Government agencies (triple-A credit rating)</w:t>
            </w:r>
          </w:p>
        </w:tc>
        <w:tc>
          <w:tcPr>
            <w:tcW w:w="1064" w:type="dxa"/>
            <w:vAlign w:val="bottom"/>
          </w:tcPr>
          <w:p w14:paraId="7BE8BEDC" w14:textId="77777777" w:rsidR="00A964B4" w:rsidRPr="00A964B4" w:rsidRDefault="00A964B4" w:rsidP="00206F34">
            <w:pPr>
              <w:pStyle w:val="Tablebody"/>
              <w:spacing w:before="0" w:after="0"/>
              <w:jc w:val="right"/>
              <w:rPr>
                <w:lang w:val="en-US"/>
              </w:rPr>
            </w:pPr>
            <w:r w:rsidRPr="00A964B4">
              <w:rPr>
                <w:lang w:val="en-US"/>
              </w:rPr>
              <w:t>Other</w:t>
            </w:r>
          </w:p>
        </w:tc>
        <w:tc>
          <w:tcPr>
            <w:tcW w:w="1064" w:type="dxa"/>
            <w:vAlign w:val="bottom"/>
          </w:tcPr>
          <w:p w14:paraId="2AEF071E" w14:textId="77777777" w:rsidR="00A964B4" w:rsidRPr="00A964B4" w:rsidRDefault="00A964B4" w:rsidP="00206F34">
            <w:pPr>
              <w:pStyle w:val="Tablebody"/>
              <w:spacing w:before="0" w:after="0"/>
              <w:jc w:val="right"/>
              <w:rPr>
                <w:lang w:val="en-US"/>
              </w:rPr>
            </w:pPr>
            <w:r w:rsidRPr="00A964B4">
              <w:rPr>
                <w:lang w:val="en-US"/>
              </w:rPr>
              <w:t>Total</w:t>
            </w:r>
          </w:p>
        </w:tc>
      </w:tr>
      <w:tr w:rsidR="00206F34" w:rsidRPr="00A964B4" w14:paraId="0484BAF5" w14:textId="77777777" w:rsidTr="00206F34">
        <w:trPr>
          <w:trHeight w:val="60"/>
        </w:trPr>
        <w:tc>
          <w:tcPr>
            <w:tcW w:w="3686" w:type="dxa"/>
          </w:tcPr>
          <w:p w14:paraId="67FC36BF" w14:textId="77777777" w:rsidR="00206F34" w:rsidRPr="00A964B4" w:rsidRDefault="00206F34" w:rsidP="00206F34">
            <w:pPr>
              <w:pStyle w:val="Tablebody"/>
              <w:spacing w:before="0" w:after="0"/>
              <w:rPr>
                <w:lang w:val="en-US"/>
              </w:rPr>
            </w:pPr>
            <w:r w:rsidRPr="00A964B4">
              <w:rPr>
                <w:lang w:val="en-US"/>
              </w:rPr>
              <w:t>Cash and deposits</w:t>
            </w:r>
          </w:p>
        </w:tc>
        <w:tc>
          <w:tcPr>
            <w:tcW w:w="709" w:type="dxa"/>
          </w:tcPr>
          <w:p w14:paraId="51CD3472" w14:textId="716DB1CD" w:rsidR="00206F34" w:rsidRPr="00A964B4" w:rsidRDefault="00206F34" w:rsidP="00206F34">
            <w:pPr>
              <w:pStyle w:val="Tablebody"/>
              <w:spacing w:before="0" w:after="0"/>
              <w:jc w:val="center"/>
              <w:rPr>
                <w:lang w:val="en-US"/>
              </w:rPr>
            </w:pPr>
            <w:r>
              <w:t>7.3</w:t>
            </w:r>
          </w:p>
        </w:tc>
        <w:tc>
          <w:tcPr>
            <w:tcW w:w="1912" w:type="dxa"/>
          </w:tcPr>
          <w:p w14:paraId="4861EB4E" w14:textId="1008FC53" w:rsidR="00206F34" w:rsidRPr="00A964B4" w:rsidRDefault="00206F34" w:rsidP="00206F34">
            <w:pPr>
              <w:pStyle w:val="Tablebody"/>
              <w:spacing w:before="0" w:after="0"/>
              <w:jc w:val="right"/>
              <w:rPr>
                <w:lang w:val="en-US"/>
              </w:rPr>
            </w:pPr>
            <w:r>
              <w:t xml:space="preserve"> - </w:t>
            </w:r>
          </w:p>
        </w:tc>
        <w:tc>
          <w:tcPr>
            <w:tcW w:w="1913" w:type="dxa"/>
          </w:tcPr>
          <w:p w14:paraId="6F8CECC5" w14:textId="6F277BE7" w:rsidR="00206F34" w:rsidRPr="00A964B4" w:rsidRDefault="00206F34" w:rsidP="00206F34">
            <w:pPr>
              <w:pStyle w:val="Tablebody"/>
              <w:spacing w:before="0" w:after="0"/>
              <w:jc w:val="right"/>
              <w:rPr>
                <w:lang w:val="en-US"/>
              </w:rPr>
            </w:pPr>
            <w:r>
              <w:t xml:space="preserve">55,891 </w:t>
            </w:r>
          </w:p>
        </w:tc>
        <w:tc>
          <w:tcPr>
            <w:tcW w:w="1064" w:type="dxa"/>
          </w:tcPr>
          <w:p w14:paraId="0C642ED1" w14:textId="3C05626D" w:rsidR="00206F34" w:rsidRPr="00A964B4" w:rsidRDefault="00206F34" w:rsidP="00206F34">
            <w:pPr>
              <w:pStyle w:val="Tablebody"/>
              <w:spacing w:before="0" w:after="0"/>
              <w:jc w:val="right"/>
              <w:rPr>
                <w:lang w:val="en-US"/>
              </w:rPr>
            </w:pPr>
            <w:r>
              <w:t xml:space="preserve"> - </w:t>
            </w:r>
          </w:p>
        </w:tc>
        <w:tc>
          <w:tcPr>
            <w:tcW w:w="1064" w:type="dxa"/>
          </w:tcPr>
          <w:p w14:paraId="7A64B51B" w14:textId="03482837" w:rsidR="00206F34" w:rsidRPr="00206F34" w:rsidRDefault="00206F34" w:rsidP="00206F34">
            <w:pPr>
              <w:pStyle w:val="Tablebody"/>
              <w:spacing w:before="0" w:after="0"/>
              <w:jc w:val="right"/>
              <w:rPr>
                <w:b/>
                <w:bCs/>
                <w:lang w:val="en-US"/>
              </w:rPr>
            </w:pPr>
            <w:r w:rsidRPr="00206F34">
              <w:rPr>
                <w:rStyle w:val="Medium0"/>
                <w:b/>
                <w:bCs/>
              </w:rPr>
              <w:t xml:space="preserve">55,891 </w:t>
            </w:r>
          </w:p>
        </w:tc>
      </w:tr>
      <w:tr w:rsidR="00206F34" w:rsidRPr="00A964B4" w14:paraId="0A45302E" w14:textId="77777777" w:rsidTr="00206F34">
        <w:trPr>
          <w:trHeight w:val="60"/>
        </w:trPr>
        <w:tc>
          <w:tcPr>
            <w:tcW w:w="3686" w:type="dxa"/>
          </w:tcPr>
          <w:p w14:paraId="7304FD14" w14:textId="77777777" w:rsidR="00206F34" w:rsidRPr="00A964B4" w:rsidRDefault="00206F34" w:rsidP="00206F34">
            <w:pPr>
              <w:pStyle w:val="Tablebody"/>
              <w:spacing w:before="0" w:after="0"/>
              <w:rPr>
                <w:lang w:val="en-US"/>
              </w:rPr>
            </w:pPr>
            <w:r w:rsidRPr="00A964B4">
              <w:rPr>
                <w:lang w:val="en-US"/>
              </w:rPr>
              <w:t>Derivative financial instruments</w:t>
            </w:r>
          </w:p>
        </w:tc>
        <w:tc>
          <w:tcPr>
            <w:tcW w:w="709" w:type="dxa"/>
          </w:tcPr>
          <w:p w14:paraId="216DCB53" w14:textId="3D4DBF16" w:rsidR="00206F34" w:rsidRPr="00A964B4" w:rsidRDefault="00206F34" w:rsidP="00206F34">
            <w:pPr>
              <w:pStyle w:val="Tablebody"/>
              <w:spacing w:before="0" w:after="0"/>
              <w:jc w:val="center"/>
              <w:rPr>
                <w:lang w:val="en-US"/>
              </w:rPr>
            </w:pPr>
            <w:r>
              <w:t>6.1</w:t>
            </w:r>
          </w:p>
        </w:tc>
        <w:tc>
          <w:tcPr>
            <w:tcW w:w="1912" w:type="dxa"/>
          </w:tcPr>
          <w:p w14:paraId="0C1DE7BA" w14:textId="5D70C43C" w:rsidR="00206F34" w:rsidRPr="00A964B4" w:rsidRDefault="00206F34" w:rsidP="00206F34">
            <w:pPr>
              <w:pStyle w:val="Tablebody"/>
              <w:spacing w:before="0" w:after="0"/>
              <w:jc w:val="right"/>
              <w:rPr>
                <w:lang w:val="en-US"/>
              </w:rPr>
            </w:pPr>
            <w:r>
              <w:t xml:space="preserve"> - </w:t>
            </w:r>
          </w:p>
        </w:tc>
        <w:tc>
          <w:tcPr>
            <w:tcW w:w="1913" w:type="dxa"/>
          </w:tcPr>
          <w:p w14:paraId="724F835D" w14:textId="0CA36237" w:rsidR="00206F34" w:rsidRPr="00A964B4" w:rsidRDefault="00206F34" w:rsidP="00206F34">
            <w:pPr>
              <w:pStyle w:val="Tablebody"/>
              <w:spacing w:before="0" w:after="0"/>
              <w:jc w:val="right"/>
              <w:rPr>
                <w:lang w:val="en-US"/>
              </w:rPr>
            </w:pPr>
            <w:r>
              <w:t xml:space="preserve">528 </w:t>
            </w:r>
          </w:p>
        </w:tc>
        <w:tc>
          <w:tcPr>
            <w:tcW w:w="1064" w:type="dxa"/>
          </w:tcPr>
          <w:p w14:paraId="6F6F7AD9" w14:textId="3721D92D" w:rsidR="00206F34" w:rsidRPr="00A964B4" w:rsidRDefault="00206F34" w:rsidP="00206F34">
            <w:pPr>
              <w:pStyle w:val="Tablebody"/>
              <w:spacing w:before="0" w:after="0"/>
              <w:jc w:val="right"/>
              <w:rPr>
                <w:lang w:val="en-US"/>
              </w:rPr>
            </w:pPr>
            <w:r>
              <w:t xml:space="preserve"> - </w:t>
            </w:r>
          </w:p>
        </w:tc>
        <w:tc>
          <w:tcPr>
            <w:tcW w:w="1064" w:type="dxa"/>
          </w:tcPr>
          <w:p w14:paraId="22C8BE9C" w14:textId="077F1CA1" w:rsidR="00206F34" w:rsidRPr="00206F34" w:rsidRDefault="00206F34" w:rsidP="00206F34">
            <w:pPr>
              <w:pStyle w:val="Tablebody"/>
              <w:spacing w:before="0" w:after="0"/>
              <w:jc w:val="right"/>
              <w:rPr>
                <w:b/>
                <w:bCs/>
                <w:lang w:val="en-US"/>
              </w:rPr>
            </w:pPr>
            <w:r w:rsidRPr="00206F34">
              <w:rPr>
                <w:rStyle w:val="Medium0"/>
                <w:b/>
                <w:bCs/>
              </w:rPr>
              <w:t xml:space="preserve">528 </w:t>
            </w:r>
          </w:p>
        </w:tc>
      </w:tr>
      <w:tr w:rsidR="00206F34" w:rsidRPr="00A964B4" w14:paraId="61ADA3EA" w14:textId="77777777" w:rsidTr="00206F34">
        <w:trPr>
          <w:trHeight w:val="60"/>
        </w:trPr>
        <w:tc>
          <w:tcPr>
            <w:tcW w:w="3686" w:type="dxa"/>
          </w:tcPr>
          <w:p w14:paraId="1B560F75" w14:textId="77777777" w:rsidR="00206F34" w:rsidRPr="00A964B4" w:rsidRDefault="00206F34" w:rsidP="00206F34">
            <w:pPr>
              <w:pStyle w:val="Tablebody"/>
              <w:spacing w:before="0" w:after="0"/>
              <w:rPr>
                <w:lang w:val="en-US"/>
              </w:rPr>
            </w:pPr>
            <w:r w:rsidRPr="00A964B4">
              <w:rPr>
                <w:lang w:val="en-US"/>
              </w:rPr>
              <w:t>Contractual receivables applying the simplified approach to impairment</w:t>
            </w:r>
          </w:p>
        </w:tc>
        <w:tc>
          <w:tcPr>
            <w:tcW w:w="709" w:type="dxa"/>
          </w:tcPr>
          <w:p w14:paraId="4F9BBE90" w14:textId="327A1000" w:rsidR="00206F34" w:rsidRPr="00A964B4" w:rsidRDefault="00206F34" w:rsidP="00206F34">
            <w:pPr>
              <w:pStyle w:val="Tablebody"/>
              <w:spacing w:before="0" w:after="0"/>
              <w:jc w:val="center"/>
              <w:rPr>
                <w:lang w:val="en-US"/>
              </w:rPr>
            </w:pPr>
          </w:p>
        </w:tc>
        <w:tc>
          <w:tcPr>
            <w:tcW w:w="1912" w:type="dxa"/>
          </w:tcPr>
          <w:p w14:paraId="24EA89F5" w14:textId="04BD656A" w:rsidR="00206F34" w:rsidRPr="00A964B4" w:rsidRDefault="00206F34" w:rsidP="00206F34">
            <w:pPr>
              <w:pStyle w:val="Tablebody"/>
              <w:spacing w:before="0" w:after="0"/>
              <w:jc w:val="right"/>
              <w:rPr>
                <w:lang w:val="en-US"/>
              </w:rPr>
            </w:pPr>
            <w:r>
              <w:t xml:space="preserve"> - </w:t>
            </w:r>
          </w:p>
        </w:tc>
        <w:tc>
          <w:tcPr>
            <w:tcW w:w="1913" w:type="dxa"/>
          </w:tcPr>
          <w:p w14:paraId="54BB4834" w14:textId="18BEB151" w:rsidR="00206F34" w:rsidRPr="00A964B4" w:rsidRDefault="00206F34" w:rsidP="00206F34">
            <w:pPr>
              <w:pStyle w:val="Tablebody"/>
              <w:spacing w:before="0" w:after="0"/>
              <w:jc w:val="right"/>
              <w:rPr>
                <w:lang w:val="en-US"/>
              </w:rPr>
            </w:pPr>
            <w:r>
              <w:t xml:space="preserve">6,191 </w:t>
            </w:r>
          </w:p>
        </w:tc>
        <w:tc>
          <w:tcPr>
            <w:tcW w:w="1064" w:type="dxa"/>
          </w:tcPr>
          <w:p w14:paraId="2FCDE8AE" w14:textId="6C64384A" w:rsidR="00206F34" w:rsidRPr="00A964B4" w:rsidRDefault="00206F34" w:rsidP="00206F34">
            <w:pPr>
              <w:pStyle w:val="Tablebody"/>
              <w:spacing w:before="0" w:after="0"/>
              <w:jc w:val="right"/>
              <w:rPr>
                <w:lang w:val="en-US"/>
              </w:rPr>
            </w:pPr>
            <w:r>
              <w:t xml:space="preserve">1,807 </w:t>
            </w:r>
          </w:p>
        </w:tc>
        <w:tc>
          <w:tcPr>
            <w:tcW w:w="1064" w:type="dxa"/>
          </w:tcPr>
          <w:p w14:paraId="0964235F" w14:textId="63908FC6" w:rsidR="00206F34" w:rsidRPr="00206F34" w:rsidRDefault="00206F34" w:rsidP="00206F34">
            <w:pPr>
              <w:pStyle w:val="Tablebody"/>
              <w:spacing w:before="0" w:after="0"/>
              <w:jc w:val="right"/>
              <w:rPr>
                <w:b/>
                <w:bCs/>
                <w:lang w:val="en-US"/>
              </w:rPr>
            </w:pPr>
            <w:r w:rsidRPr="00206F34">
              <w:rPr>
                <w:rStyle w:val="Medium0"/>
                <w:b/>
                <w:bCs/>
              </w:rPr>
              <w:t xml:space="preserve">7,998 </w:t>
            </w:r>
          </w:p>
        </w:tc>
      </w:tr>
      <w:tr w:rsidR="00206F34" w:rsidRPr="00A964B4" w14:paraId="71B4414F" w14:textId="77777777" w:rsidTr="00206F34">
        <w:trPr>
          <w:cnfStyle w:val="010000000000" w:firstRow="0" w:lastRow="1" w:firstColumn="0" w:lastColumn="0" w:oddVBand="0" w:evenVBand="0" w:oddHBand="0" w:evenHBand="0" w:firstRowFirstColumn="0" w:firstRowLastColumn="0" w:lastRowFirstColumn="0" w:lastRowLastColumn="0"/>
          <w:trHeight w:val="60"/>
        </w:trPr>
        <w:tc>
          <w:tcPr>
            <w:tcW w:w="3686" w:type="dxa"/>
          </w:tcPr>
          <w:p w14:paraId="5D762EE2" w14:textId="77777777" w:rsidR="00206F34" w:rsidRPr="00A964B4" w:rsidRDefault="00206F34" w:rsidP="00206F34">
            <w:pPr>
              <w:pStyle w:val="Tablebody"/>
              <w:spacing w:before="0" w:after="0"/>
              <w:rPr>
                <w:b/>
                <w:bCs/>
                <w:lang w:val="en-US"/>
              </w:rPr>
            </w:pPr>
            <w:r w:rsidRPr="00A964B4">
              <w:rPr>
                <w:b/>
                <w:bCs/>
                <w:lang w:val="en-US"/>
              </w:rPr>
              <w:t>Total contractual financial assets</w:t>
            </w:r>
          </w:p>
        </w:tc>
        <w:tc>
          <w:tcPr>
            <w:tcW w:w="709" w:type="dxa"/>
          </w:tcPr>
          <w:p w14:paraId="19F17D01" w14:textId="77777777" w:rsidR="00206F34" w:rsidRPr="00A964B4" w:rsidRDefault="00206F34" w:rsidP="00206F34">
            <w:pPr>
              <w:pStyle w:val="Tablebody"/>
              <w:spacing w:before="0" w:after="0"/>
              <w:jc w:val="center"/>
              <w:rPr>
                <w:b/>
                <w:bCs/>
              </w:rPr>
            </w:pPr>
          </w:p>
        </w:tc>
        <w:tc>
          <w:tcPr>
            <w:tcW w:w="1912" w:type="dxa"/>
          </w:tcPr>
          <w:p w14:paraId="60554E3A" w14:textId="65E5D041" w:rsidR="00206F34" w:rsidRPr="00206F34" w:rsidRDefault="00206F34" w:rsidP="00206F34">
            <w:pPr>
              <w:pStyle w:val="Tablebody"/>
              <w:spacing w:before="0" w:after="0"/>
              <w:jc w:val="right"/>
              <w:rPr>
                <w:b/>
                <w:bCs/>
                <w:lang w:val="en-US"/>
              </w:rPr>
            </w:pPr>
            <w:r w:rsidRPr="00206F34">
              <w:rPr>
                <w:rStyle w:val="Medium0"/>
                <w:b/>
                <w:bCs/>
              </w:rPr>
              <w:t xml:space="preserve"> - </w:t>
            </w:r>
          </w:p>
        </w:tc>
        <w:tc>
          <w:tcPr>
            <w:tcW w:w="1913" w:type="dxa"/>
          </w:tcPr>
          <w:p w14:paraId="43A6F01F" w14:textId="2C9D1232" w:rsidR="00206F34" w:rsidRPr="00206F34" w:rsidRDefault="00206F34" w:rsidP="00206F34">
            <w:pPr>
              <w:pStyle w:val="Tablebody"/>
              <w:spacing w:before="0" w:after="0"/>
              <w:jc w:val="right"/>
              <w:rPr>
                <w:b/>
                <w:bCs/>
                <w:lang w:val="en-US"/>
              </w:rPr>
            </w:pPr>
            <w:r w:rsidRPr="00206F34">
              <w:rPr>
                <w:rStyle w:val="Medium0"/>
                <w:b/>
                <w:bCs/>
              </w:rPr>
              <w:t xml:space="preserve">62,609 </w:t>
            </w:r>
          </w:p>
        </w:tc>
        <w:tc>
          <w:tcPr>
            <w:tcW w:w="1064" w:type="dxa"/>
          </w:tcPr>
          <w:p w14:paraId="7656A20F" w14:textId="61B3B6D2" w:rsidR="00206F34" w:rsidRPr="00206F34" w:rsidRDefault="00206F34" w:rsidP="00206F34">
            <w:pPr>
              <w:pStyle w:val="Tablebody"/>
              <w:spacing w:before="0" w:after="0"/>
              <w:jc w:val="right"/>
              <w:rPr>
                <w:b/>
                <w:bCs/>
                <w:lang w:val="en-US"/>
              </w:rPr>
            </w:pPr>
            <w:r w:rsidRPr="00206F34">
              <w:rPr>
                <w:rStyle w:val="Medium0"/>
                <w:b/>
                <w:bCs/>
              </w:rPr>
              <w:t xml:space="preserve">1,807 </w:t>
            </w:r>
          </w:p>
        </w:tc>
        <w:tc>
          <w:tcPr>
            <w:tcW w:w="1064" w:type="dxa"/>
          </w:tcPr>
          <w:p w14:paraId="7494209E" w14:textId="3B98D61E" w:rsidR="00206F34" w:rsidRPr="00206F34" w:rsidRDefault="00206F34" w:rsidP="00206F34">
            <w:pPr>
              <w:pStyle w:val="Tablebody"/>
              <w:spacing w:before="0" w:after="0"/>
              <w:jc w:val="right"/>
              <w:rPr>
                <w:b/>
                <w:bCs/>
                <w:lang w:val="en-US"/>
              </w:rPr>
            </w:pPr>
            <w:r w:rsidRPr="00206F34">
              <w:rPr>
                <w:rStyle w:val="Medium0"/>
                <w:b/>
                <w:bCs/>
              </w:rPr>
              <w:t xml:space="preserve">64,416 </w:t>
            </w:r>
          </w:p>
        </w:tc>
      </w:tr>
    </w:tbl>
    <w:p w14:paraId="7C7D36A9" w14:textId="722E14E7" w:rsidR="00A964B4" w:rsidRPr="00CC022A" w:rsidRDefault="00A964B4" w:rsidP="00A964B4">
      <w:pPr>
        <w:pStyle w:val="Noteshead"/>
        <w:rPr>
          <w:i/>
          <w:iCs/>
        </w:rPr>
      </w:pPr>
      <w:r w:rsidRPr="00CC022A">
        <w:rPr>
          <w:i/>
          <w:iCs/>
        </w:rPr>
        <w:t>Note</w:t>
      </w:r>
      <w:r w:rsidR="00CC022A">
        <w:rPr>
          <w:i/>
          <w:iCs/>
        </w:rPr>
        <w:t>s</w:t>
      </w:r>
      <w:r w:rsidRPr="00CC022A">
        <w:rPr>
          <w:i/>
          <w:iCs/>
        </w:rPr>
        <w:t>:</w:t>
      </w:r>
    </w:p>
    <w:p w14:paraId="2B7F8093" w14:textId="77777777" w:rsidR="00A43BF3" w:rsidRPr="00A43BF3" w:rsidRDefault="00A964B4" w:rsidP="00A43BF3">
      <w:pPr>
        <w:pStyle w:val="Notes"/>
        <w:rPr>
          <w:i/>
          <w:iCs/>
          <w:lang w:val="en-US"/>
        </w:rPr>
      </w:pPr>
      <w:r w:rsidRPr="00A43BF3">
        <w:rPr>
          <w:i/>
          <w:iCs/>
          <w:lang w:val="en-US"/>
        </w:rPr>
        <w:t xml:space="preserve">(a) </w:t>
      </w:r>
      <w:r w:rsidRPr="00A43BF3">
        <w:rPr>
          <w:i/>
          <w:iCs/>
          <w:lang w:val="en-US"/>
        </w:rPr>
        <w:tab/>
        <w:t>The total amounts</w:t>
      </w:r>
      <w:r w:rsidRPr="00A964B4">
        <w:rPr>
          <w:lang w:val="en-US"/>
        </w:rPr>
        <w:t xml:space="preserve"> </w:t>
      </w:r>
      <w:r w:rsidR="00A43BF3" w:rsidRPr="00A43BF3">
        <w:rPr>
          <w:i/>
          <w:iCs/>
          <w:lang w:val="en-US"/>
        </w:rPr>
        <w:t>disclosed here exclude statutory amounts (for example, amounts owing from Victorian Government and GST input tax credit recoveries and tax payables).</w:t>
      </w:r>
    </w:p>
    <w:p w14:paraId="4357DF78" w14:textId="77777777" w:rsidR="00A964B4" w:rsidRDefault="00A964B4" w:rsidP="00A43BF3">
      <w:pPr>
        <w:pStyle w:val="Notes"/>
        <w:ind w:left="0" w:firstLine="0"/>
        <w:rPr>
          <w:lang w:val="en-US"/>
        </w:rPr>
      </w:pPr>
    </w:p>
    <w:p w14:paraId="22896128" w14:textId="3A145DFF" w:rsidR="00A964B4" w:rsidRPr="00A964B4" w:rsidRDefault="00A964B4" w:rsidP="00A964B4">
      <w:pPr>
        <w:pStyle w:val="Heading4"/>
        <w:rPr>
          <w:lang w:val="en-US"/>
        </w:rPr>
      </w:pPr>
      <w:r w:rsidRPr="00A964B4">
        <w:rPr>
          <w:lang w:val="en-US"/>
        </w:rPr>
        <w:t xml:space="preserve">Impairment of financial assets under AASB 9 </w:t>
      </w:r>
      <w:r w:rsidRPr="00A964B4">
        <w:rPr>
          <w:i/>
          <w:lang w:val="en-US"/>
        </w:rPr>
        <w:t>Financial Instruments</w:t>
      </w:r>
    </w:p>
    <w:p w14:paraId="42897820" w14:textId="77777777" w:rsidR="00DC6607" w:rsidRPr="00DC6607" w:rsidRDefault="00DC6607" w:rsidP="00DC6607">
      <w:pPr>
        <w:rPr>
          <w:lang w:val="en-US"/>
        </w:rPr>
      </w:pPr>
      <w:r w:rsidRPr="00DC6607">
        <w:rPr>
          <w:lang w:val="en-US"/>
        </w:rPr>
        <w:t>For contractual and statutory receivables, please refer to Note 6.1 Receivables.</w:t>
      </w:r>
    </w:p>
    <w:p w14:paraId="2ED24748" w14:textId="77777777" w:rsidR="00DC6607" w:rsidRPr="00DC6607" w:rsidRDefault="00DC6607" w:rsidP="00DC6607">
      <w:pPr>
        <w:rPr>
          <w:lang w:val="en-US"/>
        </w:rPr>
      </w:pPr>
      <w:r w:rsidRPr="00DC6607">
        <w:rPr>
          <w:lang w:val="en-US"/>
        </w:rPr>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no impairment loss has been identified.</w:t>
      </w:r>
    </w:p>
    <w:p w14:paraId="54055EF6" w14:textId="77777777" w:rsidR="00DC6607" w:rsidRPr="00DC6607" w:rsidRDefault="00DC6607" w:rsidP="00DC6607">
      <w:pPr>
        <w:rPr>
          <w:lang w:val="en-US"/>
        </w:rPr>
      </w:pPr>
      <w:r w:rsidRPr="00DC6607">
        <w:rPr>
          <w:lang w:val="en-US"/>
        </w:rPr>
        <w:t xml:space="preserve">Although not a financial asset, contract assets recognised applying AASB 15 </w:t>
      </w:r>
      <w:r w:rsidRPr="00DC6607">
        <w:rPr>
          <w:i/>
          <w:iCs/>
          <w:lang w:val="en-US"/>
        </w:rPr>
        <w:t>Revenue from Contract with Customers</w:t>
      </w:r>
      <w:r w:rsidRPr="00DC6607">
        <w:rPr>
          <w:lang w:val="en-US"/>
        </w:rPr>
        <w:t xml:space="preserve"> are also subject to impairment however it is immaterial.</w:t>
      </w:r>
    </w:p>
    <w:p w14:paraId="6D18D9FB" w14:textId="77777777" w:rsidR="00DC6607" w:rsidRPr="00DC6607" w:rsidRDefault="00DC6607" w:rsidP="00DC6607">
      <w:pPr>
        <w:pStyle w:val="Heading4"/>
        <w:rPr>
          <w:lang w:val="en-US"/>
        </w:rPr>
      </w:pPr>
      <w:r w:rsidRPr="00DC6607">
        <w:rPr>
          <w:lang w:val="en-US"/>
        </w:rPr>
        <w:t>Statutory receivables at amortised cost</w:t>
      </w:r>
    </w:p>
    <w:p w14:paraId="6D6F717C" w14:textId="77777777" w:rsidR="00DC6607" w:rsidRPr="00DC6607" w:rsidRDefault="00DC6607" w:rsidP="00DC6607">
      <w:pPr>
        <w:rPr>
          <w:lang w:val="en-US"/>
        </w:rPr>
      </w:pPr>
      <w:r w:rsidRPr="00DC6607">
        <w:rPr>
          <w:lang w:val="en-US"/>
        </w:rPr>
        <w:t>Victoria Police’s non-contractual receivables arising from statutory requirements are not financial instruments. However, they are nevertheless recognised and measured in accordance with AASB 9 requirements as if those receivables are financial instruments.</w:t>
      </w:r>
    </w:p>
    <w:p w14:paraId="67619343" w14:textId="77777777" w:rsidR="00DC6607" w:rsidRPr="00DC6607" w:rsidRDefault="00DC6607" w:rsidP="00DC6607">
      <w:pPr>
        <w:rPr>
          <w:lang w:val="en-US"/>
        </w:rPr>
      </w:pPr>
      <w:r w:rsidRPr="00DC6607">
        <w:rPr>
          <w:lang w:val="en-US"/>
        </w:rPr>
        <w:t>The statutory receivables are considered to have low credit risk, taking into account the counterparty’s credit rating, risk of default and capacity to meet contractual cash flow obligations in the near term. As the result, the loss allowance recognised for these financial assets during the period was limited to 12 months of expected losses. No loss allowance was recognised.</w:t>
      </w:r>
    </w:p>
    <w:p w14:paraId="3D0656DD" w14:textId="77777777" w:rsidR="00DC6607" w:rsidRPr="00DC6607" w:rsidRDefault="00DC6607" w:rsidP="00B355F8">
      <w:pPr>
        <w:pStyle w:val="Heading4"/>
        <w:rPr>
          <w:lang w:val="en-US"/>
        </w:rPr>
      </w:pPr>
      <w:r w:rsidRPr="00DC6607">
        <w:rPr>
          <w:lang w:val="en-US"/>
        </w:rPr>
        <w:t>Financial Instruments: Liquidity Risk</w:t>
      </w:r>
    </w:p>
    <w:p w14:paraId="373F2830" w14:textId="77777777" w:rsidR="00DC6607" w:rsidRPr="00DC6607" w:rsidRDefault="00DC6607" w:rsidP="00DC6607">
      <w:pPr>
        <w:rPr>
          <w:lang w:val="en-US"/>
        </w:rPr>
      </w:pPr>
      <w:r w:rsidRPr="00DC6607">
        <w:rPr>
          <w:lang w:val="en-US"/>
        </w:rPr>
        <w:t>Liquidity risk arises from Victoria Police being unable to meet its financial obligations as they fall due. Victoria Police operates under the Government fair payments policy of settling financial obligations within 10 business days with a contract value of less than $3 million and in the event of a dispute, making payments within 30 days from the date of resolution.</w:t>
      </w:r>
    </w:p>
    <w:p w14:paraId="0CF5935B" w14:textId="77777777" w:rsidR="00DC6607" w:rsidRPr="00DC6607" w:rsidRDefault="00DC6607" w:rsidP="00DC6607">
      <w:pPr>
        <w:rPr>
          <w:lang w:val="en-US"/>
        </w:rPr>
      </w:pPr>
      <w:r w:rsidRPr="00DC6607">
        <w:rPr>
          <w:lang w:val="en-US"/>
        </w:rPr>
        <w:t>Victoria Police is exposed to liquidity risk mainly through the financial liabilities as disclosed in the face of the Balance Sheet and the amounts related to financial guarantees. Victoria Police manages its liquidity risk by:</w:t>
      </w:r>
    </w:p>
    <w:p w14:paraId="4422BC56" w14:textId="77777777" w:rsidR="00DC6607" w:rsidRPr="00DC6607" w:rsidRDefault="00DC6607" w:rsidP="00B355F8">
      <w:pPr>
        <w:pStyle w:val="Bullet1"/>
      </w:pPr>
      <w:r w:rsidRPr="00DC6607">
        <w:t>close monitoring of its short-term and long-term borrowings by senior management, including monthly reviews on current and future borrowing levels and requirements</w:t>
      </w:r>
    </w:p>
    <w:p w14:paraId="03A00484" w14:textId="77777777" w:rsidR="00DC6607" w:rsidRPr="00DC6607" w:rsidRDefault="00DC6607" w:rsidP="00B355F8">
      <w:pPr>
        <w:pStyle w:val="Bullet1"/>
      </w:pPr>
      <w:r w:rsidRPr="00DC6607">
        <w:t>maintaining an adequate level of uncommitted funds that can be drawn at short notice to meet its short-term obligations</w:t>
      </w:r>
    </w:p>
    <w:p w14:paraId="2CD9E431" w14:textId="77777777" w:rsidR="00DC6607" w:rsidRPr="00DC6607" w:rsidRDefault="00DC6607" w:rsidP="00B355F8">
      <w:pPr>
        <w:pStyle w:val="Bullet1"/>
      </w:pPr>
      <w:r w:rsidRPr="00DC6607">
        <w:t>careful maturity planning of its financial obligations based on forecasts of future cash flows</w:t>
      </w:r>
    </w:p>
    <w:p w14:paraId="3E13F408" w14:textId="77777777" w:rsidR="00DC6607" w:rsidRPr="00DC6607" w:rsidRDefault="00DC6607" w:rsidP="00B355F8">
      <w:pPr>
        <w:pStyle w:val="Bullet1"/>
      </w:pPr>
      <w:r w:rsidRPr="00DC6607">
        <w:t>a high credit rating for the State of Victoria (Moody’s Investor Services and Standard &amp; Poor’s double-A, which assists in accessing debt market at a lower interest rate).</w:t>
      </w:r>
    </w:p>
    <w:p w14:paraId="4D53E1DD" w14:textId="730944E7" w:rsidR="00A964B4" w:rsidRPr="00A964B4" w:rsidRDefault="00DC6607" w:rsidP="00A964B4">
      <w:pPr>
        <w:rPr>
          <w:lang w:val="en-US"/>
        </w:rPr>
      </w:pPr>
      <w:r w:rsidRPr="00DC6607">
        <w:rPr>
          <w:lang w:val="en-US"/>
        </w:rPr>
        <w:t>Victoria Police’s exposure to liquidity risk is deemed insignificant based on prior period’s data and current assessment of risk. Cash for unexpected events is generally sourced from making a request to the Treasury Corporation of Victoria. The carrying amount detailed in the following table of contractual financial liabilities recorded in the financial statements represents Victoria Police’s maximum exposure to liquidity risk.</w:t>
      </w:r>
    </w:p>
    <w:p w14:paraId="4F1A8EFB" w14:textId="2C2C4C5D" w:rsidR="00A964B4" w:rsidRPr="00A964B4" w:rsidRDefault="00A964B4" w:rsidP="00A964B4">
      <w:pPr>
        <w:pStyle w:val="Heading4"/>
        <w:rPr>
          <w:vertAlign w:val="superscript"/>
          <w:lang w:val="en-US"/>
        </w:rPr>
      </w:pPr>
      <w:r w:rsidRPr="00A964B4">
        <w:rPr>
          <w:lang w:val="en-US"/>
        </w:rPr>
        <w:t xml:space="preserve">Maturity Analysis of Contractual Financial Liabilities </w:t>
      </w:r>
      <w:r w:rsidRPr="00A964B4">
        <w:rPr>
          <w:vertAlign w:val="superscript"/>
          <w:lang w:val="en-US"/>
        </w:rPr>
        <w:t>(a)</w:t>
      </w:r>
    </w:p>
    <w:tbl>
      <w:tblPr>
        <w:tblStyle w:val="TableGrid"/>
        <w:tblW w:w="10490" w:type="dxa"/>
        <w:tblLayout w:type="fixed"/>
        <w:tblLook w:val="0060" w:firstRow="1" w:lastRow="1" w:firstColumn="0" w:lastColumn="0" w:noHBand="0" w:noVBand="0"/>
      </w:tblPr>
      <w:tblGrid>
        <w:gridCol w:w="4536"/>
        <w:gridCol w:w="992"/>
        <w:gridCol w:w="992"/>
        <w:gridCol w:w="993"/>
        <w:gridCol w:w="992"/>
        <w:gridCol w:w="992"/>
        <w:gridCol w:w="993"/>
      </w:tblGrid>
      <w:tr w:rsidR="00CC58F9" w:rsidRPr="008F60A8" w14:paraId="262BE1A2" w14:textId="77777777" w:rsidTr="00CC58F9">
        <w:trPr>
          <w:cnfStyle w:val="100000000000" w:firstRow="1" w:lastRow="0" w:firstColumn="0" w:lastColumn="0" w:oddVBand="0" w:evenVBand="0" w:oddHBand="0" w:evenHBand="0" w:firstRowFirstColumn="0" w:firstRowLastColumn="0" w:lastRowFirstColumn="0" w:lastRowLastColumn="0"/>
          <w:trHeight w:val="60"/>
          <w:tblHeader/>
        </w:trPr>
        <w:tc>
          <w:tcPr>
            <w:tcW w:w="10490" w:type="dxa"/>
            <w:gridSpan w:val="7"/>
            <w:shd w:val="clear" w:color="auto" w:fill="auto"/>
          </w:tcPr>
          <w:p w14:paraId="41F9C5F3" w14:textId="77777777" w:rsidR="00CC58F9" w:rsidRPr="008F60A8" w:rsidRDefault="00CC58F9" w:rsidP="00A964B4">
            <w:pPr>
              <w:pStyle w:val="Tablebody"/>
              <w:spacing w:before="0" w:after="0"/>
              <w:jc w:val="right"/>
              <w:rPr>
                <w:color w:val="0E4D98"/>
                <w:lang w:val="en-US"/>
              </w:rPr>
            </w:pPr>
            <w:r w:rsidRPr="008F60A8">
              <w:rPr>
                <w:color w:val="0E4D98"/>
                <w:lang w:val="en-US"/>
              </w:rPr>
              <w:t>($ thousand)</w:t>
            </w:r>
          </w:p>
        </w:tc>
      </w:tr>
      <w:tr w:rsidR="00CC58F9" w:rsidRPr="00A964B4" w14:paraId="178BEF28" w14:textId="77777777" w:rsidTr="004D4D39">
        <w:trPr>
          <w:cnfStyle w:val="100000000000" w:firstRow="1" w:lastRow="0" w:firstColumn="0" w:lastColumn="0" w:oddVBand="0" w:evenVBand="0" w:oddHBand="0" w:evenHBand="0" w:firstRowFirstColumn="0" w:firstRowLastColumn="0" w:lastRowFirstColumn="0" w:lastRowLastColumn="0"/>
          <w:trHeight w:val="60"/>
          <w:tblHeader/>
        </w:trPr>
        <w:tc>
          <w:tcPr>
            <w:tcW w:w="10490" w:type="dxa"/>
            <w:gridSpan w:val="7"/>
          </w:tcPr>
          <w:p w14:paraId="4288DCD0" w14:textId="77777777" w:rsidR="00CC58F9" w:rsidRPr="00A964B4" w:rsidRDefault="00CC58F9" w:rsidP="00A964B4">
            <w:pPr>
              <w:pStyle w:val="Tablebody"/>
              <w:spacing w:before="0" w:after="0"/>
              <w:jc w:val="right"/>
              <w:rPr>
                <w:lang w:val="en-US"/>
              </w:rPr>
            </w:pPr>
            <w:r w:rsidRPr="00A964B4">
              <w:rPr>
                <w:lang w:val="en-US"/>
              </w:rPr>
              <w:t>Maturity Dates</w:t>
            </w:r>
          </w:p>
        </w:tc>
      </w:tr>
      <w:tr w:rsidR="009943E5" w:rsidRPr="00A964B4" w14:paraId="240ED32D" w14:textId="77777777" w:rsidTr="00AD4870">
        <w:trPr>
          <w:cnfStyle w:val="100000000000" w:firstRow="1" w:lastRow="0" w:firstColumn="0" w:lastColumn="0" w:oddVBand="0" w:evenVBand="0" w:oddHBand="0" w:evenHBand="0" w:firstRowFirstColumn="0" w:firstRowLastColumn="0" w:lastRowFirstColumn="0" w:lastRowLastColumn="0"/>
          <w:trHeight w:val="60"/>
          <w:tblHeader/>
        </w:trPr>
        <w:tc>
          <w:tcPr>
            <w:tcW w:w="4536" w:type="dxa"/>
          </w:tcPr>
          <w:p w14:paraId="6E6291F8" w14:textId="273A3A80" w:rsidR="00A964B4" w:rsidRPr="00A964B4" w:rsidRDefault="00A964B4" w:rsidP="00A964B4">
            <w:pPr>
              <w:pStyle w:val="Tablebody"/>
              <w:spacing w:before="0" w:after="0"/>
              <w:rPr>
                <w:lang w:val="en-US"/>
              </w:rPr>
            </w:pPr>
          </w:p>
        </w:tc>
        <w:tc>
          <w:tcPr>
            <w:tcW w:w="992" w:type="dxa"/>
          </w:tcPr>
          <w:p w14:paraId="5686B906" w14:textId="77777777" w:rsidR="00A964B4" w:rsidRPr="00A964B4" w:rsidRDefault="00A964B4" w:rsidP="00A964B4">
            <w:pPr>
              <w:pStyle w:val="Tablebody"/>
              <w:spacing w:before="0" w:after="0"/>
              <w:jc w:val="right"/>
              <w:rPr>
                <w:lang w:val="en-US"/>
              </w:rPr>
            </w:pPr>
            <w:r w:rsidRPr="00A964B4">
              <w:rPr>
                <w:lang w:val="en-US"/>
              </w:rPr>
              <w:t>Carrying Amount</w:t>
            </w:r>
          </w:p>
        </w:tc>
        <w:tc>
          <w:tcPr>
            <w:tcW w:w="992" w:type="dxa"/>
          </w:tcPr>
          <w:p w14:paraId="0975049C" w14:textId="77777777" w:rsidR="00A964B4" w:rsidRPr="00A964B4" w:rsidRDefault="00A964B4" w:rsidP="00A964B4">
            <w:pPr>
              <w:pStyle w:val="Tablebody"/>
              <w:spacing w:before="0" w:after="0"/>
              <w:jc w:val="right"/>
              <w:rPr>
                <w:lang w:val="en-US"/>
              </w:rPr>
            </w:pPr>
            <w:r w:rsidRPr="00A964B4">
              <w:rPr>
                <w:lang w:val="en-US"/>
              </w:rPr>
              <w:t>Nominal Amount</w:t>
            </w:r>
          </w:p>
        </w:tc>
        <w:tc>
          <w:tcPr>
            <w:tcW w:w="993" w:type="dxa"/>
          </w:tcPr>
          <w:p w14:paraId="693E7796" w14:textId="77777777" w:rsidR="00A964B4" w:rsidRPr="00A964B4" w:rsidRDefault="00A964B4" w:rsidP="00A964B4">
            <w:pPr>
              <w:pStyle w:val="Tablebody"/>
              <w:spacing w:before="0" w:after="0"/>
              <w:jc w:val="right"/>
              <w:rPr>
                <w:lang w:val="en-US"/>
              </w:rPr>
            </w:pPr>
            <w:r w:rsidRPr="00A964B4">
              <w:rPr>
                <w:lang w:val="en-US"/>
              </w:rPr>
              <w:t xml:space="preserve">Less than </w:t>
            </w:r>
            <w:r w:rsidRPr="00A964B4">
              <w:rPr>
                <w:lang w:val="en-US"/>
              </w:rPr>
              <w:br/>
              <w:t>1 Month</w:t>
            </w:r>
          </w:p>
        </w:tc>
        <w:tc>
          <w:tcPr>
            <w:tcW w:w="992" w:type="dxa"/>
          </w:tcPr>
          <w:p w14:paraId="1C7EA80F" w14:textId="77777777" w:rsidR="00A964B4" w:rsidRPr="00A964B4" w:rsidRDefault="00A964B4" w:rsidP="00A964B4">
            <w:pPr>
              <w:pStyle w:val="Tablebody"/>
              <w:spacing w:before="0" w:after="0"/>
              <w:jc w:val="right"/>
              <w:rPr>
                <w:lang w:val="en-US"/>
              </w:rPr>
            </w:pPr>
            <w:r w:rsidRPr="00A964B4">
              <w:rPr>
                <w:lang w:val="en-US"/>
              </w:rPr>
              <w:t>1 - 3 Months</w:t>
            </w:r>
          </w:p>
        </w:tc>
        <w:tc>
          <w:tcPr>
            <w:tcW w:w="992" w:type="dxa"/>
          </w:tcPr>
          <w:p w14:paraId="420216E0" w14:textId="77777777" w:rsidR="00A964B4" w:rsidRPr="00A964B4" w:rsidRDefault="00A964B4" w:rsidP="00A964B4">
            <w:pPr>
              <w:pStyle w:val="Tablebody"/>
              <w:spacing w:before="0" w:after="0"/>
              <w:jc w:val="right"/>
              <w:rPr>
                <w:lang w:val="en-US"/>
              </w:rPr>
            </w:pPr>
            <w:r w:rsidRPr="00A964B4">
              <w:rPr>
                <w:lang w:val="en-US"/>
              </w:rPr>
              <w:t>3 Months -</w:t>
            </w:r>
            <w:r w:rsidRPr="00A964B4">
              <w:rPr>
                <w:lang w:val="en-US"/>
              </w:rPr>
              <w:br/>
              <w:t>1 Year</w:t>
            </w:r>
          </w:p>
        </w:tc>
        <w:tc>
          <w:tcPr>
            <w:tcW w:w="993" w:type="dxa"/>
          </w:tcPr>
          <w:p w14:paraId="65345787" w14:textId="61532EF0" w:rsidR="00A964B4" w:rsidRPr="00A964B4" w:rsidRDefault="00A964B4" w:rsidP="00A964B4">
            <w:pPr>
              <w:pStyle w:val="Tablebody"/>
              <w:spacing w:before="0" w:after="0"/>
              <w:jc w:val="right"/>
              <w:rPr>
                <w:lang w:val="en-US"/>
              </w:rPr>
            </w:pPr>
            <w:r w:rsidRPr="00A964B4">
              <w:rPr>
                <w:lang w:val="en-US"/>
              </w:rPr>
              <w:t xml:space="preserve">More than </w:t>
            </w:r>
            <w:r w:rsidR="009943E5">
              <w:rPr>
                <w:lang w:val="en-US"/>
              </w:rPr>
              <w:br/>
            </w:r>
            <w:r w:rsidRPr="00A964B4">
              <w:rPr>
                <w:lang w:val="en-US"/>
              </w:rPr>
              <w:t>1 Year</w:t>
            </w:r>
          </w:p>
        </w:tc>
      </w:tr>
      <w:tr w:rsidR="009943E5" w:rsidRPr="009943E5" w14:paraId="255E7541" w14:textId="77777777" w:rsidTr="00AD4870">
        <w:trPr>
          <w:trHeight w:val="60"/>
        </w:trPr>
        <w:tc>
          <w:tcPr>
            <w:tcW w:w="4536" w:type="dxa"/>
          </w:tcPr>
          <w:p w14:paraId="61A429A0" w14:textId="09115642" w:rsidR="009943E5" w:rsidRPr="009943E5" w:rsidRDefault="009943E5" w:rsidP="00A964B4">
            <w:pPr>
              <w:pStyle w:val="Tablebody"/>
              <w:spacing w:before="0" w:after="0"/>
              <w:rPr>
                <w:b/>
                <w:bCs/>
                <w:color w:val="104D98"/>
                <w:lang w:val="en-US"/>
              </w:rPr>
            </w:pPr>
            <w:r w:rsidRPr="009943E5">
              <w:rPr>
                <w:b/>
                <w:bCs/>
                <w:color w:val="104D98"/>
                <w:lang w:val="en-US"/>
              </w:rPr>
              <w:t>202</w:t>
            </w:r>
            <w:r w:rsidR="00715364">
              <w:rPr>
                <w:b/>
                <w:bCs/>
                <w:color w:val="104D98"/>
                <w:lang w:val="en-US"/>
              </w:rPr>
              <w:t>4</w:t>
            </w:r>
          </w:p>
        </w:tc>
        <w:tc>
          <w:tcPr>
            <w:tcW w:w="992" w:type="dxa"/>
            <w:shd w:val="clear" w:color="auto" w:fill="F2F2F2" w:themeFill="background1" w:themeFillShade="F2"/>
          </w:tcPr>
          <w:p w14:paraId="71DDB810" w14:textId="77777777" w:rsidR="009943E5" w:rsidRPr="009943E5" w:rsidRDefault="009943E5" w:rsidP="00A964B4">
            <w:pPr>
              <w:pStyle w:val="Tablebody"/>
              <w:spacing w:before="0" w:after="0"/>
              <w:jc w:val="right"/>
              <w:rPr>
                <w:b/>
                <w:bCs/>
              </w:rPr>
            </w:pPr>
          </w:p>
        </w:tc>
        <w:tc>
          <w:tcPr>
            <w:tcW w:w="992" w:type="dxa"/>
            <w:shd w:val="clear" w:color="auto" w:fill="F2F2F2" w:themeFill="background1" w:themeFillShade="F2"/>
          </w:tcPr>
          <w:p w14:paraId="61EB2EF4" w14:textId="77777777" w:rsidR="009943E5" w:rsidRPr="009943E5" w:rsidRDefault="009943E5" w:rsidP="00A964B4">
            <w:pPr>
              <w:pStyle w:val="Tablebody"/>
              <w:spacing w:before="0" w:after="0"/>
              <w:jc w:val="right"/>
              <w:rPr>
                <w:b/>
                <w:bCs/>
              </w:rPr>
            </w:pPr>
          </w:p>
        </w:tc>
        <w:tc>
          <w:tcPr>
            <w:tcW w:w="993" w:type="dxa"/>
            <w:shd w:val="clear" w:color="auto" w:fill="F2F2F2" w:themeFill="background1" w:themeFillShade="F2"/>
          </w:tcPr>
          <w:p w14:paraId="16752B46" w14:textId="77777777" w:rsidR="009943E5" w:rsidRPr="009943E5" w:rsidRDefault="009943E5" w:rsidP="00A964B4">
            <w:pPr>
              <w:pStyle w:val="Tablebody"/>
              <w:spacing w:before="0" w:after="0"/>
              <w:jc w:val="right"/>
              <w:rPr>
                <w:b/>
                <w:bCs/>
              </w:rPr>
            </w:pPr>
          </w:p>
        </w:tc>
        <w:tc>
          <w:tcPr>
            <w:tcW w:w="992" w:type="dxa"/>
            <w:shd w:val="clear" w:color="auto" w:fill="F2F2F2" w:themeFill="background1" w:themeFillShade="F2"/>
          </w:tcPr>
          <w:p w14:paraId="2809CDBC" w14:textId="77777777" w:rsidR="009943E5" w:rsidRPr="009943E5" w:rsidRDefault="009943E5" w:rsidP="00A964B4">
            <w:pPr>
              <w:pStyle w:val="Tablebody"/>
              <w:spacing w:before="0" w:after="0"/>
              <w:jc w:val="right"/>
              <w:rPr>
                <w:b/>
                <w:bCs/>
              </w:rPr>
            </w:pPr>
          </w:p>
        </w:tc>
        <w:tc>
          <w:tcPr>
            <w:tcW w:w="992" w:type="dxa"/>
            <w:shd w:val="clear" w:color="auto" w:fill="F2F2F2" w:themeFill="background1" w:themeFillShade="F2"/>
          </w:tcPr>
          <w:p w14:paraId="1B266CB5" w14:textId="77777777" w:rsidR="009943E5" w:rsidRPr="009943E5" w:rsidRDefault="009943E5" w:rsidP="00A964B4">
            <w:pPr>
              <w:pStyle w:val="Tablebody"/>
              <w:spacing w:before="0" w:after="0"/>
              <w:jc w:val="right"/>
              <w:rPr>
                <w:b/>
                <w:bCs/>
              </w:rPr>
            </w:pPr>
          </w:p>
        </w:tc>
        <w:tc>
          <w:tcPr>
            <w:tcW w:w="993" w:type="dxa"/>
            <w:shd w:val="clear" w:color="auto" w:fill="F2F2F2" w:themeFill="background1" w:themeFillShade="F2"/>
          </w:tcPr>
          <w:p w14:paraId="2C251334" w14:textId="77777777" w:rsidR="009943E5" w:rsidRPr="009943E5" w:rsidRDefault="009943E5" w:rsidP="00A964B4">
            <w:pPr>
              <w:pStyle w:val="Tablebody"/>
              <w:spacing w:before="0" w:after="0"/>
              <w:jc w:val="right"/>
              <w:rPr>
                <w:b/>
                <w:bCs/>
              </w:rPr>
            </w:pPr>
          </w:p>
        </w:tc>
      </w:tr>
      <w:tr w:rsidR="009943E5" w:rsidRPr="009943E5" w14:paraId="562ADC55" w14:textId="77777777" w:rsidTr="00AD4870">
        <w:trPr>
          <w:trHeight w:val="60"/>
        </w:trPr>
        <w:tc>
          <w:tcPr>
            <w:tcW w:w="4536" w:type="dxa"/>
          </w:tcPr>
          <w:p w14:paraId="67C825DC" w14:textId="77777777" w:rsidR="00A964B4" w:rsidRPr="009943E5" w:rsidRDefault="00A964B4" w:rsidP="00A964B4">
            <w:pPr>
              <w:pStyle w:val="Tablebody"/>
              <w:spacing w:before="0" w:after="0"/>
              <w:rPr>
                <w:b/>
                <w:bCs/>
                <w:lang w:val="en-US"/>
              </w:rPr>
            </w:pPr>
            <w:r w:rsidRPr="009943E5">
              <w:rPr>
                <w:b/>
                <w:bCs/>
                <w:lang w:val="en-US"/>
              </w:rPr>
              <w:t xml:space="preserve">Payables </w:t>
            </w:r>
            <w:r w:rsidRPr="009943E5">
              <w:rPr>
                <w:b/>
                <w:bCs/>
                <w:vertAlign w:val="superscript"/>
                <w:lang w:val="en-US"/>
              </w:rPr>
              <w:t>(b)</w:t>
            </w:r>
          </w:p>
        </w:tc>
        <w:tc>
          <w:tcPr>
            <w:tcW w:w="992" w:type="dxa"/>
            <w:shd w:val="clear" w:color="auto" w:fill="F2F2F2" w:themeFill="background1" w:themeFillShade="F2"/>
          </w:tcPr>
          <w:p w14:paraId="046151D3" w14:textId="77777777" w:rsidR="00A964B4" w:rsidRPr="009943E5" w:rsidRDefault="00A964B4" w:rsidP="00A964B4">
            <w:pPr>
              <w:pStyle w:val="Tablebody"/>
              <w:spacing w:before="0" w:after="0"/>
              <w:jc w:val="right"/>
              <w:rPr>
                <w:b/>
                <w:bCs/>
              </w:rPr>
            </w:pPr>
          </w:p>
        </w:tc>
        <w:tc>
          <w:tcPr>
            <w:tcW w:w="992" w:type="dxa"/>
            <w:shd w:val="clear" w:color="auto" w:fill="F2F2F2" w:themeFill="background1" w:themeFillShade="F2"/>
          </w:tcPr>
          <w:p w14:paraId="248CCA85" w14:textId="77777777" w:rsidR="00A964B4" w:rsidRPr="009943E5" w:rsidRDefault="00A964B4" w:rsidP="00A964B4">
            <w:pPr>
              <w:pStyle w:val="Tablebody"/>
              <w:spacing w:before="0" w:after="0"/>
              <w:jc w:val="right"/>
              <w:rPr>
                <w:b/>
                <w:bCs/>
              </w:rPr>
            </w:pPr>
          </w:p>
        </w:tc>
        <w:tc>
          <w:tcPr>
            <w:tcW w:w="993" w:type="dxa"/>
            <w:shd w:val="clear" w:color="auto" w:fill="F2F2F2" w:themeFill="background1" w:themeFillShade="F2"/>
          </w:tcPr>
          <w:p w14:paraId="48421301" w14:textId="77777777" w:rsidR="00A964B4" w:rsidRPr="009943E5" w:rsidRDefault="00A964B4" w:rsidP="00A964B4">
            <w:pPr>
              <w:pStyle w:val="Tablebody"/>
              <w:spacing w:before="0" w:after="0"/>
              <w:jc w:val="right"/>
              <w:rPr>
                <w:b/>
                <w:bCs/>
              </w:rPr>
            </w:pPr>
          </w:p>
        </w:tc>
        <w:tc>
          <w:tcPr>
            <w:tcW w:w="992" w:type="dxa"/>
            <w:shd w:val="clear" w:color="auto" w:fill="F2F2F2" w:themeFill="background1" w:themeFillShade="F2"/>
          </w:tcPr>
          <w:p w14:paraId="29DFDA2B" w14:textId="77777777" w:rsidR="00A964B4" w:rsidRPr="009943E5" w:rsidRDefault="00A964B4" w:rsidP="00A964B4">
            <w:pPr>
              <w:pStyle w:val="Tablebody"/>
              <w:spacing w:before="0" w:after="0"/>
              <w:jc w:val="right"/>
              <w:rPr>
                <w:b/>
                <w:bCs/>
              </w:rPr>
            </w:pPr>
          </w:p>
        </w:tc>
        <w:tc>
          <w:tcPr>
            <w:tcW w:w="992" w:type="dxa"/>
            <w:shd w:val="clear" w:color="auto" w:fill="F2F2F2" w:themeFill="background1" w:themeFillShade="F2"/>
          </w:tcPr>
          <w:p w14:paraId="0BC15E12" w14:textId="77777777" w:rsidR="00A964B4" w:rsidRPr="009943E5" w:rsidRDefault="00A964B4" w:rsidP="00A964B4">
            <w:pPr>
              <w:pStyle w:val="Tablebody"/>
              <w:spacing w:before="0" w:after="0"/>
              <w:jc w:val="right"/>
              <w:rPr>
                <w:b/>
                <w:bCs/>
              </w:rPr>
            </w:pPr>
          </w:p>
        </w:tc>
        <w:tc>
          <w:tcPr>
            <w:tcW w:w="993" w:type="dxa"/>
            <w:shd w:val="clear" w:color="auto" w:fill="F2F2F2" w:themeFill="background1" w:themeFillShade="F2"/>
          </w:tcPr>
          <w:p w14:paraId="14427FBB" w14:textId="77777777" w:rsidR="00A964B4" w:rsidRPr="009943E5" w:rsidRDefault="00A964B4" w:rsidP="00A964B4">
            <w:pPr>
              <w:pStyle w:val="Tablebody"/>
              <w:spacing w:before="0" w:after="0"/>
              <w:jc w:val="right"/>
              <w:rPr>
                <w:b/>
                <w:bCs/>
              </w:rPr>
            </w:pPr>
          </w:p>
        </w:tc>
      </w:tr>
      <w:tr w:rsidR="00CE60F8" w:rsidRPr="00A964B4" w14:paraId="081C14AA" w14:textId="77777777" w:rsidTr="00AD4870">
        <w:trPr>
          <w:trHeight w:val="60"/>
        </w:trPr>
        <w:tc>
          <w:tcPr>
            <w:tcW w:w="4536" w:type="dxa"/>
          </w:tcPr>
          <w:p w14:paraId="455399F2" w14:textId="77777777" w:rsidR="00CE60F8" w:rsidRPr="00A964B4" w:rsidRDefault="00CE60F8" w:rsidP="00CE60F8">
            <w:pPr>
              <w:pStyle w:val="Tablebody"/>
              <w:spacing w:before="0" w:after="0"/>
              <w:ind w:left="231"/>
              <w:rPr>
                <w:lang w:val="en-US"/>
              </w:rPr>
            </w:pPr>
            <w:r w:rsidRPr="00A964B4">
              <w:rPr>
                <w:lang w:val="en-US"/>
              </w:rPr>
              <w:t>Supplies and services (Note 6.2)</w:t>
            </w:r>
          </w:p>
        </w:tc>
        <w:tc>
          <w:tcPr>
            <w:tcW w:w="992" w:type="dxa"/>
            <w:shd w:val="clear" w:color="auto" w:fill="F2F2F2" w:themeFill="background1" w:themeFillShade="F2"/>
          </w:tcPr>
          <w:p w14:paraId="3345B66D" w14:textId="54CBF941" w:rsidR="00CE60F8" w:rsidRPr="00A964B4" w:rsidRDefault="00CE60F8" w:rsidP="00CE60F8">
            <w:pPr>
              <w:pStyle w:val="Tablebody"/>
              <w:spacing w:before="0" w:after="0"/>
              <w:jc w:val="right"/>
              <w:rPr>
                <w:lang w:val="en-US"/>
              </w:rPr>
            </w:pPr>
            <w:r>
              <w:t xml:space="preserve">122,778 </w:t>
            </w:r>
          </w:p>
        </w:tc>
        <w:tc>
          <w:tcPr>
            <w:tcW w:w="992" w:type="dxa"/>
            <w:shd w:val="clear" w:color="auto" w:fill="F2F2F2" w:themeFill="background1" w:themeFillShade="F2"/>
          </w:tcPr>
          <w:p w14:paraId="14744173" w14:textId="3E3455C3" w:rsidR="00CE60F8" w:rsidRPr="00A964B4" w:rsidRDefault="00CE60F8" w:rsidP="00CE60F8">
            <w:pPr>
              <w:pStyle w:val="Tablebody"/>
              <w:spacing w:before="0" w:after="0"/>
              <w:jc w:val="right"/>
              <w:rPr>
                <w:lang w:val="en-US"/>
              </w:rPr>
            </w:pPr>
            <w:r>
              <w:t xml:space="preserve">122,778 </w:t>
            </w:r>
          </w:p>
        </w:tc>
        <w:tc>
          <w:tcPr>
            <w:tcW w:w="993" w:type="dxa"/>
            <w:shd w:val="clear" w:color="auto" w:fill="F2F2F2" w:themeFill="background1" w:themeFillShade="F2"/>
          </w:tcPr>
          <w:p w14:paraId="4AFFA80D" w14:textId="1C8BB08A" w:rsidR="00CE60F8" w:rsidRPr="00A964B4" w:rsidRDefault="00CE60F8" w:rsidP="00CE60F8">
            <w:pPr>
              <w:pStyle w:val="Tablebody"/>
              <w:spacing w:before="0" w:after="0"/>
              <w:jc w:val="right"/>
              <w:rPr>
                <w:lang w:val="en-US"/>
              </w:rPr>
            </w:pPr>
            <w:r>
              <w:t xml:space="preserve">122,778 </w:t>
            </w:r>
          </w:p>
        </w:tc>
        <w:tc>
          <w:tcPr>
            <w:tcW w:w="992" w:type="dxa"/>
            <w:shd w:val="clear" w:color="auto" w:fill="F2F2F2" w:themeFill="background1" w:themeFillShade="F2"/>
          </w:tcPr>
          <w:p w14:paraId="4CDEDB4E" w14:textId="4A386671" w:rsidR="00CE60F8" w:rsidRPr="00A964B4" w:rsidRDefault="00CE60F8" w:rsidP="00CE60F8">
            <w:pPr>
              <w:pStyle w:val="Tablebody"/>
              <w:spacing w:before="0" w:after="0"/>
              <w:jc w:val="right"/>
              <w:rPr>
                <w:lang w:val="en-US"/>
              </w:rPr>
            </w:pPr>
            <w:r>
              <w:t xml:space="preserve"> - </w:t>
            </w:r>
          </w:p>
        </w:tc>
        <w:tc>
          <w:tcPr>
            <w:tcW w:w="992" w:type="dxa"/>
            <w:shd w:val="clear" w:color="auto" w:fill="F2F2F2" w:themeFill="background1" w:themeFillShade="F2"/>
          </w:tcPr>
          <w:p w14:paraId="1C901E59" w14:textId="62AE8CDD" w:rsidR="00CE60F8" w:rsidRPr="00A964B4" w:rsidRDefault="00CE60F8" w:rsidP="00CE60F8">
            <w:pPr>
              <w:pStyle w:val="Tablebody"/>
              <w:spacing w:before="0" w:after="0"/>
              <w:jc w:val="right"/>
              <w:rPr>
                <w:lang w:val="en-US"/>
              </w:rPr>
            </w:pPr>
            <w:r>
              <w:t xml:space="preserve"> - </w:t>
            </w:r>
          </w:p>
        </w:tc>
        <w:tc>
          <w:tcPr>
            <w:tcW w:w="993" w:type="dxa"/>
            <w:shd w:val="clear" w:color="auto" w:fill="F2F2F2" w:themeFill="background1" w:themeFillShade="F2"/>
          </w:tcPr>
          <w:p w14:paraId="5FE8FC18" w14:textId="1B611143" w:rsidR="00CE60F8" w:rsidRPr="00A964B4" w:rsidRDefault="00CE60F8" w:rsidP="00CE60F8">
            <w:pPr>
              <w:pStyle w:val="Tablebody"/>
              <w:spacing w:before="0" w:after="0"/>
              <w:jc w:val="right"/>
              <w:rPr>
                <w:lang w:val="en-US"/>
              </w:rPr>
            </w:pPr>
            <w:r>
              <w:t xml:space="preserve"> - </w:t>
            </w:r>
          </w:p>
        </w:tc>
      </w:tr>
      <w:tr w:rsidR="00CE60F8" w:rsidRPr="00A964B4" w14:paraId="0A3252B9" w14:textId="77777777" w:rsidTr="00AD4870">
        <w:trPr>
          <w:trHeight w:val="60"/>
        </w:trPr>
        <w:tc>
          <w:tcPr>
            <w:tcW w:w="4536" w:type="dxa"/>
          </w:tcPr>
          <w:p w14:paraId="38517F79" w14:textId="66A2322D" w:rsidR="00CE60F8" w:rsidRPr="00A964B4" w:rsidRDefault="00CE60F8" w:rsidP="00CE60F8">
            <w:pPr>
              <w:pStyle w:val="Tablebody"/>
              <w:spacing w:before="0" w:after="0"/>
              <w:ind w:left="231"/>
              <w:rPr>
                <w:lang w:val="en-US"/>
              </w:rPr>
            </w:pPr>
            <w:r w:rsidRPr="00A964B4">
              <w:rPr>
                <w:lang w:val="en-US"/>
              </w:rPr>
              <w:t>Amounts payable to government and agencies (Note 6.2)</w:t>
            </w:r>
          </w:p>
        </w:tc>
        <w:tc>
          <w:tcPr>
            <w:tcW w:w="992" w:type="dxa"/>
            <w:shd w:val="clear" w:color="auto" w:fill="F2F2F2" w:themeFill="background1" w:themeFillShade="F2"/>
          </w:tcPr>
          <w:p w14:paraId="299403E6" w14:textId="2E17395F" w:rsidR="00CE60F8" w:rsidRPr="00A964B4" w:rsidRDefault="00CE60F8" w:rsidP="00CE60F8">
            <w:pPr>
              <w:pStyle w:val="Tablebody"/>
              <w:spacing w:before="0" w:after="0"/>
              <w:jc w:val="right"/>
              <w:rPr>
                <w:lang w:val="en-US"/>
              </w:rPr>
            </w:pPr>
            <w:r>
              <w:t xml:space="preserve">439 </w:t>
            </w:r>
          </w:p>
        </w:tc>
        <w:tc>
          <w:tcPr>
            <w:tcW w:w="992" w:type="dxa"/>
            <w:shd w:val="clear" w:color="auto" w:fill="F2F2F2" w:themeFill="background1" w:themeFillShade="F2"/>
          </w:tcPr>
          <w:p w14:paraId="2E665836" w14:textId="51363F07" w:rsidR="00CE60F8" w:rsidRPr="00A964B4" w:rsidRDefault="00CE60F8" w:rsidP="00CE60F8">
            <w:pPr>
              <w:pStyle w:val="Tablebody"/>
              <w:spacing w:before="0" w:after="0"/>
              <w:jc w:val="right"/>
              <w:rPr>
                <w:lang w:val="en-US"/>
              </w:rPr>
            </w:pPr>
            <w:r>
              <w:t xml:space="preserve">439 </w:t>
            </w:r>
          </w:p>
        </w:tc>
        <w:tc>
          <w:tcPr>
            <w:tcW w:w="993" w:type="dxa"/>
            <w:shd w:val="clear" w:color="auto" w:fill="F2F2F2" w:themeFill="background1" w:themeFillShade="F2"/>
          </w:tcPr>
          <w:p w14:paraId="2752D84D" w14:textId="51C5367F" w:rsidR="00CE60F8" w:rsidRPr="00A964B4" w:rsidRDefault="00CE60F8" w:rsidP="00CE60F8">
            <w:pPr>
              <w:pStyle w:val="Tablebody"/>
              <w:spacing w:before="0" w:after="0"/>
              <w:jc w:val="right"/>
              <w:rPr>
                <w:lang w:val="en-US"/>
              </w:rPr>
            </w:pPr>
            <w:r>
              <w:t xml:space="preserve">439 </w:t>
            </w:r>
          </w:p>
        </w:tc>
        <w:tc>
          <w:tcPr>
            <w:tcW w:w="992" w:type="dxa"/>
            <w:shd w:val="clear" w:color="auto" w:fill="F2F2F2" w:themeFill="background1" w:themeFillShade="F2"/>
          </w:tcPr>
          <w:p w14:paraId="3040BCCB" w14:textId="4735F340" w:rsidR="00CE60F8" w:rsidRPr="00A964B4" w:rsidRDefault="00CE60F8" w:rsidP="00CE60F8">
            <w:pPr>
              <w:pStyle w:val="Tablebody"/>
              <w:spacing w:before="0" w:after="0"/>
              <w:jc w:val="right"/>
              <w:rPr>
                <w:lang w:val="en-US"/>
              </w:rPr>
            </w:pPr>
            <w:r>
              <w:t xml:space="preserve"> - </w:t>
            </w:r>
          </w:p>
        </w:tc>
        <w:tc>
          <w:tcPr>
            <w:tcW w:w="992" w:type="dxa"/>
            <w:shd w:val="clear" w:color="auto" w:fill="F2F2F2" w:themeFill="background1" w:themeFillShade="F2"/>
          </w:tcPr>
          <w:p w14:paraId="3E9781C7" w14:textId="543E3F51" w:rsidR="00CE60F8" w:rsidRPr="00A964B4" w:rsidRDefault="00CE60F8" w:rsidP="00CE60F8">
            <w:pPr>
              <w:pStyle w:val="Tablebody"/>
              <w:spacing w:before="0" w:after="0"/>
              <w:jc w:val="right"/>
              <w:rPr>
                <w:lang w:val="en-US"/>
              </w:rPr>
            </w:pPr>
            <w:r>
              <w:t xml:space="preserve"> - </w:t>
            </w:r>
          </w:p>
        </w:tc>
        <w:tc>
          <w:tcPr>
            <w:tcW w:w="993" w:type="dxa"/>
            <w:shd w:val="clear" w:color="auto" w:fill="F2F2F2" w:themeFill="background1" w:themeFillShade="F2"/>
          </w:tcPr>
          <w:p w14:paraId="555A7473" w14:textId="43EA5910" w:rsidR="00CE60F8" w:rsidRPr="00A964B4" w:rsidRDefault="00CE60F8" w:rsidP="00CE60F8">
            <w:pPr>
              <w:pStyle w:val="Tablebody"/>
              <w:spacing w:before="0" w:after="0"/>
              <w:jc w:val="right"/>
              <w:rPr>
                <w:lang w:val="en-US"/>
              </w:rPr>
            </w:pPr>
            <w:r>
              <w:t xml:space="preserve"> - </w:t>
            </w:r>
          </w:p>
        </w:tc>
      </w:tr>
      <w:tr w:rsidR="00CE60F8" w:rsidRPr="00A964B4" w14:paraId="4A55A778" w14:textId="77777777" w:rsidTr="00AD4870">
        <w:trPr>
          <w:trHeight w:val="60"/>
        </w:trPr>
        <w:tc>
          <w:tcPr>
            <w:tcW w:w="4536" w:type="dxa"/>
          </w:tcPr>
          <w:p w14:paraId="479C28BF" w14:textId="77777777" w:rsidR="00CE60F8" w:rsidRPr="00A964B4" w:rsidRDefault="00CE60F8" w:rsidP="00CE60F8">
            <w:pPr>
              <w:pStyle w:val="Tablebody"/>
              <w:spacing w:before="0" w:after="0"/>
              <w:ind w:left="231"/>
              <w:rPr>
                <w:lang w:val="en-US"/>
              </w:rPr>
            </w:pPr>
            <w:r w:rsidRPr="00A964B4">
              <w:rPr>
                <w:lang w:val="en-US"/>
              </w:rPr>
              <w:t>Other payables (Note 6.2)</w:t>
            </w:r>
          </w:p>
        </w:tc>
        <w:tc>
          <w:tcPr>
            <w:tcW w:w="992" w:type="dxa"/>
            <w:shd w:val="clear" w:color="auto" w:fill="F2F2F2" w:themeFill="background1" w:themeFillShade="F2"/>
          </w:tcPr>
          <w:p w14:paraId="4CD4014D" w14:textId="723A0B44" w:rsidR="00CE60F8" w:rsidRPr="00A964B4" w:rsidRDefault="00CE60F8" w:rsidP="00CE60F8">
            <w:pPr>
              <w:pStyle w:val="Tablebody"/>
              <w:spacing w:before="0" w:after="0"/>
              <w:jc w:val="right"/>
              <w:rPr>
                <w:lang w:val="en-US"/>
              </w:rPr>
            </w:pPr>
            <w:r>
              <w:t xml:space="preserve">7,872 </w:t>
            </w:r>
          </w:p>
        </w:tc>
        <w:tc>
          <w:tcPr>
            <w:tcW w:w="992" w:type="dxa"/>
            <w:shd w:val="clear" w:color="auto" w:fill="F2F2F2" w:themeFill="background1" w:themeFillShade="F2"/>
          </w:tcPr>
          <w:p w14:paraId="7C42BF9C" w14:textId="2153F5B4" w:rsidR="00CE60F8" w:rsidRPr="00A964B4" w:rsidRDefault="00CE60F8" w:rsidP="00CE60F8">
            <w:pPr>
              <w:pStyle w:val="Tablebody"/>
              <w:spacing w:before="0" w:after="0"/>
              <w:jc w:val="right"/>
              <w:rPr>
                <w:lang w:val="en-US"/>
              </w:rPr>
            </w:pPr>
            <w:r>
              <w:t xml:space="preserve">7,872 </w:t>
            </w:r>
          </w:p>
        </w:tc>
        <w:tc>
          <w:tcPr>
            <w:tcW w:w="993" w:type="dxa"/>
            <w:shd w:val="clear" w:color="auto" w:fill="F2F2F2" w:themeFill="background1" w:themeFillShade="F2"/>
          </w:tcPr>
          <w:p w14:paraId="27BDBF4E" w14:textId="51EE2126" w:rsidR="00CE60F8" w:rsidRPr="00A964B4" w:rsidRDefault="00CE60F8" w:rsidP="00CE60F8">
            <w:pPr>
              <w:pStyle w:val="Tablebody"/>
              <w:spacing w:before="0" w:after="0"/>
              <w:jc w:val="right"/>
              <w:rPr>
                <w:lang w:val="en-US"/>
              </w:rPr>
            </w:pPr>
            <w:r>
              <w:t xml:space="preserve">7,872 </w:t>
            </w:r>
          </w:p>
        </w:tc>
        <w:tc>
          <w:tcPr>
            <w:tcW w:w="992" w:type="dxa"/>
            <w:shd w:val="clear" w:color="auto" w:fill="F2F2F2" w:themeFill="background1" w:themeFillShade="F2"/>
          </w:tcPr>
          <w:p w14:paraId="3560E216" w14:textId="7684E952" w:rsidR="00CE60F8" w:rsidRPr="00A964B4" w:rsidRDefault="00CE60F8" w:rsidP="00CE60F8">
            <w:pPr>
              <w:pStyle w:val="Tablebody"/>
              <w:spacing w:before="0" w:after="0"/>
              <w:jc w:val="right"/>
              <w:rPr>
                <w:lang w:val="en-US"/>
              </w:rPr>
            </w:pPr>
            <w:r>
              <w:t xml:space="preserve"> - </w:t>
            </w:r>
          </w:p>
        </w:tc>
        <w:tc>
          <w:tcPr>
            <w:tcW w:w="992" w:type="dxa"/>
            <w:shd w:val="clear" w:color="auto" w:fill="F2F2F2" w:themeFill="background1" w:themeFillShade="F2"/>
          </w:tcPr>
          <w:p w14:paraId="60CE3C28" w14:textId="38CC4121" w:rsidR="00CE60F8" w:rsidRPr="00A964B4" w:rsidRDefault="00CE60F8" w:rsidP="00CE60F8">
            <w:pPr>
              <w:pStyle w:val="Tablebody"/>
              <w:spacing w:before="0" w:after="0"/>
              <w:jc w:val="right"/>
              <w:rPr>
                <w:lang w:val="en-US"/>
              </w:rPr>
            </w:pPr>
            <w:r>
              <w:t xml:space="preserve"> - </w:t>
            </w:r>
          </w:p>
        </w:tc>
        <w:tc>
          <w:tcPr>
            <w:tcW w:w="993" w:type="dxa"/>
            <w:shd w:val="clear" w:color="auto" w:fill="F2F2F2" w:themeFill="background1" w:themeFillShade="F2"/>
          </w:tcPr>
          <w:p w14:paraId="62E6C663" w14:textId="0EEB5A12" w:rsidR="00CE60F8" w:rsidRPr="00A964B4" w:rsidRDefault="00CE60F8" w:rsidP="00CE60F8">
            <w:pPr>
              <w:pStyle w:val="Tablebody"/>
              <w:spacing w:before="0" w:after="0"/>
              <w:jc w:val="right"/>
            </w:pPr>
            <w:r>
              <w:t xml:space="preserve"> - </w:t>
            </w:r>
          </w:p>
        </w:tc>
      </w:tr>
      <w:tr w:rsidR="00CE60F8" w:rsidRPr="00A964B4" w14:paraId="00769EE7" w14:textId="77777777" w:rsidTr="00AD4870">
        <w:trPr>
          <w:trHeight w:val="60"/>
        </w:trPr>
        <w:tc>
          <w:tcPr>
            <w:tcW w:w="4536" w:type="dxa"/>
          </w:tcPr>
          <w:p w14:paraId="530688D3" w14:textId="77777777" w:rsidR="00CE60F8" w:rsidRPr="00A964B4" w:rsidRDefault="00CE60F8" w:rsidP="00CE60F8">
            <w:pPr>
              <w:pStyle w:val="Tablebody"/>
              <w:spacing w:before="0" w:after="0"/>
              <w:rPr>
                <w:lang w:val="en-US"/>
              </w:rPr>
            </w:pPr>
            <w:r w:rsidRPr="00A964B4">
              <w:rPr>
                <w:lang w:val="en-US"/>
              </w:rPr>
              <w:t xml:space="preserve">Derivative financial instruments (Note 6.2) </w:t>
            </w:r>
          </w:p>
        </w:tc>
        <w:tc>
          <w:tcPr>
            <w:tcW w:w="992" w:type="dxa"/>
            <w:shd w:val="clear" w:color="auto" w:fill="F2F2F2" w:themeFill="background1" w:themeFillShade="F2"/>
          </w:tcPr>
          <w:p w14:paraId="3CBBE583" w14:textId="570AE2DD" w:rsidR="00CE60F8" w:rsidRPr="00A964B4" w:rsidRDefault="00CE60F8" w:rsidP="00CE60F8">
            <w:pPr>
              <w:pStyle w:val="Tablebody"/>
              <w:spacing w:before="0" w:after="0"/>
              <w:jc w:val="right"/>
              <w:rPr>
                <w:lang w:val="en-US"/>
              </w:rPr>
            </w:pPr>
            <w:r>
              <w:t xml:space="preserve">3,185 </w:t>
            </w:r>
          </w:p>
        </w:tc>
        <w:tc>
          <w:tcPr>
            <w:tcW w:w="992" w:type="dxa"/>
            <w:shd w:val="clear" w:color="auto" w:fill="F2F2F2" w:themeFill="background1" w:themeFillShade="F2"/>
          </w:tcPr>
          <w:p w14:paraId="0F60AAC9" w14:textId="506C7415" w:rsidR="00CE60F8" w:rsidRPr="00A964B4" w:rsidRDefault="00CE60F8" w:rsidP="00CE60F8">
            <w:pPr>
              <w:pStyle w:val="Tablebody"/>
              <w:spacing w:before="0" w:after="0"/>
              <w:jc w:val="right"/>
              <w:rPr>
                <w:lang w:val="en-US"/>
              </w:rPr>
            </w:pPr>
            <w:r>
              <w:t xml:space="preserve">3,676 </w:t>
            </w:r>
          </w:p>
        </w:tc>
        <w:tc>
          <w:tcPr>
            <w:tcW w:w="993" w:type="dxa"/>
            <w:shd w:val="clear" w:color="auto" w:fill="F2F2F2" w:themeFill="background1" w:themeFillShade="F2"/>
          </w:tcPr>
          <w:p w14:paraId="0A848C7B" w14:textId="1528A686" w:rsidR="00CE60F8" w:rsidRPr="00A964B4" w:rsidRDefault="00CE60F8" w:rsidP="00CE60F8">
            <w:pPr>
              <w:pStyle w:val="Tablebody"/>
              <w:spacing w:before="0" w:after="0"/>
              <w:jc w:val="right"/>
              <w:rPr>
                <w:lang w:val="en-US"/>
              </w:rPr>
            </w:pPr>
            <w:r>
              <w:t xml:space="preserve">32 </w:t>
            </w:r>
          </w:p>
        </w:tc>
        <w:tc>
          <w:tcPr>
            <w:tcW w:w="992" w:type="dxa"/>
            <w:shd w:val="clear" w:color="auto" w:fill="F2F2F2" w:themeFill="background1" w:themeFillShade="F2"/>
          </w:tcPr>
          <w:p w14:paraId="1A0E0BA6" w14:textId="4EC1BB94" w:rsidR="00CE60F8" w:rsidRPr="00A964B4" w:rsidRDefault="00CE60F8" w:rsidP="00CE60F8">
            <w:pPr>
              <w:pStyle w:val="Tablebody"/>
              <w:spacing w:before="0" w:after="0"/>
              <w:jc w:val="right"/>
              <w:rPr>
                <w:lang w:val="en-US"/>
              </w:rPr>
            </w:pPr>
            <w:r>
              <w:t xml:space="preserve">99 </w:t>
            </w:r>
          </w:p>
        </w:tc>
        <w:tc>
          <w:tcPr>
            <w:tcW w:w="992" w:type="dxa"/>
            <w:shd w:val="clear" w:color="auto" w:fill="F2F2F2" w:themeFill="background1" w:themeFillShade="F2"/>
          </w:tcPr>
          <w:p w14:paraId="27E1A54A" w14:textId="0F0F0795" w:rsidR="00CE60F8" w:rsidRPr="00A964B4" w:rsidRDefault="00CE60F8" w:rsidP="00CE60F8">
            <w:pPr>
              <w:pStyle w:val="Tablebody"/>
              <w:spacing w:before="0" w:after="0"/>
              <w:jc w:val="right"/>
              <w:rPr>
                <w:lang w:val="en-US"/>
              </w:rPr>
            </w:pPr>
            <w:r>
              <w:t xml:space="preserve">336 </w:t>
            </w:r>
          </w:p>
        </w:tc>
        <w:tc>
          <w:tcPr>
            <w:tcW w:w="993" w:type="dxa"/>
            <w:shd w:val="clear" w:color="auto" w:fill="F2F2F2" w:themeFill="background1" w:themeFillShade="F2"/>
          </w:tcPr>
          <w:p w14:paraId="168ED463" w14:textId="50407A90" w:rsidR="00CE60F8" w:rsidRPr="00A964B4" w:rsidRDefault="00CE60F8" w:rsidP="00CE60F8">
            <w:pPr>
              <w:pStyle w:val="Tablebody"/>
              <w:spacing w:before="0" w:after="0"/>
              <w:jc w:val="right"/>
              <w:rPr>
                <w:lang w:val="en-US"/>
              </w:rPr>
            </w:pPr>
            <w:r>
              <w:t xml:space="preserve">3,210 </w:t>
            </w:r>
          </w:p>
        </w:tc>
      </w:tr>
      <w:tr w:rsidR="00AD4870" w:rsidRPr="009943E5" w14:paraId="0CE813F2" w14:textId="77777777" w:rsidTr="00AD4870">
        <w:trPr>
          <w:trHeight w:val="60"/>
        </w:trPr>
        <w:tc>
          <w:tcPr>
            <w:tcW w:w="4536" w:type="dxa"/>
            <w:tcBorders>
              <w:bottom w:val="dotted" w:sz="4" w:space="0" w:color="274B93"/>
            </w:tcBorders>
          </w:tcPr>
          <w:p w14:paraId="61BABB97" w14:textId="77777777" w:rsidR="00CE60F8" w:rsidRPr="009943E5" w:rsidRDefault="00CE60F8" w:rsidP="00CE60F8">
            <w:pPr>
              <w:pStyle w:val="Tablebody"/>
              <w:spacing w:before="0" w:after="0"/>
              <w:rPr>
                <w:b/>
                <w:bCs/>
                <w:lang w:val="en-US"/>
              </w:rPr>
            </w:pPr>
            <w:r w:rsidRPr="009943E5">
              <w:rPr>
                <w:b/>
                <w:bCs/>
                <w:lang w:val="en-US"/>
              </w:rPr>
              <w:t>Borrowings</w:t>
            </w:r>
          </w:p>
        </w:tc>
        <w:tc>
          <w:tcPr>
            <w:tcW w:w="992" w:type="dxa"/>
            <w:tcBorders>
              <w:bottom w:val="dotted" w:sz="4" w:space="0" w:color="274B93"/>
            </w:tcBorders>
            <w:shd w:val="clear" w:color="auto" w:fill="F2F2F2" w:themeFill="background1" w:themeFillShade="F2"/>
          </w:tcPr>
          <w:p w14:paraId="53BB681F"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shd w:val="clear" w:color="auto" w:fill="F2F2F2" w:themeFill="background1" w:themeFillShade="F2"/>
          </w:tcPr>
          <w:p w14:paraId="57965184" w14:textId="77777777" w:rsidR="00CE60F8" w:rsidRPr="009943E5" w:rsidRDefault="00CE60F8" w:rsidP="00CE60F8">
            <w:pPr>
              <w:pStyle w:val="Tablebody"/>
              <w:spacing w:before="0" w:after="0"/>
              <w:jc w:val="right"/>
              <w:rPr>
                <w:b/>
                <w:bCs/>
              </w:rPr>
            </w:pPr>
          </w:p>
        </w:tc>
        <w:tc>
          <w:tcPr>
            <w:tcW w:w="993" w:type="dxa"/>
            <w:tcBorders>
              <w:bottom w:val="dotted" w:sz="4" w:space="0" w:color="274B93"/>
            </w:tcBorders>
            <w:shd w:val="clear" w:color="auto" w:fill="F2F2F2" w:themeFill="background1" w:themeFillShade="F2"/>
          </w:tcPr>
          <w:p w14:paraId="3CC21024"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shd w:val="clear" w:color="auto" w:fill="F2F2F2" w:themeFill="background1" w:themeFillShade="F2"/>
          </w:tcPr>
          <w:p w14:paraId="7BF21116"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shd w:val="clear" w:color="auto" w:fill="F2F2F2" w:themeFill="background1" w:themeFillShade="F2"/>
          </w:tcPr>
          <w:p w14:paraId="10867B4C" w14:textId="77777777" w:rsidR="00CE60F8" w:rsidRPr="009943E5" w:rsidRDefault="00CE60F8" w:rsidP="00CE60F8">
            <w:pPr>
              <w:pStyle w:val="Tablebody"/>
              <w:spacing w:before="0" w:after="0"/>
              <w:jc w:val="right"/>
              <w:rPr>
                <w:b/>
                <w:bCs/>
              </w:rPr>
            </w:pPr>
          </w:p>
        </w:tc>
        <w:tc>
          <w:tcPr>
            <w:tcW w:w="993" w:type="dxa"/>
            <w:tcBorders>
              <w:bottom w:val="dotted" w:sz="4" w:space="0" w:color="274B93"/>
            </w:tcBorders>
            <w:shd w:val="clear" w:color="auto" w:fill="F2F2F2" w:themeFill="background1" w:themeFillShade="F2"/>
          </w:tcPr>
          <w:p w14:paraId="1234C14B" w14:textId="77777777" w:rsidR="00CE60F8" w:rsidRPr="009943E5" w:rsidRDefault="00CE60F8" w:rsidP="00CE60F8">
            <w:pPr>
              <w:pStyle w:val="Tablebody"/>
              <w:spacing w:before="0" w:after="0"/>
              <w:jc w:val="right"/>
              <w:rPr>
                <w:b/>
                <w:bCs/>
              </w:rPr>
            </w:pPr>
          </w:p>
        </w:tc>
      </w:tr>
      <w:tr w:rsidR="00AD4870" w:rsidRPr="00A964B4" w14:paraId="7097ADDB" w14:textId="77777777" w:rsidTr="00AD4870">
        <w:trPr>
          <w:trHeight w:val="60"/>
        </w:trPr>
        <w:tc>
          <w:tcPr>
            <w:tcW w:w="4536" w:type="dxa"/>
            <w:tcBorders>
              <w:top w:val="dotted" w:sz="4" w:space="0" w:color="274B93"/>
              <w:bottom w:val="single" w:sz="4" w:space="0" w:color="0E4D98"/>
            </w:tcBorders>
          </w:tcPr>
          <w:p w14:paraId="3E51D925" w14:textId="77777777" w:rsidR="00CE60F8" w:rsidRPr="00A964B4" w:rsidRDefault="00CE60F8" w:rsidP="00CE60F8">
            <w:pPr>
              <w:pStyle w:val="Tablebody"/>
              <w:spacing w:before="0" w:after="0"/>
              <w:rPr>
                <w:lang w:val="en-US"/>
              </w:rPr>
            </w:pPr>
            <w:r w:rsidRPr="00A964B4">
              <w:rPr>
                <w:lang w:val="en-US"/>
              </w:rPr>
              <w:t>Lease liabilities (Note 7.1)</w:t>
            </w:r>
          </w:p>
        </w:tc>
        <w:tc>
          <w:tcPr>
            <w:tcW w:w="992" w:type="dxa"/>
            <w:tcBorders>
              <w:top w:val="dotted" w:sz="4" w:space="0" w:color="274B93"/>
              <w:bottom w:val="single" w:sz="4" w:space="0" w:color="0E4D98"/>
            </w:tcBorders>
            <w:shd w:val="clear" w:color="auto" w:fill="F2F2F2" w:themeFill="background1" w:themeFillShade="F2"/>
          </w:tcPr>
          <w:p w14:paraId="65043D0D" w14:textId="36D69B9D" w:rsidR="00CE60F8" w:rsidRPr="00A964B4" w:rsidRDefault="00CE60F8" w:rsidP="00CE60F8">
            <w:pPr>
              <w:pStyle w:val="Tablebody"/>
              <w:spacing w:before="0" w:after="0"/>
              <w:jc w:val="right"/>
              <w:rPr>
                <w:lang w:val="en-US"/>
              </w:rPr>
            </w:pPr>
            <w:r>
              <w:t xml:space="preserve">1,797,675 </w:t>
            </w:r>
          </w:p>
        </w:tc>
        <w:tc>
          <w:tcPr>
            <w:tcW w:w="992" w:type="dxa"/>
            <w:tcBorders>
              <w:top w:val="dotted" w:sz="4" w:space="0" w:color="274B93"/>
              <w:bottom w:val="single" w:sz="4" w:space="0" w:color="0E4D98"/>
            </w:tcBorders>
            <w:shd w:val="clear" w:color="auto" w:fill="F2F2F2" w:themeFill="background1" w:themeFillShade="F2"/>
          </w:tcPr>
          <w:p w14:paraId="6EA7090A" w14:textId="0290EAAC" w:rsidR="00CE60F8" w:rsidRPr="00A964B4" w:rsidRDefault="00CE60F8" w:rsidP="00CE60F8">
            <w:pPr>
              <w:pStyle w:val="Tablebody"/>
              <w:spacing w:before="0" w:after="0"/>
              <w:jc w:val="right"/>
              <w:rPr>
                <w:lang w:val="en-US"/>
              </w:rPr>
            </w:pPr>
            <w:r>
              <w:t xml:space="preserve">2,649,004 </w:t>
            </w:r>
          </w:p>
        </w:tc>
        <w:tc>
          <w:tcPr>
            <w:tcW w:w="993" w:type="dxa"/>
            <w:tcBorders>
              <w:top w:val="dotted" w:sz="4" w:space="0" w:color="274B93"/>
              <w:bottom w:val="single" w:sz="4" w:space="0" w:color="0E4D98"/>
            </w:tcBorders>
            <w:shd w:val="clear" w:color="auto" w:fill="F2F2F2" w:themeFill="background1" w:themeFillShade="F2"/>
          </w:tcPr>
          <w:p w14:paraId="1912C55D" w14:textId="41FF3CD2" w:rsidR="00CE60F8" w:rsidRPr="00A964B4" w:rsidRDefault="00CE60F8" w:rsidP="00CE60F8">
            <w:pPr>
              <w:pStyle w:val="Tablebody"/>
              <w:spacing w:before="0" w:after="0"/>
              <w:jc w:val="right"/>
              <w:rPr>
                <w:lang w:val="en-US"/>
              </w:rPr>
            </w:pPr>
            <w:r>
              <w:t xml:space="preserve">24,788 </w:t>
            </w:r>
          </w:p>
        </w:tc>
        <w:tc>
          <w:tcPr>
            <w:tcW w:w="992" w:type="dxa"/>
            <w:tcBorders>
              <w:top w:val="dotted" w:sz="4" w:space="0" w:color="274B93"/>
              <w:bottom w:val="single" w:sz="4" w:space="0" w:color="0E4D98"/>
            </w:tcBorders>
            <w:shd w:val="clear" w:color="auto" w:fill="F2F2F2" w:themeFill="background1" w:themeFillShade="F2"/>
          </w:tcPr>
          <w:p w14:paraId="002A36AA" w14:textId="13EC636F" w:rsidR="00CE60F8" w:rsidRPr="00A964B4" w:rsidRDefault="00CE60F8" w:rsidP="00CE60F8">
            <w:pPr>
              <w:pStyle w:val="Tablebody"/>
              <w:spacing w:before="0" w:after="0"/>
              <w:jc w:val="right"/>
              <w:rPr>
                <w:lang w:val="en-US"/>
              </w:rPr>
            </w:pPr>
            <w:r>
              <w:t xml:space="preserve">36,892 </w:t>
            </w:r>
          </w:p>
        </w:tc>
        <w:tc>
          <w:tcPr>
            <w:tcW w:w="992" w:type="dxa"/>
            <w:tcBorders>
              <w:top w:val="dotted" w:sz="4" w:space="0" w:color="274B93"/>
              <w:bottom w:val="single" w:sz="4" w:space="0" w:color="0E4D98"/>
            </w:tcBorders>
            <w:shd w:val="clear" w:color="auto" w:fill="F2F2F2" w:themeFill="background1" w:themeFillShade="F2"/>
          </w:tcPr>
          <w:p w14:paraId="6E7FBBDF" w14:textId="58B74866" w:rsidR="00CE60F8" w:rsidRPr="00A964B4" w:rsidRDefault="00CE60F8" w:rsidP="00CE60F8">
            <w:pPr>
              <w:pStyle w:val="Tablebody"/>
              <w:spacing w:before="0" w:after="0"/>
              <w:jc w:val="right"/>
              <w:rPr>
                <w:lang w:val="en-US"/>
              </w:rPr>
            </w:pPr>
            <w:r>
              <w:t xml:space="preserve">116,178 </w:t>
            </w:r>
          </w:p>
        </w:tc>
        <w:tc>
          <w:tcPr>
            <w:tcW w:w="993" w:type="dxa"/>
            <w:tcBorders>
              <w:top w:val="dotted" w:sz="4" w:space="0" w:color="274B93"/>
              <w:bottom w:val="single" w:sz="4" w:space="0" w:color="0E4D98"/>
            </w:tcBorders>
            <w:shd w:val="clear" w:color="auto" w:fill="F2F2F2" w:themeFill="background1" w:themeFillShade="F2"/>
          </w:tcPr>
          <w:p w14:paraId="355748FC" w14:textId="5320F23D" w:rsidR="00CE60F8" w:rsidRPr="00A964B4" w:rsidRDefault="00CE60F8" w:rsidP="00CE60F8">
            <w:pPr>
              <w:pStyle w:val="Tablebody"/>
              <w:spacing w:before="0" w:after="0"/>
              <w:jc w:val="right"/>
              <w:rPr>
                <w:lang w:val="en-US"/>
              </w:rPr>
            </w:pPr>
            <w:r>
              <w:t xml:space="preserve">2,471,146 </w:t>
            </w:r>
          </w:p>
        </w:tc>
      </w:tr>
      <w:tr w:rsidR="00AD4870" w:rsidRPr="009943E5" w14:paraId="06829352" w14:textId="77777777" w:rsidTr="00AD4870">
        <w:trPr>
          <w:trHeight w:val="60"/>
        </w:trPr>
        <w:tc>
          <w:tcPr>
            <w:tcW w:w="4536" w:type="dxa"/>
            <w:tcBorders>
              <w:top w:val="single" w:sz="4" w:space="0" w:color="0E4D98"/>
              <w:bottom w:val="single" w:sz="4" w:space="0" w:color="0E4D98"/>
            </w:tcBorders>
          </w:tcPr>
          <w:p w14:paraId="05F5A140" w14:textId="77777777" w:rsidR="00CE60F8" w:rsidRPr="009943E5" w:rsidRDefault="00CE60F8" w:rsidP="00CE60F8">
            <w:pPr>
              <w:pStyle w:val="Tablebody"/>
              <w:spacing w:before="0" w:after="0"/>
              <w:rPr>
                <w:b/>
                <w:bCs/>
                <w:lang w:val="en-US"/>
              </w:rPr>
            </w:pPr>
            <w:r w:rsidRPr="009943E5">
              <w:rPr>
                <w:b/>
                <w:bCs/>
                <w:lang w:val="en-US"/>
              </w:rPr>
              <w:t>Total contractual financial liabilities</w:t>
            </w:r>
          </w:p>
        </w:tc>
        <w:tc>
          <w:tcPr>
            <w:tcW w:w="992" w:type="dxa"/>
            <w:tcBorders>
              <w:top w:val="single" w:sz="4" w:space="0" w:color="0E4D98"/>
              <w:bottom w:val="single" w:sz="4" w:space="0" w:color="0E4D98"/>
            </w:tcBorders>
            <w:shd w:val="clear" w:color="auto" w:fill="F2F2F2" w:themeFill="background1" w:themeFillShade="F2"/>
          </w:tcPr>
          <w:p w14:paraId="3B37BCF0" w14:textId="5E42B745" w:rsidR="00CE60F8" w:rsidRPr="00CE60F8" w:rsidRDefault="00CE60F8" w:rsidP="00CE60F8">
            <w:pPr>
              <w:pStyle w:val="Tablebody"/>
              <w:spacing w:before="0" w:after="0"/>
              <w:jc w:val="right"/>
              <w:rPr>
                <w:b/>
                <w:bCs/>
                <w:lang w:val="en-US"/>
              </w:rPr>
            </w:pPr>
            <w:r w:rsidRPr="00CE60F8">
              <w:rPr>
                <w:rStyle w:val="Medium0"/>
                <w:b/>
                <w:bCs/>
              </w:rPr>
              <w:t xml:space="preserve">1,931,949 </w:t>
            </w:r>
          </w:p>
        </w:tc>
        <w:tc>
          <w:tcPr>
            <w:tcW w:w="992" w:type="dxa"/>
            <w:tcBorders>
              <w:top w:val="single" w:sz="4" w:space="0" w:color="0E4D98"/>
              <w:bottom w:val="single" w:sz="4" w:space="0" w:color="0E4D98"/>
            </w:tcBorders>
            <w:shd w:val="clear" w:color="auto" w:fill="F2F2F2" w:themeFill="background1" w:themeFillShade="F2"/>
          </w:tcPr>
          <w:p w14:paraId="64580EDD" w14:textId="329A198A" w:rsidR="00CE60F8" w:rsidRPr="00CE60F8" w:rsidRDefault="00CE60F8" w:rsidP="00CE60F8">
            <w:pPr>
              <w:pStyle w:val="Tablebody"/>
              <w:spacing w:before="0" w:after="0"/>
              <w:jc w:val="right"/>
              <w:rPr>
                <w:b/>
                <w:bCs/>
                <w:lang w:val="en-US"/>
              </w:rPr>
            </w:pPr>
            <w:r w:rsidRPr="00CE60F8">
              <w:rPr>
                <w:rStyle w:val="Medium0"/>
                <w:b/>
                <w:bCs/>
              </w:rPr>
              <w:t>2,783,769</w:t>
            </w:r>
          </w:p>
        </w:tc>
        <w:tc>
          <w:tcPr>
            <w:tcW w:w="993" w:type="dxa"/>
            <w:tcBorders>
              <w:top w:val="single" w:sz="4" w:space="0" w:color="0E4D98"/>
              <w:bottom w:val="single" w:sz="4" w:space="0" w:color="0E4D98"/>
            </w:tcBorders>
            <w:shd w:val="clear" w:color="auto" w:fill="F2F2F2" w:themeFill="background1" w:themeFillShade="F2"/>
          </w:tcPr>
          <w:p w14:paraId="213F1FA9" w14:textId="1259421F" w:rsidR="00CE60F8" w:rsidRPr="00CE60F8" w:rsidRDefault="00CE60F8" w:rsidP="00CE60F8">
            <w:pPr>
              <w:pStyle w:val="Tablebody"/>
              <w:spacing w:before="0" w:after="0"/>
              <w:jc w:val="right"/>
              <w:rPr>
                <w:b/>
                <w:bCs/>
                <w:lang w:val="en-US"/>
              </w:rPr>
            </w:pPr>
            <w:r w:rsidRPr="00CE60F8">
              <w:rPr>
                <w:rStyle w:val="Medium0"/>
                <w:b/>
                <w:bCs/>
              </w:rPr>
              <w:t>155,906</w:t>
            </w:r>
          </w:p>
        </w:tc>
        <w:tc>
          <w:tcPr>
            <w:tcW w:w="992" w:type="dxa"/>
            <w:tcBorders>
              <w:top w:val="single" w:sz="4" w:space="0" w:color="0E4D98"/>
              <w:bottom w:val="single" w:sz="4" w:space="0" w:color="0E4D98"/>
            </w:tcBorders>
            <w:shd w:val="clear" w:color="auto" w:fill="F2F2F2" w:themeFill="background1" w:themeFillShade="F2"/>
          </w:tcPr>
          <w:p w14:paraId="0DAE550A" w14:textId="1051E2F4" w:rsidR="00CE60F8" w:rsidRPr="00CE60F8" w:rsidRDefault="00CE60F8" w:rsidP="00CE60F8">
            <w:pPr>
              <w:pStyle w:val="Tablebody"/>
              <w:spacing w:before="0" w:after="0"/>
              <w:jc w:val="right"/>
              <w:rPr>
                <w:b/>
                <w:bCs/>
                <w:lang w:val="en-US"/>
              </w:rPr>
            </w:pPr>
            <w:r w:rsidRPr="00CE60F8">
              <w:rPr>
                <w:rStyle w:val="Medium0"/>
                <w:b/>
                <w:bCs/>
              </w:rPr>
              <w:t>36,991</w:t>
            </w:r>
          </w:p>
        </w:tc>
        <w:tc>
          <w:tcPr>
            <w:tcW w:w="992" w:type="dxa"/>
            <w:tcBorders>
              <w:top w:val="single" w:sz="4" w:space="0" w:color="0E4D98"/>
              <w:bottom w:val="single" w:sz="4" w:space="0" w:color="0E4D98"/>
            </w:tcBorders>
            <w:shd w:val="clear" w:color="auto" w:fill="F2F2F2" w:themeFill="background1" w:themeFillShade="F2"/>
          </w:tcPr>
          <w:p w14:paraId="74010E69" w14:textId="31471323" w:rsidR="00CE60F8" w:rsidRPr="00CE60F8" w:rsidRDefault="00CE60F8" w:rsidP="00CE60F8">
            <w:pPr>
              <w:pStyle w:val="Tablebody"/>
              <w:spacing w:before="0" w:after="0"/>
              <w:jc w:val="right"/>
              <w:rPr>
                <w:b/>
                <w:bCs/>
                <w:lang w:val="en-US"/>
              </w:rPr>
            </w:pPr>
            <w:r w:rsidRPr="00CE60F8">
              <w:rPr>
                <w:rStyle w:val="Medium0"/>
                <w:b/>
                <w:bCs/>
              </w:rPr>
              <w:t>116,515</w:t>
            </w:r>
          </w:p>
        </w:tc>
        <w:tc>
          <w:tcPr>
            <w:tcW w:w="993" w:type="dxa"/>
            <w:tcBorders>
              <w:top w:val="single" w:sz="4" w:space="0" w:color="0E4D98"/>
              <w:bottom w:val="single" w:sz="4" w:space="0" w:color="0E4D98"/>
            </w:tcBorders>
            <w:shd w:val="clear" w:color="auto" w:fill="F2F2F2" w:themeFill="background1" w:themeFillShade="F2"/>
          </w:tcPr>
          <w:p w14:paraId="6792D1AC" w14:textId="748A59BE" w:rsidR="00CE60F8" w:rsidRPr="00CE60F8" w:rsidRDefault="00CE60F8" w:rsidP="00CE60F8">
            <w:pPr>
              <w:pStyle w:val="Tablebody"/>
              <w:spacing w:before="0" w:after="0"/>
              <w:jc w:val="right"/>
              <w:rPr>
                <w:b/>
                <w:bCs/>
                <w:lang w:val="en-US"/>
              </w:rPr>
            </w:pPr>
            <w:r w:rsidRPr="00CE60F8">
              <w:rPr>
                <w:rStyle w:val="Medium0"/>
                <w:b/>
                <w:bCs/>
              </w:rPr>
              <w:t>2,474,356</w:t>
            </w:r>
          </w:p>
        </w:tc>
      </w:tr>
      <w:tr w:rsidR="00CE60F8" w:rsidRPr="009943E5" w14:paraId="79467D72" w14:textId="77777777" w:rsidTr="00AD4870">
        <w:trPr>
          <w:trHeight w:val="60"/>
        </w:trPr>
        <w:tc>
          <w:tcPr>
            <w:tcW w:w="4536" w:type="dxa"/>
            <w:tcBorders>
              <w:top w:val="single" w:sz="4" w:space="0" w:color="0E4D98"/>
              <w:bottom w:val="dotted" w:sz="4" w:space="0" w:color="274B93"/>
            </w:tcBorders>
          </w:tcPr>
          <w:p w14:paraId="5A5A707A" w14:textId="608A23D0" w:rsidR="00CE60F8" w:rsidRPr="009943E5" w:rsidRDefault="00CE60F8" w:rsidP="00CE60F8">
            <w:pPr>
              <w:pStyle w:val="Tablebody"/>
              <w:spacing w:before="0" w:after="0"/>
              <w:rPr>
                <w:b/>
                <w:bCs/>
                <w:color w:val="104D98"/>
                <w:lang w:val="en-US"/>
              </w:rPr>
            </w:pPr>
            <w:r w:rsidRPr="009943E5">
              <w:rPr>
                <w:b/>
                <w:bCs/>
                <w:color w:val="104D98"/>
                <w:lang w:val="en-US"/>
              </w:rPr>
              <w:t>202</w:t>
            </w:r>
            <w:r>
              <w:rPr>
                <w:b/>
                <w:bCs/>
                <w:color w:val="104D98"/>
                <w:lang w:val="en-US"/>
              </w:rPr>
              <w:t>3</w:t>
            </w:r>
          </w:p>
        </w:tc>
        <w:tc>
          <w:tcPr>
            <w:tcW w:w="992" w:type="dxa"/>
            <w:tcBorders>
              <w:top w:val="single" w:sz="4" w:space="0" w:color="0E4D98"/>
              <w:bottom w:val="dotted" w:sz="4" w:space="0" w:color="274B93"/>
            </w:tcBorders>
          </w:tcPr>
          <w:p w14:paraId="5A99E14B" w14:textId="77777777" w:rsidR="00CE60F8" w:rsidRPr="009943E5" w:rsidRDefault="00CE60F8" w:rsidP="00CE60F8">
            <w:pPr>
              <w:pStyle w:val="Tablebody"/>
              <w:spacing w:before="0" w:after="0"/>
              <w:jc w:val="right"/>
              <w:rPr>
                <w:b/>
                <w:bCs/>
                <w:color w:val="104D98"/>
              </w:rPr>
            </w:pPr>
          </w:p>
        </w:tc>
        <w:tc>
          <w:tcPr>
            <w:tcW w:w="992" w:type="dxa"/>
            <w:tcBorders>
              <w:top w:val="single" w:sz="4" w:space="0" w:color="0E4D98"/>
              <w:bottom w:val="dotted" w:sz="4" w:space="0" w:color="274B93"/>
            </w:tcBorders>
          </w:tcPr>
          <w:p w14:paraId="5C64E671" w14:textId="77777777" w:rsidR="00CE60F8" w:rsidRPr="009943E5" w:rsidRDefault="00CE60F8" w:rsidP="00CE60F8">
            <w:pPr>
              <w:pStyle w:val="Tablebody"/>
              <w:spacing w:before="0" w:after="0"/>
              <w:jc w:val="right"/>
              <w:rPr>
                <w:b/>
                <w:bCs/>
                <w:color w:val="104D98"/>
              </w:rPr>
            </w:pPr>
          </w:p>
        </w:tc>
        <w:tc>
          <w:tcPr>
            <w:tcW w:w="993" w:type="dxa"/>
            <w:tcBorders>
              <w:top w:val="single" w:sz="4" w:space="0" w:color="0E4D98"/>
              <w:bottom w:val="dotted" w:sz="4" w:space="0" w:color="274B93"/>
            </w:tcBorders>
          </w:tcPr>
          <w:p w14:paraId="25E961FB" w14:textId="77777777" w:rsidR="00CE60F8" w:rsidRPr="009943E5" w:rsidRDefault="00CE60F8" w:rsidP="00CE60F8">
            <w:pPr>
              <w:pStyle w:val="Tablebody"/>
              <w:spacing w:before="0" w:after="0"/>
              <w:jc w:val="right"/>
              <w:rPr>
                <w:b/>
                <w:bCs/>
                <w:color w:val="104D98"/>
              </w:rPr>
            </w:pPr>
          </w:p>
        </w:tc>
        <w:tc>
          <w:tcPr>
            <w:tcW w:w="992" w:type="dxa"/>
            <w:tcBorders>
              <w:top w:val="single" w:sz="4" w:space="0" w:color="0E4D98"/>
              <w:bottom w:val="dotted" w:sz="4" w:space="0" w:color="274B93"/>
            </w:tcBorders>
          </w:tcPr>
          <w:p w14:paraId="0560A75D" w14:textId="77777777" w:rsidR="00CE60F8" w:rsidRPr="009943E5" w:rsidRDefault="00CE60F8" w:rsidP="00CE60F8">
            <w:pPr>
              <w:pStyle w:val="Tablebody"/>
              <w:spacing w:before="0" w:after="0"/>
              <w:jc w:val="right"/>
              <w:rPr>
                <w:b/>
                <w:bCs/>
                <w:color w:val="104D98"/>
              </w:rPr>
            </w:pPr>
          </w:p>
        </w:tc>
        <w:tc>
          <w:tcPr>
            <w:tcW w:w="992" w:type="dxa"/>
            <w:tcBorders>
              <w:top w:val="single" w:sz="4" w:space="0" w:color="0E4D98"/>
              <w:bottom w:val="dotted" w:sz="4" w:space="0" w:color="274B93"/>
            </w:tcBorders>
          </w:tcPr>
          <w:p w14:paraId="680151B5" w14:textId="77777777" w:rsidR="00CE60F8" w:rsidRPr="009943E5" w:rsidRDefault="00CE60F8" w:rsidP="00CE60F8">
            <w:pPr>
              <w:pStyle w:val="Tablebody"/>
              <w:spacing w:before="0" w:after="0"/>
              <w:jc w:val="right"/>
              <w:rPr>
                <w:b/>
                <w:bCs/>
                <w:color w:val="104D98"/>
              </w:rPr>
            </w:pPr>
          </w:p>
        </w:tc>
        <w:tc>
          <w:tcPr>
            <w:tcW w:w="993" w:type="dxa"/>
            <w:tcBorders>
              <w:top w:val="single" w:sz="4" w:space="0" w:color="0E4D98"/>
              <w:bottom w:val="dotted" w:sz="4" w:space="0" w:color="274B93"/>
            </w:tcBorders>
          </w:tcPr>
          <w:p w14:paraId="15A86C11" w14:textId="77777777" w:rsidR="00CE60F8" w:rsidRPr="009943E5" w:rsidRDefault="00CE60F8" w:rsidP="00CE60F8">
            <w:pPr>
              <w:pStyle w:val="Tablebody"/>
              <w:spacing w:before="0" w:after="0"/>
              <w:jc w:val="right"/>
              <w:rPr>
                <w:b/>
                <w:bCs/>
                <w:color w:val="104D98"/>
              </w:rPr>
            </w:pPr>
          </w:p>
        </w:tc>
      </w:tr>
      <w:tr w:rsidR="00CE60F8" w:rsidRPr="009943E5" w14:paraId="2DE32AA6" w14:textId="77777777" w:rsidTr="00AD4870">
        <w:trPr>
          <w:trHeight w:val="60"/>
        </w:trPr>
        <w:tc>
          <w:tcPr>
            <w:tcW w:w="4536" w:type="dxa"/>
            <w:tcBorders>
              <w:top w:val="dotted" w:sz="4" w:space="0" w:color="274B93"/>
            </w:tcBorders>
          </w:tcPr>
          <w:p w14:paraId="2047843D" w14:textId="77777777" w:rsidR="00CE60F8" w:rsidRPr="009943E5" w:rsidRDefault="00CE60F8" w:rsidP="00CE60F8">
            <w:pPr>
              <w:pStyle w:val="Tablebody"/>
              <w:spacing w:before="0" w:after="0"/>
              <w:rPr>
                <w:b/>
                <w:bCs/>
                <w:lang w:val="en-US"/>
              </w:rPr>
            </w:pPr>
            <w:r w:rsidRPr="009943E5">
              <w:rPr>
                <w:b/>
                <w:bCs/>
                <w:lang w:val="en-US"/>
              </w:rPr>
              <w:t xml:space="preserve">Payables </w:t>
            </w:r>
            <w:r w:rsidRPr="009943E5">
              <w:rPr>
                <w:b/>
                <w:bCs/>
                <w:vertAlign w:val="superscript"/>
                <w:lang w:val="en-US"/>
              </w:rPr>
              <w:t>(b)</w:t>
            </w:r>
          </w:p>
        </w:tc>
        <w:tc>
          <w:tcPr>
            <w:tcW w:w="992" w:type="dxa"/>
            <w:tcBorders>
              <w:top w:val="dotted" w:sz="4" w:space="0" w:color="274B93"/>
            </w:tcBorders>
          </w:tcPr>
          <w:p w14:paraId="72A8DB85" w14:textId="77777777" w:rsidR="00CE60F8" w:rsidRPr="009943E5" w:rsidRDefault="00CE60F8" w:rsidP="00CE60F8">
            <w:pPr>
              <w:pStyle w:val="Tablebody"/>
              <w:spacing w:before="0" w:after="0"/>
              <w:jc w:val="right"/>
              <w:rPr>
                <w:b/>
                <w:bCs/>
              </w:rPr>
            </w:pPr>
          </w:p>
        </w:tc>
        <w:tc>
          <w:tcPr>
            <w:tcW w:w="992" w:type="dxa"/>
            <w:tcBorders>
              <w:top w:val="dotted" w:sz="4" w:space="0" w:color="274B93"/>
            </w:tcBorders>
          </w:tcPr>
          <w:p w14:paraId="52FA6278" w14:textId="77777777" w:rsidR="00CE60F8" w:rsidRPr="009943E5" w:rsidRDefault="00CE60F8" w:rsidP="00CE60F8">
            <w:pPr>
              <w:pStyle w:val="Tablebody"/>
              <w:spacing w:before="0" w:after="0"/>
              <w:jc w:val="right"/>
              <w:rPr>
                <w:b/>
                <w:bCs/>
              </w:rPr>
            </w:pPr>
          </w:p>
        </w:tc>
        <w:tc>
          <w:tcPr>
            <w:tcW w:w="993" w:type="dxa"/>
            <w:tcBorders>
              <w:top w:val="dotted" w:sz="4" w:space="0" w:color="274B93"/>
            </w:tcBorders>
          </w:tcPr>
          <w:p w14:paraId="6AA077D3" w14:textId="77777777" w:rsidR="00CE60F8" w:rsidRPr="009943E5" w:rsidRDefault="00CE60F8" w:rsidP="00CE60F8">
            <w:pPr>
              <w:pStyle w:val="Tablebody"/>
              <w:spacing w:before="0" w:after="0"/>
              <w:jc w:val="right"/>
              <w:rPr>
                <w:b/>
                <w:bCs/>
              </w:rPr>
            </w:pPr>
          </w:p>
        </w:tc>
        <w:tc>
          <w:tcPr>
            <w:tcW w:w="992" w:type="dxa"/>
            <w:tcBorders>
              <w:top w:val="dotted" w:sz="4" w:space="0" w:color="274B93"/>
            </w:tcBorders>
          </w:tcPr>
          <w:p w14:paraId="2921B883" w14:textId="77777777" w:rsidR="00CE60F8" w:rsidRPr="009943E5" w:rsidRDefault="00CE60F8" w:rsidP="00CE60F8">
            <w:pPr>
              <w:pStyle w:val="Tablebody"/>
              <w:spacing w:before="0" w:after="0"/>
              <w:jc w:val="right"/>
              <w:rPr>
                <w:b/>
                <w:bCs/>
              </w:rPr>
            </w:pPr>
          </w:p>
        </w:tc>
        <w:tc>
          <w:tcPr>
            <w:tcW w:w="992" w:type="dxa"/>
            <w:tcBorders>
              <w:top w:val="dotted" w:sz="4" w:space="0" w:color="274B93"/>
            </w:tcBorders>
          </w:tcPr>
          <w:p w14:paraId="0DB051C9" w14:textId="77777777" w:rsidR="00CE60F8" w:rsidRPr="009943E5" w:rsidRDefault="00CE60F8" w:rsidP="00CE60F8">
            <w:pPr>
              <w:pStyle w:val="Tablebody"/>
              <w:spacing w:before="0" w:after="0"/>
              <w:jc w:val="right"/>
              <w:rPr>
                <w:b/>
                <w:bCs/>
              </w:rPr>
            </w:pPr>
          </w:p>
        </w:tc>
        <w:tc>
          <w:tcPr>
            <w:tcW w:w="993" w:type="dxa"/>
            <w:tcBorders>
              <w:top w:val="dotted" w:sz="4" w:space="0" w:color="274B93"/>
            </w:tcBorders>
          </w:tcPr>
          <w:p w14:paraId="403E377A" w14:textId="77777777" w:rsidR="00CE60F8" w:rsidRPr="009943E5" w:rsidRDefault="00CE60F8" w:rsidP="00CE60F8">
            <w:pPr>
              <w:pStyle w:val="Tablebody"/>
              <w:spacing w:before="0" w:after="0"/>
              <w:jc w:val="right"/>
              <w:rPr>
                <w:b/>
                <w:bCs/>
              </w:rPr>
            </w:pPr>
          </w:p>
        </w:tc>
      </w:tr>
      <w:tr w:rsidR="00CE60F8" w:rsidRPr="00A964B4" w14:paraId="6E7389B9" w14:textId="77777777" w:rsidTr="00AD4870">
        <w:trPr>
          <w:trHeight w:val="60"/>
        </w:trPr>
        <w:tc>
          <w:tcPr>
            <w:tcW w:w="4536" w:type="dxa"/>
          </w:tcPr>
          <w:p w14:paraId="7EE7E849" w14:textId="77777777" w:rsidR="00CE60F8" w:rsidRPr="00A964B4" w:rsidRDefault="00CE60F8" w:rsidP="00CE60F8">
            <w:pPr>
              <w:pStyle w:val="Tablebody"/>
              <w:spacing w:before="0" w:after="0"/>
              <w:ind w:left="231"/>
              <w:rPr>
                <w:lang w:val="en-US"/>
              </w:rPr>
            </w:pPr>
            <w:r w:rsidRPr="00A964B4">
              <w:rPr>
                <w:lang w:val="en-US"/>
              </w:rPr>
              <w:t>Supplies and services (Note 6.2)</w:t>
            </w:r>
          </w:p>
        </w:tc>
        <w:tc>
          <w:tcPr>
            <w:tcW w:w="992" w:type="dxa"/>
          </w:tcPr>
          <w:p w14:paraId="21C72B63" w14:textId="2974BB38" w:rsidR="00CE60F8" w:rsidRPr="00A964B4" w:rsidRDefault="00CE60F8" w:rsidP="00CE60F8">
            <w:pPr>
              <w:pStyle w:val="Tablebody"/>
              <w:spacing w:before="0" w:after="0"/>
              <w:jc w:val="right"/>
              <w:rPr>
                <w:lang w:val="en-US"/>
              </w:rPr>
            </w:pPr>
            <w:r>
              <w:t xml:space="preserve">96,440 </w:t>
            </w:r>
          </w:p>
        </w:tc>
        <w:tc>
          <w:tcPr>
            <w:tcW w:w="992" w:type="dxa"/>
          </w:tcPr>
          <w:p w14:paraId="70D839F9" w14:textId="573F868F" w:rsidR="00CE60F8" w:rsidRPr="00A964B4" w:rsidRDefault="00CE60F8" w:rsidP="00CE60F8">
            <w:pPr>
              <w:pStyle w:val="Tablebody"/>
              <w:spacing w:before="0" w:after="0"/>
              <w:jc w:val="right"/>
              <w:rPr>
                <w:lang w:val="en-US"/>
              </w:rPr>
            </w:pPr>
            <w:r>
              <w:t xml:space="preserve">96,440 </w:t>
            </w:r>
          </w:p>
        </w:tc>
        <w:tc>
          <w:tcPr>
            <w:tcW w:w="993" w:type="dxa"/>
          </w:tcPr>
          <w:p w14:paraId="3234EA76" w14:textId="6DB21B28" w:rsidR="00CE60F8" w:rsidRPr="00A964B4" w:rsidRDefault="00CE60F8" w:rsidP="00CE60F8">
            <w:pPr>
              <w:pStyle w:val="Tablebody"/>
              <w:spacing w:before="0" w:after="0"/>
              <w:jc w:val="right"/>
              <w:rPr>
                <w:lang w:val="en-US"/>
              </w:rPr>
            </w:pPr>
            <w:r>
              <w:t xml:space="preserve">96,440 </w:t>
            </w:r>
          </w:p>
        </w:tc>
        <w:tc>
          <w:tcPr>
            <w:tcW w:w="992" w:type="dxa"/>
          </w:tcPr>
          <w:p w14:paraId="33138503" w14:textId="040B53C2" w:rsidR="00CE60F8" w:rsidRPr="00A964B4" w:rsidRDefault="00CE60F8" w:rsidP="00CE60F8">
            <w:pPr>
              <w:pStyle w:val="Tablebody"/>
              <w:spacing w:before="0" w:after="0"/>
              <w:jc w:val="right"/>
              <w:rPr>
                <w:lang w:val="en-US"/>
              </w:rPr>
            </w:pPr>
            <w:r>
              <w:t xml:space="preserve"> - </w:t>
            </w:r>
          </w:p>
        </w:tc>
        <w:tc>
          <w:tcPr>
            <w:tcW w:w="992" w:type="dxa"/>
          </w:tcPr>
          <w:p w14:paraId="0EE29D42" w14:textId="22E0FD27" w:rsidR="00CE60F8" w:rsidRPr="00A964B4" w:rsidRDefault="00CE60F8" w:rsidP="00CE60F8">
            <w:pPr>
              <w:pStyle w:val="Tablebody"/>
              <w:spacing w:before="0" w:after="0"/>
              <w:jc w:val="right"/>
              <w:rPr>
                <w:lang w:val="en-US"/>
              </w:rPr>
            </w:pPr>
            <w:r>
              <w:t xml:space="preserve"> - </w:t>
            </w:r>
          </w:p>
        </w:tc>
        <w:tc>
          <w:tcPr>
            <w:tcW w:w="993" w:type="dxa"/>
          </w:tcPr>
          <w:p w14:paraId="26B7A64C" w14:textId="72134E30" w:rsidR="00CE60F8" w:rsidRPr="00A964B4" w:rsidRDefault="00CE60F8" w:rsidP="00CE60F8">
            <w:pPr>
              <w:pStyle w:val="Tablebody"/>
              <w:spacing w:before="0" w:after="0"/>
              <w:jc w:val="right"/>
              <w:rPr>
                <w:lang w:val="en-US"/>
              </w:rPr>
            </w:pPr>
            <w:r>
              <w:t xml:space="preserve"> - </w:t>
            </w:r>
          </w:p>
        </w:tc>
      </w:tr>
      <w:tr w:rsidR="00CE60F8" w:rsidRPr="00A964B4" w14:paraId="15187A6D" w14:textId="77777777" w:rsidTr="00AD4870">
        <w:trPr>
          <w:trHeight w:val="60"/>
        </w:trPr>
        <w:tc>
          <w:tcPr>
            <w:tcW w:w="4536" w:type="dxa"/>
          </w:tcPr>
          <w:p w14:paraId="61776F6C" w14:textId="7749F022" w:rsidR="00CE60F8" w:rsidRPr="00A964B4" w:rsidRDefault="00CE60F8" w:rsidP="00CE60F8">
            <w:pPr>
              <w:pStyle w:val="Tablebody"/>
              <w:spacing w:before="0" w:after="0"/>
              <w:ind w:left="231"/>
              <w:rPr>
                <w:lang w:val="en-US"/>
              </w:rPr>
            </w:pPr>
            <w:r w:rsidRPr="00A964B4">
              <w:rPr>
                <w:lang w:val="en-US"/>
              </w:rPr>
              <w:t>Amounts payable to government and agencies (Note 6.2)</w:t>
            </w:r>
          </w:p>
        </w:tc>
        <w:tc>
          <w:tcPr>
            <w:tcW w:w="992" w:type="dxa"/>
          </w:tcPr>
          <w:p w14:paraId="3DFA6DC2" w14:textId="7362DD0D" w:rsidR="00CE60F8" w:rsidRPr="00A964B4" w:rsidRDefault="00CE60F8" w:rsidP="00CE60F8">
            <w:pPr>
              <w:pStyle w:val="Tablebody"/>
              <w:spacing w:before="0" w:after="0"/>
              <w:jc w:val="right"/>
              <w:rPr>
                <w:lang w:val="en-US"/>
              </w:rPr>
            </w:pPr>
            <w:r>
              <w:t xml:space="preserve">443 </w:t>
            </w:r>
          </w:p>
        </w:tc>
        <w:tc>
          <w:tcPr>
            <w:tcW w:w="992" w:type="dxa"/>
          </w:tcPr>
          <w:p w14:paraId="4B51780E" w14:textId="1E27FDE2" w:rsidR="00CE60F8" w:rsidRPr="00A964B4" w:rsidRDefault="00CE60F8" w:rsidP="00CE60F8">
            <w:pPr>
              <w:pStyle w:val="Tablebody"/>
              <w:spacing w:before="0" w:after="0"/>
              <w:jc w:val="right"/>
              <w:rPr>
                <w:lang w:val="en-US"/>
              </w:rPr>
            </w:pPr>
            <w:r>
              <w:t xml:space="preserve">443 </w:t>
            </w:r>
          </w:p>
        </w:tc>
        <w:tc>
          <w:tcPr>
            <w:tcW w:w="993" w:type="dxa"/>
          </w:tcPr>
          <w:p w14:paraId="0F777CFE" w14:textId="5B3DEBE0" w:rsidR="00CE60F8" w:rsidRPr="00A964B4" w:rsidRDefault="00CE60F8" w:rsidP="00CE60F8">
            <w:pPr>
              <w:pStyle w:val="Tablebody"/>
              <w:spacing w:before="0" w:after="0"/>
              <w:jc w:val="right"/>
              <w:rPr>
                <w:lang w:val="en-US"/>
              </w:rPr>
            </w:pPr>
            <w:r>
              <w:t xml:space="preserve">443 </w:t>
            </w:r>
          </w:p>
        </w:tc>
        <w:tc>
          <w:tcPr>
            <w:tcW w:w="992" w:type="dxa"/>
          </w:tcPr>
          <w:p w14:paraId="7602CFD2" w14:textId="10129915" w:rsidR="00CE60F8" w:rsidRPr="00A964B4" w:rsidRDefault="00CE60F8" w:rsidP="00CE60F8">
            <w:pPr>
              <w:pStyle w:val="Tablebody"/>
              <w:spacing w:before="0" w:after="0"/>
              <w:jc w:val="right"/>
              <w:rPr>
                <w:lang w:val="en-US"/>
              </w:rPr>
            </w:pPr>
            <w:r>
              <w:t xml:space="preserve"> - </w:t>
            </w:r>
          </w:p>
        </w:tc>
        <w:tc>
          <w:tcPr>
            <w:tcW w:w="992" w:type="dxa"/>
          </w:tcPr>
          <w:p w14:paraId="64EBAA4A" w14:textId="4DEAAD33" w:rsidR="00CE60F8" w:rsidRPr="00A964B4" w:rsidRDefault="00CE60F8" w:rsidP="00CE60F8">
            <w:pPr>
              <w:pStyle w:val="Tablebody"/>
              <w:spacing w:before="0" w:after="0"/>
              <w:jc w:val="right"/>
              <w:rPr>
                <w:lang w:val="en-US"/>
              </w:rPr>
            </w:pPr>
            <w:r>
              <w:t xml:space="preserve"> - </w:t>
            </w:r>
          </w:p>
        </w:tc>
        <w:tc>
          <w:tcPr>
            <w:tcW w:w="993" w:type="dxa"/>
          </w:tcPr>
          <w:p w14:paraId="3FF0D497" w14:textId="7F553625" w:rsidR="00CE60F8" w:rsidRPr="00A964B4" w:rsidRDefault="00CE60F8" w:rsidP="00CE60F8">
            <w:pPr>
              <w:pStyle w:val="Tablebody"/>
              <w:spacing w:before="0" w:after="0"/>
              <w:jc w:val="right"/>
              <w:rPr>
                <w:lang w:val="en-US"/>
              </w:rPr>
            </w:pPr>
            <w:r>
              <w:t xml:space="preserve"> - </w:t>
            </w:r>
          </w:p>
        </w:tc>
      </w:tr>
      <w:tr w:rsidR="00CE60F8" w:rsidRPr="00A964B4" w14:paraId="14789F78" w14:textId="77777777" w:rsidTr="00AD4870">
        <w:trPr>
          <w:trHeight w:val="60"/>
        </w:trPr>
        <w:tc>
          <w:tcPr>
            <w:tcW w:w="4536" w:type="dxa"/>
          </w:tcPr>
          <w:p w14:paraId="671D6BB5" w14:textId="77777777" w:rsidR="00CE60F8" w:rsidRPr="00A964B4" w:rsidRDefault="00CE60F8" w:rsidP="00CE60F8">
            <w:pPr>
              <w:pStyle w:val="Tablebody"/>
              <w:spacing w:before="0" w:after="0"/>
              <w:ind w:left="231"/>
              <w:rPr>
                <w:lang w:val="en-US"/>
              </w:rPr>
            </w:pPr>
            <w:r w:rsidRPr="00A964B4">
              <w:rPr>
                <w:lang w:val="en-US"/>
              </w:rPr>
              <w:t>Other payables (Note 6.2)</w:t>
            </w:r>
          </w:p>
        </w:tc>
        <w:tc>
          <w:tcPr>
            <w:tcW w:w="992" w:type="dxa"/>
          </w:tcPr>
          <w:p w14:paraId="6EB9DCDC" w14:textId="5B301461" w:rsidR="00CE60F8" w:rsidRPr="00A964B4" w:rsidRDefault="00CE60F8" w:rsidP="00CE60F8">
            <w:pPr>
              <w:pStyle w:val="Tablebody"/>
              <w:spacing w:before="0" w:after="0"/>
              <w:jc w:val="right"/>
              <w:rPr>
                <w:lang w:val="en-US"/>
              </w:rPr>
            </w:pPr>
            <w:r>
              <w:t xml:space="preserve">1,353 </w:t>
            </w:r>
          </w:p>
        </w:tc>
        <w:tc>
          <w:tcPr>
            <w:tcW w:w="992" w:type="dxa"/>
          </w:tcPr>
          <w:p w14:paraId="6B5AE984" w14:textId="0CECFCC2" w:rsidR="00CE60F8" w:rsidRPr="00A964B4" w:rsidRDefault="00CE60F8" w:rsidP="00CE60F8">
            <w:pPr>
              <w:pStyle w:val="Tablebody"/>
              <w:spacing w:before="0" w:after="0"/>
              <w:jc w:val="right"/>
              <w:rPr>
                <w:lang w:val="en-US"/>
              </w:rPr>
            </w:pPr>
            <w:r>
              <w:t xml:space="preserve">1,353 </w:t>
            </w:r>
          </w:p>
        </w:tc>
        <w:tc>
          <w:tcPr>
            <w:tcW w:w="993" w:type="dxa"/>
          </w:tcPr>
          <w:p w14:paraId="19BD6810" w14:textId="4B3E6062" w:rsidR="00CE60F8" w:rsidRPr="00A964B4" w:rsidRDefault="00CE60F8" w:rsidP="00CE60F8">
            <w:pPr>
              <w:pStyle w:val="Tablebody"/>
              <w:spacing w:before="0" w:after="0"/>
              <w:jc w:val="right"/>
              <w:rPr>
                <w:lang w:val="en-US"/>
              </w:rPr>
            </w:pPr>
            <w:r>
              <w:t xml:space="preserve">1,353 </w:t>
            </w:r>
          </w:p>
        </w:tc>
        <w:tc>
          <w:tcPr>
            <w:tcW w:w="992" w:type="dxa"/>
          </w:tcPr>
          <w:p w14:paraId="124DF213" w14:textId="4C4ADA57" w:rsidR="00CE60F8" w:rsidRPr="00A964B4" w:rsidRDefault="00CE60F8" w:rsidP="00CE60F8">
            <w:pPr>
              <w:pStyle w:val="Tablebody"/>
              <w:spacing w:before="0" w:after="0"/>
              <w:jc w:val="right"/>
              <w:rPr>
                <w:lang w:val="en-US"/>
              </w:rPr>
            </w:pPr>
            <w:r>
              <w:t xml:space="preserve"> - </w:t>
            </w:r>
          </w:p>
        </w:tc>
        <w:tc>
          <w:tcPr>
            <w:tcW w:w="992" w:type="dxa"/>
          </w:tcPr>
          <w:p w14:paraId="534C8896" w14:textId="1E0224A7" w:rsidR="00CE60F8" w:rsidRPr="00A964B4" w:rsidRDefault="00CE60F8" w:rsidP="00CE60F8">
            <w:pPr>
              <w:pStyle w:val="Tablebody"/>
              <w:spacing w:before="0" w:after="0"/>
              <w:jc w:val="right"/>
              <w:rPr>
                <w:lang w:val="en-US"/>
              </w:rPr>
            </w:pPr>
            <w:r>
              <w:t xml:space="preserve"> - </w:t>
            </w:r>
          </w:p>
        </w:tc>
        <w:tc>
          <w:tcPr>
            <w:tcW w:w="993" w:type="dxa"/>
          </w:tcPr>
          <w:p w14:paraId="3A20B97C" w14:textId="77777777" w:rsidR="00CE60F8" w:rsidRPr="00A964B4" w:rsidRDefault="00CE60F8" w:rsidP="00CE60F8">
            <w:pPr>
              <w:pStyle w:val="Tablebody"/>
              <w:spacing w:before="0" w:after="0"/>
              <w:jc w:val="right"/>
            </w:pPr>
          </w:p>
        </w:tc>
      </w:tr>
      <w:tr w:rsidR="00CE60F8" w:rsidRPr="00A964B4" w14:paraId="09188E56" w14:textId="77777777" w:rsidTr="00AD4870">
        <w:trPr>
          <w:trHeight w:val="60"/>
        </w:trPr>
        <w:tc>
          <w:tcPr>
            <w:tcW w:w="4536" w:type="dxa"/>
          </w:tcPr>
          <w:p w14:paraId="728A74C4" w14:textId="77777777" w:rsidR="00CE60F8" w:rsidRPr="00A964B4" w:rsidRDefault="00CE60F8" w:rsidP="00CE60F8">
            <w:pPr>
              <w:pStyle w:val="Tablebody"/>
              <w:spacing w:before="0" w:after="0"/>
              <w:rPr>
                <w:lang w:val="en-US"/>
              </w:rPr>
            </w:pPr>
            <w:r w:rsidRPr="00A964B4">
              <w:rPr>
                <w:lang w:val="en-US"/>
              </w:rPr>
              <w:t xml:space="preserve">Derivative financial instruments (Note 6.2) </w:t>
            </w:r>
          </w:p>
        </w:tc>
        <w:tc>
          <w:tcPr>
            <w:tcW w:w="992" w:type="dxa"/>
          </w:tcPr>
          <w:p w14:paraId="44AE698E" w14:textId="14D58E63" w:rsidR="00CE60F8" w:rsidRPr="00A964B4" w:rsidRDefault="00CE60F8" w:rsidP="00CE60F8">
            <w:pPr>
              <w:pStyle w:val="Tablebody"/>
              <w:spacing w:before="0" w:after="0"/>
              <w:jc w:val="right"/>
              <w:rPr>
                <w:lang w:val="en-US"/>
              </w:rPr>
            </w:pPr>
            <w:r>
              <w:t xml:space="preserve">3,122 </w:t>
            </w:r>
          </w:p>
        </w:tc>
        <w:tc>
          <w:tcPr>
            <w:tcW w:w="992" w:type="dxa"/>
          </w:tcPr>
          <w:p w14:paraId="72144B38" w14:textId="04BA23EA" w:rsidR="00CE60F8" w:rsidRPr="00A964B4" w:rsidRDefault="00CE60F8" w:rsidP="00CE60F8">
            <w:pPr>
              <w:pStyle w:val="Tablebody"/>
              <w:spacing w:before="0" w:after="0"/>
              <w:jc w:val="right"/>
              <w:rPr>
                <w:lang w:val="en-US"/>
              </w:rPr>
            </w:pPr>
            <w:r>
              <w:t xml:space="preserve">3,689 </w:t>
            </w:r>
          </w:p>
        </w:tc>
        <w:tc>
          <w:tcPr>
            <w:tcW w:w="993" w:type="dxa"/>
          </w:tcPr>
          <w:p w14:paraId="0F968CFF" w14:textId="4F0A32B0" w:rsidR="00CE60F8" w:rsidRPr="00A964B4" w:rsidRDefault="00CE60F8" w:rsidP="00CE60F8">
            <w:pPr>
              <w:pStyle w:val="Tablebody"/>
              <w:spacing w:before="0" w:after="0"/>
              <w:jc w:val="right"/>
              <w:rPr>
                <w:lang w:val="en-US"/>
              </w:rPr>
            </w:pPr>
            <w:r>
              <w:t xml:space="preserve">29 </w:t>
            </w:r>
          </w:p>
        </w:tc>
        <w:tc>
          <w:tcPr>
            <w:tcW w:w="992" w:type="dxa"/>
          </w:tcPr>
          <w:p w14:paraId="1DABCA9C" w14:textId="2F1C1758" w:rsidR="00CE60F8" w:rsidRPr="00A964B4" w:rsidRDefault="00CE60F8" w:rsidP="00CE60F8">
            <w:pPr>
              <w:pStyle w:val="Tablebody"/>
              <w:spacing w:before="0" w:after="0"/>
              <w:jc w:val="right"/>
              <w:rPr>
                <w:lang w:val="en-US"/>
              </w:rPr>
            </w:pPr>
            <w:r>
              <w:t xml:space="preserve">29 </w:t>
            </w:r>
          </w:p>
        </w:tc>
        <w:tc>
          <w:tcPr>
            <w:tcW w:w="992" w:type="dxa"/>
          </w:tcPr>
          <w:p w14:paraId="62889072" w14:textId="33E36C2A" w:rsidR="00CE60F8" w:rsidRPr="00A964B4" w:rsidRDefault="00CE60F8" w:rsidP="00CE60F8">
            <w:pPr>
              <w:pStyle w:val="Tablebody"/>
              <w:spacing w:before="0" w:after="0"/>
              <w:jc w:val="right"/>
              <w:rPr>
                <w:lang w:val="en-US"/>
              </w:rPr>
            </w:pPr>
            <w:r>
              <w:t xml:space="preserve">301 </w:t>
            </w:r>
          </w:p>
        </w:tc>
        <w:tc>
          <w:tcPr>
            <w:tcW w:w="993" w:type="dxa"/>
          </w:tcPr>
          <w:p w14:paraId="2C1A5416" w14:textId="012AC99F" w:rsidR="00CE60F8" w:rsidRPr="00A964B4" w:rsidRDefault="00CE60F8" w:rsidP="00CE60F8">
            <w:pPr>
              <w:pStyle w:val="Tablebody"/>
              <w:spacing w:before="0" w:after="0"/>
              <w:jc w:val="right"/>
              <w:rPr>
                <w:lang w:val="en-US"/>
              </w:rPr>
            </w:pPr>
            <w:r>
              <w:t xml:space="preserve">3,330 </w:t>
            </w:r>
          </w:p>
        </w:tc>
      </w:tr>
      <w:tr w:rsidR="00CE60F8" w:rsidRPr="009943E5" w14:paraId="6559B2F2" w14:textId="77777777" w:rsidTr="00AD4870">
        <w:trPr>
          <w:trHeight w:val="60"/>
        </w:trPr>
        <w:tc>
          <w:tcPr>
            <w:tcW w:w="4536" w:type="dxa"/>
            <w:tcBorders>
              <w:bottom w:val="dotted" w:sz="4" w:space="0" w:color="274B93"/>
            </w:tcBorders>
          </w:tcPr>
          <w:p w14:paraId="0E193184" w14:textId="77777777" w:rsidR="00CE60F8" w:rsidRPr="009943E5" w:rsidRDefault="00CE60F8" w:rsidP="00CE60F8">
            <w:pPr>
              <w:pStyle w:val="Tablebody"/>
              <w:spacing w:before="0" w:after="0"/>
              <w:rPr>
                <w:b/>
                <w:bCs/>
                <w:lang w:val="en-US"/>
              </w:rPr>
            </w:pPr>
            <w:r w:rsidRPr="009943E5">
              <w:rPr>
                <w:b/>
                <w:bCs/>
                <w:lang w:val="en-US"/>
              </w:rPr>
              <w:t>Borrowings</w:t>
            </w:r>
          </w:p>
        </w:tc>
        <w:tc>
          <w:tcPr>
            <w:tcW w:w="992" w:type="dxa"/>
            <w:tcBorders>
              <w:bottom w:val="dotted" w:sz="4" w:space="0" w:color="274B93"/>
            </w:tcBorders>
          </w:tcPr>
          <w:p w14:paraId="778D583C"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tcPr>
          <w:p w14:paraId="047EFA59" w14:textId="77777777" w:rsidR="00CE60F8" w:rsidRPr="009943E5" w:rsidRDefault="00CE60F8" w:rsidP="00CE60F8">
            <w:pPr>
              <w:pStyle w:val="Tablebody"/>
              <w:spacing w:before="0" w:after="0"/>
              <w:jc w:val="right"/>
              <w:rPr>
                <w:b/>
                <w:bCs/>
              </w:rPr>
            </w:pPr>
          </w:p>
        </w:tc>
        <w:tc>
          <w:tcPr>
            <w:tcW w:w="993" w:type="dxa"/>
            <w:tcBorders>
              <w:bottom w:val="dotted" w:sz="4" w:space="0" w:color="274B93"/>
            </w:tcBorders>
          </w:tcPr>
          <w:p w14:paraId="1656E840"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tcPr>
          <w:p w14:paraId="1F189068"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tcPr>
          <w:p w14:paraId="0C689F41" w14:textId="77777777" w:rsidR="00CE60F8" w:rsidRPr="009943E5" w:rsidRDefault="00CE60F8" w:rsidP="00CE60F8">
            <w:pPr>
              <w:pStyle w:val="Tablebody"/>
              <w:spacing w:before="0" w:after="0"/>
              <w:jc w:val="right"/>
              <w:rPr>
                <w:b/>
                <w:bCs/>
              </w:rPr>
            </w:pPr>
          </w:p>
        </w:tc>
        <w:tc>
          <w:tcPr>
            <w:tcW w:w="993" w:type="dxa"/>
            <w:tcBorders>
              <w:bottom w:val="dotted" w:sz="4" w:space="0" w:color="274B93"/>
            </w:tcBorders>
          </w:tcPr>
          <w:p w14:paraId="24B2404E" w14:textId="77777777" w:rsidR="00CE60F8" w:rsidRPr="009943E5" w:rsidRDefault="00CE60F8" w:rsidP="00CE60F8">
            <w:pPr>
              <w:pStyle w:val="Tablebody"/>
              <w:spacing w:before="0" w:after="0"/>
              <w:jc w:val="right"/>
              <w:rPr>
                <w:b/>
                <w:bCs/>
              </w:rPr>
            </w:pPr>
          </w:p>
        </w:tc>
      </w:tr>
      <w:tr w:rsidR="00CE60F8" w:rsidRPr="00A964B4" w14:paraId="2A3F9D66" w14:textId="77777777" w:rsidTr="00AD4870">
        <w:trPr>
          <w:trHeight w:val="60"/>
        </w:trPr>
        <w:tc>
          <w:tcPr>
            <w:tcW w:w="4536" w:type="dxa"/>
            <w:tcBorders>
              <w:top w:val="dotted" w:sz="4" w:space="0" w:color="274B93"/>
              <w:bottom w:val="single" w:sz="4" w:space="0" w:color="0E4D98"/>
            </w:tcBorders>
          </w:tcPr>
          <w:p w14:paraId="3D32DA1C" w14:textId="77777777" w:rsidR="00CE60F8" w:rsidRPr="00A964B4" w:rsidRDefault="00CE60F8" w:rsidP="00CE60F8">
            <w:pPr>
              <w:pStyle w:val="Tablebody"/>
              <w:spacing w:before="0" w:after="0"/>
              <w:ind w:left="231"/>
              <w:rPr>
                <w:lang w:val="en-US"/>
              </w:rPr>
            </w:pPr>
            <w:r w:rsidRPr="00A964B4">
              <w:rPr>
                <w:lang w:val="en-US"/>
              </w:rPr>
              <w:t>Lease liabilities (Note 7.1)</w:t>
            </w:r>
          </w:p>
        </w:tc>
        <w:tc>
          <w:tcPr>
            <w:tcW w:w="992" w:type="dxa"/>
            <w:tcBorders>
              <w:top w:val="dotted" w:sz="4" w:space="0" w:color="274B93"/>
              <w:bottom w:val="single" w:sz="4" w:space="0" w:color="0E4D98"/>
            </w:tcBorders>
          </w:tcPr>
          <w:p w14:paraId="62E64919" w14:textId="58CCAF94" w:rsidR="00CE60F8" w:rsidRPr="00A964B4" w:rsidRDefault="00CE60F8" w:rsidP="00CE60F8">
            <w:pPr>
              <w:pStyle w:val="Tablebody"/>
              <w:spacing w:before="0" w:after="0"/>
              <w:jc w:val="right"/>
              <w:rPr>
                <w:lang w:val="en-US"/>
              </w:rPr>
            </w:pPr>
            <w:r>
              <w:t xml:space="preserve">1,828,962 </w:t>
            </w:r>
          </w:p>
        </w:tc>
        <w:tc>
          <w:tcPr>
            <w:tcW w:w="992" w:type="dxa"/>
            <w:tcBorders>
              <w:top w:val="dotted" w:sz="4" w:space="0" w:color="274B93"/>
              <w:bottom w:val="single" w:sz="4" w:space="0" w:color="0E4D98"/>
            </w:tcBorders>
          </w:tcPr>
          <w:p w14:paraId="378F379F" w14:textId="10C75E5F" w:rsidR="00CE60F8" w:rsidRPr="00A964B4" w:rsidRDefault="00CE60F8" w:rsidP="00CE60F8">
            <w:pPr>
              <w:pStyle w:val="Tablebody"/>
              <w:spacing w:before="0" w:after="0"/>
              <w:jc w:val="right"/>
              <w:rPr>
                <w:lang w:val="en-US"/>
              </w:rPr>
            </w:pPr>
            <w:r>
              <w:t xml:space="preserve">2,725,403 </w:t>
            </w:r>
          </w:p>
        </w:tc>
        <w:tc>
          <w:tcPr>
            <w:tcW w:w="993" w:type="dxa"/>
            <w:tcBorders>
              <w:top w:val="dotted" w:sz="4" w:space="0" w:color="274B93"/>
              <w:bottom w:val="single" w:sz="4" w:space="0" w:color="0E4D98"/>
            </w:tcBorders>
          </w:tcPr>
          <w:p w14:paraId="0C55AC0D" w14:textId="742D6804" w:rsidR="00CE60F8" w:rsidRPr="00A964B4" w:rsidRDefault="00CE60F8" w:rsidP="00CE60F8">
            <w:pPr>
              <w:pStyle w:val="Tablebody"/>
              <w:spacing w:before="0" w:after="0"/>
              <w:jc w:val="right"/>
              <w:rPr>
                <w:lang w:val="en-US"/>
              </w:rPr>
            </w:pPr>
            <w:r>
              <w:t xml:space="preserve">27,760 </w:t>
            </w:r>
          </w:p>
        </w:tc>
        <w:tc>
          <w:tcPr>
            <w:tcW w:w="992" w:type="dxa"/>
            <w:tcBorders>
              <w:top w:val="dotted" w:sz="4" w:space="0" w:color="274B93"/>
              <w:bottom w:val="single" w:sz="4" w:space="0" w:color="0E4D98"/>
            </w:tcBorders>
          </w:tcPr>
          <w:p w14:paraId="4DB627AB" w14:textId="48B421C8" w:rsidR="00CE60F8" w:rsidRPr="00A964B4" w:rsidRDefault="00CE60F8" w:rsidP="00CE60F8">
            <w:pPr>
              <w:pStyle w:val="Tablebody"/>
              <w:spacing w:before="0" w:after="0"/>
              <w:jc w:val="right"/>
              <w:rPr>
                <w:lang w:val="en-US"/>
              </w:rPr>
            </w:pPr>
            <w:r>
              <w:t>34,391</w:t>
            </w:r>
          </w:p>
        </w:tc>
        <w:tc>
          <w:tcPr>
            <w:tcW w:w="992" w:type="dxa"/>
            <w:tcBorders>
              <w:top w:val="dotted" w:sz="4" w:space="0" w:color="274B93"/>
              <w:bottom w:val="single" w:sz="4" w:space="0" w:color="0E4D98"/>
            </w:tcBorders>
          </w:tcPr>
          <w:p w14:paraId="601CA6C2" w14:textId="05DBAA5B" w:rsidR="00CE60F8" w:rsidRPr="00A964B4" w:rsidRDefault="00CE60F8" w:rsidP="00CE60F8">
            <w:pPr>
              <w:pStyle w:val="Tablebody"/>
              <w:spacing w:before="0" w:after="0"/>
              <w:jc w:val="right"/>
              <w:rPr>
                <w:lang w:val="en-US"/>
              </w:rPr>
            </w:pPr>
            <w:r>
              <w:t xml:space="preserve">104,792 </w:t>
            </w:r>
          </w:p>
        </w:tc>
        <w:tc>
          <w:tcPr>
            <w:tcW w:w="993" w:type="dxa"/>
            <w:tcBorders>
              <w:top w:val="dotted" w:sz="4" w:space="0" w:color="274B93"/>
              <w:bottom w:val="single" w:sz="4" w:space="0" w:color="0E4D98"/>
            </w:tcBorders>
          </w:tcPr>
          <w:p w14:paraId="46363FEF" w14:textId="782374EE" w:rsidR="00CE60F8" w:rsidRPr="00A964B4" w:rsidRDefault="00CE60F8" w:rsidP="00CE60F8">
            <w:pPr>
              <w:pStyle w:val="Tablebody"/>
              <w:spacing w:before="0" w:after="0"/>
              <w:jc w:val="right"/>
              <w:rPr>
                <w:lang w:val="en-US"/>
              </w:rPr>
            </w:pPr>
            <w:r>
              <w:t xml:space="preserve">2,558,460 </w:t>
            </w:r>
          </w:p>
        </w:tc>
      </w:tr>
      <w:tr w:rsidR="00CE60F8" w:rsidRPr="009943E5" w14:paraId="71DBADD3" w14:textId="77777777" w:rsidTr="00AD4870">
        <w:trPr>
          <w:cnfStyle w:val="010000000000" w:firstRow="0" w:lastRow="1" w:firstColumn="0" w:lastColumn="0" w:oddVBand="0" w:evenVBand="0" w:oddHBand="0" w:evenHBand="0" w:firstRowFirstColumn="0" w:firstRowLastColumn="0" w:lastRowFirstColumn="0" w:lastRowLastColumn="0"/>
          <w:trHeight w:val="60"/>
        </w:trPr>
        <w:tc>
          <w:tcPr>
            <w:tcW w:w="4536" w:type="dxa"/>
            <w:tcBorders>
              <w:top w:val="single" w:sz="4" w:space="0" w:color="0E4D98"/>
            </w:tcBorders>
          </w:tcPr>
          <w:p w14:paraId="65862945" w14:textId="77777777" w:rsidR="00CE60F8" w:rsidRPr="009943E5" w:rsidRDefault="00CE60F8" w:rsidP="00CE60F8">
            <w:pPr>
              <w:pStyle w:val="Tablebody"/>
              <w:spacing w:before="0" w:after="0"/>
              <w:rPr>
                <w:b/>
                <w:bCs/>
                <w:lang w:val="en-US"/>
              </w:rPr>
            </w:pPr>
            <w:r w:rsidRPr="009943E5">
              <w:rPr>
                <w:b/>
                <w:bCs/>
                <w:lang w:val="en-US"/>
              </w:rPr>
              <w:t>Total contractual financial liabilities</w:t>
            </w:r>
          </w:p>
        </w:tc>
        <w:tc>
          <w:tcPr>
            <w:tcW w:w="992" w:type="dxa"/>
            <w:tcBorders>
              <w:top w:val="single" w:sz="4" w:space="0" w:color="0E4D98"/>
            </w:tcBorders>
          </w:tcPr>
          <w:p w14:paraId="66EA2663" w14:textId="40E648F4" w:rsidR="00CE60F8" w:rsidRPr="00CE60F8" w:rsidRDefault="00CE60F8" w:rsidP="00CE60F8">
            <w:pPr>
              <w:pStyle w:val="Tablebody"/>
              <w:spacing w:before="0" w:after="0"/>
              <w:jc w:val="right"/>
              <w:rPr>
                <w:b/>
                <w:bCs/>
                <w:lang w:val="en-US"/>
              </w:rPr>
            </w:pPr>
            <w:r w:rsidRPr="00CE60F8">
              <w:rPr>
                <w:rStyle w:val="Medium0"/>
                <w:b/>
                <w:bCs/>
              </w:rPr>
              <w:t xml:space="preserve">1,930,320 </w:t>
            </w:r>
          </w:p>
        </w:tc>
        <w:tc>
          <w:tcPr>
            <w:tcW w:w="992" w:type="dxa"/>
            <w:tcBorders>
              <w:top w:val="single" w:sz="4" w:space="0" w:color="0E4D98"/>
            </w:tcBorders>
          </w:tcPr>
          <w:p w14:paraId="3FCF9A80" w14:textId="7EC02425" w:rsidR="00CE60F8" w:rsidRPr="00CE60F8" w:rsidRDefault="00CE60F8" w:rsidP="00CE60F8">
            <w:pPr>
              <w:pStyle w:val="Tablebody"/>
              <w:spacing w:before="0" w:after="0"/>
              <w:jc w:val="right"/>
              <w:rPr>
                <w:b/>
                <w:bCs/>
                <w:lang w:val="en-US"/>
              </w:rPr>
            </w:pPr>
            <w:r w:rsidRPr="00CE60F8">
              <w:rPr>
                <w:rStyle w:val="Medium0"/>
                <w:b/>
                <w:bCs/>
              </w:rPr>
              <w:t xml:space="preserve">2,827,328 </w:t>
            </w:r>
          </w:p>
        </w:tc>
        <w:tc>
          <w:tcPr>
            <w:tcW w:w="993" w:type="dxa"/>
            <w:tcBorders>
              <w:top w:val="single" w:sz="4" w:space="0" w:color="0E4D98"/>
            </w:tcBorders>
          </w:tcPr>
          <w:p w14:paraId="1A6707FB" w14:textId="6AEEE5F7" w:rsidR="00CE60F8" w:rsidRPr="00CE60F8" w:rsidRDefault="00CE60F8" w:rsidP="00CE60F8">
            <w:pPr>
              <w:pStyle w:val="Tablebody"/>
              <w:spacing w:before="0" w:after="0"/>
              <w:jc w:val="right"/>
              <w:rPr>
                <w:b/>
                <w:bCs/>
                <w:lang w:val="en-US"/>
              </w:rPr>
            </w:pPr>
            <w:r w:rsidRPr="00CE60F8">
              <w:rPr>
                <w:rStyle w:val="Medium0"/>
                <w:b/>
                <w:bCs/>
              </w:rPr>
              <w:t xml:space="preserve">126,025 </w:t>
            </w:r>
          </w:p>
        </w:tc>
        <w:tc>
          <w:tcPr>
            <w:tcW w:w="992" w:type="dxa"/>
            <w:tcBorders>
              <w:top w:val="single" w:sz="4" w:space="0" w:color="0E4D98"/>
            </w:tcBorders>
          </w:tcPr>
          <w:p w14:paraId="7DA9D5BD" w14:textId="1599475E" w:rsidR="00CE60F8" w:rsidRPr="00CE60F8" w:rsidRDefault="00CE60F8" w:rsidP="00CE60F8">
            <w:pPr>
              <w:pStyle w:val="Tablebody"/>
              <w:spacing w:before="0" w:after="0"/>
              <w:jc w:val="right"/>
              <w:rPr>
                <w:b/>
                <w:bCs/>
                <w:lang w:val="en-US"/>
              </w:rPr>
            </w:pPr>
            <w:r w:rsidRPr="00CE60F8">
              <w:rPr>
                <w:rStyle w:val="Medium0"/>
                <w:b/>
                <w:bCs/>
              </w:rPr>
              <w:t xml:space="preserve">34,420 </w:t>
            </w:r>
          </w:p>
        </w:tc>
        <w:tc>
          <w:tcPr>
            <w:tcW w:w="992" w:type="dxa"/>
            <w:tcBorders>
              <w:top w:val="single" w:sz="4" w:space="0" w:color="0E4D98"/>
            </w:tcBorders>
          </w:tcPr>
          <w:p w14:paraId="77799E48" w14:textId="08848CC1" w:rsidR="00CE60F8" w:rsidRPr="00CE60F8" w:rsidRDefault="00CE60F8" w:rsidP="00CE60F8">
            <w:pPr>
              <w:pStyle w:val="Tablebody"/>
              <w:spacing w:before="0" w:after="0"/>
              <w:jc w:val="right"/>
              <w:rPr>
                <w:b/>
                <w:bCs/>
                <w:lang w:val="en-US"/>
              </w:rPr>
            </w:pPr>
            <w:r w:rsidRPr="00CE60F8">
              <w:rPr>
                <w:rStyle w:val="Medium0"/>
                <w:b/>
                <w:bCs/>
              </w:rPr>
              <w:t xml:space="preserve">105,093 </w:t>
            </w:r>
          </w:p>
        </w:tc>
        <w:tc>
          <w:tcPr>
            <w:tcW w:w="993" w:type="dxa"/>
            <w:tcBorders>
              <w:top w:val="single" w:sz="4" w:space="0" w:color="0E4D98"/>
            </w:tcBorders>
          </w:tcPr>
          <w:p w14:paraId="0FBA1C48" w14:textId="259509AD" w:rsidR="00CE60F8" w:rsidRPr="00CE60F8" w:rsidRDefault="00CE60F8" w:rsidP="00CE60F8">
            <w:pPr>
              <w:pStyle w:val="Tablebody"/>
              <w:spacing w:before="0" w:after="0"/>
              <w:jc w:val="right"/>
              <w:rPr>
                <w:b/>
                <w:bCs/>
                <w:lang w:val="en-US"/>
              </w:rPr>
            </w:pPr>
            <w:r w:rsidRPr="00CE60F8">
              <w:rPr>
                <w:rStyle w:val="Medium0"/>
                <w:b/>
                <w:bCs/>
              </w:rPr>
              <w:t xml:space="preserve">2,561,790 </w:t>
            </w:r>
          </w:p>
        </w:tc>
      </w:tr>
    </w:tbl>
    <w:p w14:paraId="40CE8119" w14:textId="77777777" w:rsidR="00A964B4" w:rsidRPr="00CC022A" w:rsidRDefault="00A964B4" w:rsidP="009943E5">
      <w:pPr>
        <w:pStyle w:val="Noteshead"/>
        <w:rPr>
          <w:i/>
          <w:iCs/>
        </w:rPr>
      </w:pPr>
      <w:r w:rsidRPr="00CC022A">
        <w:rPr>
          <w:i/>
          <w:iCs/>
        </w:rPr>
        <w:t>Notes:</w:t>
      </w:r>
    </w:p>
    <w:p w14:paraId="5BD1FD46" w14:textId="77777777" w:rsidR="00246DF1" w:rsidRPr="00246DF1" w:rsidRDefault="00A964B4" w:rsidP="00246DF1">
      <w:pPr>
        <w:pStyle w:val="Notes"/>
        <w:rPr>
          <w:i/>
          <w:iCs/>
          <w:lang w:val="en-US"/>
        </w:rPr>
      </w:pPr>
      <w:r w:rsidRPr="00246DF1">
        <w:rPr>
          <w:i/>
          <w:iCs/>
          <w:lang w:val="en-US"/>
        </w:rPr>
        <w:t xml:space="preserve">(a) </w:t>
      </w:r>
      <w:r w:rsidRPr="00246DF1">
        <w:rPr>
          <w:i/>
          <w:iCs/>
          <w:lang w:val="en-US"/>
        </w:rPr>
        <w:tab/>
        <w:t>Maturity</w:t>
      </w:r>
      <w:r w:rsidRPr="00A964B4">
        <w:rPr>
          <w:lang w:val="en-US"/>
        </w:rPr>
        <w:t xml:space="preserve"> </w:t>
      </w:r>
      <w:r w:rsidR="00246DF1" w:rsidRPr="00246DF1">
        <w:rPr>
          <w:i/>
          <w:iCs/>
          <w:lang w:val="en-US"/>
        </w:rPr>
        <w:t>analysis is presented using the contractual undiscounted cash flows.</w:t>
      </w:r>
    </w:p>
    <w:p w14:paraId="21EE5853" w14:textId="4B389D1A" w:rsidR="00246DF1" w:rsidRPr="00246DF1" w:rsidRDefault="00246DF1" w:rsidP="00246DF1">
      <w:pPr>
        <w:pStyle w:val="Notes"/>
        <w:rPr>
          <w:i/>
          <w:iCs/>
          <w:lang w:val="en-US"/>
        </w:rPr>
      </w:pPr>
      <w:r>
        <w:rPr>
          <w:i/>
          <w:iCs/>
          <w:lang w:val="en-US"/>
        </w:rPr>
        <w:t>(b)</w:t>
      </w:r>
      <w:r>
        <w:rPr>
          <w:i/>
          <w:iCs/>
          <w:lang w:val="en-US"/>
        </w:rPr>
        <w:tab/>
      </w:r>
      <w:r w:rsidRPr="00246DF1">
        <w:rPr>
          <w:i/>
          <w:iCs/>
          <w:lang w:val="en-US"/>
        </w:rPr>
        <w:t>The total amounts disclosed here exclude statutory amounts (for example, amounts owing from the Department of Justice and Community Safety and GST input tax credit recoverable and taxes payable).</w:t>
      </w:r>
    </w:p>
    <w:p w14:paraId="79F68CD1" w14:textId="4FBF1F39" w:rsidR="009943E5" w:rsidRDefault="009943E5" w:rsidP="00246DF1">
      <w:pPr>
        <w:pStyle w:val="Notes"/>
        <w:ind w:left="0" w:firstLine="0"/>
        <w:rPr>
          <w:lang w:val="en-US"/>
        </w:rPr>
      </w:pPr>
    </w:p>
    <w:p w14:paraId="615E3B25" w14:textId="477BF86F" w:rsidR="00A964B4" w:rsidRPr="009943E5" w:rsidRDefault="00A964B4" w:rsidP="009943E5">
      <w:pPr>
        <w:pStyle w:val="Heading4"/>
      </w:pPr>
      <w:r w:rsidRPr="009943E5">
        <w:lastRenderedPageBreak/>
        <w:t>Financial Instruments: Market Risk</w:t>
      </w:r>
    </w:p>
    <w:p w14:paraId="65CDBD6D" w14:textId="77777777" w:rsidR="00C97BEB" w:rsidRPr="00C97BEB" w:rsidRDefault="00C97BEB" w:rsidP="00C97BEB">
      <w:pPr>
        <w:rPr>
          <w:lang w:val="en-US"/>
        </w:rPr>
      </w:pPr>
      <w:r w:rsidRPr="00C97BEB">
        <w:rPr>
          <w:lang w:val="en-US"/>
        </w:rPr>
        <w:t>Victoria Police’s exposures to market risk is primarily through interest rate risk and foreign currency risk. Victoria Police’s exposure to other financial price risks is insignificant. These liabilities relate to the leasing arrangements. As the interest rates applied to these leasing arrangements are not variable or floating in nature, they are not subject to a sensitivity analysis. With reference to the VicFleet leases only, the adjustment to the interest rate that is made upon the settlement of such leases is regarded as a recovery by the lessor of their borrowing costs. Hence the underlying interest rates in these leases are based on fixed interest rate exposure.</w:t>
      </w:r>
    </w:p>
    <w:p w14:paraId="20E8E720" w14:textId="77777777" w:rsidR="00C97BEB" w:rsidRPr="00C97BEB" w:rsidRDefault="00C97BEB" w:rsidP="00C97BEB">
      <w:pPr>
        <w:pStyle w:val="Heading4"/>
        <w:rPr>
          <w:lang w:val="en-US"/>
        </w:rPr>
      </w:pPr>
      <w:r w:rsidRPr="00C97BEB">
        <w:rPr>
          <w:lang w:val="en-US"/>
        </w:rPr>
        <w:t>Interest Rate Risk</w:t>
      </w:r>
    </w:p>
    <w:p w14:paraId="21F77903" w14:textId="77777777" w:rsidR="00C97BEB" w:rsidRPr="00C97BEB" w:rsidRDefault="00C97BEB" w:rsidP="00C97BEB">
      <w:pPr>
        <w:rPr>
          <w:lang w:val="en-US"/>
        </w:rPr>
      </w:pPr>
      <w:r w:rsidRPr="00C97BEB">
        <w:rPr>
          <w:lang w:val="en-US"/>
        </w:rPr>
        <w:t>Fair value interest rate risk is the risk that the fair value of a financial instrument will fluctuate because of changes in market interest rates. Victoria Police does not hold any interest-bearing financial instruments that are measured at fair value, and therefore has no exposure to fair value interest rate risk.</w:t>
      </w:r>
    </w:p>
    <w:p w14:paraId="2DEA3F62" w14:textId="77777777" w:rsidR="00C97BEB" w:rsidRPr="00C97BEB" w:rsidRDefault="00C97BEB" w:rsidP="00C97BEB">
      <w:pPr>
        <w:pStyle w:val="Heading4"/>
        <w:rPr>
          <w:lang w:val="en-US"/>
        </w:rPr>
      </w:pPr>
      <w:r w:rsidRPr="00C97BEB">
        <w:rPr>
          <w:lang w:val="en-US"/>
        </w:rPr>
        <w:t>Interest Rate Sensitivity Analysis</w:t>
      </w:r>
    </w:p>
    <w:p w14:paraId="0E8E5D88" w14:textId="77777777" w:rsidR="00C97BEB" w:rsidRPr="00C97BEB" w:rsidRDefault="00C97BEB" w:rsidP="00C97BEB">
      <w:pPr>
        <w:rPr>
          <w:lang w:val="en-US"/>
        </w:rPr>
      </w:pPr>
      <w:r w:rsidRPr="00C97BEB">
        <w:rPr>
          <w:lang w:val="en-US"/>
        </w:rPr>
        <w:t xml:space="preserve">Victoria Police interest rate risk sensitivity is insignificant with the cash and deposit balance for the current year $4.3 million (2023: $3.5 million). </w:t>
      </w:r>
    </w:p>
    <w:p w14:paraId="06A6F676" w14:textId="77777777" w:rsidR="00C97BEB" w:rsidRPr="00C97BEB" w:rsidRDefault="00C97BEB" w:rsidP="00C97BEB">
      <w:pPr>
        <w:rPr>
          <w:lang w:val="en-US"/>
        </w:rPr>
      </w:pPr>
      <w:r w:rsidRPr="00C97BEB">
        <w:rPr>
          <w:lang w:val="en-US"/>
        </w:rPr>
        <w:t>Victoria Police manages this risk by mainly undertaking fixed rate or non-interest bearing financial instruments with relatively even maturity profiles, with only insignificant amounts of financial instruments at floating rate. Management has concluded that cash at bank as financial assets, can be left at floating rate without necessarily exposing Victoria Police to significant bad risk. Management monitors movement in interest rates on a regular basis.</w:t>
      </w:r>
    </w:p>
    <w:p w14:paraId="4E49CE5B" w14:textId="77777777" w:rsidR="00C97BEB" w:rsidRPr="00C97BEB" w:rsidRDefault="00C97BEB" w:rsidP="00C97BEB">
      <w:pPr>
        <w:pStyle w:val="Heading4"/>
      </w:pPr>
      <w:r w:rsidRPr="00C97BEB">
        <w:t>Foreign Currency Risk</w:t>
      </w:r>
    </w:p>
    <w:p w14:paraId="007E4976" w14:textId="77777777" w:rsidR="00C97BEB" w:rsidRPr="00C97BEB" w:rsidRDefault="00C97BEB" w:rsidP="00C97BEB">
      <w:pPr>
        <w:rPr>
          <w:lang w:val="en-US"/>
        </w:rPr>
      </w:pPr>
      <w:r w:rsidRPr="00C97BEB">
        <w:rPr>
          <w:lang w:val="en-US"/>
        </w:rP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There are no non-monetary assets carried at fair value that are denominated in foreign currencies.</w:t>
      </w:r>
    </w:p>
    <w:p w14:paraId="07D4E386" w14:textId="77777777" w:rsidR="00C97BEB" w:rsidRPr="00C97BEB" w:rsidRDefault="00C97BEB" w:rsidP="00C97BEB">
      <w:pPr>
        <w:rPr>
          <w:lang w:val="en-US"/>
        </w:rPr>
      </w:pPr>
      <w:r w:rsidRPr="00C97BEB">
        <w:rPr>
          <w:lang w:val="en-US"/>
        </w:rPr>
        <w:t xml:space="preserve">Victoria Police is exposed to foreign currency risk mainly through payables relating to purchases of supplies and consumables from overseas as well as leasing of aviation aircrafts, building Police Patrol and Rescue Water Vessel, and related services. For the purchase of supplies and consumables from overseas, there are only limited amounts of transactions denominated in foreign currencies and there is a relatively short timeframe between commitment and settlement, therefore risk is minimal and immaterial. </w:t>
      </w:r>
    </w:p>
    <w:p w14:paraId="0D29533E" w14:textId="77777777" w:rsidR="00C97BEB" w:rsidRPr="00C97BEB" w:rsidRDefault="00C97BEB" w:rsidP="00C97BEB">
      <w:pPr>
        <w:rPr>
          <w:lang w:val="en-US"/>
        </w:rPr>
      </w:pPr>
      <w:r w:rsidRPr="00C97BEB">
        <w:rPr>
          <w:lang w:val="en-US"/>
        </w:rPr>
        <w:t>In regard to the Rotary Wing Aircraft Supply and Support Agreement, Victoria Police has entered into forward foreign exchange options, to hedge foreign currency risk exposure associated with payments in United States dollars estimated based on the estimated flying hours. For the cost of the flying hours, 95 per cent is hedged of which 80 per cent is through forward exchange contracts and 15 per cent is through forward exchange options. The derivative contracts are for a term of 10 years ending on 30 August 2030.</w:t>
      </w:r>
    </w:p>
    <w:p w14:paraId="363F2D3A" w14:textId="5EB74A2E" w:rsidR="00A964B4" w:rsidRPr="00A964B4" w:rsidRDefault="00C97BEB" w:rsidP="00A964B4">
      <w:pPr>
        <w:rPr>
          <w:lang w:val="en-US"/>
        </w:rPr>
      </w:pPr>
      <w:r w:rsidRPr="00C97BEB">
        <w:rPr>
          <w:lang w:val="en-US"/>
        </w:rPr>
        <w:t>On 30 June 2023, Victoria Police entered into forward exchange contracts to hedge foreign currency risk exposure for the building of a Police Patrol and Rescue Water Vessel, which associated with payments in New Zealand dollars based on the cost of the project less the initial payment made on 30 June 2023. The derivative contracts are for a term of 2.5 years with the final milestone to be met on 21 December 2025</w:t>
      </w:r>
      <w:r w:rsidR="00A964B4" w:rsidRPr="00A964B4">
        <w:rPr>
          <w:lang w:val="en-US"/>
        </w:rPr>
        <w:t>.</w:t>
      </w:r>
    </w:p>
    <w:p w14:paraId="74046B4C" w14:textId="45203CAB" w:rsidR="00A964B4" w:rsidRPr="009943E5" w:rsidRDefault="00A964B4" w:rsidP="009943E5">
      <w:pPr>
        <w:pStyle w:val="Heading4"/>
      </w:pPr>
      <w:r w:rsidRPr="009943E5">
        <w:t>Foreign Exchange Sensitivity Analysis</w:t>
      </w:r>
    </w:p>
    <w:tbl>
      <w:tblPr>
        <w:tblStyle w:val="TableGrid"/>
        <w:tblW w:w="10319" w:type="dxa"/>
        <w:tblLayout w:type="fixed"/>
        <w:tblLook w:val="0060" w:firstRow="1" w:lastRow="1" w:firstColumn="0" w:lastColumn="0" w:noHBand="0" w:noVBand="0"/>
      </w:tblPr>
      <w:tblGrid>
        <w:gridCol w:w="3969"/>
        <w:gridCol w:w="681"/>
        <w:gridCol w:w="1133"/>
        <w:gridCol w:w="1134"/>
        <w:gridCol w:w="1134"/>
        <w:gridCol w:w="1134"/>
        <w:gridCol w:w="1134"/>
      </w:tblGrid>
      <w:tr w:rsidR="007671AB" w:rsidRPr="007671AB" w14:paraId="53D41AF2"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shd w:val="clear" w:color="auto" w:fill="auto"/>
          </w:tcPr>
          <w:p w14:paraId="68952909" w14:textId="77777777" w:rsidR="00A964B4" w:rsidRPr="007671AB" w:rsidRDefault="00A964B4" w:rsidP="009943E5">
            <w:pPr>
              <w:pStyle w:val="Tablebody"/>
              <w:spacing w:before="0" w:after="0"/>
              <w:rPr>
                <w:color w:val="0E4D98"/>
              </w:rPr>
            </w:pPr>
          </w:p>
        </w:tc>
        <w:tc>
          <w:tcPr>
            <w:tcW w:w="681" w:type="dxa"/>
            <w:shd w:val="clear" w:color="auto" w:fill="auto"/>
          </w:tcPr>
          <w:p w14:paraId="3D5423CC" w14:textId="77777777" w:rsidR="00A964B4" w:rsidRPr="007671AB" w:rsidRDefault="00A964B4" w:rsidP="009943E5">
            <w:pPr>
              <w:pStyle w:val="Tablebody"/>
              <w:spacing w:before="0" w:after="0"/>
              <w:jc w:val="center"/>
              <w:rPr>
                <w:color w:val="0E4D98"/>
              </w:rPr>
            </w:pPr>
          </w:p>
        </w:tc>
        <w:tc>
          <w:tcPr>
            <w:tcW w:w="1133" w:type="dxa"/>
            <w:shd w:val="clear" w:color="auto" w:fill="auto"/>
          </w:tcPr>
          <w:p w14:paraId="5FEE27AB"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4E74ADCD"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6D3C73C7"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43327F1F"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03439C69" w14:textId="77777777" w:rsidR="00A964B4" w:rsidRPr="007671AB" w:rsidRDefault="00A964B4" w:rsidP="009943E5">
            <w:pPr>
              <w:pStyle w:val="Tablebody"/>
              <w:spacing w:before="0" w:after="0"/>
              <w:jc w:val="right"/>
              <w:rPr>
                <w:color w:val="0E4D98"/>
                <w:lang w:val="en-US"/>
              </w:rPr>
            </w:pPr>
            <w:r w:rsidRPr="007671AB">
              <w:rPr>
                <w:color w:val="0E4D98"/>
                <w:lang w:val="en-US"/>
              </w:rPr>
              <w:t>($ thousand)</w:t>
            </w:r>
          </w:p>
        </w:tc>
      </w:tr>
      <w:tr w:rsidR="00A964B4" w:rsidRPr="00A964B4" w14:paraId="5EBD6FAA"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0B1A959A" w14:textId="77777777" w:rsidR="00A964B4" w:rsidRPr="00A964B4" w:rsidRDefault="00A964B4" w:rsidP="009943E5">
            <w:pPr>
              <w:pStyle w:val="Tablebody"/>
              <w:spacing w:before="0" w:after="0"/>
            </w:pPr>
          </w:p>
        </w:tc>
        <w:tc>
          <w:tcPr>
            <w:tcW w:w="681" w:type="dxa"/>
          </w:tcPr>
          <w:p w14:paraId="15E9FDB4" w14:textId="77777777" w:rsidR="00A964B4" w:rsidRPr="00A964B4" w:rsidRDefault="00A964B4" w:rsidP="009943E5">
            <w:pPr>
              <w:pStyle w:val="Tablebody"/>
              <w:spacing w:before="0" w:after="0"/>
              <w:jc w:val="center"/>
            </w:pPr>
          </w:p>
        </w:tc>
        <w:tc>
          <w:tcPr>
            <w:tcW w:w="1133" w:type="dxa"/>
          </w:tcPr>
          <w:p w14:paraId="4CB6A42D" w14:textId="77777777" w:rsidR="00A964B4" w:rsidRPr="00A964B4" w:rsidRDefault="00A964B4" w:rsidP="009943E5">
            <w:pPr>
              <w:pStyle w:val="Tablebody"/>
              <w:spacing w:before="0" w:after="0"/>
              <w:jc w:val="right"/>
            </w:pPr>
          </w:p>
        </w:tc>
        <w:tc>
          <w:tcPr>
            <w:tcW w:w="2268" w:type="dxa"/>
            <w:gridSpan w:val="2"/>
          </w:tcPr>
          <w:p w14:paraId="15C53E9F" w14:textId="77777777" w:rsidR="00A964B4" w:rsidRPr="00A964B4" w:rsidRDefault="00A964B4" w:rsidP="009943E5">
            <w:pPr>
              <w:pStyle w:val="Tablebody"/>
              <w:spacing w:before="0" w:after="0"/>
              <w:jc w:val="center"/>
              <w:rPr>
                <w:lang w:val="en-US"/>
              </w:rPr>
            </w:pPr>
            <w:r w:rsidRPr="00A964B4">
              <w:rPr>
                <w:rFonts w:ascii="Cambria Math" w:hAnsi="Cambria Math" w:cs="Cambria Math"/>
                <w:lang w:val="en-US"/>
              </w:rPr>
              <w:t>‑</w:t>
            </w:r>
            <w:r w:rsidRPr="00A964B4">
              <w:rPr>
                <w:lang w:val="en-US"/>
              </w:rPr>
              <w:t>5%</w:t>
            </w:r>
          </w:p>
        </w:tc>
        <w:tc>
          <w:tcPr>
            <w:tcW w:w="2268" w:type="dxa"/>
            <w:gridSpan w:val="2"/>
          </w:tcPr>
          <w:p w14:paraId="4B001F4B" w14:textId="77777777" w:rsidR="00A964B4" w:rsidRPr="00A964B4" w:rsidRDefault="00A964B4" w:rsidP="009943E5">
            <w:pPr>
              <w:pStyle w:val="Tablebody"/>
              <w:spacing w:before="0" w:after="0"/>
              <w:jc w:val="center"/>
              <w:rPr>
                <w:lang w:val="en-US"/>
              </w:rPr>
            </w:pPr>
            <w:r w:rsidRPr="00A964B4">
              <w:rPr>
                <w:lang w:val="en-US"/>
              </w:rPr>
              <w:t>+5%</w:t>
            </w:r>
          </w:p>
        </w:tc>
      </w:tr>
      <w:tr w:rsidR="00A964B4" w:rsidRPr="00A964B4" w14:paraId="07D855D2"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vAlign w:val="bottom"/>
          </w:tcPr>
          <w:p w14:paraId="2471AA6C" w14:textId="5D81AE46" w:rsidR="00A964B4" w:rsidRPr="00A964B4" w:rsidRDefault="00A964B4" w:rsidP="007671AB">
            <w:pPr>
              <w:pStyle w:val="Tablebody"/>
              <w:spacing w:before="0" w:after="0"/>
              <w:rPr>
                <w:lang w:val="en-US"/>
              </w:rPr>
            </w:pPr>
            <w:r w:rsidRPr="00A964B4">
              <w:rPr>
                <w:lang w:val="en-US"/>
              </w:rPr>
              <w:t>202</w:t>
            </w:r>
            <w:r w:rsidR="00BF185C">
              <w:rPr>
                <w:lang w:val="en-US"/>
              </w:rPr>
              <w:t>4</w:t>
            </w:r>
          </w:p>
        </w:tc>
        <w:tc>
          <w:tcPr>
            <w:tcW w:w="681" w:type="dxa"/>
            <w:vAlign w:val="bottom"/>
          </w:tcPr>
          <w:p w14:paraId="37A3A6A9" w14:textId="77777777" w:rsidR="00A964B4" w:rsidRPr="00A964B4" w:rsidRDefault="00A964B4" w:rsidP="007671AB">
            <w:pPr>
              <w:pStyle w:val="Tablebody"/>
              <w:spacing w:before="0" w:after="0"/>
              <w:jc w:val="center"/>
              <w:rPr>
                <w:lang w:val="en-US"/>
              </w:rPr>
            </w:pPr>
            <w:r w:rsidRPr="00A964B4">
              <w:rPr>
                <w:lang w:val="en-US"/>
              </w:rPr>
              <w:t>Notes</w:t>
            </w:r>
          </w:p>
        </w:tc>
        <w:tc>
          <w:tcPr>
            <w:tcW w:w="1133" w:type="dxa"/>
            <w:vAlign w:val="bottom"/>
          </w:tcPr>
          <w:p w14:paraId="1C3D686E" w14:textId="77777777" w:rsidR="00A964B4" w:rsidRPr="00A964B4" w:rsidRDefault="00A964B4" w:rsidP="007671AB">
            <w:pPr>
              <w:pStyle w:val="Tablebody"/>
              <w:spacing w:before="0" w:after="0"/>
              <w:jc w:val="right"/>
              <w:rPr>
                <w:lang w:val="en-US"/>
              </w:rPr>
            </w:pPr>
            <w:r w:rsidRPr="00A964B4">
              <w:rPr>
                <w:lang w:val="en-US"/>
              </w:rPr>
              <w:t>Carrying amount</w:t>
            </w:r>
          </w:p>
        </w:tc>
        <w:tc>
          <w:tcPr>
            <w:tcW w:w="1134" w:type="dxa"/>
            <w:vAlign w:val="bottom"/>
          </w:tcPr>
          <w:p w14:paraId="7ADBFEED" w14:textId="77777777" w:rsidR="00A964B4" w:rsidRPr="00A964B4" w:rsidRDefault="00A964B4" w:rsidP="007671AB">
            <w:pPr>
              <w:pStyle w:val="Tablebody"/>
              <w:spacing w:before="0" w:after="0"/>
              <w:jc w:val="right"/>
              <w:rPr>
                <w:lang w:val="en-US"/>
              </w:rPr>
            </w:pPr>
            <w:r w:rsidRPr="00A964B4">
              <w:rPr>
                <w:lang w:val="en-US"/>
              </w:rPr>
              <w:t>Net result</w:t>
            </w:r>
          </w:p>
        </w:tc>
        <w:tc>
          <w:tcPr>
            <w:tcW w:w="1134" w:type="dxa"/>
            <w:vAlign w:val="bottom"/>
          </w:tcPr>
          <w:p w14:paraId="64CFC86D" w14:textId="77777777" w:rsidR="00A964B4" w:rsidRPr="00A964B4" w:rsidRDefault="00A964B4" w:rsidP="007671AB">
            <w:pPr>
              <w:pStyle w:val="Tablebody"/>
              <w:spacing w:before="0" w:after="0"/>
              <w:jc w:val="right"/>
              <w:rPr>
                <w:lang w:val="en-US"/>
              </w:rPr>
            </w:pPr>
            <w:r w:rsidRPr="00A964B4">
              <w:rPr>
                <w:lang w:val="en-US"/>
              </w:rPr>
              <w:t xml:space="preserve">Fair value through OCI </w:t>
            </w:r>
          </w:p>
        </w:tc>
        <w:tc>
          <w:tcPr>
            <w:tcW w:w="1134" w:type="dxa"/>
            <w:vAlign w:val="bottom"/>
          </w:tcPr>
          <w:p w14:paraId="1248E108" w14:textId="77777777" w:rsidR="00A964B4" w:rsidRPr="00A964B4" w:rsidRDefault="00A964B4" w:rsidP="007671AB">
            <w:pPr>
              <w:pStyle w:val="Tablebody"/>
              <w:spacing w:before="0" w:after="0"/>
              <w:jc w:val="right"/>
              <w:rPr>
                <w:lang w:val="en-US"/>
              </w:rPr>
            </w:pPr>
            <w:r w:rsidRPr="00A964B4">
              <w:rPr>
                <w:lang w:val="en-US"/>
              </w:rPr>
              <w:t>Net result</w:t>
            </w:r>
          </w:p>
        </w:tc>
        <w:tc>
          <w:tcPr>
            <w:tcW w:w="1134" w:type="dxa"/>
            <w:vAlign w:val="bottom"/>
          </w:tcPr>
          <w:p w14:paraId="10EDA4CF" w14:textId="77777777" w:rsidR="00A964B4" w:rsidRPr="00A964B4" w:rsidRDefault="00A964B4" w:rsidP="007671AB">
            <w:pPr>
              <w:pStyle w:val="Tablebody"/>
              <w:spacing w:before="0" w:after="0"/>
              <w:jc w:val="right"/>
              <w:rPr>
                <w:lang w:val="en-US"/>
              </w:rPr>
            </w:pPr>
            <w:r w:rsidRPr="00A964B4">
              <w:rPr>
                <w:lang w:val="en-US"/>
              </w:rPr>
              <w:t xml:space="preserve">Fair value through OCI </w:t>
            </w:r>
          </w:p>
        </w:tc>
      </w:tr>
      <w:tr w:rsidR="00A964B4" w:rsidRPr="009943E5" w14:paraId="152F7890" w14:textId="77777777" w:rsidTr="00941C1C">
        <w:trPr>
          <w:trHeight w:val="60"/>
        </w:trPr>
        <w:tc>
          <w:tcPr>
            <w:tcW w:w="3969" w:type="dxa"/>
            <w:tcBorders>
              <w:bottom w:val="dotted" w:sz="4" w:space="0" w:color="274B93"/>
            </w:tcBorders>
          </w:tcPr>
          <w:p w14:paraId="11610ABF" w14:textId="77777777" w:rsidR="00A964B4" w:rsidRPr="009943E5" w:rsidRDefault="00A964B4" w:rsidP="009943E5">
            <w:pPr>
              <w:pStyle w:val="Tablebody"/>
              <w:spacing w:before="0" w:after="0"/>
              <w:rPr>
                <w:b/>
                <w:bCs/>
                <w:lang w:val="en-US"/>
              </w:rPr>
            </w:pPr>
            <w:r w:rsidRPr="009943E5">
              <w:rPr>
                <w:b/>
                <w:bCs/>
                <w:lang w:val="en-US"/>
              </w:rPr>
              <w:t>Contractual financial assets</w:t>
            </w:r>
          </w:p>
        </w:tc>
        <w:tc>
          <w:tcPr>
            <w:tcW w:w="681" w:type="dxa"/>
            <w:tcBorders>
              <w:bottom w:val="dotted" w:sz="4" w:space="0" w:color="274B93"/>
            </w:tcBorders>
          </w:tcPr>
          <w:p w14:paraId="52E5F05E" w14:textId="77777777" w:rsidR="00A964B4" w:rsidRPr="009943E5" w:rsidRDefault="00A964B4" w:rsidP="009943E5">
            <w:pPr>
              <w:pStyle w:val="Tablebody"/>
              <w:spacing w:before="0" w:after="0"/>
              <w:jc w:val="center"/>
              <w:rPr>
                <w:b/>
                <w:bCs/>
              </w:rPr>
            </w:pPr>
          </w:p>
        </w:tc>
        <w:tc>
          <w:tcPr>
            <w:tcW w:w="1133" w:type="dxa"/>
            <w:tcBorders>
              <w:bottom w:val="dotted" w:sz="4" w:space="0" w:color="274B93"/>
            </w:tcBorders>
            <w:shd w:val="clear" w:color="auto" w:fill="F2F2F2" w:themeFill="background1" w:themeFillShade="F2"/>
          </w:tcPr>
          <w:p w14:paraId="5A431BB7"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shd w:val="clear" w:color="auto" w:fill="F2F2F2" w:themeFill="background1" w:themeFillShade="F2"/>
          </w:tcPr>
          <w:p w14:paraId="5B8B25F4"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shd w:val="clear" w:color="auto" w:fill="F2F2F2" w:themeFill="background1" w:themeFillShade="F2"/>
          </w:tcPr>
          <w:p w14:paraId="043BDFC1"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shd w:val="clear" w:color="auto" w:fill="F2F2F2" w:themeFill="background1" w:themeFillShade="F2"/>
          </w:tcPr>
          <w:p w14:paraId="0803A7FD"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shd w:val="clear" w:color="auto" w:fill="F2F2F2" w:themeFill="background1" w:themeFillShade="F2"/>
          </w:tcPr>
          <w:p w14:paraId="0F504338" w14:textId="77777777" w:rsidR="00A964B4" w:rsidRPr="009943E5" w:rsidRDefault="00A964B4" w:rsidP="009943E5">
            <w:pPr>
              <w:pStyle w:val="Tablebody"/>
              <w:spacing w:before="0" w:after="0"/>
              <w:jc w:val="right"/>
              <w:rPr>
                <w:b/>
                <w:bCs/>
              </w:rPr>
            </w:pPr>
          </w:p>
        </w:tc>
      </w:tr>
      <w:tr w:rsidR="00BF185C" w:rsidRPr="00A964B4" w14:paraId="1A8F5837" w14:textId="77777777" w:rsidTr="00941C1C">
        <w:trPr>
          <w:trHeight w:val="60"/>
        </w:trPr>
        <w:tc>
          <w:tcPr>
            <w:tcW w:w="3969" w:type="dxa"/>
            <w:tcBorders>
              <w:top w:val="dotted" w:sz="4" w:space="0" w:color="274B93"/>
              <w:bottom w:val="single" w:sz="4" w:space="0" w:color="0E4D98"/>
            </w:tcBorders>
          </w:tcPr>
          <w:p w14:paraId="5930EF26" w14:textId="77777777" w:rsidR="00BF185C" w:rsidRPr="00A964B4" w:rsidRDefault="00BF185C" w:rsidP="00BF185C">
            <w:pPr>
              <w:pStyle w:val="Tablebody"/>
              <w:spacing w:before="0" w:after="0"/>
              <w:rPr>
                <w:lang w:val="en-US"/>
              </w:rPr>
            </w:pPr>
            <w:r w:rsidRPr="00A964B4">
              <w:rPr>
                <w:lang w:val="en-US"/>
              </w:rPr>
              <w:t>Derivative financial instruments</w:t>
            </w:r>
          </w:p>
        </w:tc>
        <w:tc>
          <w:tcPr>
            <w:tcW w:w="681" w:type="dxa"/>
            <w:tcBorders>
              <w:top w:val="dotted" w:sz="4" w:space="0" w:color="274B93"/>
              <w:bottom w:val="single" w:sz="4" w:space="0" w:color="0E4D98"/>
            </w:tcBorders>
          </w:tcPr>
          <w:p w14:paraId="45535F8B" w14:textId="704DCEBE" w:rsidR="00BF185C" w:rsidRPr="00A964B4" w:rsidRDefault="00BF185C" w:rsidP="00BF185C">
            <w:pPr>
              <w:pStyle w:val="Tablebody"/>
              <w:spacing w:before="0" w:after="0"/>
              <w:jc w:val="center"/>
              <w:rPr>
                <w:lang w:val="en-US"/>
              </w:rPr>
            </w:pPr>
            <w:r>
              <w:t>6.1</w:t>
            </w:r>
          </w:p>
        </w:tc>
        <w:tc>
          <w:tcPr>
            <w:tcW w:w="1133" w:type="dxa"/>
            <w:tcBorders>
              <w:top w:val="dotted" w:sz="4" w:space="0" w:color="274B93"/>
              <w:bottom w:val="single" w:sz="4" w:space="0" w:color="0E4D98"/>
            </w:tcBorders>
            <w:shd w:val="clear" w:color="auto" w:fill="F2F2F2" w:themeFill="background1" w:themeFillShade="F2"/>
          </w:tcPr>
          <w:p w14:paraId="2A853010" w14:textId="6E3B58FE" w:rsidR="00BF185C" w:rsidRPr="00A964B4" w:rsidRDefault="00BF185C" w:rsidP="00BF185C">
            <w:pPr>
              <w:pStyle w:val="Tablebody"/>
              <w:spacing w:before="0" w:after="0"/>
              <w:jc w:val="right"/>
              <w:rPr>
                <w:lang w:val="en-US"/>
              </w:rPr>
            </w:pPr>
            <w:r>
              <w:t xml:space="preserve">374 </w:t>
            </w:r>
          </w:p>
        </w:tc>
        <w:tc>
          <w:tcPr>
            <w:tcW w:w="1134" w:type="dxa"/>
            <w:tcBorders>
              <w:top w:val="dotted" w:sz="4" w:space="0" w:color="274B93"/>
              <w:bottom w:val="single" w:sz="4" w:space="0" w:color="0E4D98"/>
            </w:tcBorders>
            <w:shd w:val="clear" w:color="auto" w:fill="F2F2F2" w:themeFill="background1" w:themeFillShade="F2"/>
          </w:tcPr>
          <w:p w14:paraId="5291A41D" w14:textId="121B2A6B" w:rsidR="00BF185C" w:rsidRPr="00A964B4" w:rsidRDefault="00BF185C" w:rsidP="00BF185C">
            <w:pPr>
              <w:pStyle w:val="Tablebody"/>
              <w:spacing w:before="0" w:after="0"/>
              <w:jc w:val="right"/>
              <w:rPr>
                <w:lang w:val="en-US"/>
              </w:rPr>
            </w:pPr>
            <w:r>
              <w:t xml:space="preserve"> - </w:t>
            </w:r>
          </w:p>
        </w:tc>
        <w:tc>
          <w:tcPr>
            <w:tcW w:w="1134" w:type="dxa"/>
            <w:tcBorders>
              <w:top w:val="dotted" w:sz="4" w:space="0" w:color="274B93"/>
              <w:bottom w:val="single" w:sz="4" w:space="0" w:color="0E4D98"/>
            </w:tcBorders>
            <w:shd w:val="clear" w:color="auto" w:fill="F2F2F2" w:themeFill="background1" w:themeFillShade="F2"/>
          </w:tcPr>
          <w:p w14:paraId="3851BF42" w14:textId="57BC407B" w:rsidR="00BF185C" w:rsidRPr="00A964B4" w:rsidRDefault="00BF185C" w:rsidP="00BF185C">
            <w:pPr>
              <w:pStyle w:val="Tablebody"/>
              <w:spacing w:before="0" w:after="0"/>
              <w:jc w:val="right"/>
              <w:rPr>
                <w:lang w:val="en-US"/>
              </w:rPr>
            </w:pPr>
            <w:r>
              <w:t>(421)</w:t>
            </w:r>
          </w:p>
        </w:tc>
        <w:tc>
          <w:tcPr>
            <w:tcW w:w="1134" w:type="dxa"/>
            <w:tcBorders>
              <w:top w:val="dotted" w:sz="4" w:space="0" w:color="274B93"/>
              <w:bottom w:val="single" w:sz="4" w:space="0" w:color="0E4D98"/>
            </w:tcBorders>
            <w:shd w:val="clear" w:color="auto" w:fill="F2F2F2" w:themeFill="background1" w:themeFillShade="F2"/>
          </w:tcPr>
          <w:p w14:paraId="33230ED5" w14:textId="393F02B7" w:rsidR="00BF185C" w:rsidRPr="00A964B4" w:rsidRDefault="00BF185C" w:rsidP="00BF185C">
            <w:pPr>
              <w:pStyle w:val="Tablebody"/>
              <w:spacing w:before="0" w:after="0"/>
              <w:jc w:val="right"/>
              <w:rPr>
                <w:lang w:val="en-US"/>
              </w:rPr>
            </w:pPr>
            <w:r>
              <w:t xml:space="preserve"> - </w:t>
            </w:r>
          </w:p>
        </w:tc>
        <w:tc>
          <w:tcPr>
            <w:tcW w:w="1134" w:type="dxa"/>
            <w:tcBorders>
              <w:top w:val="dotted" w:sz="4" w:space="0" w:color="274B93"/>
              <w:bottom w:val="single" w:sz="4" w:space="0" w:color="0E4D98"/>
            </w:tcBorders>
            <w:shd w:val="clear" w:color="auto" w:fill="F2F2F2" w:themeFill="background1" w:themeFillShade="F2"/>
          </w:tcPr>
          <w:p w14:paraId="62FCE2A2" w14:textId="6428C877" w:rsidR="00BF185C" w:rsidRPr="00A964B4" w:rsidRDefault="00BF185C" w:rsidP="00BF185C">
            <w:pPr>
              <w:pStyle w:val="Tablebody"/>
              <w:spacing w:before="0" w:after="0"/>
              <w:jc w:val="right"/>
              <w:rPr>
                <w:lang w:val="en-US"/>
              </w:rPr>
            </w:pPr>
            <w:r>
              <w:t xml:space="preserve">339 </w:t>
            </w:r>
          </w:p>
        </w:tc>
      </w:tr>
      <w:tr w:rsidR="00BF185C" w:rsidRPr="009943E5" w14:paraId="05F61D19" w14:textId="77777777" w:rsidTr="00941C1C">
        <w:trPr>
          <w:trHeight w:val="60"/>
        </w:trPr>
        <w:tc>
          <w:tcPr>
            <w:tcW w:w="3969" w:type="dxa"/>
            <w:tcBorders>
              <w:top w:val="single" w:sz="4" w:space="0" w:color="0E4D98"/>
              <w:bottom w:val="single" w:sz="4" w:space="0" w:color="0E4D98"/>
            </w:tcBorders>
          </w:tcPr>
          <w:p w14:paraId="0837F706" w14:textId="77777777" w:rsidR="00BF185C" w:rsidRPr="009943E5" w:rsidRDefault="00BF185C" w:rsidP="00BF185C">
            <w:pPr>
              <w:pStyle w:val="Tablebody"/>
              <w:spacing w:before="0" w:after="0"/>
              <w:rPr>
                <w:b/>
                <w:bCs/>
                <w:lang w:val="en-US"/>
              </w:rPr>
            </w:pPr>
            <w:r w:rsidRPr="009943E5">
              <w:rPr>
                <w:b/>
                <w:bCs/>
                <w:lang w:val="en-US"/>
              </w:rPr>
              <w:t>Total impact</w:t>
            </w:r>
          </w:p>
        </w:tc>
        <w:tc>
          <w:tcPr>
            <w:tcW w:w="681" w:type="dxa"/>
            <w:tcBorders>
              <w:top w:val="single" w:sz="4" w:space="0" w:color="0E4D98"/>
              <w:bottom w:val="single" w:sz="4" w:space="0" w:color="0E4D98"/>
            </w:tcBorders>
          </w:tcPr>
          <w:p w14:paraId="660C47C4" w14:textId="77777777" w:rsidR="00BF185C" w:rsidRPr="009943E5" w:rsidRDefault="00BF185C" w:rsidP="00BF185C">
            <w:pPr>
              <w:pStyle w:val="Tablebody"/>
              <w:spacing w:before="0" w:after="0"/>
              <w:jc w:val="center"/>
              <w:rPr>
                <w:b/>
                <w:bCs/>
              </w:rPr>
            </w:pPr>
          </w:p>
        </w:tc>
        <w:tc>
          <w:tcPr>
            <w:tcW w:w="1133" w:type="dxa"/>
            <w:tcBorders>
              <w:top w:val="single" w:sz="4" w:space="0" w:color="0E4D98"/>
              <w:bottom w:val="single" w:sz="4" w:space="0" w:color="0E4D98"/>
            </w:tcBorders>
            <w:shd w:val="clear" w:color="auto" w:fill="F2F2F2" w:themeFill="background1" w:themeFillShade="F2"/>
          </w:tcPr>
          <w:p w14:paraId="002A18F4" w14:textId="7CFE46A3" w:rsidR="00BF185C" w:rsidRPr="00BF185C" w:rsidRDefault="00BF185C" w:rsidP="00BF185C">
            <w:pPr>
              <w:pStyle w:val="Tablebody"/>
              <w:spacing w:before="0" w:after="0"/>
              <w:jc w:val="right"/>
              <w:rPr>
                <w:b/>
                <w:bCs/>
                <w:lang w:val="en-US"/>
              </w:rPr>
            </w:pPr>
            <w:r w:rsidRPr="00BF185C">
              <w:rPr>
                <w:rStyle w:val="Medium0"/>
                <w:b/>
                <w:bCs/>
              </w:rPr>
              <w:t xml:space="preserve">374 </w:t>
            </w:r>
          </w:p>
        </w:tc>
        <w:tc>
          <w:tcPr>
            <w:tcW w:w="1134" w:type="dxa"/>
            <w:tcBorders>
              <w:top w:val="single" w:sz="4" w:space="0" w:color="0E4D98"/>
              <w:bottom w:val="single" w:sz="4" w:space="0" w:color="0E4D98"/>
            </w:tcBorders>
            <w:shd w:val="clear" w:color="auto" w:fill="F2F2F2" w:themeFill="background1" w:themeFillShade="F2"/>
          </w:tcPr>
          <w:p w14:paraId="6A0BE795" w14:textId="1AC9858E" w:rsidR="00BF185C" w:rsidRPr="00BF185C" w:rsidRDefault="00BF185C" w:rsidP="00BF185C">
            <w:pPr>
              <w:pStyle w:val="Tablebody"/>
              <w:spacing w:before="0" w:after="0"/>
              <w:jc w:val="right"/>
              <w:rPr>
                <w:b/>
                <w:bCs/>
                <w:lang w:val="en-US"/>
              </w:rPr>
            </w:pPr>
            <w:r w:rsidRPr="00BF185C">
              <w:rPr>
                <w:rStyle w:val="Medium0"/>
                <w:b/>
                <w:bCs/>
              </w:rPr>
              <w:t xml:space="preserve"> - </w:t>
            </w:r>
          </w:p>
        </w:tc>
        <w:tc>
          <w:tcPr>
            <w:tcW w:w="1134" w:type="dxa"/>
            <w:tcBorders>
              <w:top w:val="single" w:sz="4" w:space="0" w:color="0E4D98"/>
              <w:bottom w:val="single" w:sz="4" w:space="0" w:color="0E4D98"/>
            </w:tcBorders>
            <w:shd w:val="clear" w:color="auto" w:fill="F2F2F2" w:themeFill="background1" w:themeFillShade="F2"/>
          </w:tcPr>
          <w:p w14:paraId="65C04001" w14:textId="0E38DAC9" w:rsidR="00BF185C" w:rsidRPr="00BF185C" w:rsidRDefault="00BF185C" w:rsidP="00BF185C">
            <w:pPr>
              <w:pStyle w:val="Tablebody"/>
              <w:spacing w:before="0" w:after="0"/>
              <w:jc w:val="right"/>
              <w:rPr>
                <w:b/>
                <w:bCs/>
                <w:lang w:val="en-US"/>
              </w:rPr>
            </w:pPr>
            <w:r w:rsidRPr="00BF185C">
              <w:rPr>
                <w:rStyle w:val="Medium0"/>
                <w:b/>
                <w:bCs/>
              </w:rPr>
              <w:t>(421)</w:t>
            </w:r>
          </w:p>
        </w:tc>
        <w:tc>
          <w:tcPr>
            <w:tcW w:w="1134" w:type="dxa"/>
            <w:tcBorders>
              <w:top w:val="single" w:sz="4" w:space="0" w:color="0E4D98"/>
              <w:bottom w:val="single" w:sz="4" w:space="0" w:color="0E4D98"/>
            </w:tcBorders>
            <w:shd w:val="clear" w:color="auto" w:fill="F2F2F2" w:themeFill="background1" w:themeFillShade="F2"/>
          </w:tcPr>
          <w:p w14:paraId="1B645EC7" w14:textId="21240EA5" w:rsidR="00BF185C" w:rsidRPr="00BF185C" w:rsidRDefault="00BF185C" w:rsidP="00BF185C">
            <w:pPr>
              <w:pStyle w:val="Tablebody"/>
              <w:spacing w:before="0" w:after="0"/>
              <w:jc w:val="right"/>
              <w:rPr>
                <w:b/>
                <w:bCs/>
                <w:lang w:val="en-US"/>
              </w:rPr>
            </w:pPr>
            <w:r w:rsidRPr="00BF185C">
              <w:rPr>
                <w:rStyle w:val="Medium0"/>
                <w:b/>
                <w:bCs/>
              </w:rPr>
              <w:t xml:space="preserve"> - </w:t>
            </w:r>
          </w:p>
        </w:tc>
        <w:tc>
          <w:tcPr>
            <w:tcW w:w="1134" w:type="dxa"/>
            <w:tcBorders>
              <w:top w:val="single" w:sz="4" w:space="0" w:color="0E4D98"/>
              <w:bottom w:val="single" w:sz="4" w:space="0" w:color="0E4D98"/>
            </w:tcBorders>
            <w:shd w:val="clear" w:color="auto" w:fill="F2F2F2" w:themeFill="background1" w:themeFillShade="F2"/>
          </w:tcPr>
          <w:p w14:paraId="7494A7CB" w14:textId="1C1B0AF3" w:rsidR="00BF185C" w:rsidRPr="00BF185C" w:rsidRDefault="00BF185C" w:rsidP="00BF185C">
            <w:pPr>
              <w:pStyle w:val="Tablebody"/>
              <w:spacing w:before="0" w:after="0"/>
              <w:jc w:val="right"/>
              <w:rPr>
                <w:b/>
                <w:bCs/>
                <w:lang w:val="en-US"/>
              </w:rPr>
            </w:pPr>
            <w:r w:rsidRPr="00BF185C">
              <w:rPr>
                <w:rStyle w:val="Medium0"/>
                <w:b/>
                <w:bCs/>
              </w:rPr>
              <w:t xml:space="preserve">339 </w:t>
            </w:r>
          </w:p>
        </w:tc>
      </w:tr>
      <w:tr w:rsidR="00BF185C" w:rsidRPr="009943E5" w14:paraId="398DCCDE" w14:textId="77777777" w:rsidTr="00941C1C">
        <w:trPr>
          <w:trHeight w:val="60"/>
        </w:trPr>
        <w:tc>
          <w:tcPr>
            <w:tcW w:w="3969" w:type="dxa"/>
            <w:tcBorders>
              <w:top w:val="single" w:sz="4" w:space="0" w:color="0E4D98"/>
              <w:bottom w:val="dotted" w:sz="4" w:space="0" w:color="274B93"/>
            </w:tcBorders>
          </w:tcPr>
          <w:p w14:paraId="4DC6EF6B" w14:textId="77777777" w:rsidR="00BF185C" w:rsidRPr="009943E5" w:rsidRDefault="00BF185C" w:rsidP="00BF185C">
            <w:pPr>
              <w:pStyle w:val="Tablebody"/>
              <w:spacing w:before="0" w:after="0"/>
              <w:rPr>
                <w:b/>
                <w:bCs/>
                <w:lang w:val="en-US"/>
              </w:rPr>
            </w:pPr>
            <w:r w:rsidRPr="009943E5">
              <w:rPr>
                <w:b/>
                <w:bCs/>
                <w:lang w:val="en-US"/>
              </w:rPr>
              <w:t>Contractual financial liabilities</w:t>
            </w:r>
          </w:p>
        </w:tc>
        <w:tc>
          <w:tcPr>
            <w:tcW w:w="681" w:type="dxa"/>
            <w:tcBorders>
              <w:top w:val="single" w:sz="4" w:space="0" w:color="0E4D98"/>
              <w:bottom w:val="dotted" w:sz="4" w:space="0" w:color="274B93"/>
            </w:tcBorders>
          </w:tcPr>
          <w:p w14:paraId="63DBC392" w14:textId="77777777" w:rsidR="00BF185C" w:rsidRPr="009943E5" w:rsidRDefault="00BF185C" w:rsidP="00BF185C">
            <w:pPr>
              <w:pStyle w:val="Tablebody"/>
              <w:spacing w:before="0" w:after="0"/>
              <w:jc w:val="center"/>
              <w:rPr>
                <w:b/>
                <w:bCs/>
              </w:rPr>
            </w:pPr>
          </w:p>
        </w:tc>
        <w:tc>
          <w:tcPr>
            <w:tcW w:w="1133" w:type="dxa"/>
            <w:tcBorders>
              <w:top w:val="single" w:sz="4" w:space="0" w:color="0E4D98"/>
              <w:bottom w:val="dotted" w:sz="4" w:space="0" w:color="274B93"/>
            </w:tcBorders>
            <w:shd w:val="clear" w:color="auto" w:fill="F2F2F2" w:themeFill="background1" w:themeFillShade="F2"/>
          </w:tcPr>
          <w:p w14:paraId="00EAA0DE" w14:textId="77777777" w:rsidR="00BF185C" w:rsidRPr="009943E5" w:rsidRDefault="00BF185C" w:rsidP="00BF185C">
            <w:pPr>
              <w:pStyle w:val="Tablebody"/>
              <w:spacing w:before="0" w:after="0"/>
              <w:jc w:val="right"/>
              <w:rPr>
                <w:b/>
                <w:bCs/>
              </w:rPr>
            </w:pPr>
          </w:p>
        </w:tc>
        <w:tc>
          <w:tcPr>
            <w:tcW w:w="1134" w:type="dxa"/>
            <w:tcBorders>
              <w:top w:val="single" w:sz="4" w:space="0" w:color="0E4D98"/>
              <w:bottom w:val="dotted" w:sz="4" w:space="0" w:color="274B93"/>
            </w:tcBorders>
            <w:shd w:val="clear" w:color="auto" w:fill="F2F2F2" w:themeFill="background1" w:themeFillShade="F2"/>
          </w:tcPr>
          <w:p w14:paraId="442A1C8C" w14:textId="77777777" w:rsidR="00BF185C" w:rsidRPr="009943E5" w:rsidRDefault="00BF185C" w:rsidP="00BF185C">
            <w:pPr>
              <w:pStyle w:val="Tablebody"/>
              <w:spacing w:before="0" w:after="0"/>
              <w:jc w:val="right"/>
              <w:rPr>
                <w:b/>
                <w:bCs/>
              </w:rPr>
            </w:pPr>
          </w:p>
        </w:tc>
        <w:tc>
          <w:tcPr>
            <w:tcW w:w="1134" w:type="dxa"/>
            <w:tcBorders>
              <w:top w:val="single" w:sz="4" w:space="0" w:color="0E4D98"/>
              <w:bottom w:val="dotted" w:sz="4" w:space="0" w:color="274B93"/>
            </w:tcBorders>
            <w:shd w:val="clear" w:color="auto" w:fill="F2F2F2" w:themeFill="background1" w:themeFillShade="F2"/>
          </w:tcPr>
          <w:p w14:paraId="1E95EDAC" w14:textId="77777777" w:rsidR="00BF185C" w:rsidRPr="009943E5" w:rsidRDefault="00BF185C" w:rsidP="00BF185C">
            <w:pPr>
              <w:pStyle w:val="Tablebody"/>
              <w:spacing w:before="0" w:after="0"/>
              <w:jc w:val="right"/>
              <w:rPr>
                <w:b/>
                <w:bCs/>
              </w:rPr>
            </w:pPr>
          </w:p>
        </w:tc>
        <w:tc>
          <w:tcPr>
            <w:tcW w:w="1134" w:type="dxa"/>
            <w:tcBorders>
              <w:top w:val="single" w:sz="4" w:space="0" w:color="0E4D98"/>
              <w:bottom w:val="dotted" w:sz="4" w:space="0" w:color="274B93"/>
            </w:tcBorders>
            <w:shd w:val="clear" w:color="auto" w:fill="F2F2F2" w:themeFill="background1" w:themeFillShade="F2"/>
          </w:tcPr>
          <w:p w14:paraId="78CB9102" w14:textId="77777777" w:rsidR="00BF185C" w:rsidRPr="009943E5" w:rsidRDefault="00BF185C" w:rsidP="00BF185C">
            <w:pPr>
              <w:pStyle w:val="Tablebody"/>
              <w:spacing w:before="0" w:after="0"/>
              <w:jc w:val="right"/>
              <w:rPr>
                <w:b/>
                <w:bCs/>
              </w:rPr>
            </w:pPr>
          </w:p>
        </w:tc>
        <w:tc>
          <w:tcPr>
            <w:tcW w:w="1134" w:type="dxa"/>
            <w:tcBorders>
              <w:top w:val="single" w:sz="4" w:space="0" w:color="0E4D98"/>
              <w:bottom w:val="dotted" w:sz="4" w:space="0" w:color="274B93"/>
            </w:tcBorders>
            <w:shd w:val="clear" w:color="auto" w:fill="F2F2F2" w:themeFill="background1" w:themeFillShade="F2"/>
          </w:tcPr>
          <w:p w14:paraId="3486FC67" w14:textId="77777777" w:rsidR="00BF185C" w:rsidRPr="009943E5" w:rsidRDefault="00BF185C" w:rsidP="00BF185C">
            <w:pPr>
              <w:pStyle w:val="Tablebody"/>
              <w:spacing w:before="0" w:after="0"/>
              <w:jc w:val="right"/>
              <w:rPr>
                <w:b/>
                <w:bCs/>
              </w:rPr>
            </w:pPr>
          </w:p>
        </w:tc>
      </w:tr>
      <w:tr w:rsidR="00BF185C" w:rsidRPr="00A964B4" w14:paraId="457B0993" w14:textId="77777777" w:rsidTr="00941C1C">
        <w:trPr>
          <w:trHeight w:val="60"/>
        </w:trPr>
        <w:tc>
          <w:tcPr>
            <w:tcW w:w="3969" w:type="dxa"/>
            <w:tcBorders>
              <w:top w:val="dotted" w:sz="4" w:space="0" w:color="274B93"/>
              <w:bottom w:val="single" w:sz="4" w:space="0" w:color="0E4D98"/>
            </w:tcBorders>
          </w:tcPr>
          <w:p w14:paraId="0FF92523" w14:textId="77777777" w:rsidR="00BF185C" w:rsidRPr="00A964B4" w:rsidRDefault="00BF185C" w:rsidP="00BF185C">
            <w:pPr>
              <w:pStyle w:val="Tablebody"/>
              <w:spacing w:before="0" w:after="0"/>
              <w:rPr>
                <w:lang w:val="en-US"/>
              </w:rPr>
            </w:pPr>
            <w:r w:rsidRPr="00A964B4">
              <w:rPr>
                <w:lang w:val="en-US"/>
              </w:rPr>
              <w:t>Derivative financial instruments</w:t>
            </w:r>
          </w:p>
        </w:tc>
        <w:tc>
          <w:tcPr>
            <w:tcW w:w="681" w:type="dxa"/>
            <w:tcBorders>
              <w:top w:val="dotted" w:sz="4" w:space="0" w:color="274B93"/>
              <w:bottom w:val="single" w:sz="4" w:space="0" w:color="0E4D98"/>
            </w:tcBorders>
          </w:tcPr>
          <w:p w14:paraId="641263F0" w14:textId="46DD3EE7" w:rsidR="00BF185C" w:rsidRPr="00A964B4" w:rsidRDefault="00BF185C" w:rsidP="00BF185C">
            <w:pPr>
              <w:pStyle w:val="Tablebody"/>
              <w:spacing w:before="0" w:after="0"/>
              <w:jc w:val="center"/>
              <w:rPr>
                <w:lang w:val="en-US"/>
              </w:rPr>
            </w:pPr>
            <w:r>
              <w:t>6.2</w:t>
            </w:r>
          </w:p>
        </w:tc>
        <w:tc>
          <w:tcPr>
            <w:tcW w:w="1133" w:type="dxa"/>
            <w:tcBorders>
              <w:top w:val="dotted" w:sz="4" w:space="0" w:color="274B93"/>
              <w:bottom w:val="single" w:sz="4" w:space="0" w:color="0E4D98"/>
            </w:tcBorders>
            <w:shd w:val="clear" w:color="auto" w:fill="F2F2F2" w:themeFill="background1" w:themeFillShade="F2"/>
          </w:tcPr>
          <w:p w14:paraId="3090DF2E" w14:textId="42A7D77F" w:rsidR="00BF185C" w:rsidRPr="00A964B4" w:rsidRDefault="00BF185C" w:rsidP="00BF185C">
            <w:pPr>
              <w:pStyle w:val="Tablebody"/>
              <w:spacing w:before="0" w:after="0"/>
              <w:jc w:val="right"/>
              <w:rPr>
                <w:lang w:val="en-US"/>
              </w:rPr>
            </w:pPr>
            <w:r>
              <w:t xml:space="preserve">3,185 </w:t>
            </w:r>
          </w:p>
        </w:tc>
        <w:tc>
          <w:tcPr>
            <w:tcW w:w="1134" w:type="dxa"/>
            <w:tcBorders>
              <w:top w:val="dotted" w:sz="4" w:space="0" w:color="274B93"/>
              <w:bottom w:val="single" w:sz="4" w:space="0" w:color="0E4D98"/>
            </w:tcBorders>
            <w:shd w:val="clear" w:color="auto" w:fill="F2F2F2" w:themeFill="background1" w:themeFillShade="F2"/>
          </w:tcPr>
          <w:p w14:paraId="40CEBE41" w14:textId="5748B02B" w:rsidR="00BF185C" w:rsidRPr="00A964B4" w:rsidRDefault="00BF185C" w:rsidP="00BF185C">
            <w:pPr>
              <w:pStyle w:val="Tablebody"/>
              <w:spacing w:before="0" w:after="0"/>
              <w:jc w:val="right"/>
              <w:rPr>
                <w:lang w:val="en-US"/>
              </w:rPr>
            </w:pPr>
            <w:r>
              <w:t xml:space="preserve"> - </w:t>
            </w:r>
          </w:p>
        </w:tc>
        <w:tc>
          <w:tcPr>
            <w:tcW w:w="1134" w:type="dxa"/>
            <w:tcBorders>
              <w:top w:val="dotted" w:sz="4" w:space="0" w:color="274B93"/>
              <w:bottom w:val="single" w:sz="4" w:space="0" w:color="0E4D98"/>
            </w:tcBorders>
            <w:shd w:val="clear" w:color="auto" w:fill="F2F2F2" w:themeFill="background1" w:themeFillShade="F2"/>
          </w:tcPr>
          <w:p w14:paraId="56659595" w14:textId="50227117" w:rsidR="00BF185C" w:rsidRPr="00A964B4" w:rsidRDefault="00BF185C" w:rsidP="00BF185C">
            <w:pPr>
              <w:pStyle w:val="Tablebody"/>
              <w:spacing w:before="0" w:after="0"/>
              <w:jc w:val="right"/>
              <w:rPr>
                <w:lang w:val="en-US"/>
              </w:rPr>
            </w:pPr>
            <w:r>
              <w:t>(2,654)</w:t>
            </w:r>
          </w:p>
        </w:tc>
        <w:tc>
          <w:tcPr>
            <w:tcW w:w="1134" w:type="dxa"/>
            <w:tcBorders>
              <w:top w:val="dotted" w:sz="4" w:space="0" w:color="274B93"/>
              <w:bottom w:val="single" w:sz="4" w:space="0" w:color="0E4D98"/>
            </w:tcBorders>
            <w:shd w:val="clear" w:color="auto" w:fill="F2F2F2" w:themeFill="background1" w:themeFillShade="F2"/>
          </w:tcPr>
          <w:p w14:paraId="12286A65" w14:textId="0457D27A" w:rsidR="00BF185C" w:rsidRPr="00A964B4" w:rsidRDefault="00BF185C" w:rsidP="00BF185C">
            <w:pPr>
              <w:pStyle w:val="Tablebody"/>
              <w:spacing w:before="0" w:after="0"/>
              <w:jc w:val="right"/>
              <w:rPr>
                <w:lang w:val="en-US"/>
              </w:rPr>
            </w:pPr>
            <w:r>
              <w:t xml:space="preserve"> - </w:t>
            </w:r>
          </w:p>
        </w:tc>
        <w:tc>
          <w:tcPr>
            <w:tcW w:w="1134" w:type="dxa"/>
            <w:tcBorders>
              <w:top w:val="dotted" w:sz="4" w:space="0" w:color="274B93"/>
              <w:bottom w:val="single" w:sz="4" w:space="0" w:color="0E4D98"/>
            </w:tcBorders>
            <w:shd w:val="clear" w:color="auto" w:fill="F2F2F2" w:themeFill="background1" w:themeFillShade="F2"/>
          </w:tcPr>
          <w:p w14:paraId="3386626F" w14:textId="7A25865E" w:rsidR="00BF185C" w:rsidRPr="00A964B4" w:rsidRDefault="00BF185C" w:rsidP="00BF185C">
            <w:pPr>
              <w:pStyle w:val="Tablebody"/>
              <w:spacing w:before="0" w:after="0"/>
              <w:jc w:val="right"/>
              <w:rPr>
                <w:lang w:val="en-US"/>
              </w:rPr>
            </w:pPr>
            <w:r>
              <w:t xml:space="preserve">2,401 </w:t>
            </w:r>
          </w:p>
        </w:tc>
      </w:tr>
      <w:tr w:rsidR="00BF185C" w:rsidRPr="009943E5" w14:paraId="4C16A701" w14:textId="77777777" w:rsidTr="00941C1C">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0E4D98"/>
            </w:tcBorders>
          </w:tcPr>
          <w:p w14:paraId="1C2B30A9" w14:textId="77777777" w:rsidR="00BF185C" w:rsidRPr="009943E5" w:rsidRDefault="00BF185C" w:rsidP="00BF185C">
            <w:pPr>
              <w:pStyle w:val="Tablebody"/>
              <w:spacing w:before="0" w:after="0"/>
              <w:rPr>
                <w:b/>
                <w:bCs/>
                <w:lang w:val="en-US"/>
              </w:rPr>
            </w:pPr>
            <w:r w:rsidRPr="009943E5">
              <w:rPr>
                <w:b/>
                <w:bCs/>
                <w:lang w:val="en-US"/>
              </w:rPr>
              <w:t>Total impact</w:t>
            </w:r>
          </w:p>
        </w:tc>
        <w:tc>
          <w:tcPr>
            <w:tcW w:w="681" w:type="dxa"/>
            <w:tcBorders>
              <w:top w:val="single" w:sz="4" w:space="0" w:color="0E4D98"/>
            </w:tcBorders>
          </w:tcPr>
          <w:p w14:paraId="3FF67838" w14:textId="77777777" w:rsidR="00BF185C" w:rsidRPr="009943E5" w:rsidRDefault="00BF185C" w:rsidP="00BF185C">
            <w:pPr>
              <w:pStyle w:val="Tablebody"/>
              <w:spacing w:before="0" w:after="0"/>
              <w:jc w:val="center"/>
              <w:rPr>
                <w:b/>
                <w:bCs/>
              </w:rPr>
            </w:pPr>
          </w:p>
        </w:tc>
        <w:tc>
          <w:tcPr>
            <w:tcW w:w="1133" w:type="dxa"/>
            <w:tcBorders>
              <w:top w:val="single" w:sz="4" w:space="0" w:color="0E4D98"/>
            </w:tcBorders>
            <w:shd w:val="clear" w:color="auto" w:fill="F2F2F2" w:themeFill="background1" w:themeFillShade="F2"/>
          </w:tcPr>
          <w:p w14:paraId="6D6ED85A" w14:textId="0C495D16" w:rsidR="00BF185C" w:rsidRPr="00BF185C" w:rsidRDefault="00BF185C" w:rsidP="00BF185C">
            <w:pPr>
              <w:pStyle w:val="Tablebody"/>
              <w:spacing w:before="0" w:after="0"/>
              <w:jc w:val="right"/>
              <w:rPr>
                <w:b/>
                <w:bCs/>
                <w:lang w:val="en-US"/>
              </w:rPr>
            </w:pPr>
            <w:r w:rsidRPr="00BF185C">
              <w:rPr>
                <w:rStyle w:val="Medium0"/>
                <w:b/>
                <w:bCs/>
              </w:rPr>
              <w:t xml:space="preserve">3,185 </w:t>
            </w:r>
          </w:p>
        </w:tc>
        <w:tc>
          <w:tcPr>
            <w:tcW w:w="1134" w:type="dxa"/>
            <w:tcBorders>
              <w:top w:val="single" w:sz="4" w:space="0" w:color="0E4D98"/>
            </w:tcBorders>
            <w:shd w:val="clear" w:color="auto" w:fill="F2F2F2" w:themeFill="background1" w:themeFillShade="F2"/>
          </w:tcPr>
          <w:p w14:paraId="506EF6FF" w14:textId="03C3417C" w:rsidR="00BF185C" w:rsidRPr="00BF185C" w:rsidRDefault="00BF185C" w:rsidP="00BF185C">
            <w:pPr>
              <w:pStyle w:val="Tablebody"/>
              <w:spacing w:before="0" w:after="0"/>
              <w:jc w:val="right"/>
              <w:rPr>
                <w:b/>
                <w:bCs/>
                <w:lang w:val="en-US"/>
              </w:rPr>
            </w:pPr>
            <w:r w:rsidRPr="00BF185C">
              <w:rPr>
                <w:rStyle w:val="Medium0"/>
                <w:b/>
                <w:bCs/>
              </w:rPr>
              <w:t xml:space="preserve"> - </w:t>
            </w:r>
          </w:p>
        </w:tc>
        <w:tc>
          <w:tcPr>
            <w:tcW w:w="1134" w:type="dxa"/>
            <w:tcBorders>
              <w:top w:val="single" w:sz="4" w:space="0" w:color="0E4D98"/>
            </w:tcBorders>
            <w:shd w:val="clear" w:color="auto" w:fill="F2F2F2" w:themeFill="background1" w:themeFillShade="F2"/>
          </w:tcPr>
          <w:p w14:paraId="4C0669AE" w14:textId="31E9B4D7" w:rsidR="00BF185C" w:rsidRPr="00BF185C" w:rsidRDefault="00BF185C" w:rsidP="00BF185C">
            <w:pPr>
              <w:pStyle w:val="Tablebody"/>
              <w:spacing w:before="0" w:after="0"/>
              <w:jc w:val="right"/>
              <w:rPr>
                <w:b/>
                <w:bCs/>
                <w:lang w:val="en-US"/>
              </w:rPr>
            </w:pPr>
            <w:r w:rsidRPr="00BF185C">
              <w:rPr>
                <w:rStyle w:val="Medium0"/>
                <w:b/>
                <w:bCs/>
              </w:rPr>
              <w:t>(2,654)</w:t>
            </w:r>
          </w:p>
        </w:tc>
        <w:tc>
          <w:tcPr>
            <w:tcW w:w="1134" w:type="dxa"/>
            <w:tcBorders>
              <w:top w:val="single" w:sz="4" w:space="0" w:color="0E4D98"/>
            </w:tcBorders>
            <w:shd w:val="clear" w:color="auto" w:fill="F2F2F2" w:themeFill="background1" w:themeFillShade="F2"/>
          </w:tcPr>
          <w:p w14:paraId="2D111845" w14:textId="2E81B8BB" w:rsidR="00BF185C" w:rsidRPr="00BF185C" w:rsidRDefault="00BF185C" w:rsidP="00BF185C">
            <w:pPr>
              <w:pStyle w:val="Tablebody"/>
              <w:spacing w:before="0" w:after="0"/>
              <w:jc w:val="right"/>
              <w:rPr>
                <w:b/>
                <w:bCs/>
                <w:lang w:val="en-US"/>
              </w:rPr>
            </w:pPr>
            <w:r w:rsidRPr="00BF185C">
              <w:rPr>
                <w:rStyle w:val="Medium0"/>
                <w:b/>
                <w:bCs/>
              </w:rPr>
              <w:t xml:space="preserve"> - </w:t>
            </w:r>
          </w:p>
        </w:tc>
        <w:tc>
          <w:tcPr>
            <w:tcW w:w="1134" w:type="dxa"/>
            <w:tcBorders>
              <w:top w:val="single" w:sz="4" w:space="0" w:color="0E4D98"/>
            </w:tcBorders>
            <w:shd w:val="clear" w:color="auto" w:fill="F2F2F2" w:themeFill="background1" w:themeFillShade="F2"/>
          </w:tcPr>
          <w:p w14:paraId="03DCE3AA" w14:textId="1714A38A" w:rsidR="00BF185C" w:rsidRPr="00BF185C" w:rsidRDefault="00BF185C" w:rsidP="00BF185C">
            <w:pPr>
              <w:pStyle w:val="Tablebody"/>
              <w:spacing w:before="0" w:after="0"/>
              <w:jc w:val="right"/>
              <w:rPr>
                <w:b/>
                <w:bCs/>
                <w:lang w:val="en-US"/>
              </w:rPr>
            </w:pPr>
            <w:r w:rsidRPr="00BF185C">
              <w:rPr>
                <w:rStyle w:val="Medium0"/>
                <w:b/>
                <w:bCs/>
              </w:rPr>
              <w:t xml:space="preserve">2,401 </w:t>
            </w:r>
          </w:p>
        </w:tc>
      </w:tr>
    </w:tbl>
    <w:p w14:paraId="6FCD19EF" w14:textId="77777777" w:rsidR="00A964B4" w:rsidRPr="007671AB" w:rsidRDefault="00A964B4" w:rsidP="007671AB">
      <w:pPr>
        <w:pStyle w:val="Notes"/>
      </w:pPr>
    </w:p>
    <w:tbl>
      <w:tblPr>
        <w:tblStyle w:val="TableGrid"/>
        <w:tblW w:w="0" w:type="auto"/>
        <w:tblLayout w:type="fixed"/>
        <w:tblLook w:val="0060" w:firstRow="1" w:lastRow="1" w:firstColumn="0" w:lastColumn="0" w:noHBand="0" w:noVBand="0"/>
      </w:tblPr>
      <w:tblGrid>
        <w:gridCol w:w="3969"/>
        <w:gridCol w:w="681"/>
        <w:gridCol w:w="1133"/>
        <w:gridCol w:w="1134"/>
        <w:gridCol w:w="1134"/>
        <w:gridCol w:w="1134"/>
        <w:gridCol w:w="1134"/>
      </w:tblGrid>
      <w:tr w:rsidR="007671AB" w:rsidRPr="007671AB" w14:paraId="1CF238D4"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shd w:val="clear" w:color="auto" w:fill="auto"/>
          </w:tcPr>
          <w:p w14:paraId="2A68E847" w14:textId="77777777" w:rsidR="00A964B4" w:rsidRPr="007671AB" w:rsidRDefault="00A964B4" w:rsidP="009943E5">
            <w:pPr>
              <w:pStyle w:val="Tablebody"/>
              <w:spacing w:before="0" w:after="0"/>
              <w:rPr>
                <w:color w:val="0E4D98"/>
              </w:rPr>
            </w:pPr>
          </w:p>
        </w:tc>
        <w:tc>
          <w:tcPr>
            <w:tcW w:w="681" w:type="dxa"/>
            <w:shd w:val="clear" w:color="auto" w:fill="auto"/>
          </w:tcPr>
          <w:p w14:paraId="15A3A86A" w14:textId="77777777" w:rsidR="00A964B4" w:rsidRPr="007671AB" w:rsidRDefault="00A964B4" w:rsidP="009943E5">
            <w:pPr>
              <w:pStyle w:val="Tablebody"/>
              <w:spacing w:before="0" w:after="0"/>
              <w:jc w:val="center"/>
              <w:rPr>
                <w:color w:val="0E4D98"/>
              </w:rPr>
            </w:pPr>
          </w:p>
        </w:tc>
        <w:tc>
          <w:tcPr>
            <w:tcW w:w="1133" w:type="dxa"/>
            <w:shd w:val="clear" w:color="auto" w:fill="auto"/>
          </w:tcPr>
          <w:p w14:paraId="42809BF6"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5AEC01B6"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2B0A78B0"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4BC4BC0C"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556EF678" w14:textId="77777777" w:rsidR="00A964B4" w:rsidRPr="007671AB" w:rsidRDefault="00A964B4" w:rsidP="009943E5">
            <w:pPr>
              <w:pStyle w:val="Tablebody"/>
              <w:spacing w:before="0" w:after="0"/>
              <w:jc w:val="right"/>
              <w:rPr>
                <w:color w:val="0E4D98"/>
                <w:lang w:val="en-US"/>
              </w:rPr>
            </w:pPr>
            <w:r w:rsidRPr="007671AB">
              <w:rPr>
                <w:color w:val="0E4D98"/>
                <w:lang w:val="en-US"/>
              </w:rPr>
              <w:t>($ thousand)</w:t>
            </w:r>
          </w:p>
        </w:tc>
      </w:tr>
      <w:tr w:rsidR="00A964B4" w:rsidRPr="00A964B4" w14:paraId="13C54936"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137AF1B0" w14:textId="77777777" w:rsidR="00A964B4" w:rsidRPr="00A964B4" w:rsidRDefault="00A964B4" w:rsidP="009943E5">
            <w:pPr>
              <w:pStyle w:val="Tablebody"/>
              <w:spacing w:before="0" w:after="0"/>
            </w:pPr>
          </w:p>
        </w:tc>
        <w:tc>
          <w:tcPr>
            <w:tcW w:w="681" w:type="dxa"/>
          </w:tcPr>
          <w:p w14:paraId="6E96AA27" w14:textId="77777777" w:rsidR="00A964B4" w:rsidRPr="00A964B4" w:rsidRDefault="00A964B4" w:rsidP="009943E5">
            <w:pPr>
              <w:pStyle w:val="Tablebody"/>
              <w:spacing w:before="0" w:after="0"/>
              <w:jc w:val="center"/>
            </w:pPr>
          </w:p>
        </w:tc>
        <w:tc>
          <w:tcPr>
            <w:tcW w:w="1133" w:type="dxa"/>
          </w:tcPr>
          <w:p w14:paraId="250A835F" w14:textId="77777777" w:rsidR="00A964B4" w:rsidRPr="00A964B4" w:rsidRDefault="00A964B4" w:rsidP="009943E5">
            <w:pPr>
              <w:pStyle w:val="Tablebody"/>
              <w:spacing w:before="0" w:after="0"/>
              <w:jc w:val="right"/>
            </w:pPr>
          </w:p>
        </w:tc>
        <w:tc>
          <w:tcPr>
            <w:tcW w:w="2268" w:type="dxa"/>
            <w:gridSpan w:val="2"/>
          </w:tcPr>
          <w:p w14:paraId="1F5E87E4" w14:textId="77777777" w:rsidR="00A964B4" w:rsidRPr="00A964B4" w:rsidRDefault="00A964B4" w:rsidP="009943E5">
            <w:pPr>
              <w:pStyle w:val="Tablebody"/>
              <w:spacing w:before="0" w:after="0"/>
              <w:jc w:val="center"/>
              <w:rPr>
                <w:lang w:val="en-US"/>
              </w:rPr>
            </w:pPr>
            <w:r w:rsidRPr="00A964B4">
              <w:rPr>
                <w:rFonts w:ascii="Cambria Math" w:hAnsi="Cambria Math" w:cs="Cambria Math"/>
                <w:lang w:val="en-US"/>
              </w:rPr>
              <w:t>‑</w:t>
            </w:r>
            <w:r w:rsidRPr="00A964B4">
              <w:rPr>
                <w:lang w:val="en-US"/>
              </w:rPr>
              <w:t>5%</w:t>
            </w:r>
          </w:p>
        </w:tc>
        <w:tc>
          <w:tcPr>
            <w:tcW w:w="2268" w:type="dxa"/>
            <w:gridSpan w:val="2"/>
          </w:tcPr>
          <w:p w14:paraId="088FE809" w14:textId="77777777" w:rsidR="00A964B4" w:rsidRPr="00A964B4" w:rsidRDefault="00A964B4" w:rsidP="009943E5">
            <w:pPr>
              <w:pStyle w:val="Tablebody"/>
              <w:spacing w:before="0" w:after="0"/>
              <w:jc w:val="center"/>
              <w:rPr>
                <w:lang w:val="en-US"/>
              </w:rPr>
            </w:pPr>
            <w:r w:rsidRPr="00A964B4">
              <w:rPr>
                <w:lang w:val="en-US"/>
              </w:rPr>
              <w:t>+5%</w:t>
            </w:r>
          </w:p>
        </w:tc>
      </w:tr>
      <w:tr w:rsidR="00A964B4" w:rsidRPr="00A964B4" w14:paraId="4C2AFBAE"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vAlign w:val="bottom"/>
          </w:tcPr>
          <w:p w14:paraId="129648FA" w14:textId="18CBB111" w:rsidR="00A964B4" w:rsidRPr="00A964B4" w:rsidRDefault="007559EA" w:rsidP="007671AB">
            <w:pPr>
              <w:pStyle w:val="Tablebody"/>
              <w:spacing w:before="0" w:after="0"/>
              <w:rPr>
                <w:lang w:val="en-US"/>
              </w:rPr>
            </w:pPr>
            <w:r>
              <w:rPr>
                <w:lang w:val="en-US"/>
              </w:rPr>
              <w:t>2023</w:t>
            </w:r>
          </w:p>
        </w:tc>
        <w:tc>
          <w:tcPr>
            <w:tcW w:w="681" w:type="dxa"/>
            <w:vAlign w:val="bottom"/>
          </w:tcPr>
          <w:p w14:paraId="2A7A66AE" w14:textId="77777777" w:rsidR="00A964B4" w:rsidRPr="00A964B4" w:rsidRDefault="00A964B4" w:rsidP="007671AB">
            <w:pPr>
              <w:pStyle w:val="Tablebody"/>
              <w:spacing w:before="0" w:after="0"/>
              <w:jc w:val="center"/>
              <w:rPr>
                <w:lang w:val="en-US"/>
              </w:rPr>
            </w:pPr>
            <w:r w:rsidRPr="00A964B4">
              <w:rPr>
                <w:lang w:val="en-US"/>
              </w:rPr>
              <w:t>Notes</w:t>
            </w:r>
          </w:p>
        </w:tc>
        <w:tc>
          <w:tcPr>
            <w:tcW w:w="1133" w:type="dxa"/>
            <w:vAlign w:val="bottom"/>
          </w:tcPr>
          <w:p w14:paraId="34C1DC1B" w14:textId="77777777" w:rsidR="00A964B4" w:rsidRPr="00A964B4" w:rsidRDefault="00A964B4" w:rsidP="007671AB">
            <w:pPr>
              <w:pStyle w:val="Tablebody"/>
              <w:spacing w:before="0" w:after="0"/>
              <w:jc w:val="right"/>
              <w:rPr>
                <w:lang w:val="en-US"/>
              </w:rPr>
            </w:pPr>
            <w:r w:rsidRPr="00A964B4">
              <w:rPr>
                <w:lang w:val="en-US"/>
              </w:rPr>
              <w:t>Carrying amount</w:t>
            </w:r>
          </w:p>
        </w:tc>
        <w:tc>
          <w:tcPr>
            <w:tcW w:w="1134" w:type="dxa"/>
            <w:vAlign w:val="bottom"/>
          </w:tcPr>
          <w:p w14:paraId="0C25C8CF" w14:textId="77777777" w:rsidR="00A964B4" w:rsidRPr="00A964B4" w:rsidRDefault="00A964B4" w:rsidP="007671AB">
            <w:pPr>
              <w:pStyle w:val="Tablebody"/>
              <w:spacing w:before="0" w:after="0"/>
              <w:jc w:val="right"/>
              <w:rPr>
                <w:lang w:val="en-US"/>
              </w:rPr>
            </w:pPr>
            <w:r w:rsidRPr="00A964B4">
              <w:rPr>
                <w:lang w:val="en-US"/>
              </w:rPr>
              <w:t>Net result</w:t>
            </w:r>
          </w:p>
        </w:tc>
        <w:tc>
          <w:tcPr>
            <w:tcW w:w="1134" w:type="dxa"/>
            <w:vAlign w:val="bottom"/>
          </w:tcPr>
          <w:p w14:paraId="20956E3D" w14:textId="77777777" w:rsidR="00A964B4" w:rsidRPr="00A964B4" w:rsidRDefault="00A964B4" w:rsidP="007671AB">
            <w:pPr>
              <w:pStyle w:val="Tablebody"/>
              <w:spacing w:before="0" w:after="0"/>
              <w:jc w:val="right"/>
              <w:rPr>
                <w:lang w:val="en-US"/>
              </w:rPr>
            </w:pPr>
            <w:r w:rsidRPr="00A964B4">
              <w:rPr>
                <w:lang w:val="en-US"/>
              </w:rPr>
              <w:t xml:space="preserve">Fair value through OCI </w:t>
            </w:r>
          </w:p>
        </w:tc>
        <w:tc>
          <w:tcPr>
            <w:tcW w:w="1134" w:type="dxa"/>
            <w:vAlign w:val="bottom"/>
          </w:tcPr>
          <w:p w14:paraId="1FB2E71D" w14:textId="77777777" w:rsidR="00A964B4" w:rsidRPr="00A964B4" w:rsidRDefault="00A964B4" w:rsidP="007671AB">
            <w:pPr>
              <w:pStyle w:val="Tablebody"/>
              <w:spacing w:before="0" w:after="0"/>
              <w:jc w:val="right"/>
              <w:rPr>
                <w:lang w:val="en-US"/>
              </w:rPr>
            </w:pPr>
            <w:r w:rsidRPr="00A964B4">
              <w:rPr>
                <w:lang w:val="en-US"/>
              </w:rPr>
              <w:t>Net result</w:t>
            </w:r>
          </w:p>
        </w:tc>
        <w:tc>
          <w:tcPr>
            <w:tcW w:w="1134" w:type="dxa"/>
            <w:vAlign w:val="bottom"/>
          </w:tcPr>
          <w:p w14:paraId="2D590BEB" w14:textId="77777777" w:rsidR="00A964B4" w:rsidRPr="00A964B4" w:rsidRDefault="00A964B4" w:rsidP="007671AB">
            <w:pPr>
              <w:pStyle w:val="Tablebody"/>
              <w:spacing w:before="0" w:after="0"/>
              <w:jc w:val="right"/>
              <w:rPr>
                <w:lang w:val="en-US"/>
              </w:rPr>
            </w:pPr>
            <w:r w:rsidRPr="00A964B4">
              <w:rPr>
                <w:lang w:val="en-US"/>
              </w:rPr>
              <w:t xml:space="preserve">Fair value through OCI </w:t>
            </w:r>
          </w:p>
        </w:tc>
      </w:tr>
      <w:tr w:rsidR="00A964B4" w:rsidRPr="009943E5" w14:paraId="442591C8" w14:textId="77777777" w:rsidTr="00941C1C">
        <w:trPr>
          <w:trHeight w:val="60"/>
        </w:trPr>
        <w:tc>
          <w:tcPr>
            <w:tcW w:w="3969" w:type="dxa"/>
            <w:tcBorders>
              <w:bottom w:val="dotted" w:sz="4" w:space="0" w:color="274B93"/>
            </w:tcBorders>
          </w:tcPr>
          <w:p w14:paraId="28061CBA" w14:textId="77777777" w:rsidR="00A964B4" w:rsidRPr="009943E5" w:rsidRDefault="00A964B4" w:rsidP="009943E5">
            <w:pPr>
              <w:pStyle w:val="Tablebody"/>
              <w:spacing w:before="0" w:after="0"/>
              <w:rPr>
                <w:b/>
                <w:bCs/>
                <w:lang w:val="en-US"/>
              </w:rPr>
            </w:pPr>
            <w:r w:rsidRPr="009943E5">
              <w:rPr>
                <w:b/>
                <w:bCs/>
                <w:lang w:val="en-US"/>
              </w:rPr>
              <w:t>Contractual financial assets</w:t>
            </w:r>
          </w:p>
        </w:tc>
        <w:tc>
          <w:tcPr>
            <w:tcW w:w="681" w:type="dxa"/>
            <w:tcBorders>
              <w:bottom w:val="dotted" w:sz="4" w:space="0" w:color="274B93"/>
            </w:tcBorders>
          </w:tcPr>
          <w:p w14:paraId="0D88CF3C" w14:textId="77777777" w:rsidR="00A964B4" w:rsidRPr="009943E5" w:rsidRDefault="00A964B4" w:rsidP="009943E5">
            <w:pPr>
              <w:pStyle w:val="Tablebody"/>
              <w:spacing w:before="0" w:after="0"/>
              <w:jc w:val="center"/>
              <w:rPr>
                <w:b/>
                <w:bCs/>
              </w:rPr>
            </w:pPr>
          </w:p>
        </w:tc>
        <w:tc>
          <w:tcPr>
            <w:tcW w:w="1133" w:type="dxa"/>
            <w:tcBorders>
              <w:bottom w:val="dotted" w:sz="4" w:space="0" w:color="274B93"/>
            </w:tcBorders>
          </w:tcPr>
          <w:p w14:paraId="5482E519"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3C9BC1AE"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3E6202A2"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510BD332"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4DB216E8" w14:textId="77777777" w:rsidR="00A964B4" w:rsidRPr="009943E5" w:rsidRDefault="00A964B4" w:rsidP="009943E5">
            <w:pPr>
              <w:pStyle w:val="Tablebody"/>
              <w:spacing w:before="0" w:after="0"/>
              <w:jc w:val="right"/>
              <w:rPr>
                <w:b/>
                <w:bCs/>
              </w:rPr>
            </w:pPr>
          </w:p>
        </w:tc>
      </w:tr>
      <w:tr w:rsidR="005D0EDF" w:rsidRPr="00A964B4" w14:paraId="33857EBA" w14:textId="77777777" w:rsidTr="00941C1C">
        <w:trPr>
          <w:trHeight w:val="60"/>
        </w:trPr>
        <w:tc>
          <w:tcPr>
            <w:tcW w:w="3969" w:type="dxa"/>
            <w:tcBorders>
              <w:top w:val="dotted" w:sz="4" w:space="0" w:color="274B93"/>
              <w:bottom w:val="single" w:sz="4" w:space="0" w:color="0E4D98"/>
            </w:tcBorders>
          </w:tcPr>
          <w:p w14:paraId="705674C7" w14:textId="77777777" w:rsidR="005D0EDF" w:rsidRPr="00A964B4" w:rsidRDefault="005D0EDF" w:rsidP="005D0EDF">
            <w:pPr>
              <w:pStyle w:val="Tablebody"/>
              <w:spacing w:before="0" w:after="0"/>
              <w:rPr>
                <w:lang w:val="en-US"/>
              </w:rPr>
            </w:pPr>
            <w:r w:rsidRPr="00A964B4">
              <w:rPr>
                <w:lang w:val="en-US"/>
              </w:rPr>
              <w:t xml:space="preserve">Derivative financial instruments </w:t>
            </w:r>
          </w:p>
        </w:tc>
        <w:tc>
          <w:tcPr>
            <w:tcW w:w="681" w:type="dxa"/>
            <w:tcBorders>
              <w:top w:val="dotted" w:sz="4" w:space="0" w:color="274B93"/>
              <w:bottom w:val="single" w:sz="4" w:space="0" w:color="0E4D98"/>
            </w:tcBorders>
          </w:tcPr>
          <w:p w14:paraId="3FCAEF4D" w14:textId="174B2A62" w:rsidR="005D0EDF" w:rsidRPr="00A964B4" w:rsidRDefault="005D0EDF" w:rsidP="005D0EDF">
            <w:pPr>
              <w:pStyle w:val="Tablebody"/>
              <w:spacing w:before="0" w:after="0"/>
              <w:jc w:val="center"/>
              <w:rPr>
                <w:lang w:val="en-US"/>
              </w:rPr>
            </w:pPr>
            <w:r>
              <w:t>6.1</w:t>
            </w:r>
          </w:p>
        </w:tc>
        <w:tc>
          <w:tcPr>
            <w:tcW w:w="1133" w:type="dxa"/>
            <w:tcBorders>
              <w:top w:val="dotted" w:sz="4" w:space="0" w:color="274B93"/>
              <w:bottom w:val="single" w:sz="4" w:space="0" w:color="0E4D98"/>
            </w:tcBorders>
          </w:tcPr>
          <w:p w14:paraId="674B444C" w14:textId="21AF6DF8" w:rsidR="005D0EDF" w:rsidRPr="00A964B4" w:rsidRDefault="005D0EDF" w:rsidP="005D0EDF">
            <w:pPr>
              <w:pStyle w:val="Tablebody"/>
              <w:spacing w:before="0" w:after="0"/>
              <w:jc w:val="right"/>
              <w:rPr>
                <w:lang w:val="en-US"/>
              </w:rPr>
            </w:pPr>
            <w:r>
              <w:t xml:space="preserve">528 </w:t>
            </w:r>
          </w:p>
        </w:tc>
        <w:tc>
          <w:tcPr>
            <w:tcW w:w="1134" w:type="dxa"/>
            <w:tcBorders>
              <w:top w:val="dotted" w:sz="4" w:space="0" w:color="274B93"/>
              <w:bottom w:val="single" w:sz="4" w:space="0" w:color="0E4D98"/>
            </w:tcBorders>
          </w:tcPr>
          <w:p w14:paraId="4D8803F5" w14:textId="2C23F223" w:rsidR="005D0EDF" w:rsidRPr="00A964B4" w:rsidRDefault="005D0EDF" w:rsidP="005D0EDF">
            <w:pPr>
              <w:pStyle w:val="Tablebody"/>
              <w:spacing w:before="0" w:after="0"/>
              <w:jc w:val="right"/>
              <w:rPr>
                <w:lang w:val="en-US"/>
              </w:rPr>
            </w:pPr>
            <w:r>
              <w:t xml:space="preserve"> - </w:t>
            </w:r>
          </w:p>
        </w:tc>
        <w:tc>
          <w:tcPr>
            <w:tcW w:w="1134" w:type="dxa"/>
            <w:tcBorders>
              <w:top w:val="dotted" w:sz="4" w:space="0" w:color="274B93"/>
              <w:bottom w:val="single" w:sz="4" w:space="0" w:color="0E4D98"/>
            </w:tcBorders>
          </w:tcPr>
          <w:p w14:paraId="760C9A81" w14:textId="5B622A38" w:rsidR="005D0EDF" w:rsidRPr="00A964B4" w:rsidRDefault="005D0EDF" w:rsidP="005D0EDF">
            <w:pPr>
              <w:pStyle w:val="Tablebody"/>
              <w:spacing w:before="0" w:after="0"/>
              <w:jc w:val="right"/>
              <w:rPr>
                <w:lang w:val="en-US"/>
              </w:rPr>
            </w:pPr>
            <w:r>
              <w:t>(233)</w:t>
            </w:r>
          </w:p>
        </w:tc>
        <w:tc>
          <w:tcPr>
            <w:tcW w:w="1134" w:type="dxa"/>
            <w:tcBorders>
              <w:top w:val="dotted" w:sz="4" w:space="0" w:color="274B93"/>
              <w:bottom w:val="single" w:sz="4" w:space="0" w:color="0E4D98"/>
            </w:tcBorders>
          </w:tcPr>
          <w:p w14:paraId="5C903229" w14:textId="2BC8F212" w:rsidR="005D0EDF" w:rsidRPr="00A964B4" w:rsidRDefault="005D0EDF" w:rsidP="005D0EDF">
            <w:pPr>
              <w:pStyle w:val="Tablebody"/>
              <w:spacing w:before="0" w:after="0"/>
              <w:jc w:val="right"/>
              <w:rPr>
                <w:lang w:val="en-US"/>
              </w:rPr>
            </w:pPr>
            <w:r>
              <w:t xml:space="preserve"> - </w:t>
            </w:r>
          </w:p>
        </w:tc>
        <w:tc>
          <w:tcPr>
            <w:tcW w:w="1134" w:type="dxa"/>
            <w:tcBorders>
              <w:top w:val="dotted" w:sz="4" w:space="0" w:color="274B93"/>
              <w:bottom w:val="single" w:sz="4" w:space="0" w:color="0E4D98"/>
            </w:tcBorders>
          </w:tcPr>
          <w:p w14:paraId="22E12CEE" w14:textId="0552D76F" w:rsidR="005D0EDF" w:rsidRPr="00A964B4" w:rsidRDefault="005D0EDF" w:rsidP="005D0EDF">
            <w:pPr>
              <w:pStyle w:val="Tablebody"/>
              <w:spacing w:before="0" w:after="0"/>
              <w:jc w:val="right"/>
              <w:rPr>
                <w:lang w:val="en-US"/>
              </w:rPr>
            </w:pPr>
            <w:r>
              <w:t xml:space="preserve">151 </w:t>
            </w:r>
          </w:p>
        </w:tc>
      </w:tr>
      <w:tr w:rsidR="005D0EDF" w:rsidRPr="009943E5" w14:paraId="67679318" w14:textId="77777777" w:rsidTr="00941C1C">
        <w:trPr>
          <w:trHeight w:val="60"/>
        </w:trPr>
        <w:tc>
          <w:tcPr>
            <w:tcW w:w="3969" w:type="dxa"/>
            <w:tcBorders>
              <w:top w:val="single" w:sz="4" w:space="0" w:color="0E4D98"/>
              <w:bottom w:val="single" w:sz="4" w:space="0" w:color="0E4D98"/>
            </w:tcBorders>
          </w:tcPr>
          <w:p w14:paraId="235B7E5D" w14:textId="77777777" w:rsidR="005D0EDF" w:rsidRPr="009943E5" w:rsidRDefault="005D0EDF" w:rsidP="005D0EDF">
            <w:pPr>
              <w:pStyle w:val="Tablebody"/>
              <w:spacing w:before="0" w:after="0"/>
              <w:rPr>
                <w:b/>
                <w:bCs/>
                <w:lang w:val="en-US"/>
              </w:rPr>
            </w:pPr>
            <w:r w:rsidRPr="009943E5">
              <w:rPr>
                <w:b/>
                <w:bCs/>
                <w:lang w:val="en-US"/>
              </w:rPr>
              <w:t>Total impact</w:t>
            </w:r>
          </w:p>
        </w:tc>
        <w:tc>
          <w:tcPr>
            <w:tcW w:w="681" w:type="dxa"/>
            <w:tcBorders>
              <w:top w:val="single" w:sz="4" w:space="0" w:color="0E4D98"/>
              <w:bottom w:val="single" w:sz="4" w:space="0" w:color="0E4D98"/>
            </w:tcBorders>
          </w:tcPr>
          <w:p w14:paraId="080B72A1" w14:textId="77777777" w:rsidR="005D0EDF" w:rsidRPr="009943E5" w:rsidRDefault="005D0EDF" w:rsidP="005D0EDF">
            <w:pPr>
              <w:pStyle w:val="Tablebody"/>
              <w:spacing w:before="0" w:after="0"/>
              <w:jc w:val="center"/>
              <w:rPr>
                <w:b/>
                <w:bCs/>
              </w:rPr>
            </w:pPr>
          </w:p>
        </w:tc>
        <w:tc>
          <w:tcPr>
            <w:tcW w:w="1133" w:type="dxa"/>
            <w:tcBorders>
              <w:top w:val="single" w:sz="4" w:space="0" w:color="0E4D98"/>
              <w:bottom w:val="single" w:sz="4" w:space="0" w:color="0E4D98"/>
            </w:tcBorders>
          </w:tcPr>
          <w:p w14:paraId="3A3950D9" w14:textId="112B63A5" w:rsidR="005D0EDF" w:rsidRPr="005D0EDF" w:rsidRDefault="005D0EDF" w:rsidP="005D0EDF">
            <w:pPr>
              <w:pStyle w:val="Tablebody"/>
              <w:spacing w:before="0" w:after="0"/>
              <w:jc w:val="right"/>
              <w:rPr>
                <w:b/>
                <w:bCs/>
                <w:lang w:val="en-US"/>
              </w:rPr>
            </w:pPr>
            <w:r w:rsidRPr="005D0EDF">
              <w:rPr>
                <w:rStyle w:val="Medium0"/>
                <w:b/>
                <w:bCs/>
              </w:rPr>
              <w:t xml:space="preserve">528 </w:t>
            </w:r>
          </w:p>
        </w:tc>
        <w:tc>
          <w:tcPr>
            <w:tcW w:w="1134" w:type="dxa"/>
            <w:tcBorders>
              <w:top w:val="single" w:sz="4" w:space="0" w:color="0E4D98"/>
              <w:bottom w:val="single" w:sz="4" w:space="0" w:color="0E4D98"/>
            </w:tcBorders>
          </w:tcPr>
          <w:p w14:paraId="43DF5DD0" w14:textId="67C01AE2" w:rsidR="005D0EDF" w:rsidRPr="005D0EDF" w:rsidRDefault="005D0EDF" w:rsidP="005D0EDF">
            <w:pPr>
              <w:pStyle w:val="Tablebody"/>
              <w:spacing w:before="0" w:after="0"/>
              <w:jc w:val="right"/>
              <w:rPr>
                <w:b/>
                <w:bCs/>
                <w:lang w:val="en-US"/>
              </w:rPr>
            </w:pPr>
            <w:r w:rsidRPr="005D0EDF">
              <w:rPr>
                <w:rStyle w:val="Medium0"/>
                <w:b/>
                <w:bCs/>
              </w:rPr>
              <w:t xml:space="preserve"> - </w:t>
            </w:r>
          </w:p>
        </w:tc>
        <w:tc>
          <w:tcPr>
            <w:tcW w:w="1134" w:type="dxa"/>
            <w:tcBorders>
              <w:top w:val="single" w:sz="4" w:space="0" w:color="0E4D98"/>
              <w:bottom w:val="single" w:sz="4" w:space="0" w:color="0E4D98"/>
            </w:tcBorders>
          </w:tcPr>
          <w:p w14:paraId="6B1ECB41" w14:textId="1D256883" w:rsidR="005D0EDF" w:rsidRPr="005D0EDF" w:rsidRDefault="005D0EDF" w:rsidP="005D0EDF">
            <w:pPr>
              <w:pStyle w:val="Tablebody"/>
              <w:spacing w:before="0" w:after="0"/>
              <w:jc w:val="right"/>
              <w:rPr>
                <w:b/>
                <w:bCs/>
                <w:lang w:val="en-US"/>
              </w:rPr>
            </w:pPr>
            <w:r w:rsidRPr="005D0EDF">
              <w:rPr>
                <w:rStyle w:val="Medium0"/>
                <w:b/>
                <w:bCs/>
              </w:rPr>
              <w:t>(233)</w:t>
            </w:r>
          </w:p>
        </w:tc>
        <w:tc>
          <w:tcPr>
            <w:tcW w:w="1134" w:type="dxa"/>
            <w:tcBorders>
              <w:top w:val="single" w:sz="4" w:space="0" w:color="0E4D98"/>
              <w:bottom w:val="single" w:sz="4" w:space="0" w:color="0E4D98"/>
            </w:tcBorders>
          </w:tcPr>
          <w:p w14:paraId="17685C86" w14:textId="5E7B39D7" w:rsidR="005D0EDF" w:rsidRPr="005D0EDF" w:rsidRDefault="005D0EDF" w:rsidP="005D0EDF">
            <w:pPr>
              <w:pStyle w:val="Tablebody"/>
              <w:spacing w:before="0" w:after="0"/>
              <w:jc w:val="right"/>
              <w:rPr>
                <w:b/>
                <w:bCs/>
                <w:lang w:val="en-US"/>
              </w:rPr>
            </w:pPr>
            <w:r w:rsidRPr="005D0EDF">
              <w:rPr>
                <w:rStyle w:val="Medium0"/>
                <w:b/>
                <w:bCs/>
              </w:rPr>
              <w:t xml:space="preserve"> - </w:t>
            </w:r>
          </w:p>
        </w:tc>
        <w:tc>
          <w:tcPr>
            <w:tcW w:w="1134" w:type="dxa"/>
            <w:tcBorders>
              <w:top w:val="single" w:sz="4" w:space="0" w:color="0E4D98"/>
              <w:bottom w:val="single" w:sz="4" w:space="0" w:color="0E4D98"/>
            </w:tcBorders>
          </w:tcPr>
          <w:p w14:paraId="19B24757" w14:textId="5D661B7E" w:rsidR="005D0EDF" w:rsidRPr="005D0EDF" w:rsidRDefault="005D0EDF" w:rsidP="005D0EDF">
            <w:pPr>
              <w:pStyle w:val="Tablebody"/>
              <w:spacing w:before="0" w:after="0"/>
              <w:jc w:val="right"/>
              <w:rPr>
                <w:b/>
                <w:bCs/>
                <w:lang w:val="en-US"/>
              </w:rPr>
            </w:pPr>
            <w:r w:rsidRPr="005D0EDF">
              <w:rPr>
                <w:rStyle w:val="Medium0"/>
                <w:b/>
                <w:bCs/>
              </w:rPr>
              <w:t xml:space="preserve">151 </w:t>
            </w:r>
          </w:p>
        </w:tc>
      </w:tr>
      <w:tr w:rsidR="005D0EDF" w:rsidRPr="009943E5" w14:paraId="289E05FD" w14:textId="77777777" w:rsidTr="00941C1C">
        <w:trPr>
          <w:trHeight w:val="60"/>
        </w:trPr>
        <w:tc>
          <w:tcPr>
            <w:tcW w:w="3969" w:type="dxa"/>
            <w:tcBorders>
              <w:top w:val="single" w:sz="4" w:space="0" w:color="0E4D98"/>
              <w:bottom w:val="dotted" w:sz="4" w:space="0" w:color="274B93"/>
            </w:tcBorders>
          </w:tcPr>
          <w:p w14:paraId="0B82EC4B" w14:textId="77777777" w:rsidR="005D0EDF" w:rsidRPr="009943E5" w:rsidRDefault="005D0EDF" w:rsidP="005D0EDF">
            <w:pPr>
              <w:pStyle w:val="Tablebody"/>
              <w:spacing w:before="0" w:after="0"/>
              <w:rPr>
                <w:b/>
                <w:bCs/>
                <w:lang w:val="en-US"/>
              </w:rPr>
            </w:pPr>
            <w:r w:rsidRPr="009943E5">
              <w:rPr>
                <w:b/>
                <w:bCs/>
                <w:lang w:val="en-US"/>
              </w:rPr>
              <w:t>Contractual financial liabilities</w:t>
            </w:r>
          </w:p>
        </w:tc>
        <w:tc>
          <w:tcPr>
            <w:tcW w:w="681" w:type="dxa"/>
            <w:tcBorders>
              <w:top w:val="single" w:sz="4" w:space="0" w:color="0E4D98"/>
              <w:bottom w:val="dotted" w:sz="4" w:space="0" w:color="274B93"/>
            </w:tcBorders>
          </w:tcPr>
          <w:p w14:paraId="38AFB44A" w14:textId="77777777" w:rsidR="005D0EDF" w:rsidRPr="009943E5" w:rsidRDefault="005D0EDF" w:rsidP="005D0EDF">
            <w:pPr>
              <w:pStyle w:val="Tablebody"/>
              <w:spacing w:before="0" w:after="0"/>
              <w:jc w:val="center"/>
              <w:rPr>
                <w:b/>
                <w:bCs/>
              </w:rPr>
            </w:pPr>
          </w:p>
        </w:tc>
        <w:tc>
          <w:tcPr>
            <w:tcW w:w="1133" w:type="dxa"/>
            <w:tcBorders>
              <w:top w:val="single" w:sz="4" w:space="0" w:color="0E4D98"/>
              <w:bottom w:val="dotted" w:sz="4" w:space="0" w:color="274B93"/>
            </w:tcBorders>
          </w:tcPr>
          <w:p w14:paraId="47A459D1" w14:textId="77777777" w:rsidR="005D0EDF" w:rsidRPr="009943E5" w:rsidRDefault="005D0EDF" w:rsidP="005D0EDF">
            <w:pPr>
              <w:pStyle w:val="Tablebody"/>
              <w:spacing w:before="0" w:after="0"/>
              <w:jc w:val="right"/>
              <w:rPr>
                <w:b/>
                <w:bCs/>
              </w:rPr>
            </w:pPr>
          </w:p>
        </w:tc>
        <w:tc>
          <w:tcPr>
            <w:tcW w:w="1134" w:type="dxa"/>
            <w:tcBorders>
              <w:top w:val="single" w:sz="4" w:space="0" w:color="0E4D98"/>
              <w:bottom w:val="dotted" w:sz="4" w:space="0" w:color="274B93"/>
            </w:tcBorders>
          </w:tcPr>
          <w:p w14:paraId="07168617" w14:textId="77777777" w:rsidR="005D0EDF" w:rsidRPr="009943E5" w:rsidRDefault="005D0EDF" w:rsidP="005D0EDF">
            <w:pPr>
              <w:pStyle w:val="Tablebody"/>
              <w:spacing w:before="0" w:after="0"/>
              <w:jc w:val="right"/>
              <w:rPr>
                <w:b/>
                <w:bCs/>
              </w:rPr>
            </w:pPr>
          </w:p>
        </w:tc>
        <w:tc>
          <w:tcPr>
            <w:tcW w:w="1134" w:type="dxa"/>
            <w:tcBorders>
              <w:top w:val="single" w:sz="4" w:space="0" w:color="0E4D98"/>
              <w:bottom w:val="dotted" w:sz="4" w:space="0" w:color="274B93"/>
            </w:tcBorders>
          </w:tcPr>
          <w:p w14:paraId="0622C7B2" w14:textId="77777777" w:rsidR="005D0EDF" w:rsidRPr="009943E5" w:rsidRDefault="005D0EDF" w:rsidP="005D0EDF">
            <w:pPr>
              <w:pStyle w:val="Tablebody"/>
              <w:spacing w:before="0" w:after="0"/>
              <w:jc w:val="right"/>
              <w:rPr>
                <w:b/>
                <w:bCs/>
              </w:rPr>
            </w:pPr>
          </w:p>
        </w:tc>
        <w:tc>
          <w:tcPr>
            <w:tcW w:w="1134" w:type="dxa"/>
            <w:tcBorders>
              <w:top w:val="single" w:sz="4" w:space="0" w:color="0E4D98"/>
              <w:bottom w:val="dotted" w:sz="4" w:space="0" w:color="274B93"/>
            </w:tcBorders>
          </w:tcPr>
          <w:p w14:paraId="7F53B8FF" w14:textId="77777777" w:rsidR="005D0EDF" w:rsidRPr="009943E5" w:rsidRDefault="005D0EDF" w:rsidP="005D0EDF">
            <w:pPr>
              <w:pStyle w:val="Tablebody"/>
              <w:spacing w:before="0" w:after="0"/>
              <w:jc w:val="right"/>
              <w:rPr>
                <w:b/>
                <w:bCs/>
              </w:rPr>
            </w:pPr>
          </w:p>
        </w:tc>
        <w:tc>
          <w:tcPr>
            <w:tcW w:w="1134" w:type="dxa"/>
            <w:tcBorders>
              <w:top w:val="single" w:sz="4" w:space="0" w:color="0E4D98"/>
              <w:bottom w:val="dotted" w:sz="4" w:space="0" w:color="274B93"/>
            </w:tcBorders>
          </w:tcPr>
          <w:p w14:paraId="49ED1DD3" w14:textId="77777777" w:rsidR="005D0EDF" w:rsidRPr="009943E5" w:rsidRDefault="005D0EDF" w:rsidP="005D0EDF">
            <w:pPr>
              <w:pStyle w:val="Tablebody"/>
              <w:spacing w:before="0" w:after="0"/>
              <w:jc w:val="right"/>
              <w:rPr>
                <w:b/>
                <w:bCs/>
              </w:rPr>
            </w:pPr>
          </w:p>
        </w:tc>
      </w:tr>
      <w:tr w:rsidR="005D0EDF" w:rsidRPr="00A964B4" w14:paraId="4A91F07B" w14:textId="77777777" w:rsidTr="00941C1C">
        <w:trPr>
          <w:trHeight w:val="60"/>
        </w:trPr>
        <w:tc>
          <w:tcPr>
            <w:tcW w:w="3969" w:type="dxa"/>
            <w:tcBorders>
              <w:top w:val="dotted" w:sz="4" w:space="0" w:color="274B93"/>
              <w:bottom w:val="single" w:sz="4" w:space="0" w:color="0E4D98"/>
            </w:tcBorders>
          </w:tcPr>
          <w:p w14:paraId="515888AF" w14:textId="77777777" w:rsidR="005D0EDF" w:rsidRPr="00A964B4" w:rsidRDefault="005D0EDF" w:rsidP="005D0EDF">
            <w:pPr>
              <w:pStyle w:val="Tablebody"/>
              <w:spacing w:before="0" w:after="0"/>
              <w:rPr>
                <w:lang w:val="en-US"/>
              </w:rPr>
            </w:pPr>
            <w:r w:rsidRPr="00A964B4">
              <w:rPr>
                <w:lang w:val="en-US"/>
              </w:rPr>
              <w:t>Derivative financial instruments</w:t>
            </w:r>
          </w:p>
        </w:tc>
        <w:tc>
          <w:tcPr>
            <w:tcW w:w="681" w:type="dxa"/>
            <w:tcBorders>
              <w:top w:val="dotted" w:sz="4" w:space="0" w:color="274B93"/>
              <w:bottom w:val="single" w:sz="4" w:space="0" w:color="0E4D98"/>
            </w:tcBorders>
          </w:tcPr>
          <w:p w14:paraId="4C80903E" w14:textId="0B7B4D30" w:rsidR="005D0EDF" w:rsidRPr="00A964B4" w:rsidRDefault="005D0EDF" w:rsidP="005D0EDF">
            <w:pPr>
              <w:pStyle w:val="Tablebody"/>
              <w:spacing w:before="0" w:after="0"/>
              <w:jc w:val="center"/>
              <w:rPr>
                <w:lang w:val="en-US"/>
              </w:rPr>
            </w:pPr>
            <w:r>
              <w:t>6.2</w:t>
            </w:r>
          </w:p>
        </w:tc>
        <w:tc>
          <w:tcPr>
            <w:tcW w:w="1133" w:type="dxa"/>
            <w:tcBorders>
              <w:top w:val="dotted" w:sz="4" w:space="0" w:color="274B93"/>
              <w:bottom w:val="single" w:sz="4" w:space="0" w:color="0E4D98"/>
            </w:tcBorders>
          </w:tcPr>
          <w:p w14:paraId="7B2A7F39" w14:textId="64ECE00A" w:rsidR="005D0EDF" w:rsidRPr="00A964B4" w:rsidRDefault="005D0EDF" w:rsidP="005D0EDF">
            <w:pPr>
              <w:pStyle w:val="Tablebody"/>
              <w:spacing w:before="0" w:after="0"/>
              <w:jc w:val="right"/>
              <w:rPr>
                <w:lang w:val="en-US"/>
              </w:rPr>
            </w:pPr>
            <w:r>
              <w:t xml:space="preserve">3,122 </w:t>
            </w:r>
          </w:p>
        </w:tc>
        <w:tc>
          <w:tcPr>
            <w:tcW w:w="1134" w:type="dxa"/>
            <w:tcBorders>
              <w:top w:val="dotted" w:sz="4" w:space="0" w:color="274B93"/>
              <w:bottom w:val="single" w:sz="4" w:space="0" w:color="0E4D98"/>
            </w:tcBorders>
          </w:tcPr>
          <w:p w14:paraId="285FB2B5" w14:textId="51BE936B" w:rsidR="005D0EDF" w:rsidRPr="00A964B4" w:rsidRDefault="005D0EDF" w:rsidP="005D0EDF">
            <w:pPr>
              <w:pStyle w:val="Tablebody"/>
              <w:spacing w:before="0" w:after="0"/>
              <w:jc w:val="right"/>
              <w:rPr>
                <w:lang w:val="en-US"/>
              </w:rPr>
            </w:pPr>
            <w:r>
              <w:t xml:space="preserve"> - </w:t>
            </w:r>
          </w:p>
        </w:tc>
        <w:tc>
          <w:tcPr>
            <w:tcW w:w="1134" w:type="dxa"/>
            <w:tcBorders>
              <w:top w:val="dotted" w:sz="4" w:space="0" w:color="274B93"/>
              <w:bottom w:val="single" w:sz="4" w:space="0" w:color="0E4D98"/>
            </w:tcBorders>
          </w:tcPr>
          <w:p w14:paraId="7A578D1C" w14:textId="4E8283F5" w:rsidR="005D0EDF" w:rsidRPr="00A964B4" w:rsidRDefault="005D0EDF" w:rsidP="005D0EDF">
            <w:pPr>
              <w:pStyle w:val="Tablebody"/>
              <w:spacing w:before="0" w:after="0"/>
              <w:jc w:val="right"/>
              <w:rPr>
                <w:lang w:val="en-US"/>
              </w:rPr>
            </w:pPr>
            <w:r>
              <w:t>(2,998)</w:t>
            </w:r>
          </w:p>
        </w:tc>
        <w:tc>
          <w:tcPr>
            <w:tcW w:w="1134" w:type="dxa"/>
            <w:tcBorders>
              <w:top w:val="dotted" w:sz="4" w:space="0" w:color="274B93"/>
              <w:bottom w:val="single" w:sz="4" w:space="0" w:color="0E4D98"/>
            </w:tcBorders>
          </w:tcPr>
          <w:p w14:paraId="0BCD76B1" w14:textId="15D50317" w:rsidR="005D0EDF" w:rsidRPr="00A964B4" w:rsidRDefault="005D0EDF" w:rsidP="005D0EDF">
            <w:pPr>
              <w:pStyle w:val="Tablebody"/>
              <w:spacing w:before="0" w:after="0"/>
              <w:jc w:val="right"/>
              <w:rPr>
                <w:lang w:val="en-US"/>
              </w:rPr>
            </w:pPr>
            <w:r>
              <w:t xml:space="preserve"> - </w:t>
            </w:r>
          </w:p>
        </w:tc>
        <w:tc>
          <w:tcPr>
            <w:tcW w:w="1134" w:type="dxa"/>
            <w:tcBorders>
              <w:top w:val="dotted" w:sz="4" w:space="0" w:color="274B93"/>
              <w:bottom w:val="single" w:sz="4" w:space="0" w:color="0E4D98"/>
            </w:tcBorders>
          </w:tcPr>
          <w:p w14:paraId="644F202B" w14:textId="7A0A1630" w:rsidR="005D0EDF" w:rsidRPr="00A964B4" w:rsidRDefault="005D0EDF" w:rsidP="005D0EDF">
            <w:pPr>
              <w:pStyle w:val="Tablebody"/>
              <w:spacing w:before="0" w:after="0"/>
              <w:jc w:val="right"/>
              <w:rPr>
                <w:lang w:val="en-US"/>
              </w:rPr>
            </w:pPr>
            <w:r>
              <w:t xml:space="preserve">2,711 </w:t>
            </w:r>
          </w:p>
        </w:tc>
      </w:tr>
      <w:tr w:rsidR="005D0EDF" w:rsidRPr="009943E5" w14:paraId="7F727C73" w14:textId="77777777" w:rsidTr="00941C1C">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0E4D98"/>
            </w:tcBorders>
          </w:tcPr>
          <w:p w14:paraId="5BC376DF" w14:textId="77777777" w:rsidR="005D0EDF" w:rsidRPr="009943E5" w:rsidRDefault="005D0EDF" w:rsidP="005D0EDF">
            <w:pPr>
              <w:pStyle w:val="Tablebody"/>
              <w:spacing w:before="0" w:after="0"/>
              <w:rPr>
                <w:b/>
                <w:bCs/>
                <w:lang w:val="en-US"/>
              </w:rPr>
            </w:pPr>
            <w:r w:rsidRPr="009943E5">
              <w:rPr>
                <w:b/>
                <w:bCs/>
                <w:lang w:val="en-US"/>
              </w:rPr>
              <w:t>Total impact</w:t>
            </w:r>
          </w:p>
        </w:tc>
        <w:tc>
          <w:tcPr>
            <w:tcW w:w="681" w:type="dxa"/>
            <w:tcBorders>
              <w:top w:val="single" w:sz="4" w:space="0" w:color="0E4D98"/>
            </w:tcBorders>
          </w:tcPr>
          <w:p w14:paraId="74B44132" w14:textId="77777777" w:rsidR="005D0EDF" w:rsidRPr="009943E5" w:rsidRDefault="005D0EDF" w:rsidP="005D0EDF">
            <w:pPr>
              <w:pStyle w:val="Tablebody"/>
              <w:spacing w:before="0" w:after="0"/>
              <w:jc w:val="center"/>
              <w:rPr>
                <w:b/>
                <w:bCs/>
              </w:rPr>
            </w:pPr>
          </w:p>
        </w:tc>
        <w:tc>
          <w:tcPr>
            <w:tcW w:w="1133" w:type="dxa"/>
            <w:tcBorders>
              <w:top w:val="single" w:sz="4" w:space="0" w:color="0E4D98"/>
            </w:tcBorders>
          </w:tcPr>
          <w:p w14:paraId="4236027E" w14:textId="1B893F54" w:rsidR="005D0EDF" w:rsidRPr="005D0EDF" w:rsidRDefault="005D0EDF" w:rsidP="005D0EDF">
            <w:pPr>
              <w:pStyle w:val="Tablebody"/>
              <w:spacing w:before="0" w:after="0"/>
              <w:jc w:val="right"/>
              <w:rPr>
                <w:b/>
                <w:bCs/>
                <w:lang w:val="en-US"/>
              </w:rPr>
            </w:pPr>
            <w:r w:rsidRPr="005D0EDF">
              <w:rPr>
                <w:rStyle w:val="Medium0"/>
                <w:b/>
                <w:bCs/>
              </w:rPr>
              <w:t xml:space="preserve">3,122 </w:t>
            </w:r>
          </w:p>
        </w:tc>
        <w:tc>
          <w:tcPr>
            <w:tcW w:w="1134" w:type="dxa"/>
            <w:tcBorders>
              <w:top w:val="single" w:sz="4" w:space="0" w:color="0E4D98"/>
            </w:tcBorders>
          </w:tcPr>
          <w:p w14:paraId="2D0A61D5" w14:textId="2B71B06D" w:rsidR="005D0EDF" w:rsidRPr="005D0EDF" w:rsidRDefault="005D0EDF" w:rsidP="005D0EDF">
            <w:pPr>
              <w:pStyle w:val="Tablebody"/>
              <w:spacing w:before="0" w:after="0"/>
              <w:jc w:val="right"/>
              <w:rPr>
                <w:b/>
                <w:bCs/>
                <w:lang w:val="en-US"/>
              </w:rPr>
            </w:pPr>
            <w:r w:rsidRPr="005D0EDF">
              <w:rPr>
                <w:rStyle w:val="Medium0"/>
                <w:b/>
                <w:bCs/>
              </w:rPr>
              <w:t xml:space="preserve"> - </w:t>
            </w:r>
          </w:p>
        </w:tc>
        <w:tc>
          <w:tcPr>
            <w:tcW w:w="1134" w:type="dxa"/>
            <w:tcBorders>
              <w:top w:val="single" w:sz="4" w:space="0" w:color="0E4D98"/>
            </w:tcBorders>
          </w:tcPr>
          <w:p w14:paraId="0257FBDA" w14:textId="202D93AE" w:rsidR="005D0EDF" w:rsidRPr="005D0EDF" w:rsidRDefault="005D0EDF" w:rsidP="005D0EDF">
            <w:pPr>
              <w:pStyle w:val="Tablebody"/>
              <w:spacing w:before="0" w:after="0"/>
              <w:jc w:val="right"/>
              <w:rPr>
                <w:b/>
                <w:bCs/>
                <w:lang w:val="en-US"/>
              </w:rPr>
            </w:pPr>
            <w:r w:rsidRPr="005D0EDF">
              <w:rPr>
                <w:rStyle w:val="Medium0"/>
                <w:b/>
                <w:bCs/>
              </w:rPr>
              <w:t>(2,998)</w:t>
            </w:r>
          </w:p>
        </w:tc>
        <w:tc>
          <w:tcPr>
            <w:tcW w:w="1134" w:type="dxa"/>
            <w:tcBorders>
              <w:top w:val="single" w:sz="4" w:space="0" w:color="0E4D98"/>
            </w:tcBorders>
          </w:tcPr>
          <w:p w14:paraId="04659B03" w14:textId="508BC3A0" w:rsidR="005D0EDF" w:rsidRPr="005D0EDF" w:rsidRDefault="005D0EDF" w:rsidP="005D0EDF">
            <w:pPr>
              <w:pStyle w:val="Tablebody"/>
              <w:spacing w:before="0" w:after="0"/>
              <w:jc w:val="right"/>
              <w:rPr>
                <w:b/>
                <w:bCs/>
                <w:lang w:val="en-US"/>
              </w:rPr>
            </w:pPr>
            <w:r w:rsidRPr="005D0EDF">
              <w:rPr>
                <w:rStyle w:val="Medium0"/>
                <w:b/>
                <w:bCs/>
              </w:rPr>
              <w:t xml:space="preserve"> - </w:t>
            </w:r>
          </w:p>
        </w:tc>
        <w:tc>
          <w:tcPr>
            <w:tcW w:w="1134" w:type="dxa"/>
            <w:tcBorders>
              <w:top w:val="single" w:sz="4" w:space="0" w:color="0E4D98"/>
            </w:tcBorders>
          </w:tcPr>
          <w:p w14:paraId="48F87A23" w14:textId="59AB8AFC" w:rsidR="005D0EDF" w:rsidRPr="005D0EDF" w:rsidRDefault="005D0EDF" w:rsidP="005D0EDF">
            <w:pPr>
              <w:pStyle w:val="Tablebody"/>
              <w:spacing w:before="0" w:after="0"/>
              <w:jc w:val="right"/>
              <w:rPr>
                <w:b/>
                <w:bCs/>
                <w:lang w:val="en-US"/>
              </w:rPr>
            </w:pPr>
            <w:r w:rsidRPr="005D0EDF">
              <w:rPr>
                <w:rStyle w:val="Medium0"/>
                <w:b/>
                <w:bCs/>
              </w:rPr>
              <w:t xml:space="preserve">2,711 </w:t>
            </w:r>
          </w:p>
        </w:tc>
      </w:tr>
    </w:tbl>
    <w:p w14:paraId="24A91D73" w14:textId="77777777" w:rsidR="00941C1C" w:rsidRDefault="00941C1C" w:rsidP="00941C1C">
      <w:pPr>
        <w:rPr>
          <w:rFonts w:asciiTheme="majorHAnsi" w:eastAsiaTheme="majorEastAsia" w:hAnsiTheme="majorHAnsi" w:cstheme="majorBidi"/>
          <w:b/>
          <w:color w:val="274B93"/>
          <w:sz w:val="23"/>
          <w:lang w:val="en-US"/>
        </w:rPr>
      </w:pPr>
      <w:r>
        <w:rPr>
          <w:lang w:val="en-US"/>
        </w:rPr>
        <w:br w:type="page"/>
      </w:r>
    </w:p>
    <w:p w14:paraId="0B3A0720" w14:textId="7E447E2A" w:rsidR="00A964B4" w:rsidRPr="00A964B4" w:rsidRDefault="00A964B4" w:rsidP="00806460">
      <w:pPr>
        <w:pStyle w:val="Heading3"/>
        <w:spacing w:before="120"/>
        <w:rPr>
          <w:lang w:val="en-US"/>
        </w:rPr>
      </w:pPr>
      <w:r w:rsidRPr="00A964B4">
        <w:rPr>
          <w:lang w:val="en-US"/>
        </w:rPr>
        <w:lastRenderedPageBreak/>
        <w:t>8.2  Contingent Liabilities and Contingent Assets</w:t>
      </w:r>
    </w:p>
    <w:p w14:paraId="20D52F7E" w14:textId="77777777" w:rsidR="00C934CF" w:rsidRPr="00C934CF" w:rsidRDefault="00C934CF" w:rsidP="00B01055">
      <w:pPr>
        <w:spacing w:after="80"/>
        <w:rPr>
          <w:lang w:val="en-US"/>
        </w:rPr>
      </w:pPr>
      <w:r w:rsidRPr="00C934CF">
        <w:rPr>
          <w:lang w:val="en-US"/>
        </w:rPr>
        <w:t>Contingent liabilities and contingent assets are not recognised in the Balance Sheet but are disclosed and, if quantifiable, are measured at nominal value. Contingent assets and liabilities are presented inclusive of GST receivable or payable respectively.</w:t>
      </w:r>
    </w:p>
    <w:p w14:paraId="2D8BAD7F" w14:textId="77777777" w:rsidR="00C934CF" w:rsidRPr="00C934CF" w:rsidRDefault="00C934CF" w:rsidP="00B01055">
      <w:pPr>
        <w:pStyle w:val="Heading4"/>
        <w:spacing w:after="80"/>
        <w:rPr>
          <w:lang w:val="en-US"/>
        </w:rPr>
      </w:pPr>
      <w:r w:rsidRPr="00C934CF">
        <w:rPr>
          <w:lang w:val="en-US"/>
        </w:rPr>
        <w:t>Contingent assets</w:t>
      </w:r>
    </w:p>
    <w:p w14:paraId="628BA7DE" w14:textId="77777777" w:rsidR="00C934CF" w:rsidRPr="00C934CF" w:rsidRDefault="00C934CF" w:rsidP="00B01055">
      <w:pPr>
        <w:spacing w:after="80"/>
        <w:rPr>
          <w:lang w:val="en-US"/>
        </w:rPr>
      </w:pPr>
      <w:r w:rsidRPr="00C934CF">
        <w:rPr>
          <w:lang w:val="en-US"/>
        </w:rPr>
        <w:t>Contingent assets are possible assets that arise from past events, whose existence will be confirmed only by the occurrence or non-occurrence of one or more uncertain future events not wholly within the control of the entity.</w:t>
      </w:r>
    </w:p>
    <w:p w14:paraId="22B3DB79" w14:textId="77777777" w:rsidR="00C934CF" w:rsidRPr="00C934CF" w:rsidRDefault="00C934CF" w:rsidP="00B01055">
      <w:pPr>
        <w:spacing w:after="80"/>
        <w:rPr>
          <w:lang w:val="en-US"/>
        </w:rPr>
      </w:pPr>
      <w:r w:rsidRPr="00C934CF">
        <w:rPr>
          <w:lang w:val="en-US"/>
        </w:rPr>
        <w:t>These are classified as either quantifiable, where the potential economic benefit is known, or non-quantifiable.</w:t>
      </w:r>
    </w:p>
    <w:p w14:paraId="68F7730B" w14:textId="77777777" w:rsidR="00C934CF" w:rsidRPr="00C934CF" w:rsidRDefault="00C934CF" w:rsidP="00B01055">
      <w:pPr>
        <w:spacing w:after="80"/>
        <w:rPr>
          <w:lang w:val="en-US"/>
        </w:rPr>
      </w:pPr>
      <w:r w:rsidRPr="00C934CF">
        <w:rPr>
          <w:lang w:val="en-US"/>
        </w:rPr>
        <w:t>No contingent assets have been recognised for the year ended 30 June 2024 (2023: Nil).</w:t>
      </w:r>
    </w:p>
    <w:p w14:paraId="78054EC6" w14:textId="77777777" w:rsidR="00C934CF" w:rsidRPr="00C934CF" w:rsidRDefault="00C934CF" w:rsidP="00B01055">
      <w:pPr>
        <w:pStyle w:val="Heading4"/>
        <w:spacing w:after="80"/>
        <w:rPr>
          <w:lang w:val="en-US"/>
        </w:rPr>
      </w:pPr>
      <w:r w:rsidRPr="00C934CF">
        <w:rPr>
          <w:lang w:val="en-US"/>
        </w:rPr>
        <w:t>Contingent liabilities</w:t>
      </w:r>
    </w:p>
    <w:p w14:paraId="7EAC03B4" w14:textId="77777777" w:rsidR="00C934CF" w:rsidRPr="00C934CF" w:rsidRDefault="00C934CF" w:rsidP="00B01055">
      <w:pPr>
        <w:spacing w:after="80"/>
        <w:rPr>
          <w:lang w:val="en-US"/>
        </w:rPr>
      </w:pPr>
      <w:r w:rsidRPr="00C934CF">
        <w:rPr>
          <w:lang w:val="en-US"/>
        </w:rPr>
        <w:t>Contingent liabilities are:</w:t>
      </w:r>
    </w:p>
    <w:p w14:paraId="2817014F" w14:textId="77777777" w:rsidR="00C934CF" w:rsidRPr="00C934CF" w:rsidRDefault="00C934CF" w:rsidP="00B01055">
      <w:pPr>
        <w:pStyle w:val="Bullet1"/>
        <w:spacing w:after="80"/>
      </w:pPr>
      <w:r w:rsidRPr="00C934CF">
        <w:t>possible obligations that arise from past events, whose existence will be confirmed only by the occurrence or non-occurrence of one or more uncertain more uncertain future events not wholly within the control of the entity, or</w:t>
      </w:r>
    </w:p>
    <w:p w14:paraId="159A035A" w14:textId="77777777" w:rsidR="00C934CF" w:rsidRPr="00C934CF" w:rsidRDefault="00C934CF" w:rsidP="00B01055">
      <w:pPr>
        <w:pStyle w:val="Bullet1"/>
        <w:spacing w:after="80"/>
      </w:pPr>
      <w:r w:rsidRPr="00C934CF">
        <w:t>present obligations that arise from past events but are not recognised because:</w:t>
      </w:r>
    </w:p>
    <w:p w14:paraId="507F4A64" w14:textId="77777777" w:rsidR="00C934CF" w:rsidRPr="00C934CF" w:rsidRDefault="00C934CF" w:rsidP="00B01055">
      <w:pPr>
        <w:pStyle w:val="Bullet2"/>
        <w:spacing w:after="80"/>
      </w:pPr>
      <w:r w:rsidRPr="00C934CF">
        <w:t>it is not probable that an outflow of resources embodying economic benefits will be required to settle the obligations, or</w:t>
      </w:r>
    </w:p>
    <w:p w14:paraId="3E55CF18" w14:textId="77777777" w:rsidR="00C934CF" w:rsidRPr="00C934CF" w:rsidRDefault="00C934CF" w:rsidP="00B01055">
      <w:pPr>
        <w:pStyle w:val="Bullet2"/>
        <w:spacing w:after="80"/>
      </w:pPr>
      <w:r w:rsidRPr="00C934CF">
        <w:t>the amount of the obligation cannot be measured with sufficient reliability.</w:t>
      </w:r>
    </w:p>
    <w:p w14:paraId="7CF6B3B7" w14:textId="77777777" w:rsidR="00C934CF" w:rsidRPr="00C934CF" w:rsidRDefault="00C934CF" w:rsidP="00B01055">
      <w:pPr>
        <w:spacing w:after="80"/>
        <w:rPr>
          <w:lang w:val="en-US"/>
        </w:rPr>
      </w:pPr>
      <w:r w:rsidRPr="00C934CF">
        <w:rPr>
          <w:lang w:val="en-US"/>
        </w:rPr>
        <w:t>Contingent liabilities are classified as either quantifiable or non-quantifiable.</w:t>
      </w:r>
    </w:p>
    <w:p w14:paraId="1F59782E" w14:textId="77777777" w:rsidR="00C934CF" w:rsidRPr="00C934CF" w:rsidRDefault="00C934CF" w:rsidP="00B01055">
      <w:pPr>
        <w:pStyle w:val="Heading4"/>
        <w:spacing w:after="80"/>
      </w:pPr>
      <w:r w:rsidRPr="00C934CF">
        <w:t>Non-quantifiable contingent liabilities</w:t>
      </w:r>
    </w:p>
    <w:p w14:paraId="46644A90" w14:textId="77777777" w:rsidR="00C934CF" w:rsidRPr="00C934CF" w:rsidRDefault="00C934CF" w:rsidP="00B01055">
      <w:pPr>
        <w:spacing w:after="80"/>
        <w:rPr>
          <w:lang w:val="en-US"/>
        </w:rPr>
      </w:pPr>
      <w:r w:rsidRPr="00C934CF">
        <w:rPr>
          <w:lang w:val="en-US"/>
        </w:rPr>
        <w:t xml:space="preserve">Non-quantifiable contingent liabilities include potential obligations arising from indemnities provided in relation to transactions (including financial arrangements and consultancy services) as well as for directors and administrators, performance guarantees, warranties and letters of comfort, deeds in respect of certain obligations and unclaimed monies, which may be subject to future claims by the general public against the State. </w:t>
      </w:r>
    </w:p>
    <w:p w14:paraId="108D4597" w14:textId="77777777" w:rsidR="00C934CF" w:rsidRPr="00C934CF" w:rsidRDefault="00C934CF" w:rsidP="00B01055">
      <w:pPr>
        <w:spacing w:after="80"/>
        <w:rPr>
          <w:lang w:val="en-US"/>
        </w:rPr>
      </w:pPr>
      <w:r w:rsidRPr="00C934CF">
        <w:rPr>
          <w:lang w:val="en-US"/>
        </w:rPr>
        <w:t>Since the conclusion of the Royal Commission into the Management of Police Informants (RCMPI), the State of Victoria (Victoria Police) has been served with a small number of civil claims. The outcomes of these civil claims and a number of Court of Appeal criminal matters, as well as ongoing disclosure work by Victoria Police, will likely dictate whether further claims are received. Given those circumstances, it is not possible to reliably quantify any contingent liabilities relating to potential matters arising from the conduct explored by the RCMPI.</w:t>
      </w:r>
    </w:p>
    <w:p w14:paraId="5F56A2D6" w14:textId="0856A55E" w:rsidR="00A964B4" w:rsidRPr="00A964B4" w:rsidRDefault="00C934CF" w:rsidP="00B01055">
      <w:pPr>
        <w:pStyle w:val="Heading4"/>
        <w:spacing w:after="80"/>
        <w:rPr>
          <w:lang w:val="en-US"/>
        </w:rPr>
      </w:pPr>
      <w:r w:rsidRPr="00C934CF">
        <w:rPr>
          <w:lang w:val="en-US"/>
        </w:rPr>
        <w:t>Quantifiable contingent liabilities</w:t>
      </w:r>
    </w:p>
    <w:tbl>
      <w:tblPr>
        <w:tblStyle w:val="TableGrid"/>
        <w:tblW w:w="0" w:type="auto"/>
        <w:tblLayout w:type="fixed"/>
        <w:tblLook w:val="0060" w:firstRow="1" w:lastRow="1" w:firstColumn="0" w:lastColumn="0" w:noHBand="0" w:noVBand="0"/>
      </w:tblPr>
      <w:tblGrid>
        <w:gridCol w:w="7540"/>
        <w:gridCol w:w="1417"/>
        <w:gridCol w:w="1418"/>
      </w:tblGrid>
      <w:tr w:rsidR="00906F6A" w:rsidRPr="00906F6A" w14:paraId="46E2D2F5" w14:textId="77777777" w:rsidTr="00906F6A">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19B1C6DC" w14:textId="12CCF9C5" w:rsidR="00A964B4" w:rsidRPr="00906F6A" w:rsidRDefault="00A964B4" w:rsidP="00806460">
            <w:pPr>
              <w:pStyle w:val="Tablebody"/>
              <w:spacing w:before="0" w:after="0"/>
              <w:rPr>
                <w:color w:val="0E4D98"/>
              </w:rPr>
            </w:pPr>
          </w:p>
        </w:tc>
        <w:tc>
          <w:tcPr>
            <w:tcW w:w="1417" w:type="dxa"/>
            <w:shd w:val="clear" w:color="auto" w:fill="auto"/>
          </w:tcPr>
          <w:p w14:paraId="5426949A" w14:textId="77777777" w:rsidR="00A964B4" w:rsidRPr="00906F6A" w:rsidRDefault="00A964B4" w:rsidP="00806460">
            <w:pPr>
              <w:pStyle w:val="Tablebody"/>
              <w:spacing w:before="0" w:after="0"/>
              <w:jc w:val="right"/>
              <w:rPr>
                <w:color w:val="0E4D98"/>
                <w:lang w:val="en-GB"/>
              </w:rPr>
            </w:pPr>
          </w:p>
        </w:tc>
        <w:tc>
          <w:tcPr>
            <w:tcW w:w="1418" w:type="dxa"/>
            <w:shd w:val="clear" w:color="auto" w:fill="auto"/>
          </w:tcPr>
          <w:p w14:paraId="671FB800" w14:textId="77777777" w:rsidR="00A964B4" w:rsidRPr="00906F6A" w:rsidRDefault="00A964B4" w:rsidP="00806460">
            <w:pPr>
              <w:pStyle w:val="Tablebody"/>
              <w:spacing w:before="0" w:after="0"/>
              <w:jc w:val="right"/>
              <w:rPr>
                <w:color w:val="0E4D98"/>
              </w:rPr>
            </w:pPr>
            <w:r w:rsidRPr="00906F6A">
              <w:rPr>
                <w:color w:val="0E4D98"/>
              </w:rPr>
              <w:t>($ thousand)</w:t>
            </w:r>
          </w:p>
        </w:tc>
      </w:tr>
      <w:tr w:rsidR="00A964B4" w:rsidRPr="00A964B4" w14:paraId="7508D951" w14:textId="77777777" w:rsidTr="00D729CA">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06C3DD9E" w14:textId="77777777" w:rsidR="00A964B4" w:rsidRPr="00A964B4" w:rsidRDefault="00A964B4" w:rsidP="00806460">
            <w:pPr>
              <w:pStyle w:val="Tablebody"/>
              <w:spacing w:before="0" w:after="0"/>
              <w:rPr>
                <w:lang w:val="en-GB"/>
              </w:rPr>
            </w:pPr>
          </w:p>
        </w:tc>
        <w:tc>
          <w:tcPr>
            <w:tcW w:w="1417" w:type="dxa"/>
          </w:tcPr>
          <w:p w14:paraId="2319BD5C" w14:textId="7919BCEA" w:rsidR="00A964B4" w:rsidRPr="00A964B4" w:rsidRDefault="00A964B4" w:rsidP="00806460">
            <w:pPr>
              <w:pStyle w:val="Tablebody"/>
              <w:spacing w:before="0" w:after="0"/>
              <w:jc w:val="right"/>
            </w:pPr>
            <w:r w:rsidRPr="00A964B4">
              <w:t>202</w:t>
            </w:r>
            <w:r w:rsidR="001132A9">
              <w:t>4</w:t>
            </w:r>
          </w:p>
        </w:tc>
        <w:tc>
          <w:tcPr>
            <w:tcW w:w="1418" w:type="dxa"/>
          </w:tcPr>
          <w:p w14:paraId="2D82266C" w14:textId="77777777" w:rsidR="00A964B4" w:rsidRPr="00A964B4" w:rsidRDefault="00A964B4" w:rsidP="00806460">
            <w:pPr>
              <w:pStyle w:val="Tablebody"/>
              <w:spacing w:before="0" w:after="0"/>
              <w:jc w:val="right"/>
            </w:pPr>
            <w:r w:rsidRPr="00A964B4">
              <w:t>2023</w:t>
            </w:r>
          </w:p>
        </w:tc>
      </w:tr>
      <w:tr w:rsidR="00D729CA" w:rsidRPr="00A964B4" w14:paraId="35D0A727" w14:textId="77777777" w:rsidTr="00906F6A">
        <w:trPr>
          <w:trHeight w:val="60"/>
        </w:trPr>
        <w:tc>
          <w:tcPr>
            <w:tcW w:w="7540" w:type="dxa"/>
          </w:tcPr>
          <w:p w14:paraId="6F8601B1" w14:textId="77777777" w:rsidR="00D729CA" w:rsidRPr="00A964B4" w:rsidRDefault="00D729CA" w:rsidP="00D729CA">
            <w:pPr>
              <w:pStyle w:val="Tablebody"/>
              <w:spacing w:before="0" w:after="0"/>
            </w:pPr>
            <w:r w:rsidRPr="00A964B4">
              <w:t xml:space="preserve">Legal proceedings and disputes </w:t>
            </w:r>
            <w:r w:rsidRPr="00A964B4">
              <w:rPr>
                <w:vertAlign w:val="superscript"/>
              </w:rPr>
              <w:t>(a)</w:t>
            </w:r>
          </w:p>
        </w:tc>
        <w:tc>
          <w:tcPr>
            <w:tcW w:w="1417" w:type="dxa"/>
            <w:shd w:val="clear" w:color="auto" w:fill="F2F2F2" w:themeFill="background1" w:themeFillShade="F2"/>
          </w:tcPr>
          <w:p w14:paraId="02FBDA84" w14:textId="50AA2A16" w:rsidR="00D729CA" w:rsidRPr="00A964B4" w:rsidRDefault="00D729CA" w:rsidP="00D729CA">
            <w:pPr>
              <w:pStyle w:val="Tablebody"/>
              <w:spacing w:before="0" w:after="0"/>
              <w:jc w:val="right"/>
            </w:pPr>
            <w:r>
              <w:t>42,472</w:t>
            </w:r>
          </w:p>
        </w:tc>
        <w:tc>
          <w:tcPr>
            <w:tcW w:w="1418" w:type="dxa"/>
          </w:tcPr>
          <w:p w14:paraId="12FAAD22" w14:textId="25E81CBA" w:rsidR="00D729CA" w:rsidRPr="00A964B4" w:rsidRDefault="00D729CA" w:rsidP="00D729CA">
            <w:pPr>
              <w:pStyle w:val="Tablebody"/>
              <w:spacing w:before="0" w:after="0"/>
              <w:jc w:val="right"/>
            </w:pPr>
            <w:r>
              <w:t>44,150</w:t>
            </w:r>
          </w:p>
        </w:tc>
      </w:tr>
      <w:tr w:rsidR="00D729CA" w:rsidRPr="00D729CA" w14:paraId="287A6E77" w14:textId="77777777" w:rsidTr="00906F6A">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20A95DAF" w14:textId="77777777" w:rsidR="00D729CA" w:rsidRPr="00D729CA" w:rsidRDefault="00D729CA" w:rsidP="00D729CA">
            <w:pPr>
              <w:pStyle w:val="Tablebody"/>
              <w:spacing w:before="0" w:after="0"/>
              <w:rPr>
                <w:b/>
                <w:bCs/>
              </w:rPr>
            </w:pPr>
            <w:r w:rsidRPr="00D729CA">
              <w:rPr>
                <w:b/>
                <w:bCs/>
              </w:rPr>
              <w:t>Total Contingent Liabilities</w:t>
            </w:r>
          </w:p>
        </w:tc>
        <w:tc>
          <w:tcPr>
            <w:tcW w:w="1417" w:type="dxa"/>
            <w:shd w:val="clear" w:color="auto" w:fill="F2F2F2" w:themeFill="background1" w:themeFillShade="F2"/>
          </w:tcPr>
          <w:p w14:paraId="1C7BC63D" w14:textId="084A9EB1" w:rsidR="00D729CA" w:rsidRPr="00D729CA" w:rsidRDefault="00D729CA" w:rsidP="00D729CA">
            <w:pPr>
              <w:pStyle w:val="Tablebody"/>
              <w:spacing w:before="0" w:after="0"/>
              <w:jc w:val="right"/>
              <w:rPr>
                <w:b/>
                <w:bCs/>
              </w:rPr>
            </w:pPr>
            <w:r w:rsidRPr="00D729CA">
              <w:rPr>
                <w:rStyle w:val="Medium0"/>
                <w:b/>
                <w:bCs/>
              </w:rPr>
              <w:t>42,472</w:t>
            </w:r>
          </w:p>
        </w:tc>
        <w:tc>
          <w:tcPr>
            <w:tcW w:w="1418" w:type="dxa"/>
          </w:tcPr>
          <w:p w14:paraId="5370C676" w14:textId="456D0EDB" w:rsidR="00D729CA" w:rsidRPr="00D729CA" w:rsidRDefault="00D729CA" w:rsidP="00D729CA">
            <w:pPr>
              <w:pStyle w:val="Tablebody"/>
              <w:spacing w:before="0" w:after="0"/>
              <w:jc w:val="right"/>
              <w:rPr>
                <w:b/>
                <w:bCs/>
              </w:rPr>
            </w:pPr>
            <w:r w:rsidRPr="00D729CA">
              <w:rPr>
                <w:rStyle w:val="Medium0"/>
                <w:b/>
                <w:bCs/>
              </w:rPr>
              <w:t>44,150</w:t>
            </w:r>
          </w:p>
        </w:tc>
      </w:tr>
    </w:tbl>
    <w:p w14:paraId="3F68E204" w14:textId="6CE4C7E5" w:rsidR="00A964B4" w:rsidRPr="00710493" w:rsidRDefault="00A964B4" w:rsidP="00806460">
      <w:pPr>
        <w:pStyle w:val="Noteshead"/>
        <w:rPr>
          <w:i/>
          <w:iCs/>
        </w:rPr>
      </w:pPr>
      <w:r w:rsidRPr="00710493">
        <w:rPr>
          <w:i/>
          <w:iCs/>
        </w:rPr>
        <w:t>Note</w:t>
      </w:r>
      <w:r w:rsidR="00CC022A">
        <w:rPr>
          <w:i/>
          <w:iCs/>
        </w:rPr>
        <w:t>s</w:t>
      </w:r>
      <w:r w:rsidRPr="00710493">
        <w:rPr>
          <w:i/>
          <w:iCs/>
        </w:rPr>
        <w:t>:</w:t>
      </w:r>
    </w:p>
    <w:p w14:paraId="7F0748D5" w14:textId="77777777" w:rsidR="00710493" w:rsidRPr="00710493" w:rsidRDefault="00A964B4" w:rsidP="00906F6A">
      <w:pPr>
        <w:pStyle w:val="Notes"/>
        <w:spacing w:after="120"/>
        <w:rPr>
          <w:i/>
          <w:iCs/>
          <w:lang w:val="en-US"/>
        </w:rPr>
      </w:pPr>
      <w:r w:rsidRPr="00710493">
        <w:rPr>
          <w:i/>
          <w:iCs/>
          <w:lang w:val="en-US"/>
        </w:rPr>
        <w:t>(a)</w:t>
      </w:r>
      <w:r w:rsidRPr="00710493">
        <w:rPr>
          <w:i/>
          <w:iCs/>
          <w:lang w:val="en-US"/>
        </w:rPr>
        <w:tab/>
        <w:t>These</w:t>
      </w:r>
      <w:r w:rsidRPr="00A964B4">
        <w:rPr>
          <w:lang w:val="en-US"/>
        </w:rPr>
        <w:t xml:space="preserve"> </w:t>
      </w:r>
      <w:r w:rsidR="00710493" w:rsidRPr="00710493">
        <w:rPr>
          <w:i/>
          <w:iCs/>
          <w:lang w:val="en-US"/>
        </w:rPr>
        <w:t>estimates are based on a separate assessment of all Victoria Police files by our legal advisors.</w:t>
      </w:r>
    </w:p>
    <w:p w14:paraId="421860C0" w14:textId="55820BB6" w:rsidR="00A964B4" w:rsidRPr="00906F6A" w:rsidRDefault="00A964B4" w:rsidP="00906F6A">
      <w:pPr>
        <w:pStyle w:val="Heading3"/>
      </w:pPr>
      <w:r w:rsidRPr="00906F6A">
        <w:t>8.3  Fair Value Determination</w:t>
      </w:r>
    </w:p>
    <w:p w14:paraId="3C4470C1" w14:textId="77777777" w:rsidR="00A964B4" w:rsidRPr="00A964B4" w:rsidRDefault="00A964B4" w:rsidP="00B01055">
      <w:pPr>
        <w:pStyle w:val="Heading4"/>
        <w:spacing w:after="80"/>
        <w:rPr>
          <w:lang w:val="en-US"/>
        </w:rPr>
      </w:pPr>
      <w:r w:rsidRPr="00A964B4">
        <w:rPr>
          <w:lang w:val="en-US"/>
        </w:rPr>
        <w:t>Significant judgement: Fair value measurements of assets and liabilities</w:t>
      </w:r>
    </w:p>
    <w:p w14:paraId="4A88590F" w14:textId="77777777" w:rsidR="00814BD8" w:rsidRPr="00814BD8" w:rsidRDefault="00814BD8" w:rsidP="00B01055">
      <w:pPr>
        <w:spacing w:after="80"/>
        <w:rPr>
          <w:lang w:val="en-US"/>
        </w:rPr>
      </w:pPr>
      <w:r w:rsidRPr="00814BD8">
        <w:rPr>
          <w:lang w:val="en-US"/>
        </w:rPr>
        <w:t>This section sets out information on how Victoria Police determines fair value for financial reporting purposes. Fair value is the price that would be received from selling an asset or paid to transfer a liability in an orderly transaction between market participants at the measurement date.</w:t>
      </w:r>
    </w:p>
    <w:p w14:paraId="6BCD7195" w14:textId="77777777" w:rsidR="00814BD8" w:rsidRPr="00814BD8" w:rsidRDefault="00814BD8" w:rsidP="00B01055">
      <w:pPr>
        <w:spacing w:after="80"/>
        <w:rPr>
          <w:lang w:val="en-US"/>
        </w:rPr>
      </w:pPr>
      <w:r w:rsidRPr="00814BD8">
        <w:rPr>
          <w:lang w:val="en-US"/>
        </w:rPr>
        <w:t xml:space="preserve">The following assets and liabilities are carried at fair value: </w:t>
      </w:r>
    </w:p>
    <w:p w14:paraId="438B58DD" w14:textId="77777777" w:rsidR="00814BD8" w:rsidRPr="00814BD8" w:rsidRDefault="00814BD8" w:rsidP="00B01055">
      <w:pPr>
        <w:pStyle w:val="Bullet1"/>
        <w:spacing w:after="80"/>
      </w:pPr>
      <w:r w:rsidRPr="00814BD8">
        <w:t>financial assets and liabilities at fair value through the Comprehensive Operating Statement;</w:t>
      </w:r>
    </w:p>
    <w:p w14:paraId="53DCFA50" w14:textId="77777777" w:rsidR="00814BD8" w:rsidRPr="00814BD8" w:rsidRDefault="00814BD8" w:rsidP="00B01055">
      <w:pPr>
        <w:pStyle w:val="Bullet1"/>
        <w:spacing w:after="80"/>
      </w:pPr>
      <w:r w:rsidRPr="00814BD8">
        <w:t>land, buildings, infrastructure, plant and equipment, right-of-use assets.</w:t>
      </w:r>
    </w:p>
    <w:p w14:paraId="5F7BBBB5" w14:textId="77777777" w:rsidR="00814BD8" w:rsidRPr="00814BD8" w:rsidRDefault="00814BD8" w:rsidP="00B01055">
      <w:pPr>
        <w:spacing w:after="80"/>
        <w:rPr>
          <w:lang w:val="en-US"/>
        </w:rPr>
      </w:pPr>
      <w:r w:rsidRPr="00814BD8">
        <w:rPr>
          <w:lang w:val="en-US"/>
        </w:rPr>
        <w:t xml:space="preserve">In addition, the fair values of other assets and liabilities that are carried at amortised cost, also need to be determined for disclosure purposes. </w:t>
      </w:r>
    </w:p>
    <w:p w14:paraId="28DCF721" w14:textId="77777777" w:rsidR="00814BD8" w:rsidRPr="00814BD8" w:rsidRDefault="00814BD8" w:rsidP="00B01055">
      <w:pPr>
        <w:spacing w:after="80"/>
        <w:rPr>
          <w:lang w:val="en-US"/>
        </w:rPr>
      </w:pPr>
      <w:r w:rsidRPr="00814BD8">
        <w:rPr>
          <w:lang w:val="en-US"/>
        </w:rPr>
        <w:t>Victoria Police determines the policies and procedures for determining fair values for both financial and non-financial assets and liabilities as required.</w:t>
      </w:r>
    </w:p>
    <w:p w14:paraId="400187CD" w14:textId="77777777" w:rsidR="00814BD8" w:rsidRPr="00814BD8" w:rsidRDefault="00814BD8" w:rsidP="00B01055">
      <w:pPr>
        <w:pStyle w:val="Heading4"/>
        <w:spacing w:after="80"/>
        <w:rPr>
          <w:lang w:val="en-US"/>
        </w:rPr>
      </w:pPr>
      <w:r w:rsidRPr="00814BD8">
        <w:rPr>
          <w:lang w:val="en-US"/>
        </w:rPr>
        <w:t>Fair Value Hierarchy</w:t>
      </w:r>
    </w:p>
    <w:p w14:paraId="15C3A302" w14:textId="77777777" w:rsidR="00814BD8" w:rsidRPr="00814BD8" w:rsidRDefault="00814BD8" w:rsidP="00B01055">
      <w:pPr>
        <w:spacing w:after="80"/>
        <w:rPr>
          <w:lang w:val="en-US"/>
        </w:rPr>
      </w:pPr>
      <w:r w:rsidRPr="00814BD8">
        <w:rPr>
          <w:lang w:val="en-US"/>
        </w:rPr>
        <w:t>In determining fair values, a number of inputs is used. To increase consistency and comparability in the financial statements, these inputs are categorised into three levels, also known as the fair value hierarchy. The levels are as follows:</w:t>
      </w:r>
    </w:p>
    <w:p w14:paraId="0D514DE9" w14:textId="77777777" w:rsidR="00814BD8" w:rsidRPr="00814BD8" w:rsidRDefault="00814BD8" w:rsidP="00B01055">
      <w:pPr>
        <w:spacing w:after="80"/>
        <w:rPr>
          <w:lang w:val="en-US"/>
        </w:rPr>
      </w:pPr>
      <w:r w:rsidRPr="00814BD8">
        <w:rPr>
          <w:b/>
          <w:bCs/>
          <w:lang w:val="en-US"/>
        </w:rPr>
        <w:t>Level 1</w:t>
      </w:r>
      <w:r w:rsidRPr="00814BD8">
        <w:rPr>
          <w:lang w:val="en-US"/>
        </w:rPr>
        <w:t xml:space="preserve"> – quoted (unadjusted) market prices in active markets for identical assets or liabilities</w:t>
      </w:r>
    </w:p>
    <w:p w14:paraId="03269061" w14:textId="77777777" w:rsidR="00814BD8" w:rsidRPr="00814BD8" w:rsidRDefault="00814BD8" w:rsidP="00B01055">
      <w:pPr>
        <w:spacing w:after="80"/>
        <w:rPr>
          <w:lang w:val="en-US"/>
        </w:rPr>
      </w:pPr>
      <w:r w:rsidRPr="00814BD8">
        <w:rPr>
          <w:b/>
          <w:bCs/>
          <w:lang w:val="en-US"/>
        </w:rPr>
        <w:t>Level 2</w:t>
      </w:r>
      <w:r w:rsidRPr="00814BD8">
        <w:rPr>
          <w:lang w:val="en-US"/>
        </w:rPr>
        <w:t xml:space="preserve"> – valuation techniques for which the lowest level input that is significant to the fair value measurement is directly or indirectly observable</w:t>
      </w:r>
    </w:p>
    <w:p w14:paraId="797D9D92" w14:textId="77777777" w:rsidR="00814BD8" w:rsidRPr="00814BD8" w:rsidRDefault="00814BD8" w:rsidP="00B01055">
      <w:pPr>
        <w:spacing w:after="80"/>
        <w:rPr>
          <w:lang w:val="en-US"/>
        </w:rPr>
      </w:pPr>
      <w:r w:rsidRPr="00814BD8">
        <w:rPr>
          <w:b/>
          <w:bCs/>
          <w:lang w:val="en-US"/>
        </w:rPr>
        <w:t>Level 3</w:t>
      </w:r>
      <w:r w:rsidRPr="00814BD8">
        <w:rPr>
          <w:lang w:val="en-US"/>
        </w:rPr>
        <w:t xml:space="preserve"> – valuation techniques for which the lowest level input that is significant to the fair value measurement is unobservable.</w:t>
      </w:r>
    </w:p>
    <w:p w14:paraId="6312DD0E" w14:textId="77777777" w:rsidR="00814BD8" w:rsidRPr="00814BD8" w:rsidRDefault="00814BD8" w:rsidP="00B01055">
      <w:pPr>
        <w:spacing w:after="80"/>
        <w:rPr>
          <w:lang w:val="en-US"/>
        </w:rPr>
      </w:pPr>
      <w:r w:rsidRPr="00814BD8">
        <w:rPr>
          <w:lang w:val="en-US"/>
        </w:rPr>
        <w:t>Victoria Police determines whether transfers have occurred between levels in the hierarchy by reassessing categorisation (based on the lowest level input that is significant to the fair value measurement as a whole) at the end of each reporting period.</w:t>
      </w:r>
    </w:p>
    <w:p w14:paraId="65B74BF5" w14:textId="77777777" w:rsidR="00814BD8" w:rsidRPr="00814BD8" w:rsidRDefault="00814BD8" w:rsidP="00B01055">
      <w:pPr>
        <w:spacing w:after="80"/>
        <w:rPr>
          <w:lang w:val="en-US"/>
        </w:rPr>
      </w:pPr>
      <w:r w:rsidRPr="00814BD8">
        <w:rPr>
          <w:lang w:val="en-US"/>
        </w:rPr>
        <w:t>The Valuer</w:t>
      </w:r>
      <w:r w:rsidRPr="00814BD8">
        <w:rPr>
          <w:rFonts w:ascii="Cambria Math" w:hAnsi="Cambria Math" w:cs="Cambria Math"/>
          <w:lang w:val="en-US"/>
        </w:rPr>
        <w:t>‑</w:t>
      </w:r>
      <w:r w:rsidRPr="00814BD8">
        <w:rPr>
          <w:lang w:val="en-US"/>
        </w:rPr>
        <w:t>General Victoria is Victoria Police’s independent valuation agency. Victoria Police, in conjunction with the Valuer-General Victoria, monitors changes in the fair value of each asset and liability through relevant data sources to determine whether revaluation is required.</w:t>
      </w:r>
    </w:p>
    <w:p w14:paraId="43E9E918" w14:textId="77777777" w:rsidR="00814BD8" w:rsidRPr="00814BD8" w:rsidRDefault="00814BD8" w:rsidP="00B01055">
      <w:pPr>
        <w:spacing w:after="80"/>
        <w:rPr>
          <w:lang w:val="en-US"/>
        </w:rPr>
      </w:pPr>
      <w:r w:rsidRPr="00814BD8">
        <w:rPr>
          <w:lang w:val="en-US"/>
        </w:rPr>
        <w:lastRenderedPageBreak/>
        <w:t>For those assets and liabilities for which fair values are determined, the following disclosures are provided:</w:t>
      </w:r>
    </w:p>
    <w:p w14:paraId="7FA0178E" w14:textId="77777777" w:rsidR="00814BD8" w:rsidRPr="00814BD8" w:rsidRDefault="00814BD8" w:rsidP="00B01055">
      <w:pPr>
        <w:pStyle w:val="Bullet1"/>
        <w:spacing w:after="80"/>
      </w:pPr>
      <w:r w:rsidRPr="00814BD8">
        <w:t>carrying amount and the fair value (which would be the same for those assets measured at fair value)</w:t>
      </w:r>
    </w:p>
    <w:p w14:paraId="3BB49A9F" w14:textId="77777777" w:rsidR="00814BD8" w:rsidRPr="00814BD8" w:rsidRDefault="00814BD8" w:rsidP="00B01055">
      <w:pPr>
        <w:pStyle w:val="Bullet1"/>
        <w:spacing w:after="80"/>
      </w:pPr>
      <w:r w:rsidRPr="00814BD8">
        <w:t>which level of the fair value hierarchy was used to determine the fair value, and</w:t>
      </w:r>
    </w:p>
    <w:p w14:paraId="1A9C9F4E" w14:textId="77777777" w:rsidR="00814BD8" w:rsidRPr="00814BD8" w:rsidRDefault="00814BD8" w:rsidP="00B01055">
      <w:pPr>
        <w:pStyle w:val="Bullet1"/>
        <w:spacing w:after="80"/>
      </w:pPr>
      <w:r w:rsidRPr="00814BD8">
        <w:t>in respect of those assets and liabilities subject to fair value determination using Level 3 inputs:</w:t>
      </w:r>
    </w:p>
    <w:p w14:paraId="05982923" w14:textId="77777777" w:rsidR="00814BD8" w:rsidRPr="00E373FB" w:rsidRDefault="00814BD8" w:rsidP="00B01055">
      <w:pPr>
        <w:pStyle w:val="Bullet2"/>
        <w:spacing w:after="80"/>
      </w:pPr>
      <w:r w:rsidRPr="00E373FB">
        <w:t>a reconciliation of the movements in fair values from the beginning of the year to the end, and</w:t>
      </w:r>
    </w:p>
    <w:p w14:paraId="396EE73A" w14:textId="77777777" w:rsidR="00814BD8" w:rsidRPr="00E373FB" w:rsidRDefault="00814BD8" w:rsidP="00B01055">
      <w:pPr>
        <w:pStyle w:val="Bullet2"/>
        <w:spacing w:after="80"/>
      </w:pPr>
      <w:r w:rsidRPr="00E373FB">
        <w:t>details of significant unobservable inputs used in the fair value determination.</w:t>
      </w:r>
    </w:p>
    <w:p w14:paraId="6EA968CB" w14:textId="77777777" w:rsidR="00814BD8" w:rsidRPr="00814BD8" w:rsidRDefault="00814BD8" w:rsidP="00814BD8">
      <w:pPr>
        <w:rPr>
          <w:lang w:val="en-US"/>
        </w:rPr>
      </w:pPr>
      <w:r w:rsidRPr="00814BD8">
        <w:rPr>
          <w:lang w:val="en-US"/>
        </w:rPr>
        <w:t>This section is divided between disclosures in connection with fair value determination for financial instruments (refer to Note 8.3.1 Fair Value Determination of Financial Assets and Liabilities) and non-financial physical assets (refer to Note 8.3.2 Fair Value Determination: Non-Financial Physical Assets).</w:t>
      </w:r>
    </w:p>
    <w:p w14:paraId="742633F2" w14:textId="77777777" w:rsidR="00814BD8" w:rsidRPr="00814BD8" w:rsidRDefault="00814BD8" w:rsidP="00E373FB">
      <w:pPr>
        <w:pStyle w:val="Heading4"/>
        <w:rPr>
          <w:lang w:val="en-US"/>
        </w:rPr>
      </w:pPr>
      <w:r w:rsidRPr="00814BD8">
        <w:rPr>
          <w:lang w:val="en-US"/>
        </w:rPr>
        <w:t>8.3.1  Fair Value Determination of Financial Assets and Liabilities</w:t>
      </w:r>
    </w:p>
    <w:p w14:paraId="78A3C305" w14:textId="77777777" w:rsidR="00814BD8" w:rsidRPr="00814BD8" w:rsidRDefault="00814BD8" w:rsidP="00814BD8">
      <w:pPr>
        <w:rPr>
          <w:lang w:val="en-US"/>
        </w:rPr>
      </w:pPr>
      <w:r w:rsidRPr="00814BD8">
        <w:rPr>
          <w:lang w:val="en-US"/>
        </w:rPr>
        <w:t>The fair value of financial assets and liabilities is determined as follows:</w:t>
      </w:r>
    </w:p>
    <w:p w14:paraId="3D7D9D9D" w14:textId="77777777" w:rsidR="00814BD8" w:rsidRPr="00814BD8" w:rsidRDefault="00814BD8" w:rsidP="00814BD8">
      <w:pPr>
        <w:rPr>
          <w:lang w:val="en-US"/>
        </w:rPr>
      </w:pPr>
      <w:r w:rsidRPr="00814BD8">
        <w:rPr>
          <w:b/>
          <w:bCs/>
          <w:lang w:val="en-US"/>
        </w:rPr>
        <w:t>Level 1</w:t>
      </w:r>
      <w:r w:rsidRPr="00814BD8">
        <w:rPr>
          <w:lang w:val="en-US"/>
        </w:rPr>
        <w:t xml:space="preserve"> – The fair value of financial instruments with standard terms and conditions and traded in active liquid markets is determined with reference to quoted market prices</w:t>
      </w:r>
    </w:p>
    <w:p w14:paraId="1714612F" w14:textId="77777777" w:rsidR="00814BD8" w:rsidRPr="00814BD8" w:rsidRDefault="00814BD8" w:rsidP="00814BD8">
      <w:pPr>
        <w:rPr>
          <w:lang w:val="en-US"/>
        </w:rPr>
      </w:pPr>
      <w:r w:rsidRPr="00814BD8">
        <w:rPr>
          <w:b/>
          <w:bCs/>
          <w:lang w:val="en-US"/>
        </w:rPr>
        <w:t>Level 2</w:t>
      </w:r>
      <w:r w:rsidRPr="00814BD8">
        <w:rPr>
          <w:lang w:val="en-US"/>
        </w:rPr>
        <w:t xml:space="preserve"> – The fair value is determined using inputs other than quoted prices that are observable for the financial asset or liability, either directly or indirectly, and</w:t>
      </w:r>
    </w:p>
    <w:p w14:paraId="03E1170D" w14:textId="77777777" w:rsidR="00814BD8" w:rsidRPr="00814BD8" w:rsidRDefault="00814BD8" w:rsidP="00814BD8">
      <w:pPr>
        <w:rPr>
          <w:lang w:val="en-US"/>
        </w:rPr>
      </w:pPr>
      <w:r w:rsidRPr="00814BD8">
        <w:rPr>
          <w:b/>
          <w:bCs/>
          <w:lang w:val="en-US"/>
        </w:rPr>
        <w:t>Level 3</w:t>
      </w:r>
      <w:r w:rsidRPr="00814BD8">
        <w:rPr>
          <w:lang w:val="en-US"/>
        </w:rPr>
        <w:t xml:space="preserve"> – The fair value is determined in accordance with generally accepted pricing models based on discounted cash flow analysis using unobservable market inputs.</w:t>
      </w:r>
    </w:p>
    <w:p w14:paraId="6D3E126E" w14:textId="77777777" w:rsidR="00814BD8" w:rsidRPr="00814BD8" w:rsidRDefault="00814BD8" w:rsidP="00814BD8">
      <w:pPr>
        <w:rPr>
          <w:lang w:val="en-US"/>
        </w:rPr>
      </w:pPr>
      <w:r w:rsidRPr="00814BD8">
        <w:rPr>
          <w:lang w:val="en-US"/>
        </w:rPr>
        <w:t>Victoria Police currently holds Level 1 and 2 financial instruments. We consider the carrying amount of financial assets and financial liabilities recorded in the financial report to be a fair approximation of their fair value, because of the short-term nature of the financial instruments and the expectation that they will be paid in full by the end of the 2024–25 reporting period, with the exception of derivative financial instruments and borrowings which are determined as Level 2.</w:t>
      </w:r>
    </w:p>
    <w:p w14:paraId="1B7D6D44" w14:textId="53BE5AFC" w:rsidR="00A964B4" w:rsidRPr="00A964B4" w:rsidRDefault="00814BD8" w:rsidP="00A964B4">
      <w:pPr>
        <w:rPr>
          <w:lang w:val="en-US"/>
        </w:rPr>
      </w:pPr>
      <w:r w:rsidRPr="00814BD8">
        <w:rPr>
          <w:lang w:val="en-US"/>
        </w:rPr>
        <w:t>These financial instruments include</w:t>
      </w:r>
      <w:r w:rsidR="00A964B4" w:rsidRPr="00A964B4">
        <w:rPr>
          <w:lang w:val="en-US"/>
        </w:rPr>
        <w:t>:</w:t>
      </w:r>
    </w:p>
    <w:tbl>
      <w:tblPr>
        <w:tblStyle w:val="TableGrid"/>
        <w:tblW w:w="0" w:type="auto"/>
        <w:tblLayout w:type="fixed"/>
        <w:tblLook w:val="0060" w:firstRow="1" w:lastRow="1" w:firstColumn="0" w:lastColumn="0" w:noHBand="0" w:noVBand="0"/>
      </w:tblPr>
      <w:tblGrid>
        <w:gridCol w:w="5174"/>
        <w:gridCol w:w="5174"/>
      </w:tblGrid>
      <w:tr w:rsidR="00A964B4" w:rsidRPr="00A964B4" w14:paraId="533C416D" w14:textId="77777777" w:rsidTr="00BB0F7F">
        <w:trPr>
          <w:cnfStyle w:val="100000000000" w:firstRow="1" w:lastRow="0" w:firstColumn="0" w:lastColumn="0" w:oddVBand="0" w:evenVBand="0" w:oddHBand="0" w:evenHBand="0" w:firstRowFirstColumn="0" w:firstRowLastColumn="0" w:lastRowFirstColumn="0" w:lastRowLastColumn="0"/>
          <w:trHeight w:val="60"/>
        </w:trPr>
        <w:tc>
          <w:tcPr>
            <w:tcW w:w="5174" w:type="dxa"/>
          </w:tcPr>
          <w:p w14:paraId="35D598FA" w14:textId="77777777" w:rsidR="00A964B4" w:rsidRPr="00A964B4" w:rsidRDefault="00A964B4" w:rsidP="00806460">
            <w:pPr>
              <w:pStyle w:val="Tablebody"/>
              <w:spacing w:before="0" w:after="0"/>
            </w:pPr>
            <w:r w:rsidRPr="00A964B4">
              <w:t>Financial Assets</w:t>
            </w:r>
          </w:p>
        </w:tc>
        <w:tc>
          <w:tcPr>
            <w:tcW w:w="5174" w:type="dxa"/>
          </w:tcPr>
          <w:p w14:paraId="5E5A8F67" w14:textId="77777777" w:rsidR="00A964B4" w:rsidRPr="00A964B4" w:rsidRDefault="00A964B4" w:rsidP="00806460">
            <w:pPr>
              <w:pStyle w:val="Tablebody"/>
              <w:spacing w:before="0" w:after="0"/>
            </w:pPr>
            <w:r w:rsidRPr="00A964B4">
              <w:t>Financial Liabilities</w:t>
            </w:r>
          </w:p>
        </w:tc>
      </w:tr>
      <w:tr w:rsidR="00A964B4" w:rsidRPr="00A964B4" w14:paraId="0220B19B" w14:textId="77777777" w:rsidTr="00BB0F7F">
        <w:trPr>
          <w:cnfStyle w:val="010000000000" w:firstRow="0" w:lastRow="1" w:firstColumn="0" w:lastColumn="0" w:oddVBand="0" w:evenVBand="0" w:oddHBand="0" w:evenHBand="0" w:firstRowFirstColumn="0" w:firstRowLastColumn="0" w:lastRowFirstColumn="0" w:lastRowLastColumn="0"/>
          <w:trHeight w:val="60"/>
        </w:trPr>
        <w:tc>
          <w:tcPr>
            <w:tcW w:w="5174" w:type="dxa"/>
          </w:tcPr>
          <w:p w14:paraId="49A6D8BA" w14:textId="77777777" w:rsidR="00A964B4" w:rsidRPr="00A964B4" w:rsidRDefault="00A964B4" w:rsidP="00806460">
            <w:pPr>
              <w:pStyle w:val="Tablebody"/>
              <w:spacing w:before="0" w:after="0"/>
            </w:pPr>
            <w:r w:rsidRPr="00A964B4">
              <w:t>Cash and deposits</w:t>
            </w:r>
          </w:p>
          <w:p w14:paraId="20D52127" w14:textId="77777777" w:rsidR="00A964B4" w:rsidRPr="00A964B4" w:rsidRDefault="00A964B4" w:rsidP="00806460">
            <w:pPr>
              <w:pStyle w:val="Tablebody"/>
              <w:spacing w:before="0" w:after="0"/>
            </w:pPr>
            <w:r w:rsidRPr="00A964B4">
              <w:t>Receivables:</w:t>
            </w:r>
          </w:p>
          <w:p w14:paraId="2B6596E2" w14:textId="52118EB8" w:rsidR="00A964B4" w:rsidRPr="00806460" w:rsidRDefault="00D958F7" w:rsidP="00806460">
            <w:pPr>
              <w:pStyle w:val="Tablebullets"/>
              <w:spacing w:before="0" w:after="0"/>
            </w:pPr>
            <w:r>
              <w:t>s</w:t>
            </w:r>
            <w:r w:rsidR="00A964B4" w:rsidRPr="00806460">
              <w:t>ales of goods and services</w:t>
            </w:r>
          </w:p>
          <w:p w14:paraId="735A1B0A" w14:textId="50AAC32D" w:rsidR="00A964B4" w:rsidRPr="00806460" w:rsidRDefault="00D958F7" w:rsidP="00806460">
            <w:pPr>
              <w:pStyle w:val="Tablebullets"/>
              <w:spacing w:before="0" w:after="0"/>
            </w:pPr>
            <w:r>
              <w:t>o</w:t>
            </w:r>
            <w:r w:rsidR="00A964B4" w:rsidRPr="00806460">
              <w:t>ther receivables</w:t>
            </w:r>
          </w:p>
          <w:p w14:paraId="62CC3EA6" w14:textId="40590443" w:rsidR="00A964B4" w:rsidRPr="00806460" w:rsidRDefault="00D958F7" w:rsidP="00806460">
            <w:pPr>
              <w:pStyle w:val="Tablebullets"/>
              <w:spacing w:before="0" w:after="0"/>
            </w:pPr>
            <w:r>
              <w:t>d</w:t>
            </w:r>
            <w:r w:rsidR="00A964B4" w:rsidRPr="00806460">
              <w:t>erivative financial instrument</w:t>
            </w:r>
          </w:p>
          <w:p w14:paraId="508C556C" w14:textId="77777777" w:rsidR="00A964B4" w:rsidRPr="00A964B4" w:rsidRDefault="00A964B4" w:rsidP="00806460">
            <w:pPr>
              <w:pStyle w:val="Tablebody"/>
              <w:spacing w:before="0" w:after="0"/>
            </w:pPr>
            <w:r w:rsidRPr="00A964B4">
              <w:t>Investment and other contractual assets:</w:t>
            </w:r>
          </w:p>
          <w:p w14:paraId="32B5F863" w14:textId="13062386" w:rsidR="00A964B4" w:rsidRPr="00A964B4" w:rsidRDefault="00D958F7" w:rsidP="00806460">
            <w:pPr>
              <w:pStyle w:val="Tablebullets"/>
              <w:spacing w:before="0" w:after="0"/>
            </w:pPr>
            <w:r>
              <w:t>t</w:t>
            </w:r>
            <w:r w:rsidR="00A964B4" w:rsidRPr="00A964B4">
              <w:t>erm deposits</w:t>
            </w:r>
          </w:p>
        </w:tc>
        <w:tc>
          <w:tcPr>
            <w:tcW w:w="5174" w:type="dxa"/>
          </w:tcPr>
          <w:p w14:paraId="0A06B3E0" w14:textId="77777777" w:rsidR="00A964B4" w:rsidRPr="00A964B4" w:rsidRDefault="00A964B4" w:rsidP="00806460">
            <w:pPr>
              <w:pStyle w:val="Tablebody"/>
              <w:spacing w:before="0" w:after="0"/>
            </w:pPr>
            <w:r w:rsidRPr="00A964B4">
              <w:t>Payables:</w:t>
            </w:r>
          </w:p>
          <w:p w14:paraId="3E2F5DE9" w14:textId="68203587" w:rsidR="00A964B4" w:rsidRPr="00A964B4" w:rsidRDefault="00D958F7" w:rsidP="00806460">
            <w:pPr>
              <w:pStyle w:val="Tablebullets"/>
              <w:spacing w:before="0" w:after="0"/>
            </w:pPr>
            <w:r>
              <w:t>p</w:t>
            </w:r>
            <w:r w:rsidR="00A964B4" w:rsidRPr="00A964B4">
              <w:t>urchase of supplies and services</w:t>
            </w:r>
          </w:p>
          <w:p w14:paraId="3A327CB3" w14:textId="77E253BA" w:rsidR="00A964B4" w:rsidRPr="00A964B4" w:rsidRDefault="00D958F7" w:rsidP="00806460">
            <w:pPr>
              <w:pStyle w:val="Tablebullets"/>
              <w:spacing w:before="0" w:after="0"/>
            </w:pPr>
            <w:r>
              <w:t>a</w:t>
            </w:r>
            <w:r w:rsidR="00A964B4" w:rsidRPr="00A964B4">
              <w:t>mounts payable to government and agencies</w:t>
            </w:r>
          </w:p>
          <w:p w14:paraId="3DE6BCB0" w14:textId="59F8B958" w:rsidR="00A964B4" w:rsidRPr="00A964B4" w:rsidRDefault="00BB0F7F" w:rsidP="00806460">
            <w:pPr>
              <w:pStyle w:val="Tablebullets"/>
              <w:spacing w:before="0" w:after="0"/>
            </w:pPr>
            <w:r>
              <w:t>o</w:t>
            </w:r>
            <w:r w:rsidR="00A964B4" w:rsidRPr="00A964B4">
              <w:t>ther payables</w:t>
            </w:r>
          </w:p>
          <w:p w14:paraId="57E187B9" w14:textId="1D1779E6" w:rsidR="00A964B4" w:rsidRPr="00A964B4" w:rsidRDefault="00BB0F7F" w:rsidP="00806460">
            <w:pPr>
              <w:pStyle w:val="Tablebullets"/>
              <w:spacing w:before="0" w:after="0"/>
            </w:pPr>
            <w:r>
              <w:t>d</w:t>
            </w:r>
            <w:r w:rsidR="00A964B4" w:rsidRPr="00A964B4">
              <w:t>erivative financial instrument</w:t>
            </w:r>
          </w:p>
        </w:tc>
      </w:tr>
    </w:tbl>
    <w:p w14:paraId="0CFB8DC3" w14:textId="19BB2E26" w:rsidR="00A964B4" w:rsidRDefault="00A964B4" w:rsidP="00B01055">
      <w:pPr>
        <w:pStyle w:val="Heading4"/>
        <w:spacing w:before="120"/>
        <w:rPr>
          <w:lang w:val="en-US"/>
        </w:rPr>
      </w:pPr>
      <w:r w:rsidRPr="00A964B4">
        <w:rPr>
          <w:lang w:val="en-US"/>
        </w:rPr>
        <w:t>8.3.2  Fair Value Determination: Non-Financial Physical Assets</w:t>
      </w:r>
    </w:p>
    <w:p w14:paraId="07FE18DC" w14:textId="3A0C57B6" w:rsidR="00BB0F7F" w:rsidRPr="00BB0F7F" w:rsidRDefault="00BB0F7F" w:rsidP="00B01055">
      <w:pPr>
        <w:pStyle w:val="Heading4"/>
        <w:spacing w:after="80"/>
        <w:rPr>
          <w:lang w:val="en-US"/>
        </w:rPr>
      </w:pPr>
      <w:r w:rsidRPr="00A964B4">
        <w:t xml:space="preserve">Fair Value Measurement Hierarchy </w:t>
      </w:r>
      <w:r w:rsidRPr="00A964B4">
        <w:rPr>
          <w:vertAlign w:val="superscript"/>
        </w:rPr>
        <w:t>(a)</w:t>
      </w:r>
    </w:p>
    <w:tbl>
      <w:tblPr>
        <w:tblStyle w:val="TableGrid"/>
        <w:tblW w:w="10348" w:type="dxa"/>
        <w:tblLayout w:type="fixed"/>
        <w:tblLook w:val="0060" w:firstRow="1" w:lastRow="1" w:firstColumn="0" w:lastColumn="0" w:noHBand="0" w:noVBand="0"/>
      </w:tblPr>
      <w:tblGrid>
        <w:gridCol w:w="3969"/>
        <w:gridCol w:w="1701"/>
        <w:gridCol w:w="1559"/>
        <w:gridCol w:w="1559"/>
        <w:gridCol w:w="1560"/>
      </w:tblGrid>
      <w:tr w:rsidR="00B01055" w:rsidRPr="00B01055" w14:paraId="184FB6C3" w14:textId="77777777" w:rsidTr="00B01055">
        <w:trPr>
          <w:cnfStyle w:val="100000000000" w:firstRow="1" w:lastRow="0" w:firstColumn="0" w:lastColumn="0" w:oddVBand="0" w:evenVBand="0" w:oddHBand="0" w:evenHBand="0" w:firstRowFirstColumn="0" w:firstRowLastColumn="0" w:lastRowFirstColumn="0" w:lastRowLastColumn="0"/>
          <w:trHeight w:val="60"/>
          <w:tblHeader/>
        </w:trPr>
        <w:tc>
          <w:tcPr>
            <w:tcW w:w="3969" w:type="dxa"/>
            <w:shd w:val="clear" w:color="auto" w:fill="auto"/>
          </w:tcPr>
          <w:p w14:paraId="297A361A" w14:textId="0E01E541" w:rsidR="0045362F" w:rsidRPr="00B01055" w:rsidRDefault="0045362F" w:rsidP="00806460">
            <w:pPr>
              <w:pStyle w:val="Tablebody"/>
              <w:spacing w:before="0" w:after="0"/>
              <w:rPr>
                <w:color w:val="0E4D98"/>
              </w:rPr>
            </w:pPr>
          </w:p>
        </w:tc>
        <w:tc>
          <w:tcPr>
            <w:tcW w:w="1701" w:type="dxa"/>
            <w:shd w:val="clear" w:color="auto" w:fill="auto"/>
          </w:tcPr>
          <w:p w14:paraId="7E544DFA" w14:textId="77777777" w:rsidR="0045362F" w:rsidRPr="00B01055" w:rsidRDefault="0045362F" w:rsidP="00806460">
            <w:pPr>
              <w:pStyle w:val="Tablebody"/>
              <w:spacing w:before="0" w:after="0"/>
              <w:jc w:val="right"/>
              <w:rPr>
                <w:color w:val="0E4D98"/>
                <w:lang w:val="en-GB"/>
              </w:rPr>
            </w:pPr>
          </w:p>
        </w:tc>
        <w:tc>
          <w:tcPr>
            <w:tcW w:w="1559" w:type="dxa"/>
            <w:shd w:val="clear" w:color="auto" w:fill="auto"/>
          </w:tcPr>
          <w:p w14:paraId="03406B9B" w14:textId="77777777" w:rsidR="0045362F" w:rsidRPr="00B01055" w:rsidRDefault="0045362F" w:rsidP="00806460">
            <w:pPr>
              <w:pStyle w:val="Tablebody"/>
              <w:spacing w:before="0" w:after="0"/>
              <w:jc w:val="right"/>
              <w:rPr>
                <w:color w:val="0E4D98"/>
                <w:lang w:val="en-GB"/>
              </w:rPr>
            </w:pPr>
          </w:p>
        </w:tc>
        <w:tc>
          <w:tcPr>
            <w:tcW w:w="1559" w:type="dxa"/>
            <w:shd w:val="clear" w:color="auto" w:fill="auto"/>
          </w:tcPr>
          <w:p w14:paraId="596CCF7B" w14:textId="77777777" w:rsidR="0045362F" w:rsidRPr="00B01055" w:rsidRDefault="0045362F" w:rsidP="00806460">
            <w:pPr>
              <w:pStyle w:val="Tablebody"/>
              <w:spacing w:before="0" w:after="0"/>
              <w:jc w:val="right"/>
              <w:rPr>
                <w:color w:val="0E4D98"/>
                <w:lang w:val="en-GB"/>
              </w:rPr>
            </w:pPr>
          </w:p>
        </w:tc>
        <w:tc>
          <w:tcPr>
            <w:tcW w:w="1560" w:type="dxa"/>
            <w:shd w:val="clear" w:color="auto" w:fill="auto"/>
          </w:tcPr>
          <w:p w14:paraId="3E60880A" w14:textId="77777777" w:rsidR="0045362F" w:rsidRPr="00B01055" w:rsidRDefault="0045362F" w:rsidP="00806460">
            <w:pPr>
              <w:pStyle w:val="Tablebody"/>
              <w:spacing w:before="0" w:after="0"/>
              <w:jc w:val="right"/>
              <w:rPr>
                <w:color w:val="0E4D98"/>
              </w:rPr>
            </w:pPr>
            <w:r w:rsidRPr="00B01055">
              <w:rPr>
                <w:color w:val="0E4D98"/>
              </w:rPr>
              <w:t>($ thousand)</w:t>
            </w:r>
          </w:p>
        </w:tc>
      </w:tr>
      <w:tr w:rsidR="0045362F" w:rsidRPr="00A964B4" w14:paraId="39686E46" w14:textId="77777777" w:rsidTr="00B0105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4523031F" w14:textId="77777777" w:rsidR="0045362F" w:rsidRPr="00A964B4" w:rsidRDefault="0045362F" w:rsidP="00806460">
            <w:pPr>
              <w:pStyle w:val="Tablebody"/>
              <w:spacing w:before="0" w:after="0"/>
              <w:rPr>
                <w:lang w:val="en-GB"/>
              </w:rPr>
            </w:pPr>
          </w:p>
        </w:tc>
        <w:tc>
          <w:tcPr>
            <w:tcW w:w="1701" w:type="dxa"/>
            <w:vMerge w:val="restart"/>
            <w:vAlign w:val="bottom"/>
          </w:tcPr>
          <w:p w14:paraId="69FCBDF7" w14:textId="46624384" w:rsidR="0045362F" w:rsidRPr="00A964B4" w:rsidRDefault="0045362F" w:rsidP="00B01055">
            <w:pPr>
              <w:pStyle w:val="Tablebody"/>
              <w:spacing w:before="0" w:after="0"/>
              <w:jc w:val="right"/>
            </w:pPr>
            <w:r w:rsidRPr="00A964B4">
              <w:t>Carrying Amount as at 30 June 202</w:t>
            </w:r>
            <w:r w:rsidR="00B01055">
              <w:t>4</w:t>
            </w:r>
          </w:p>
        </w:tc>
        <w:tc>
          <w:tcPr>
            <w:tcW w:w="4678" w:type="dxa"/>
            <w:gridSpan w:val="3"/>
          </w:tcPr>
          <w:p w14:paraId="2010A3CB" w14:textId="77777777" w:rsidR="0045362F" w:rsidRPr="00A964B4" w:rsidRDefault="0045362F" w:rsidP="00806460">
            <w:pPr>
              <w:pStyle w:val="Tablebody"/>
              <w:spacing w:before="0" w:after="0"/>
              <w:jc w:val="center"/>
            </w:pPr>
            <w:r w:rsidRPr="00A964B4">
              <w:t>Fair Value Measurement at End of Reporting Period Using:</w:t>
            </w:r>
          </w:p>
        </w:tc>
      </w:tr>
      <w:tr w:rsidR="0045362F" w:rsidRPr="00A964B4" w14:paraId="2B845A23" w14:textId="77777777" w:rsidTr="00B0105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765B50DD" w14:textId="6B87AB28" w:rsidR="0045362F" w:rsidRPr="00A964B4" w:rsidRDefault="0045362F" w:rsidP="00806460">
            <w:pPr>
              <w:pStyle w:val="Tablebody"/>
              <w:spacing w:before="0" w:after="0"/>
            </w:pPr>
            <w:r w:rsidRPr="00A964B4">
              <w:t>202</w:t>
            </w:r>
            <w:r w:rsidR="00475E61">
              <w:t>4</w:t>
            </w:r>
          </w:p>
        </w:tc>
        <w:tc>
          <w:tcPr>
            <w:tcW w:w="1701" w:type="dxa"/>
            <w:vMerge/>
          </w:tcPr>
          <w:p w14:paraId="583F03F3" w14:textId="77777777" w:rsidR="0045362F" w:rsidRPr="00A964B4" w:rsidRDefault="0045362F" w:rsidP="00806460">
            <w:pPr>
              <w:pStyle w:val="Tablebody"/>
              <w:spacing w:before="0" w:after="0"/>
              <w:jc w:val="right"/>
              <w:rPr>
                <w:lang w:val="en-GB"/>
              </w:rPr>
            </w:pPr>
          </w:p>
        </w:tc>
        <w:tc>
          <w:tcPr>
            <w:tcW w:w="1559" w:type="dxa"/>
          </w:tcPr>
          <w:p w14:paraId="04876F6D" w14:textId="77777777" w:rsidR="0045362F" w:rsidRPr="00A964B4" w:rsidRDefault="0045362F" w:rsidP="00806460">
            <w:pPr>
              <w:pStyle w:val="Tablebody"/>
              <w:spacing w:before="0" w:after="0"/>
              <w:jc w:val="right"/>
            </w:pPr>
            <w:r w:rsidRPr="00A964B4">
              <w:t>Level 1</w:t>
            </w:r>
            <w:r w:rsidRPr="00A964B4">
              <w:rPr>
                <w:vertAlign w:val="superscript"/>
              </w:rPr>
              <w:t xml:space="preserve"> (a)</w:t>
            </w:r>
          </w:p>
        </w:tc>
        <w:tc>
          <w:tcPr>
            <w:tcW w:w="1559" w:type="dxa"/>
          </w:tcPr>
          <w:p w14:paraId="5ACA5C86" w14:textId="77777777" w:rsidR="0045362F" w:rsidRPr="00A964B4" w:rsidRDefault="0045362F" w:rsidP="00806460">
            <w:pPr>
              <w:pStyle w:val="Tablebody"/>
              <w:spacing w:before="0" w:after="0"/>
              <w:jc w:val="right"/>
            </w:pPr>
            <w:r w:rsidRPr="00A964B4">
              <w:t xml:space="preserve">Level 2 </w:t>
            </w:r>
            <w:r w:rsidRPr="00A964B4">
              <w:rPr>
                <w:vertAlign w:val="superscript"/>
              </w:rPr>
              <w:t>(a)</w:t>
            </w:r>
          </w:p>
        </w:tc>
        <w:tc>
          <w:tcPr>
            <w:tcW w:w="1560" w:type="dxa"/>
          </w:tcPr>
          <w:p w14:paraId="204C55CD" w14:textId="77777777" w:rsidR="0045362F" w:rsidRPr="00A964B4" w:rsidRDefault="0045362F" w:rsidP="00806460">
            <w:pPr>
              <w:pStyle w:val="Tablebody"/>
              <w:spacing w:before="0" w:after="0"/>
              <w:jc w:val="right"/>
            </w:pPr>
            <w:r w:rsidRPr="00A964B4">
              <w:t xml:space="preserve">Level 3 </w:t>
            </w:r>
            <w:r w:rsidRPr="00A964B4">
              <w:rPr>
                <w:vertAlign w:val="superscript"/>
              </w:rPr>
              <w:t>(a)</w:t>
            </w:r>
          </w:p>
        </w:tc>
      </w:tr>
      <w:tr w:rsidR="0045362F" w:rsidRPr="00A964B4" w14:paraId="3ED05CCE" w14:textId="77777777" w:rsidTr="00D0050F">
        <w:trPr>
          <w:trHeight w:val="60"/>
        </w:trPr>
        <w:tc>
          <w:tcPr>
            <w:tcW w:w="3969" w:type="dxa"/>
          </w:tcPr>
          <w:p w14:paraId="0F82C131" w14:textId="77777777" w:rsidR="0045362F" w:rsidRPr="00A964B4" w:rsidRDefault="0045362F" w:rsidP="00806460">
            <w:pPr>
              <w:pStyle w:val="Tablebody"/>
              <w:spacing w:before="0" w:after="0"/>
            </w:pPr>
            <w:r w:rsidRPr="00A964B4">
              <w:t>Crown Land and Land at Fair Value</w:t>
            </w:r>
          </w:p>
        </w:tc>
        <w:tc>
          <w:tcPr>
            <w:tcW w:w="1701" w:type="dxa"/>
            <w:shd w:val="clear" w:color="auto" w:fill="F2F2F2" w:themeFill="background1" w:themeFillShade="F2"/>
          </w:tcPr>
          <w:p w14:paraId="20A0B809" w14:textId="77777777" w:rsidR="0045362F" w:rsidRPr="00A964B4" w:rsidRDefault="0045362F" w:rsidP="00806460">
            <w:pPr>
              <w:pStyle w:val="Tablebody"/>
              <w:spacing w:before="0" w:after="0"/>
              <w:jc w:val="right"/>
              <w:rPr>
                <w:lang w:val="en-GB"/>
              </w:rPr>
            </w:pPr>
          </w:p>
        </w:tc>
        <w:tc>
          <w:tcPr>
            <w:tcW w:w="1559" w:type="dxa"/>
            <w:shd w:val="clear" w:color="auto" w:fill="F2F2F2" w:themeFill="background1" w:themeFillShade="F2"/>
          </w:tcPr>
          <w:p w14:paraId="50C0F707" w14:textId="77777777" w:rsidR="0045362F" w:rsidRPr="00A964B4" w:rsidRDefault="0045362F" w:rsidP="00806460">
            <w:pPr>
              <w:pStyle w:val="Tablebody"/>
              <w:spacing w:before="0" w:after="0"/>
              <w:jc w:val="right"/>
              <w:rPr>
                <w:lang w:val="en-GB"/>
              </w:rPr>
            </w:pPr>
          </w:p>
        </w:tc>
        <w:tc>
          <w:tcPr>
            <w:tcW w:w="1559" w:type="dxa"/>
            <w:shd w:val="clear" w:color="auto" w:fill="F2F2F2" w:themeFill="background1" w:themeFillShade="F2"/>
          </w:tcPr>
          <w:p w14:paraId="15D1A582" w14:textId="77777777" w:rsidR="0045362F" w:rsidRPr="00A964B4" w:rsidRDefault="0045362F" w:rsidP="00806460">
            <w:pPr>
              <w:pStyle w:val="Tablebody"/>
              <w:spacing w:before="0" w:after="0"/>
              <w:jc w:val="right"/>
              <w:rPr>
                <w:lang w:val="en-GB"/>
              </w:rPr>
            </w:pPr>
          </w:p>
        </w:tc>
        <w:tc>
          <w:tcPr>
            <w:tcW w:w="1560" w:type="dxa"/>
            <w:shd w:val="clear" w:color="auto" w:fill="F2F2F2" w:themeFill="background1" w:themeFillShade="F2"/>
          </w:tcPr>
          <w:p w14:paraId="26C7172A" w14:textId="77777777" w:rsidR="0045362F" w:rsidRPr="00A964B4" w:rsidRDefault="0045362F" w:rsidP="00806460">
            <w:pPr>
              <w:pStyle w:val="Tablebody"/>
              <w:spacing w:before="0" w:after="0"/>
              <w:jc w:val="right"/>
              <w:rPr>
                <w:lang w:val="en-GB"/>
              </w:rPr>
            </w:pPr>
          </w:p>
        </w:tc>
      </w:tr>
      <w:tr w:rsidR="00475E61" w:rsidRPr="00A964B4" w14:paraId="4C3B56AD" w14:textId="77777777" w:rsidTr="00D0050F">
        <w:trPr>
          <w:trHeight w:val="60"/>
        </w:trPr>
        <w:tc>
          <w:tcPr>
            <w:tcW w:w="3969" w:type="dxa"/>
            <w:tcBorders>
              <w:bottom w:val="dotted" w:sz="4" w:space="0" w:color="274B93"/>
            </w:tcBorders>
          </w:tcPr>
          <w:p w14:paraId="5A852DAA" w14:textId="77777777" w:rsidR="00475E61" w:rsidRPr="00A964B4" w:rsidRDefault="00475E61" w:rsidP="00475E61">
            <w:pPr>
              <w:pStyle w:val="Tablebody"/>
              <w:spacing w:before="0" w:after="0"/>
              <w:ind w:left="231"/>
            </w:pPr>
            <w:r w:rsidRPr="00A964B4">
              <w:t xml:space="preserve">Non-specialised land </w:t>
            </w:r>
            <w:r w:rsidRPr="00A964B4">
              <w:rPr>
                <w:vertAlign w:val="superscript"/>
              </w:rPr>
              <w:t>(b)</w:t>
            </w:r>
          </w:p>
        </w:tc>
        <w:tc>
          <w:tcPr>
            <w:tcW w:w="1701" w:type="dxa"/>
            <w:tcBorders>
              <w:bottom w:val="dotted" w:sz="4" w:space="0" w:color="274B93"/>
            </w:tcBorders>
            <w:shd w:val="clear" w:color="auto" w:fill="F2F2F2" w:themeFill="background1" w:themeFillShade="F2"/>
            <w:vAlign w:val="center"/>
          </w:tcPr>
          <w:p w14:paraId="2386B496" w14:textId="62C05FDB" w:rsidR="00475E61" w:rsidRPr="00A964B4" w:rsidRDefault="00475E61" w:rsidP="00475E61">
            <w:pPr>
              <w:pStyle w:val="Tablebody"/>
              <w:spacing w:before="0" w:after="0"/>
              <w:jc w:val="right"/>
            </w:pPr>
            <w:r>
              <w:t xml:space="preserve">24,617 </w:t>
            </w:r>
          </w:p>
        </w:tc>
        <w:tc>
          <w:tcPr>
            <w:tcW w:w="1559" w:type="dxa"/>
            <w:tcBorders>
              <w:bottom w:val="dotted" w:sz="4" w:space="0" w:color="274B93"/>
            </w:tcBorders>
            <w:shd w:val="clear" w:color="auto" w:fill="F2F2F2" w:themeFill="background1" w:themeFillShade="F2"/>
            <w:vAlign w:val="center"/>
          </w:tcPr>
          <w:p w14:paraId="01CAB351" w14:textId="3314A749" w:rsidR="00475E61" w:rsidRPr="00A964B4" w:rsidRDefault="00475E61" w:rsidP="00475E61">
            <w:pPr>
              <w:pStyle w:val="Tablebody"/>
              <w:spacing w:before="0" w:after="0"/>
              <w:jc w:val="right"/>
            </w:pPr>
            <w:r>
              <w:t xml:space="preserve"> - </w:t>
            </w:r>
          </w:p>
        </w:tc>
        <w:tc>
          <w:tcPr>
            <w:tcW w:w="1559" w:type="dxa"/>
            <w:tcBorders>
              <w:bottom w:val="dotted" w:sz="4" w:space="0" w:color="274B93"/>
            </w:tcBorders>
            <w:shd w:val="clear" w:color="auto" w:fill="F2F2F2" w:themeFill="background1" w:themeFillShade="F2"/>
            <w:vAlign w:val="center"/>
          </w:tcPr>
          <w:p w14:paraId="584DCF37" w14:textId="6F14B264" w:rsidR="00475E61" w:rsidRPr="00A964B4" w:rsidRDefault="00475E61" w:rsidP="00475E61">
            <w:pPr>
              <w:pStyle w:val="Tablebody"/>
              <w:spacing w:before="0" w:after="0"/>
              <w:jc w:val="right"/>
            </w:pPr>
            <w:r>
              <w:t xml:space="preserve">24,617 </w:t>
            </w:r>
          </w:p>
        </w:tc>
        <w:tc>
          <w:tcPr>
            <w:tcW w:w="1560" w:type="dxa"/>
            <w:tcBorders>
              <w:bottom w:val="dotted" w:sz="4" w:space="0" w:color="274B93"/>
            </w:tcBorders>
            <w:shd w:val="clear" w:color="auto" w:fill="F2F2F2" w:themeFill="background1" w:themeFillShade="F2"/>
            <w:vAlign w:val="center"/>
          </w:tcPr>
          <w:p w14:paraId="3C1351F1" w14:textId="67F8E59A" w:rsidR="00475E61" w:rsidRPr="00A964B4" w:rsidRDefault="00475E61" w:rsidP="00475E61">
            <w:pPr>
              <w:pStyle w:val="Tablebody"/>
              <w:spacing w:before="0" w:after="0"/>
              <w:jc w:val="right"/>
            </w:pPr>
            <w:r>
              <w:t xml:space="preserve"> - </w:t>
            </w:r>
          </w:p>
        </w:tc>
      </w:tr>
      <w:tr w:rsidR="00475E61" w:rsidRPr="00A964B4" w14:paraId="7C95A8D4" w14:textId="77777777" w:rsidTr="00D0050F">
        <w:trPr>
          <w:trHeight w:val="60"/>
        </w:trPr>
        <w:tc>
          <w:tcPr>
            <w:tcW w:w="3969" w:type="dxa"/>
            <w:tcBorders>
              <w:top w:val="dotted" w:sz="4" w:space="0" w:color="274B93"/>
              <w:bottom w:val="single" w:sz="4" w:space="0" w:color="0E4D98"/>
            </w:tcBorders>
          </w:tcPr>
          <w:p w14:paraId="1B7919AB" w14:textId="77777777" w:rsidR="00475E61" w:rsidRPr="00A964B4" w:rsidRDefault="00475E61" w:rsidP="00475E61">
            <w:pPr>
              <w:pStyle w:val="Tablebody"/>
              <w:spacing w:before="0" w:after="0"/>
              <w:ind w:left="231"/>
            </w:pPr>
            <w:r w:rsidRPr="00A964B4">
              <w:t>Specialised land</w:t>
            </w:r>
          </w:p>
        </w:tc>
        <w:tc>
          <w:tcPr>
            <w:tcW w:w="1701" w:type="dxa"/>
            <w:tcBorders>
              <w:top w:val="dotted" w:sz="4" w:space="0" w:color="274B93"/>
              <w:bottom w:val="single" w:sz="4" w:space="0" w:color="0E4D98"/>
            </w:tcBorders>
            <w:shd w:val="clear" w:color="auto" w:fill="F2F2F2" w:themeFill="background1" w:themeFillShade="F2"/>
            <w:vAlign w:val="center"/>
          </w:tcPr>
          <w:p w14:paraId="4CA2FC72" w14:textId="0F2FC52A" w:rsidR="00475E61" w:rsidRPr="00A964B4" w:rsidRDefault="00475E61" w:rsidP="00475E61">
            <w:pPr>
              <w:pStyle w:val="Tablebody"/>
              <w:spacing w:before="0" w:after="0"/>
              <w:jc w:val="right"/>
            </w:pPr>
            <w:r>
              <w:t xml:space="preserve">655,622 </w:t>
            </w:r>
          </w:p>
        </w:tc>
        <w:tc>
          <w:tcPr>
            <w:tcW w:w="1559" w:type="dxa"/>
            <w:tcBorders>
              <w:top w:val="dotted" w:sz="4" w:space="0" w:color="274B93"/>
              <w:bottom w:val="single" w:sz="4" w:space="0" w:color="0E4D98"/>
            </w:tcBorders>
            <w:shd w:val="clear" w:color="auto" w:fill="F2F2F2" w:themeFill="background1" w:themeFillShade="F2"/>
            <w:vAlign w:val="center"/>
          </w:tcPr>
          <w:p w14:paraId="23BB8BD0" w14:textId="6DD2DB2F" w:rsidR="00475E61" w:rsidRPr="00A964B4" w:rsidRDefault="00475E61" w:rsidP="00475E61">
            <w:pPr>
              <w:pStyle w:val="Tablebody"/>
              <w:spacing w:before="0" w:after="0"/>
              <w:jc w:val="right"/>
            </w:pPr>
            <w:r>
              <w:t xml:space="preserve"> - </w:t>
            </w:r>
          </w:p>
        </w:tc>
        <w:tc>
          <w:tcPr>
            <w:tcW w:w="1559" w:type="dxa"/>
            <w:tcBorders>
              <w:top w:val="dotted" w:sz="4" w:space="0" w:color="274B93"/>
              <w:bottom w:val="single" w:sz="4" w:space="0" w:color="0E4D98"/>
            </w:tcBorders>
            <w:shd w:val="clear" w:color="auto" w:fill="F2F2F2" w:themeFill="background1" w:themeFillShade="F2"/>
            <w:vAlign w:val="center"/>
          </w:tcPr>
          <w:p w14:paraId="6CEF81B4" w14:textId="33392A68" w:rsidR="00475E61" w:rsidRPr="00A964B4" w:rsidRDefault="00475E61" w:rsidP="00475E61">
            <w:pPr>
              <w:pStyle w:val="Tablebody"/>
              <w:spacing w:before="0" w:after="0"/>
              <w:jc w:val="right"/>
            </w:pPr>
            <w:r>
              <w:t xml:space="preserve"> - </w:t>
            </w:r>
          </w:p>
        </w:tc>
        <w:tc>
          <w:tcPr>
            <w:tcW w:w="1560" w:type="dxa"/>
            <w:tcBorders>
              <w:top w:val="dotted" w:sz="4" w:space="0" w:color="274B93"/>
              <w:bottom w:val="single" w:sz="4" w:space="0" w:color="0E4D98"/>
            </w:tcBorders>
            <w:shd w:val="clear" w:color="auto" w:fill="F2F2F2" w:themeFill="background1" w:themeFillShade="F2"/>
            <w:vAlign w:val="center"/>
          </w:tcPr>
          <w:p w14:paraId="3B4FB9BF" w14:textId="6A844439" w:rsidR="00475E61" w:rsidRPr="00A964B4" w:rsidRDefault="00475E61" w:rsidP="00475E61">
            <w:pPr>
              <w:pStyle w:val="Tablebody"/>
              <w:spacing w:before="0" w:after="0"/>
              <w:jc w:val="right"/>
            </w:pPr>
            <w:r>
              <w:t xml:space="preserve">655,622 </w:t>
            </w:r>
          </w:p>
        </w:tc>
      </w:tr>
      <w:tr w:rsidR="00475E61" w:rsidRPr="00806460" w14:paraId="1E5F4197" w14:textId="77777777" w:rsidTr="00D0050F">
        <w:trPr>
          <w:trHeight w:val="60"/>
        </w:trPr>
        <w:tc>
          <w:tcPr>
            <w:tcW w:w="3969" w:type="dxa"/>
            <w:tcBorders>
              <w:top w:val="single" w:sz="4" w:space="0" w:color="0E4D98"/>
              <w:bottom w:val="dotted" w:sz="4" w:space="0" w:color="274B93"/>
            </w:tcBorders>
          </w:tcPr>
          <w:p w14:paraId="147AC20E" w14:textId="77777777" w:rsidR="00475E61" w:rsidRPr="00806460" w:rsidRDefault="00475E61" w:rsidP="00475E61">
            <w:pPr>
              <w:pStyle w:val="Tablebody"/>
              <w:spacing w:before="0" w:after="0"/>
              <w:rPr>
                <w:b/>
                <w:bCs/>
              </w:rPr>
            </w:pPr>
            <w:r w:rsidRPr="00806460">
              <w:rPr>
                <w:b/>
                <w:bCs/>
              </w:rPr>
              <w:t>Total of Crown Land at Fair Value</w:t>
            </w:r>
          </w:p>
        </w:tc>
        <w:tc>
          <w:tcPr>
            <w:tcW w:w="1701" w:type="dxa"/>
            <w:tcBorders>
              <w:top w:val="single" w:sz="4" w:space="0" w:color="0E4D98"/>
              <w:bottom w:val="dotted" w:sz="4" w:space="0" w:color="274B93"/>
            </w:tcBorders>
            <w:shd w:val="clear" w:color="auto" w:fill="F2F2F2" w:themeFill="background1" w:themeFillShade="F2"/>
            <w:vAlign w:val="center"/>
          </w:tcPr>
          <w:p w14:paraId="199423E1" w14:textId="24C94DA4" w:rsidR="00475E61" w:rsidRPr="00475E61" w:rsidRDefault="00475E61" w:rsidP="00475E61">
            <w:pPr>
              <w:pStyle w:val="Tablebody"/>
              <w:spacing w:before="0" w:after="0"/>
              <w:jc w:val="right"/>
              <w:rPr>
                <w:b/>
                <w:bCs/>
              </w:rPr>
            </w:pPr>
            <w:r w:rsidRPr="00475E61">
              <w:rPr>
                <w:rStyle w:val="Medium0"/>
                <w:b/>
                <w:bCs/>
              </w:rPr>
              <w:t xml:space="preserve">680,239 </w:t>
            </w:r>
          </w:p>
        </w:tc>
        <w:tc>
          <w:tcPr>
            <w:tcW w:w="1559" w:type="dxa"/>
            <w:tcBorders>
              <w:top w:val="single" w:sz="4" w:space="0" w:color="0E4D98"/>
              <w:bottom w:val="dotted" w:sz="4" w:space="0" w:color="274B93"/>
            </w:tcBorders>
            <w:shd w:val="clear" w:color="auto" w:fill="F2F2F2" w:themeFill="background1" w:themeFillShade="F2"/>
            <w:vAlign w:val="center"/>
          </w:tcPr>
          <w:p w14:paraId="63312343" w14:textId="78A76A17" w:rsidR="00475E61" w:rsidRPr="00475E61" w:rsidRDefault="00475E61" w:rsidP="00475E61">
            <w:pPr>
              <w:pStyle w:val="Tablebody"/>
              <w:spacing w:before="0" w:after="0"/>
              <w:jc w:val="right"/>
              <w:rPr>
                <w:b/>
                <w:bCs/>
              </w:rPr>
            </w:pPr>
            <w:r w:rsidRPr="00475E61">
              <w:rPr>
                <w:rStyle w:val="Medium0"/>
                <w:b/>
                <w:bCs/>
              </w:rPr>
              <w:t xml:space="preserve"> - </w:t>
            </w:r>
          </w:p>
        </w:tc>
        <w:tc>
          <w:tcPr>
            <w:tcW w:w="1559" w:type="dxa"/>
            <w:tcBorders>
              <w:top w:val="single" w:sz="4" w:space="0" w:color="0E4D98"/>
              <w:bottom w:val="dotted" w:sz="4" w:space="0" w:color="274B93"/>
            </w:tcBorders>
            <w:shd w:val="clear" w:color="auto" w:fill="F2F2F2" w:themeFill="background1" w:themeFillShade="F2"/>
            <w:vAlign w:val="center"/>
          </w:tcPr>
          <w:p w14:paraId="6F22A7D7" w14:textId="4D541155" w:rsidR="00475E61" w:rsidRPr="00475E61" w:rsidRDefault="00475E61" w:rsidP="00475E61">
            <w:pPr>
              <w:pStyle w:val="Tablebody"/>
              <w:spacing w:before="0" w:after="0"/>
              <w:jc w:val="right"/>
              <w:rPr>
                <w:b/>
                <w:bCs/>
              </w:rPr>
            </w:pPr>
            <w:r w:rsidRPr="00475E61">
              <w:rPr>
                <w:rStyle w:val="Medium0"/>
                <w:b/>
                <w:bCs/>
              </w:rPr>
              <w:t xml:space="preserve">24,617 </w:t>
            </w:r>
          </w:p>
        </w:tc>
        <w:tc>
          <w:tcPr>
            <w:tcW w:w="1560" w:type="dxa"/>
            <w:tcBorders>
              <w:top w:val="single" w:sz="4" w:space="0" w:color="0E4D98"/>
              <w:bottom w:val="dotted" w:sz="4" w:space="0" w:color="274B93"/>
            </w:tcBorders>
            <w:shd w:val="clear" w:color="auto" w:fill="F2F2F2" w:themeFill="background1" w:themeFillShade="F2"/>
            <w:vAlign w:val="center"/>
          </w:tcPr>
          <w:p w14:paraId="1F8DCF87" w14:textId="35CAA114" w:rsidR="00475E61" w:rsidRPr="00475E61" w:rsidRDefault="00475E61" w:rsidP="00475E61">
            <w:pPr>
              <w:pStyle w:val="Tablebody"/>
              <w:spacing w:before="0" w:after="0"/>
              <w:jc w:val="right"/>
              <w:rPr>
                <w:b/>
                <w:bCs/>
              </w:rPr>
            </w:pPr>
            <w:r w:rsidRPr="00475E61">
              <w:rPr>
                <w:rStyle w:val="Medium0"/>
                <w:b/>
                <w:bCs/>
              </w:rPr>
              <w:t xml:space="preserve">655,622 </w:t>
            </w:r>
          </w:p>
        </w:tc>
      </w:tr>
      <w:tr w:rsidR="00475E61" w:rsidRPr="00A964B4" w14:paraId="40CB137B" w14:textId="77777777" w:rsidTr="00D0050F">
        <w:trPr>
          <w:trHeight w:val="60"/>
        </w:trPr>
        <w:tc>
          <w:tcPr>
            <w:tcW w:w="3969" w:type="dxa"/>
            <w:tcBorders>
              <w:top w:val="dotted" w:sz="4" w:space="0" w:color="274B93"/>
            </w:tcBorders>
          </w:tcPr>
          <w:p w14:paraId="476405A3" w14:textId="77777777" w:rsidR="00475E61" w:rsidRPr="00A964B4" w:rsidRDefault="00475E61" w:rsidP="00475E61">
            <w:pPr>
              <w:pStyle w:val="Tablebody"/>
              <w:spacing w:before="0" w:after="0"/>
            </w:pPr>
            <w:r w:rsidRPr="00A964B4">
              <w:t>Buildings at Fair Value</w:t>
            </w:r>
          </w:p>
        </w:tc>
        <w:tc>
          <w:tcPr>
            <w:tcW w:w="1701" w:type="dxa"/>
            <w:tcBorders>
              <w:top w:val="dotted" w:sz="4" w:space="0" w:color="274B93"/>
            </w:tcBorders>
            <w:shd w:val="clear" w:color="auto" w:fill="F2F2F2" w:themeFill="background1" w:themeFillShade="F2"/>
            <w:vAlign w:val="center"/>
          </w:tcPr>
          <w:p w14:paraId="206DE1FC" w14:textId="77777777" w:rsidR="00475E61" w:rsidRPr="00A964B4" w:rsidRDefault="00475E61" w:rsidP="00475E61">
            <w:pPr>
              <w:pStyle w:val="Tablebody"/>
              <w:spacing w:before="0" w:after="0"/>
              <w:jc w:val="right"/>
              <w:rPr>
                <w:lang w:val="en-GB"/>
              </w:rPr>
            </w:pPr>
          </w:p>
        </w:tc>
        <w:tc>
          <w:tcPr>
            <w:tcW w:w="1559" w:type="dxa"/>
            <w:tcBorders>
              <w:top w:val="dotted" w:sz="4" w:space="0" w:color="274B93"/>
            </w:tcBorders>
            <w:shd w:val="clear" w:color="auto" w:fill="F2F2F2" w:themeFill="background1" w:themeFillShade="F2"/>
            <w:vAlign w:val="center"/>
          </w:tcPr>
          <w:p w14:paraId="32834136" w14:textId="77777777" w:rsidR="00475E61" w:rsidRPr="00A964B4" w:rsidRDefault="00475E61" w:rsidP="00475E61">
            <w:pPr>
              <w:pStyle w:val="Tablebody"/>
              <w:spacing w:before="0" w:after="0"/>
              <w:jc w:val="right"/>
              <w:rPr>
                <w:lang w:val="en-GB"/>
              </w:rPr>
            </w:pPr>
          </w:p>
        </w:tc>
        <w:tc>
          <w:tcPr>
            <w:tcW w:w="1559" w:type="dxa"/>
            <w:tcBorders>
              <w:top w:val="dotted" w:sz="4" w:space="0" w:color="274B93"/>
            </w:tcBorders>
            <w:shd w:val="clear" w:color="auto" w:fill="F2F2F2" w:themeFill="background1" w:themeFillShade="F2"/>
            <w:vAlign w:val="center"/>
          </w:tcPr>
          <w:p w14:paraId="70698516" w14:textId="77777777" w:rsidR="00475E61" w:rsidRPr="00A964B4" w:rsidRDefault="00475E61" w:rsidP="00475E61">
            <w:pPr>
              <w:pStyle w:val="Tablebody"/>
              <w:spacing w:before="0" w:after="0"/>
              <w:jc w:val="right"/>
              <w:rPr>
                <w:lang w:val="en-GB"/>
              </w:rPr>
            </w:pPr>
          </w:p>
        </w:tc>
        <w:tc>
          <w:tcPr>
            <w:tcW w:w="1560" w:type="dxa"/>
            <w:tcBorders>
              <w:top w:val="dotted" w:sz="4" w:space="0" w:color="274B93"/>
            </w:tcBorders>
            <w:shd w:val="clear" w:color="auto" w:fill="F2F2F2" w:themeFill="background1" w:themeFillShade="F2"/>
            <w:vAlign w:val="center"/>
          </w:tcPr>
          <w:p w14:paraId="1B23A058" w14:textId="77777777" w:rsidR="00475E61" w:rsidRPr="00A964B4" w:rsidRDefault="00475E61" w:rsidP="00475E61">
            <w:pPr>
              <w:pStyle w:val="Tablebody"/>
              <w:spacing w:before="0" w:after="0"/>
              <w:jc w:val="right"/>
              <w:rPr>
                <w:lang w:val="en-GB"/>
              </w:rPr>
            </w:pPr>
          </w:p>
        </w:tc>
      </w:tr>
      <w:tr w:rsidR="00475E61" w:rsidRPr="00A964B4" w14:paraId="0AC2314E" w14:textId="77777777" w:rsidTr="00D0050F">
        <w:trPr>
          <w:trHeight w:val="60"/>
        </w:trPr>
        <w:tc>
          <w:tcPr>
            <w:tcW w:w="3969" w:type="dxa"/>
          </w:tcPr>
          <w:p w14:paraId="49B72269" w14:textId="77777777" w:rsidR="00475E61" w:rsidRPr="00A964B4" w:rsidRDefault="00475E61" w:rsidP="00475E61">
            <w:pPr>
              <w:pStyle w:val="Tablebody"/>
              <w:spacing w:before="0" w:after="0"/>
              <w:ind w:left="231"/>
            </w:pPr>
            <w:r w:rsidRPr="00A964B4">
              <w:t xml:space="preserve">Non-specialised buildings </w:t>
            </w:r>
            <w:r w:rsidRPr="00A964B4">
              <w:rPr>
                <w:vertAlign w:val="superscript"/>
              </w:rPr>
              <w:t>(b)</w:t>
            </w:r>
          </w:p>
        </w:tc>
        <w:tc>
          <w:tcPr>
            <w:tcW w:w="1701" w:type="dxa"/>
            <w:shd w:val="clear" w:color="auto" w:fill="F2F2F2" w:themeFill="background1" w:themeFillShade="F2"/>
            <w:vAlign w:val="center"/>
          </w:tcPr>
          <w:p w14:paraId="25966838" w14:textId="3BBC557A" w:rsidR="00475E61" w:rsidRPr="00A964B4" w:rsidRDefault="00475E61" w:rsidP="00475E61">
            <w:pPr>
              <w:pStyle w:val="Tablebody"/>
              <w:spacing w:before="0" w:after="0"/>
              <w:jc w:val="right"/>
            </w:pPr>
            <w:r>
              <w:t xml:space="preserve">33,696 </w:t>
            </w:r>
          </w:p>
        </w:tc>
        <w:tc>
          <w:tcPr>
            <w:tcW w:w="1559" w:type="dxa"/>
            <w:shd w:val="clear" w:color="auto" w:fill="F2F2F2" w:themeFill="background1" w:themeFillShade="F2"/>
            <w:vAlign w:val="center"/>
          </w:tcPr>
          <w:p w14:paraId="162905BC" w14:textId="6EA4095E" w:rsidR="00475E61" w:rsidRPr="00A964B4" w:rsidRDefault="00475E61" w:rsidP="00475E61">
            <w:pPr>
              <w:pStyle w:val="Tablebody"/>
              <w:spacing w:before="0" w:after="0"/>
              <w:jc w:val="right"/>
            </w:pPr>
            <w:r>
              <w:t xml:space="preserve"> - </w:t>
            </w:r>
          </w:p>
        </w:tc>
        <w:tc>
          <w:tcPr>
            <w:tcW w:w="1559" w:type="dxa"/>
            <w:shd w:val="clear" w:color="auto" w:fill="F2F2F2" w:themeFill="background1" w:themeFillShade="F2"/>
            <w:vAlign w:val="center"/>
          </w:tcPr>
          <w:p w14:paraId="3ECDCB86" w14:textId="2A20F7F5" w:rsidR="00475E61" w:rsidRPr="00A964B4" w:rsidRDefault="00475E61" w:rsidP="00475E61">
            <w:pPr>
              <w:pStyle w:val="Tablebody"/>
              <w:spacing w:before="0" w:after="0"/>
              <w:jc w:val="right"/>
            </w:pPr>
            <w:r>
              <w:t xml:space="preserve">33,696 </w:t>
            </w:r>
          </w:p>
        </w:tc>
        <w:tc>
          <w:tcPr>
            <w:tcW w:w="1560" w:type="dxa"/>
            <w:shd w:val="clear" w:color="auto" w:fill="F2F2F2" w:themeFill="background1" w:themeFillShade="F2"/>
            <w:vAlign w:val="center"/>
          </w:tcPr>
          <w:p w14:paraId="78059F6E" w14:textId="0941A0DD" w:rsidR="00475E61" w:rsidRPr="00A964B4" w:rsidRDefault="00475E61" w:rsidP="00475E61">
            <w:pPr>
              <w:pStyle w:val="Tablebody"/>
              <w:spacing w:before="0" w:after="0"/>
              <w:jc w:val="right"/>
            </w:pPr>
            <w:r>
              <w:t xml:space="preserve"> - </w:t>
            </w:r>
          </w:p>
        </w:tc>
      </w:tr>
      <w:tr w:rsidR="00475E61" w:rsidRPr="00A964B4" w14:paraId="377F2B97" w14:textId="77777777" w:rsidTr="00D0050F">
        <w:trPr>
          <w:trHeight w:val="60"/>
        </w:trPr>
        <w:tc>
          <w:tcPr>
            <w:tcW w:w="3969" w:type="dxa"/>
          </w:tcPr>
          <w:p w14:paraId="56EA3801" w14:textId="77777777" w:rsidR="00475E61" w:rsidRPr="00A964B4" w:rsidRDefault="00475E61" w:rsidP="00475E61">
            <w:pPr>
              <w:pStyle w:val="Tablebody"/>
              <w:spacing w:before="0" w:after="0"/>
              <w:ind w:left="231"/>
            </w:pPr>
            <w:r w:rsidRPr="00A964B4">
              <w:t>Specialised buildings</w:t>
            </w:r>
          </w:p>
        </w:tc>
        <w:tc>
          <w:tcPr>
            <w:tcW w:w="1701" w:type="dxa"/>
            <w:shd w:val="clear" w:color="auto" w:fill="F2F2F2" w:themeFill="background1" w:themeFillShade="F2"/>
            <w:vAlign w:val="center"/>
          </w:tcPr>
          <w:p w14:paraId="4F5625B0" w14:textId="5DC98B0A" w:rsidR="00475E61" w:rsidRPr="00A964B4" w:rsidRDefault="00475E61" w:rsidP="00475E61">
            <w:pPr>
              <w:pStyle w:val="Tablebody"/>
              <w:spacing w:before="0" w:after="0"/>
              <w:jc w:val="right"/>
            </w:pPr>
            <w:r>
              <w:t xml:space="preserve">2,087,041 </w:t>
            </w:r>
          </w:p>
        </w:tc>
        <w:tc>
          <w:tcPr>
            <w:tcW w:w="1559" w:type="dxa"/>
            <w:shd w:val="clear" w:color="auto" w:fill="F2F2F2" w:themeFill="background1" w:themeFillShade="F2"/>
            <w:vAlign w:val="center"/>
          </w:tcPr>
          <w:p w14:paraId="36F0C334" w14:textId="359BFDCB" w:rsidR="00475E61" w:rsidRPr="00A964B4" w:rsidRDefault="00475E61" w:rsidP="00475E61">
            <w:pPr>
              <w:pStyle w:val="Tablebody"/>
              <w:spacing w:before="0" w:after="0"/>
              <w:jc w:val="right"/>
            </w:pPr>
            <w:r>
              <w:t xml:space="preserve"> - </w:t>
            </w:r>
          </w:p>
        </w:tc>
        <w:tc>
          <w:tcPr>
            <w:tcW w:w="1559" w:type="dxa"/>
            <w:shd w:val="clear" w:color="auto" w:fill="F2F2F2" w:themeFill="background1" w:themeFillShade="F2"/>
            <w:vAlign w:val="center"/>
          </w:tcPr>
          <w:p w14:paraId="4D7D7BCE" w14:textId="677383A8" w:rsidR="00475E61" w:rsidRPr="00A964B4" w:rsidRDefault="00475E61" w:rsidP="00475E61">
            <w:pPr>
              <w:pStyle w:val="Tablebody"/>
              <w:spacing w:before="0" w:after="0"/>
              <w:jc w:val="right"/>
            </w:pPr>
            <w:r>
              <w:t xml:space="preserve"> - </w:t>
            </w:r>
          </w:p>
        </w:tc>
        <w:tc>
          <w:tcPr>
            <w:tcW w:w="1560" w:type="dxa"/>
            <w:shd w:val="clear" w:color="auto" w:fill="F2F2F2" w:themeFill="background1" w:themeFillShade="F2"/>
            <w:vAlign w:val="center"/>
          </w:tcPr>
          <w:p w14:paraId="62036679" w14:textId="5FF43003" w:rsidR="00475E61" w:rsidRPr="00A964B4" w:rsidRDefault="00475E61" w:rsidP="00475E61">
            <w:pPr>
              <w:pStyle w:val="Tablebody"/>
              <w:spacing w:before="0" w:after="0"/>
              <w:jc w:val="right"/>
            </w:pPr>
            <w:r>
              <w:t xml:space="preserve">2,087,041 </w:t>
            </w:r>
          </w:p>
        </w:tc>
      </w:tr>
      <w:tr w:rsidR="00475E61" w:rsidRPr="00A964B4" w14:paraId="6A027354" w14:textId="77777777" w:rsidTr="00D0050F">
        <w:trPr>
          <w:trHeight w:val="60"/>
        </w:trPr>
        <w:tc>
          <w:tcPr>
            <w:tcW w:w="3969" w:type="dxa"/>
            <w:tcBorders>
              <w:bottom w:val="dotted" w:sz="4" w:space="0" w:color="274B93"/>
            </w:tcBorders>
          </w:tcPr>
          <w:p w14:paraId="24B80E75" w14:textId="77777777" w:rsidR="00475E61" w:rsidRPr="00A964B4" w:rsidRDefault="00475E61" w:rsidP="00475E61">
            <w:pPr>
              <w:pStyle w:val="Tablebody"/>
              <w:spacing w:before="0" w:after="0"/>
              <w:ind w:left="231"/>
            </w:pPr>
            <w:r w:rsidRPr="00A964B4">
              <w:t xml:space="preserve">Heritage assets </w:t>
            </w:r>
            <w:r w:rsidRPr="00A964B4">
              <w:rPr>
                <w:vertAlign w:val="superscript"/>
              </w:rPr>
              <w:t>(c)</w:t>
            </w:r>
          </w:p>
        </w:tc>
        <w:tc>
          <w:tcPr>
            <w:tcW w:w="1701" w:type="dxa"/>
            <w:tcBorders>
              <w:bottom w:val="dotted" w:sz="4" w:space="0" w:color="274B93"/>
            </w:tcBorders>
            <w:shd w:val="clear" w:color="auto" w:fill="F2F2F2" w:themeFill="background1" w:themeFillShade="F2"/>
            <w:vAlign w:val="center"/>
          </w:tcPr>
          <w:p w14:paraId="1DE51809" w14:textId="58CF8D1A" w:rsidR="00475E61" w:rsidRPr="00A964B4" w:rsidRDefault="00475E61" w:rsidP="00475E61">
            <w:pPr>
              <w:pStyle w:val="Tablebody"/>
              <w:spacing w:before="0" w:after="0"/>
              <w:jc w:val="right"/>
            </w:pPr>
            <w:r>
              <w:t xml:space="preserve">59,138 </w:t>
            </w:r>
          </w:p>
        </w:tc>
        <w:tc>
          <w:tcPr>
            <w:tcW w:w="1559" w:type="dxa"/>
            <w:tcBorders>
              <w:bottom w:val="dotted" w:sz="4" w:space="0" w:color="274B93"/>
            </w:tcBorders>
            <w:shd w:val="clear" w:color="auto" w:fill="F2F2F2" w:themeFill="background1" w:themeFillShade="F2"/>
            <w:vAlign w:val="center"/>
          </w:tcPr>
          <w:p w14:paraId="78D7CDA9" w14:textId="18AC56A1" w:rsidR="00475E61" w:rsidRPr="00A964B4" w:rsidRDefault="00475E61" w:rsidP="00475E61">
            <w:pPr>
              <w:pStyle w:val="Tablebody"/>
              <w:spacing w:before="0" w:after="0"/>
              <w:jc w:val="right"/>
            </w:pPr>
            <w:r>
              <w:t xml:space="preserve"> - </w:t>
            </w:r>
          </w:p>
        </w:tc>
        <w:tc>
          <w:tcPr>
            <w:tcW w:w="1559" w:type="dxa"/>
            <w:tcBorders>
              <w:bottom w:val="dotted" w:sz="4" w:space="0" w:color="274B93"/>
            </w:tcBorders>
            <w:shd w:val="clear" w:color="auto" w:fill="F2F2F2" w:themeFill="background1" w:themeFillShade="F2"/>
            <w:vAlign w:val="center"/>
          </w:tcPr>
          <w:p w14:paraId="09F9B5AC" w14:textId="364444CA" w:rsidR="00475E61" w:rsidRPr="00A964B4" w:rsidRDefault="00475E61" w:rsidP="00475E61">
            <w:pPr>
              <w:pStyle w:val="Tablebody"/>
              <w:spacing w:before="0" w:after="0"/>
              <w:jc w:val="right"/>
            </w:pPr>
            <w:r>
              <w:t xml:space="preserve"> - </w:t>
            </w:r>
          </w:p>
        </w:tc>
        <w:tc>
          <w:tcPr>
            <w:tcW w:w="1560" w:type="dxa"/>
            <w:tcBorders>
              <w:bottom w:val="dotted" w:sz="4" w:space="0" w:color="274B93"/>
            </w:tcBorders>
            <w:shd w:val="clear" w:color="auto" w:fill="F2F2F2" w:themeFill="background1" w:themeFillShade="F2"/>
            <w:vAlign w:val="center"/>
          </w:tcPr>
          <w:p w14:paraId="4BBB42E7" w14:textId="1AA34BDC" w:rsidR="00475E61" w:rsidRPr="00A964B4" w:rsidRDefault="00475E61" w:rsidP="00475E61">
            <w:pPr>
              <w:pStyle w:val="Tablebody"/>
              <w:spacing w:before="0" w:after="0"/>
              <w:jc w:val="right"/>
            </w:pPr>
            <w:r>
              <w:t xml:space="preserve">59,138 </w:t>
            </w:r>
          </w:p>
        </w:tc>
      </w:tr>
      <w:tr w:rsidR="00475E61" w:rsidRPr="00A964B4" w14:paraId="5258F218" w14:textId="77777777" w:rsidTr="00D0050F">
        <w:trPr>
          <w:trHeight w:val="60"/>
        </w:trPr>
        <w:tc>
          <w:tcPr>
            <w:tcW w:w="3969" w:type="dxa"/>
            <w:tcBorders>
              <w:top w:val="dotted" w:sz="4" w:space="0" w:color="274B93"/>
              <w:bottom w:val="single" w:sz="4" w:space="0" w:color="0E4D98"/>
            </w:tcBorders>
          </w:tcPr>
          <w:p w14:paraId="7B0F4E6E" w14:textId="77777777" w:rsidR="00475E61" w:rsidRPr="00A964B4" w:rsidRDefault="00475E61" w:rsidP="00475E61">
            <w:pPr>
              <w:pStyle w:val="Tablebody"/>
              <w:spacing w:before="0" w:after="0"/>
              <w:ind w:left="231"/>
            </w:pPr>
            <w:r w:rsidRPr="00A964B4">
              <w:t xml:space="preserve">Leasehold improvement </w:t>
            </w:r>
            <w:r w:rsidRPr="00A964B4">
              <w:rPr>
                <w:vertAlign w:val="superscript"/>
              </w:rPr>
              <w:t>(d)</w:t>
            </w:r>
          </w:p>
        </w:tc>
        <w:tc>
          <w:tcPr>
            <w:tcW w:w="1701" w:type="dxa"/>
            <w:tcBorders>
              <w:top w:val="dotted" w:sz="4" w:space="0" w:color="274B93"/>
              <w:bottom w:val="single" w:sz="4" w:space="0" w:color="0E4D98"/>
            </w:tcBorders>
            <w:shd w:val="clear" w:color="auto" w:fill="F2F2F2" w:themeFill="background1" w:themeFillShade="F2"/>
            <w:vAlign w:val="center"/>
          </w:tcPr>
          <w:p w14:paraId="714198CB" w14:textId="3330B41F" w:rsidR="00475E61" w:rsidRPr="00A964B4" w:rsidRDefault="00475E61" w:rsidP="00475E61">
            <w:pPr>
              <w:pStyle w:val="Tablebody"/>
              <w:spacing w:before="0" w:after="0"/>
              <w:jc w:val="right"/>
            </w:pPr>
            <w:r>
              <w:t xml:space="preserve">187,271 </w:t>
            </w:r>
          </w:p>
        </w:tc>
        <w:tc>
          <w:tcPr>
            <w:tcW w:w="1559" w:type="dxa"/>
            <w:tcBorders>
              <w:top w:val="dotted" w:sz="4" w:space="0" w:color="274B93"/>
              <w:bottom w:val="single" w:sz="4" w:space="0" w:color="0E4D98"/>
            </w:tcBorders>
            <w:shd w:val="clear" w:color="auto" w:fill="F2F2F2" w:themeFill="background1" w:themeFillShade="F2"/>
            <w:vAlign w:val="center"/>
          </w:tcPr>
          <w:p w14:paraId="7C8FA691" w14:textId="7722DF42" w:rsidR="00475E61" w:rsidRPr="00A964B4" w:rsidRDefault="00475E61" w:rsidP="00475E61">
            <w:pPr>
              <w:pStyle w:val="Tablebody"/>
              <w:spacing w:before="0" w:after="0"/>
              <w:jc w:val="right"/>
            </w:pPr>
            <w:r>
              <w:t xml:space="preserve"> - </w:t>
            </w:r>
          </w:p>
        </w:tc>
        <w:tc>
          <w:tcPr>
            <w:tcW w:w="1559" w:type="dxa"/>
            <w:tcBorders>
              <w:top w:val="dotted" w:sz="4" w:space="0" w:color="274B93"/>
              <w:bottom w:val="single" w:sz="4" w:space="0" w:color="0E4D98"/>
            </w:tcBorders>
            <w:shd w:val="clear" w:color="auto" w:fill="F2F2F2" w:themeFill="background1" w:themeFillShade="F2"/>
            <w:vAlign w:val="center"/>
          </w:tcPr>
          <w:p w14:paraId="2DF60E93" w14:textId="012CADE1" w:rsidR="00475E61" w:rsidRPr="00A964B4" w:rsidRDefault="00475E61" w:rsidP="00475E61">
            <w:pPr>
              <w:pStyle w:val="Tablebody"/>
              <w:spacing w:before="0" w:after="0"/>
              <w:jc w:val="right"/>
            </w:pPr>
            <w:r>
              <w:t xml:space="preserve"> - </w:t>
            </w:r>
          </w:p>
        </w:tc>
        <w:tc>
          <w:tcPr>
            <w:tcW w:w="1560" w:type="dxa"/>
            <w:tcBorders>
              <w:top w:val="dotted" w:sz="4" w:space="0" w:color="274B93"/>
              <w:bottom w:val="single" w:sz="4" w:space="0" w:color="0E4D98"/>
            </w:tcBorders>
            <w:shd w:val="clear" w:color="auto" w:fill="F2F2F2" w:themeFill="background1" w:themeFillShade="F2"/>
            <w:vAlign w:val="center"/>
          </w:tcPr>
          <w:p w14:paraId="5399E7A8" w14:textId="56A705EC" w:rsidR="00475E61" w:rsidRPr="00A964B4" w:rsidRDefault="00475E61" w:rsidP="00475E61">
            <w:pPr>
              <w:pStyle w:val="Tablebody"/>
              <w:spacing w:before="0" w:after="0"/>
              <w:jc w:val="right"/>
            </w:pPr>
            <w:r>
              <w:t xml:space="preserve">187,271 </w:t>
            </w:r>
          </w:p>
        </w:tc>
      </w:tr>
      <w:tr w:rsidR="00475E61" w:rsidRPr="00806460" w14:paraId="158EDC79" w14:textId="77777777" w:rsidTr="00D0050F">
        <w:trPr>
          <w:trHeight w:val="60"/>
        </w:trPr>
        <w:tc>
          <w:tcPr>
            <w:tcW w:w="3969" w:type="dxa"/>
            <w:tcBorders>
              <w:top w:val="single" w:sz="4" w:space="0" w:color="0E4D98"/>
              <w:bottom w:val="dotted" w:sz="4" w:space="0" w:color="274B93"/>
            </w:tcBorders>
          </w:tcPr>
          <w:p w14:paraId="394C694C" w14:textId="77777777" w:rsidR="00475E61" w:rsidRPr="00806460" w:rsidRDefault="00475E61" w:rsidP="00475E61">
            <w:pPr>
              <w:pStyle w:val="Tablebody"/>
              <w:spacing w:before="0" w:after="0"/>
              <w:rPr>
                <w:b/>
                <w:bCs/>
              </w:rPr>
            </w:pPr>
            <w:r w:rsidRPr="00806460">
              <w:rPr>
                <w:b/>
                <w:bCs/>
              </w:rPr>
              <w:t>Total of Buildings at Fair Value</w:t>
            </w:r>
          </w:p>
        </w:tc>
        <w:tc>
          <w:tcPr>
            <w:tcW w:w="1701" w:type="dxa"/>
            <w:tcBorders>
              <w:top w:val="single" w:sz="4" w:space="0" w:color="0E4D98"/>
              <w:bottom w:val="dotted" w:sz="4" w:space="0" w:color="274B93"/>
            </w:tcBorders>
            <w:shd w:val="clear" w:color="auto" w:fill="F2F2F2" w:themeFill="background1" w:themeFillShade="F2"/>
            <w:vAlign w:val="center"/>
          </w:tcPr>
          <w:p w14:paraId="47921D90" w14:textId="3AFBBF0E" w:rsidR="00475E61" w:rsidRPr="00475E61" w:rsidRDefault="00475E61" w:rsidP="00475E61">
            <w:pPr>
              <w:pStyle w:val="Tablebody"/>
              <w:spacing w:before="0" w:after="0"/>
              <w:jc w:val="right"/>
              <w:rPr>
                <w:b/>
                <w:bCs/>
              </w:rPr>
            </w:pPr>
            <w:r w:rsidRPr="00475E61">
              <w:rPr>
                <w:rStyle w:val="Medium0"/>
                <w:b/>
                <w:bCs/>
              </w:rPr>
              <w:t xml:space="preserve">2,367,146 </w:t>
            </w:r>
          </w:p>
        </w:tc>
        <w:tc>
          <w:tcPr>
            <w:tcW w:w="1559" w:type="dxa"/>
            <w:tcBorders>
              <w:top w:val="single" w:sz="4" w:space="0" w:color="0E4D98"/>
              <w:bottom w:val="dotted" w:sz="4" w:space="0" w:color="274B93"/>
            </w:tcBorders>
            <w:shd w:val="clear" w:color="auto" w:fill="F2F2F2" w:themeFill="background1" w:themeFillShade="F2"/>
            <w:vAlign w:val="center"/>
          </w:tcPr>
          <w:p w14:paraId="4B8504DD" w14:textId="50A41FE5" w:rsidR="00475E61" w:rsidRPr="00475E61" w:rsidRDefault="00475E61" w:rsidP="00475E61">
            <w:pPr>
              <w:pStyle w:val="Tablebody"/>
              <w:spacing w:before="0" w:after="0"/>
              <w:jc w:val="right"/>
              <w:rPr>
                <w:b/>
                <w:bCs/>
              </w:rPr>
            </w:pPr>
            <w:r w:rsidRPr="00475E61">
              <w:rPr>
                <w:rStyle w:val="Medium0"/>
                <w:b/>
                <w:bCs/>
              </w:rPr>
              <w:t xml:space="preserve"> - </w:t>
            </w:r>
          </w:p>
        </w:tc>
        <w:tc>
          <w:tcPr>
            <w:tcW w:w="1559" w:type="dxa"/>
            <w:tcBorders>
              <w:top w:val="single" w:sz="4" w:space="0" w:color="0E4D98"/>
              <w:bottom w:val="dotted" w:sz="4" w:space="0" w:color="274B93"/>
            </w:tcBorders>
            <w:shd w:val="clear" w:color="auto" w:fill="F2F2F2" w:themeFill="background1" w:themeFillShade="F2"/>
            <w:vAlign w:val="center"/>
          </w:tcPr>
          <w:p w14:paraId="49186D2C" w14:textId="192C70C1" w:rsidR="00475E61" w:rsidRPr="00475E61" w:rsidRDefault="00475E61" w:rsidP="00475E61">
            <w:pPr>
              <w:pStyle w:val="Tablebody"/>
              <w:spacing w:before="0" w:after="0"/>
              <w:jc w:val="right"/>
              <w:rPr>
                <w:b/>
                <w:bCs/>
              </w:rPr>
            </w:pPr>
            <w:r w:rsidRPr="00475E61">
              <w:rPr>
                <w:rStyle w:val="Medium0"/>
                <w:b/>
                <w:bCs/>
              </w:rPr>
              <w:t xml:space="preserve">33,696 </w:t>
            </w:r>
          </w:p>
        </w:tc>
        <w:tc>
          <w:tcPr>
            <w:tcW w:w="1560" w:type="dxa"/>
            <w:tcBorders>
              <w:top w:val="single" w:sz="4" w:space="0" w:color="0E4D98"/>
              <w:bottom w:val="dotted" w:sz="4" w:space="0" w:color="274B93"/>
            </w:tcBorders>
            <w:shd w:val="clear" w:color="auto" w:fill="F2F2F2" w:themeFill="background1" w:themeFillShade="F2"/>
            <w:vAlign w:val="center"/>
          </w:tcPr>
          <w:p w14:paraId="4921177C" w14:textId="486D712B" w:rsidR="00475E61" w:rsidRPr="00475E61" w:rsidRDefault="00475E61" w:rsidP="00475E61">
            <w:pPr>
              <w:pStyle w:val="Tablebody"/>
              <w:spacing w:before="0" w:after="0"/>
              <w:jc w:val="right"/>
              <w:rPr>
                <w:b/>
                <w:bCs/>
              </w:rPr>
            </w:pPr>
            <w:r w:rsidRPr="00475E61">
              <w:rPr>
                <w:rStyle w:val="Medium0"/>
                <w:b/>
                <w:bCs/>
              </w:rPr>
              <w:t xml:space="preserve">2,333,450 </w:t>
            </w:r>
          </w:p>
        </w:tc>
      </w:tr>
      <w:tr w:rsidR="00475E61" w:rsidRPr="00A964B4" w14:paraId="32A34EF5" w14:textId="77777777" w:rsidTr="00D0050F">
        <w:trPr>
          <w:trHeight w:val="60"/>
        </w:trPr>
        <w:tc>
          <w:tcPr>
            <w:tcW w:w="3969" w:type="dxa"/>
            <w:tcBorders>
              <w:top w:val="dotted" w:sz="4" w:space="0" w:color="274B93"/>
              <w:bottom w:val="dotted" w:sz="4" w:space="0" w:color="274B93"/>
            </w:tcBorders>
          </w:tcPr>
          <w:p w14:paraId="24ACBB11" w14:textId="77777777" w:rsidR="00475E61" w:rsidRPr="00A964B4" w:rsidRDefault="00475E61" w:rsidP="00475E61">
            <w:pPr>
              <w:pStyle w:val="Tablebody"/>
              <w:spacing w:before="0" w:after="0"/>
            </w:pPr>
            <w:r w:rsidRPr="00A964B4">
              <w:t>Plant, Equipment and Vehicles at Fair Value</w:t>
            </w:r>
          </w:p>
        </w:tc>
        <w:tc>
          <w:tcPr>
            <w:tcW w:w="1701" w:type="dxa"/>
            <w:tcBorders>
              <w:top w:val="dotted" w:sz="4" w:space="0" w:color="274B93"/>
              <w:bottom w:val="dotted" w:sz="4" w:space="0" w:color="274B93"/>
            </w:tcBorders>
            <w:shd w:val="clear" w:color="auto" w:fill="F2F2F2" w:themeFill="background1" w:themeFillShade="F2"/>
            <w:vAlign w:val="center"/>
          </w:tcPr>
          <w:p w14:paraId="0BB73753" w14:textId="77777777" w:rsidR="00475E61" w:rsidRPr="00A964B4" w:rsidRDefault="00475E61" w:rsidP="00475E61">
            <w:pPr>
              <w:pStyle w:val="Tablebody"/>
              <w:spacing w:before="0" w:after="0"/>
              <w:jc w:val="right"/>
              <w:rPr>
                <w:lang w:val="en-GB"/>
              </w:rPr>
            </w:pPr>
          </w:p>
        </w:tc>
        <w:tc>
          <w:tcPr>
            <w:tcW w:w="1559" w:type="dxa"/>
            <w:tcBorders>
              <w:top w:val="dotted" w:sz="4" w:space="0" w:color="274B93"/>
              <w:bottom w:val="dotted" w:sz="4" w:space="0" w:color="274B93"/>
            </w:tcBorders>
            <w:shd w:val="clear" w:color="auto" w:fill="F2F2F2" w:themeFill="background1" w:themeFillShade="F2"/>
            <w:vAlign w:val="center"/>
          </w:tcPr>
          <w:p w14:paraId="0ED21989" w14:textId="77777777" w:rsidR="00475E61" w:rsidRPr="00A964B4" w:rsidRDefault="00475E61" w:rsidP="00475E61">
            <w:pPr>
              <w:pStyle w:val="Tablebody"/>
              <w:spacing w:before="0" w:after="0"/>
              <w:jc w:val="right"/>
              <w:rPr>
                <w:lang w:val="en-GB"/>
              </w:rPr>
            </w:pPr>
          </w:p>
        </w:tc>
        <w:tc>
          <w:tcPr>
            <w:tcW w:w="1559" w:type="dxa"/>
            <w:tcBorders>
              <w:top w:val="dotted" w:sz="4" w:space="0" w:color="274B93"/>
              <w:bottom w:val="dotted" w:sz="4" w:space="0" w:color="274B93"/>
            </w:tcBorders>
            <w:shd w:val="clear" w:color="auto" w:fill="F2F2F2" w:themeFill="background1" w:themeFillShade="F2"/>
            <w:vAlign w:val="center"/>
          </w:tcPr>
          <w:p w14:paraId="2D2A60F5" w14:textId="77777777" w:rsidR="00475E61" w:rsidRPr="00A964B4" w:rsidRDefault="00475E61" w:rsidP="00475E61">
            <w:pPr>
              <w:pStyle w:val="Tablebody"/>
              <w:spacing w:before="0" w:after="0"/>
              <w:jc w:val="right"/>
              <w:rPr>
                <w:lang w:val="en-GB"/>
              </w:rPr>
            </w:pPr>
          </w:p>
        </w:tc>
        <w:tc>
          <w:tcPr>
            <w:tcW w:w="1560" w:type="dxa"/>
            <w:tcBorders>
              <w:top w:val="dotted" w:sz="4" w:space="0" w:color="274B93"/>
              <w:bottom w:val="dotted" w:sz="4" w:space="0" w:color="274B93"/>
            </w:tcBorders>
            <w:shd w:val="clear" w:color="auto" w:fill="F2F2F2" w:themeFill="background1" w:themeFillShade="F2"/>
            <w:vAlign w:val="center"/>
          </w:tcPr>
          <w:p w14:paraId="4DD655B8" w14:textId="77777777" w:rsidR="00475E61" w:rsidRPr="00A964B4" w:rsidRDefault="00475E61" w:rsidP="00475E61">
            <w:pPr>
              <w:pStyle w:val="Tablebody"/>
              <w:spacing w:before="0" w:after="0"/>
              <w:jc w:val="right"/>
              <w:rPr>
                <w:lang w:val="en-GB"/>
              </w:rPr>
            </w:pPr>
          </w:p>
        </w:tc>
      </w:tr>
      <w:tr w:rsidR="00475E61" w:rsidRPr="00A964B4" w14:paraId="40D90974" w14:textId="77777777" w:rsidTr="00D0050F">
        <w:trPr>
          <w:trHeight w:val="60"/>
        </w:trPr>
        <w:tc>
          <w:tcPr>
            <w:tcW w:w="3969" w:type="dxa"/>
            <w:tcBorders>
              <w:top w:val="dotted" w:sz="4" w:space="0" w:color="274B93"/>
              <w:bottom w:val="single" w:sz="4" w:space="0" w:color="0E4D98"/>
            </w:tcBorders>
          </w:tcPr>
          <w:p w14:paraId="3E18E20C" w14:textId="77777777" w:rsidR="00475E61" w:rsidRPr="00A964B4" w:rsidRDefault="00475E61" w:rsidP="00475E61">
            <w:pPr>
              <w:pStyle w:val="Tablebody"/>
              <w:spacing w:before="0" w:after="0"/>
              <w:ind w:left="231"/>
            </w:pPr>
            <w:r w:rsidRPr="00A964B4">
              <w:t>Plant and equipment</w:t>
            </w:r>
          </w:p>
        </w:tc>
        <w:tc>
          <w:tcPr>
            <w:tcW w:w="1701" w:type="dxa"/>
            <w:tcBorders>
              <w:top w:val="dotted" w:sz="4" w:space="0" w:color="274B93"/>
              <w:bottom w:val="single" w:sz="4" w:space="0" w:color="0E4D98"/>
            </w:tcBorders>
            <w:shd w:val="clear" w:color="auto" w:fill="F2F2F2" w:themeFill="background1" w:themeFillShade="F2"/>
            <w:vAlign w:val="center"/>
          </w:tcPr>
          <w:p w14:paraId="5B5CCB77" w14:textId="45A38F4D" w:rsidR="00475E61" w:rsidRPr="00A964B4" w:rsidRDefault="00475E61" w:rsidP="00475E61">
            <w:pPr>
              <w:pStyle w:val="Tablebody"/>
              <w:spacing w:before="0" w:after="0"/>
              <w:jc w:val="right"/>
            </w:pPr>
            <w:r>
              <w:t xml:space="preserve">345,959 </w:t>
            </w:r>
          </w:p>
        </w:tc>
        <w:tc>
          <w:tcPr>
            <w:tcW w:w="1559" w:type="dxa"/>
            <w:tcBorders>
              <w:top w:val="dotted" w:sz="4" w:space="0" w:color="274B93"/>
              <w:bottom w:val="single" w:sz="4" w:space="0" w:color="0E4D98"/>
            </w:tcBorders>
            <w:shd w:val="clear" w:color="auto" w:fill="F2F2F2" w:themeFill="background1" w:themeFillShade="F2"/>
            <w:vAlign w:val="center"/>
          </w:tcPr>
          <w:p w14:paraId="11F670D8" w14:textId="301D0238" w:rsidR="00475E61" w:rsidRPr="00A964B4" w:rsidRDefault="00475E61" w:rsidP="00475E61">
            <w:pPr>
              <w:pStyle w:val="Tablebody"/>
              <w:spacing w:before="0" w:after="0"/>
              <w:jc w:val="right"/>
            </w:pPr>
            <w:r>
              <w:t xml:space="preserve"> - </w:t>
            </w:r>
          </w:p>
        </w:tc>
        <w:tc>
          <w:tcPr>
            <w:tcW w:w="1559" w:type="dxa"/>
            <w:tcBorders>
              <w:top w:val="dotted" w:sz="4" w:space="0" w:color="274B93"/>
              <w:bottom w:val="single" w:sz="4" w:space="0" w:color="0E4D98"/>
            </w:tcBorders>
            <w:shd w:val="clear" w:color="auto" w:fill="F2F2F2" w:themeFill="background1" w:themeFillShade="F2"/>
            <w:vAlign w:val="center"/>
          </w:tcPr>
          <w:p w14:paraId="3653D56D" w14:textId="470982B7" w:rsidR="00475E61" w:rsidRPr="00A964B4" w:rsidRDefault="00475E61" w:rsidP="00475E61">
            <w:pPr>
              <w:pStyle w:val="Tablebody"/>
              <w:spacing w:before="0" w:after="0"/>
              <w:jc w:val="right"/>
            </w:pPr>
            <w:r>
              <w:t xml:space="preserve"> - </w:t>
            </w:r>
          </w:p>
        </w:tc>
        <w:tc>
          <w:tcPr>
            <w:tcW w:w="1560" w:type="dxa"/>
            <w:tcBorders>
              <w:top w:val="dotted" w:sz="4" w:space="0" w:color="274B93"/>
              <w:bottom w:val="single" w:sz="4" w:space="0" w:color="0E4D98"/>
            </w:tcBorders>
            <w:shd w:val="clear" w:color="auto" w:fill="F2F2F2" w:themeFill="background1" w:themeFillShade="F2"/>
            <w:vAlign w:val="center"/>
          </w:tcPr>
          <w:p w14:paraId="492F90F6" w14:textId="3A33F69F" w:rsidR="00475E61" w:rsidRPr="00A964B4" w:rsidRDefault="00475E61" w:rsidP="00475E61">
            <w:pPr>
              <w:pStyle w:val="Tablebody"/>
              <w:spacing w:before="0" w:after="0"/>
              <w:jc w:val="right"/>
            </w:pPr>
            <w:r>
              <w:t xml:space="preserve">345,959 </w:t>
            </w:r>
          </w:p>
        </w:tc>
      </w:tr>
      <w:tr w:rsidR="00475E61" w:rsidRPr="00806460" w14:paraId="7693CD56" w14:textId="77777777" w:rsidTr="00D0050F">
        <w:trPr>
          <w:trHeight w:val="60"/>
        </w:trPr>
        <w:tc>
          <w:tcPr>
            <w:tcW w:w="3969" w:type="dxa"/>
            <w:tcBorders>
              <w:top w:val="single" w:sz="4" w:space="0" w:color="0E4D98"/>
              <w:bottom w:val="dotted" w:sz="4" w:space="0" w:color="274B93"/>
            </w:tcBorders>
          </w:tcPr>
          <w:p w14:paraId="614C8A0B" w14:textId="77777777" w:rsidR="00475E61" w:rsidRPr="00806460" w:rsidRDefault="00475E61" w:rsidP="00475E61">
            <w:pPr>
              <w:pStyle w:val="Tablebody"/>
              <w:spacing w:before="0" w:after="0"/>
              <w:rPr>
                <w:b/>
                <w:bCs/>
              </w:rPr>
            </w:pPr>
            <w:r w:rsidRPr="00806460">
              <w:rPr>
                <w:b/>
                <w:bCs/>
              </w:rPr>
              <w:t>Total Plant, Equipment and Vehicles at Fair Value</w:t>
            </w:r>
          </w:p>
        </w:tc>
        <w:tc>
          <w:tcPr>
            <w:tcW w:w="1701" w:type="dxa"/>
            <w:tcBorders>
              <w:top w:val="single" w:sz="4" w:space="0" w:color="0E4D98"/>
              <w:bottom w:val="dotted" w:sz="4" w:space="0" w:color="274B93"/>
            </w:tcBorders>
            <w:shd w:val="clear" w:color="auto" w:fill="F2F2F2" w:themeFill="background1" w:themeFillShade="F2"/>
            <w:vAlign w:val="center"/>
          </w:tcPr>
          <w:p w14:paraId="77AC2DB7" w14:textId="7FF4029E" w:rsidR="00475E61" w:rsidRPr="00475E61" w:rsidRDefault="00475E61" w:rsidP="00475E61">
            <w:pPr>
              <w:pStyle w:val="Tablebody"/>
              <w:spacing w:before="0" w:after="0"/>
              <w:jc w:val="right"/>
              <w:rPr>
                <w:b/>
                <w:bCs/>
              </w:rPr>
            </w:pPr>
            <w:r w:rsidRPr="00475E61">
              <w:rPr>
                <w:rStyle w:val="Medium0"/>
                <w:b/>
                <w:bCs/>
              </w:rPr>
              <w:t xml:space="preserve">345,959 </w:t>
            </w:r>
          </w:p>
        </w:tc>
        <w:tc>
          <w:tcPr>
            <w:tcW w:w="1559" w:type="dxa"/>
            <w:tcBorders>
              <w:top w:val="single" w:sz="4" w:space="0" w:color="0E4D98"/>
              <w:bottom w:val="dotted" w:sz="4" w:space="0" w:color="274B93"/>
            </w:tcBorders>
            <w:shd w:val="clear" w:color="auto" w:fill="F2F2F2" w:themeFill="background1" w:themeFillShade="F2"/>
            <w:vAlign w:val="center"/>
          </w:tcPr>
          <w:p w14:paraId="2362C10A" w14:textId="02B5D663" w:rsidR="00475E61" w:rsidRPr="00475E61" w:rsidRDefault="00475E61" w:rsidP="00475E61">
            <w:pPr>
              <w:pStyle w:val="Tablebody"/>
              <w:spacing w:before="0" w:after="0"/>
              <w:jc w:val="right"/>
              <w:rPr>
                <w:b/>
                <w:bCs/>
              </w:rPr>
            </w:pPr>
            <w:r w:rsidRPr="00475E61">
              <w:rPr>
                <w:rStyle w:val="Medium0"/>
                <w:b/>
                <w:bCs/>
              </w:rPr>
              <w:t xml:space="preserve"> - </w:t>
            </w:r>
          </w:p>
        </w:tc>
        <w:tc>
          <w:tcPr>
            <w:tcW w:w="1559" w:type="dxa"/>
            <w:tcBorders>
              <w:top w:val="single" w:sz="4" w:space="0" w:color="0E4D98"/>
              <w:bottom w:val="dotted" w:sz="4" w:space="0" w:color="274B93"/>
            </w:tcBorders>
            <w:shd w:val="clear" w:color="auto" w:fill="F2F2F2" w:themeFill="background1" w:themeFillShade="F2"/>
            <w:vAlign w:val="center"/>
          </w:tcPr>
          <w:p w14:paraId="1E946457" w14:textId="139F3295" w:rsidR="00475E61" w:rsidRPr="00475E61" w:rsidRDefault="00475E61" w:rsidP="00475E61">
            <w:pPr>
              <w:pStyle w:val="Tablebody"/>
              <w:spacing w:before="0" w:after="0"/>
              <w:jc w:val="right"/>
              <w:rPr>
                <w:b/>
                <w:bCs/>
              </w:rPr>
            </w:pPr>
            <w:r w:rsidRPr="00475E61">
              <w:rPr>
                <w:rStyle w:val="Medium0"/>
                <w:b/>
                <w:bCs/>
              </w:rPr>
              <w:t xml:space="preserve"> - </w:t>
            </w:r>
          </w:p>
        </w:tc>
        <w:tc>
          <w:tcPr>
            <w:tcW w:w="1560" w:type="dxa"/>
            <w:tcBorders>
              <w:top w:val="single" w:sz="4" w:space="0" w:color="0E4D98"/>
              <w:bottom w:val="dotted" w:sz="4" w:space="0" w:color="274B93"/>
            </w:tcBorders>
            <w:shd w:val="clear" w:color="auto" w:fill="F2F2F2" w:themeFill="background1" w:themeFillShade="F2"/>
            <w:vAlign w:val="center"/>
          </w:tcPr>
          <w:p w14:paraId="3DDA30ED" w14:textId="696DC65B" w:rsidR="00475E61" w:rsidRPr="00475E61" w:rsidRDefault="00475E61" w:rsidP="00475E61">
            <w:pPr>
              <w:pStyle w:val="Tablebody"/>
              <w:spacing w:before="0" w:after="0"/>
              <w:jc w:val="right"/>
              <w:rPr>
                <w:b/>
                <w:bCs/>
              </w:rPr>
            </w:pPr>
            <w:r w:rsidRPr="00475E61">
              <w:rPr>
                <w:rStyle w:val="Medium0"/>
                <w:b/>
                <w:bCs/>
              </w:rPr>
              <w:t xml:space="preserve">345,959 </w:t>
            </w:r>
          </w:p>
        </w:tc>
      </w:tr>
      <w:tr w:rsidR="00475E61" w:rsidRPr="00A964B4" w14:paraId="5AF75939" w14:textId="77777777" w:rsidTr="00D0050F">
        <w:trPr>
          <w:trHeight w:val="60"/>
        </w:trPr>
        <w:tc>
          <w:tcPr>
            <w:tcW w:w="3969" w:type="dxa"/>
            <w:tcBorders>
              <w:top w:val="dotted" w:sz="4" w:space="0" w:color="274B93"/>
              <w:bottom w:val="dotted" w:sz="4" w:space="0" w:color="274B93"/>
            </w:tcBorders>
          </w:tcPr>
          <w:p w14:paraId="1F3942E5" w14:textId="77777777" w:rsidR="00475E61" w:rsidRPr="00A964B4" w:rsidRDefault="00475E61" w:rsidP="00475E61">
            <w:pPr>
              <w:pStyle w:val="Tablebody"/>
              <w:spacing w:before="0" w:after="0"/>
            </w:pPr>
            <w:r w:rsidRPr="00A964B4">
              <w:t>Cultural Assets at Fair Value</w:t>
            </w:r>
          </w:p>
        </w:tc>
        <w:tc>
          <w:tcPr>
            <w:tcW w:w="1701" w:type="dxa"/>
            <w:tcBorders>
              <w:top w:val="dotted" w:sz="4" w:space="0" w:color="274B93"/>
              <w:bottom w:val="dotted" w:sz="4" w:space="0" w:color="274B93"/>
            </w:tcBorders>
            <w:shd w:val="clear" w:color="auto" w:fill="F2F2F2" w:themeFill="background1" w:themeFillShade="F2"/>
            <w:vAlign w:val="center"/>
          </w:tcPr>
          <w:p w14:paraId="0266FF69" w14:textId="77777777" w:rsidR="00475E61" w:rsidRPr="00A964B4" w:rsidRDefault="00475E61" w:rsidP="00475E61">
            <w:pPr>
              <w:pStyle w:val="Tablebody"/>
              <w:spacing w:before="0" w:after="0"/>
              <w:jc w:val="right"/>
              <w:rPr>
                <w:lang w:val="en-GB"/>
              </w:rPr>
            </w:pPr>
          </w:p>
        </w:tc>
        <w:tc>
          <w:tcPr>
            <w:tcW w:w="1559" w:type="dxa"/>
            <w:tcBorders>
              <w:top w:val="dotted" w:sz="4" w:space="0" w:color="274B93"/>
              <w:bottom w:val="dotted" w:sz="4" w:space="0" w:color="274B93"/>
            </w:tcBorders>
            <w:shd w:val="clear" w:color="auto" w:fill="F2F2F2" w:themeFill="background1" w:themeFillShade="F2"/>
            <w:vAlign w:val="center"/>
          </w:tcPr>
          <w:p w14:paraId="4461189D" w14:textId="77777777" w:rsidR="00475E61" w:rsidRPr="00A964B4" w:rsidRDefault="00475E61" w:rsidP="00475E61">
            <w:pPr>
              <w:pStyle w:val="Tablebody"/>
              <w:spacing w:before="0" w:after="0"/>
              <w:jc w:val="right"/>
              <w:rPr>
                <w:lang w:val="en-GB"/>
              </w:rPr>
            </w:pPr>
          </w:p>
        </w:tc>
        <w:tc>
          <w:tcPr>
            <w:tcW w:w="1559" w:type="dxa"/>
            <w:tcBorders>
              <w:top w:val="dotted" w:sz="4" w:space="0" w:color="274B93"/>
              <w:bottom w:val="dotted" w:sz="4" w:space="0" w:color="274B93"/>
            </w:tcBorders>
            <w:shd w:val="clear" w:color="auto" w:fill="F2F2F2" w:themeFill="background1" w:themeFillShade="F2"/>
            <w:vAlign w:val="center"/>
          </w:tcPr>
          <w:p w14:paraId="5BFA2517" w14:textId="77777777" w:rsidR="00475E61" w:rsidRPr="00A964B4" w:rsidRDefault="00475E61" w:rsidP="00475E61">
            <w:pPr>
              <w:pStyle w:val="Tablebody"/>
              <w:spacing w:before="0" w:after="0"/>
              <w:jc w:val="right"/>
              <w:rPr>
                <w:lang w:val="en-GB"/>
              </w:rPr>
            </w:pPr>
          </w:p>
        </w:tc>
        <w:tc>
          <w:tcPr>
            <w:tcW w:w="1560" w:type="dxa"/>
            <w:tcBorders>
              <w:top w:val="dotted" w:sz="4" w:space="0" w:color="274B93"/>
              <w:bottom w:val="dotted" w:sz="4" w:space="0" w:color="274B93"/>
            </w:tcBorders>
            <w:shd w:val="clear" w:color="auto" w:fill="F2F2F2" w:themeFill="background1" w:themeFillShade="F2"/>
            <w:vAlign w:val="center"/>
          </w:tcPr>
          <w:p w14:paraId="266DBCF9" w14:textId="77777777" w:rsidR="00475E61" w:rsidRPr="00A964B4" w:rsidRDefault="00475E61" w:rsidP="00475E61">
            <w:pPr>
              <w:pStyle w:val="Tablebody"/>
              <w:spacing w:before="0" w:after="0"/>
              <w:jc w:val="right"/>
              <w:rPr>
                <w:lang w:val="en-GB"/>
              </w:rPr>
            </w:pPr>
          </w:p>
        </w:tc>
      </w:tr>
      <w:tr w:rsidR="00475E61" w:rsidRPr="00A964B4" w14:paraId="3F7197A5" w14:textId="77777777" w:rsidTr="00D0050F">
        <w:trPr>
          <w:trHeight w:val="60"/>
        </w:trPr>
        <w:tc>
          <w:tcPr>
            <w:tcW w:w="3969" w:type="dxa"/>
            <w:tcBorders>
              <w:top w:val="dotted" w:sz="4" w:space="0" w:color="274B93"/>
              <w:bottom w:val="single" w:sz="4" w:space="0" w:color="0E4D98"/>
            </w:tcBorders>
          </w:tcPr>
          <w:p w14:paraId="5E26C575" w14:textId="77777777" w:rsidR="00475E61" w:rsidRPr="00A964B4" w:rsidRDefault="00475E61" w:rsidP="00475E61">
            <w:pPr>
              <w:pStyle w:val="Tablebody"/>
              <w:spacing w:before="0" w:after="0"/>
              <w:ind w:left="231"/>
            </w:pPr>
            <w:r w:rsidRPr="00A964B4">
              <w:t>Artworks</w:t>
            </w:r>
          </w:p>
        </w:tc>
        <w:tc>
          <w:tcPr>
            <w:tcW w:w="1701" w:type="dxa"/>
            <w:tcBorders>
              <w:top w:val="dotted" w:sz="4" w:space="0" w:color="274B93"/>
              <w:bottom w:val="single" w:sz="4" w:space="0" w:color="0E4D98"/>
            </w:tcBorders>
            <w:shd w:val="clear" w:color="auto" w:fill="F2F2F2" w:themeFill="background1" w:themeFillShade="F2"/>
            <w:vAlign w:val="center"/>
          </w:tcPr>
          <w:p w14:paraId="02685C6A" w14:textId="719168D3" w:rsidR="00475E61" w:rsidRPr="00A964B4" w:rsidRDefault="00475E61" w:rsidP="00475E61">
            <w:pPr>
              <w:pStyle w:val="Tablebody"/>
              <w:spacing w:before="0" w:after="0"/>
              <w:jc w:val="right"/>
            </w:pPr>
            <w:r>
              <w:t xml:space="preserve">5,244 </w:t>
            </w:r>
          </w:p>
        </w:tc>
        <w:tc>
          <w:tcPr>
            <w:tcW w:w="1559" w:type="dxa"/>
            <w:tcBorders>
              <w:top w:val="dotted" w:sz="4" w:space="0" w:color="274B93"/>
              <w:bottom w:val="single" w:sz="4" w:space="0" w:color="0E4D98"/>
            </w:tcBorders>
            <w:shd w:val="clear" w:color="auto" w:fill="F2F2F2" w:themeFill="background1" w:themeFillShade="F2"/>
            <w:vAlign w:val="center"/>
          </w:tcPr>
          <w:p w14:paraId="78AE0B92" w14:textId="336B581B" w:rsidR="00475E61" w:rsidRPr="00A964B4" w:rsidRDefault="00475E61" w:rsidP="00475E61">
            <w:pPr>
              <w:pStyle w:val="Tablebody"/>
              <w:spacing w:before="0" w:after="0"/>
              <w:jc w:val="right"/>
            </w:pPr>
            <w:r>
              <w:t xml:space="preserve"> - </w:t>
            </w:r>
          </w:p>
        </w:tc>
        <w:tc>
          <w:tcPr>
            <w:tcW w:w="1559" w:type="dxa"/>
            <w:tcBorders>
              <w:top w:val="dotted" w:sz="4" w:space="0" w:color="274B93"/>
              <w:bottom w:val="single" w:sz="4" w:space="0" w:color="0E4D98"/>
            </w:tcBorders>
            <w:shd w:val="clear" w:color="auto" w:fill="F2F2F2" w:themeFill="background1" w:themeFillShade="F2"/>
            <w:vAlign w:val="center"/>
          </w:tcPr>
          <w:p w14:paraId="47FEE1AB" w14:textId="3611A2CF" w:rsidR="00475E61" w:rsidRPr="00A964B4" w:rsidRDefault="00475E61" w:rsidP="00475E61">
            <w:pPr>
              <w:pStyle w:val="Tablebody"/>
              <w:spacing w:before="0" w:after="0"/>
              <w:jc w:val="right"/>
            </w:pPr>
            <w:r>
              <w:t xml:space="preserve"> - </w:t>
            </w:r>
          </w:p>
        </w:tc>
        <w:tc>
          <w:tcPr>
            <w:tcW w:w="1560" w:type="dxa"/>
            <w:tcBorders>
              <w:top w:val="dotted" w:sz="4" w:space="0" w:color="274B93"/>
              <w:bottom w:val="single" w:sz="4" w:space="0" w:color="0E4D98"/>
            </w:tcBorders>
            <w:shd w:val="clear" w:color="auto" w:fill="F2F2F2" w:themeFill="background1" w:themeFillShade="F2"/>
            <w:vAlign w:val="center"/>
          </w:tcPr>
          <w:p w14:paraId="182430D2" w14:textId="53F7C164" w:rsidR="00475E61" w:rsidRPr="00A964B4" w:rsidRDefault="00475E61" w:rsidP="00475E61">
            <w:pPr>
              <w:pStyle w:val="Tablebody"/>
              <w:spacing w:before="0" w:after="0"/>
              <w:jc w:val="right"/>
            </w:pPr>
            <w:r>
              <w:t xml:space="preserve">5,244 </w:t>
            </w:r>
          </w:p>
        </w:tc>
      </w:tr>
      <w:tr w:rsidR="00475E61" w:rsidRPr="00806460" w14:paraId="42F82996" w14:textId="77777777" w:rsidTr="00D0050F">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0E4D98"/>
            </w:tcBorders>
          </w:tcPr>
          <w:p w14:paraId="03D366FE" w14:textId="77777777" w:rsidR="00475E61" w:rsidRPr="00806460" w:rsidRDefault="00475E61" w:rsidP="00475E61">
            <w:pPr>
              <w:pStyle w:val="Tablebody"/>
              <w:spacing w:before="0" w:after="0"/>
              <w:rPr>
                <w:b/>
                <w:bCs/>
              </w:rPr>
            </w:pPr>
            <w:r w:rsidRPr="00806460">
              <w:rPr>
                <w:b/>
                <w:bCs/>
              </w:rPr>
              <w:t>Total of Cultural Assets at Fair Value</w:t>
            </w:r>
          </w:p>
        </w:tc>
        <w:tc>
          <w:tcPr>
            <w:tcW w:w="1701" w:type="dxa"/>
            <w:tcBorders>
              <w:top w:val="single" w:sz="4" w:space="0" w:color="0E4D98"/>
            </w:tcBorders>
            <w:shd w:val="clear" w:color="auto" w:fill="F2F2F2" w:themeFill="background1" w:themeFillShade="F2"/>
            <w:vAlign w:val="center"/>
          </w:tcPr>
          <w:p w14:paraId="323D2B47" w14:textId="6B6D9080" w:rsidR="00475E61" w:rsidRPr="00D0050F" w:rsidRDefault="00475E61" w:rsidP="00475E61">
            <w:pPr>
              <w:pStyle w:val="Tablebody"/>
              <w:spacing w:before="0" w:after="0"/>
              <w:jc w:val="right"/>
              <w:rPr>
                <w:b/>
                <w:bCs/>
              </w:rPr>
            </w:pPr>
            <w:r w:rsidRPr="00D0050F">
              <w:rPr>
                <w:rStyle w:val="Medium0"/>
                <w:b/>
                <w:bCs/>
              </w:rPr>
              <w:t xml:space="preserve">5,244 </w:t>
            </w:r>
          </w:p>
        </w:tc>
        <w:tc>
          <w:tcPr>
            <w:tcW w:w="1559" w:type="dxa"/>
            <w:tcBorders>
              <w:top w:val="single" w:sz="4" w:space="0" w:color="0E4D98"/>
            </w:tcBorders>
            <w:shd w:val="clear" w:color="auto" w:fill="F2F2F2" w:themeFill="background1" w:themeFillShade="F2"/>
            <w:vAlign w:val="center"/>
          </w:tcPr>
          <w:p w14:paraId="6FB2106B" w14:textId="641789C8" w:rsidR="00475E61" w:rsidRPr="00D0050F" w:rsidRDefault="00475E61" w:rsidP="00475E61">
            <w:pPr>
              <w:pStyle w:val="Tablebody"/>
              <w:spacing w:before="0" w:after="0"/>
              <w:jc w:val="right"/>
              <w:rPr>
                <w:b/>
                <w:bCs/>
              </w:rPr>
            </w:pPr>
            <w:r w:rsidRPr="00D0050F">
              <w:rPr>
                <w:rStyle w:val="Medium0"/>
                <w:b/>
                <w:bCs/>
              </w:rPr>
              <w:t xml:space="preserve"> - </w:t>
            </w:r>
          </w:p>
        </w:tc>
        <w:tc>
          <w:tcPr>
            <w:tcW w:w="1559" w:type="dxa"/>
            <w:tcBorders>
              <w:top w:val="single" w:sz="4" w:space="0" w:color="0E4D98"/>
            </w:tcBorders>
            <w:shd w:val="clear" w:color="auto" w:fill="F2F2F2" w:themeFill="background1" w:themeFillShade="F2"/>
            <w:vAlign w:val="center"/>
          </w:tcPr>
          <w:p w14:paraId="1D2CB99B" w14:textId="03BE8633" w:rsidR="00475E61" w:rsidRPr="00D0050F" w:rsidRDefault="00475E61" w:rsidP="00475E61">
            <w:pPr>
              <w:pStyle w:val="Tablebody"/>
              <w:spacing w:before="0" w:after="0"/>
              <w:jc w:val="right"/>
              <w:rPr>
                <w:b/>
                <w:bCs/>
              </w:rPr>
            </w:pPr>
            <w:r w:rsidRPr="00D0050F">
              <w:rPr>
                <w:rStyle w:val="Medium0"/>
                <w:b/>
                <w:bCs/>
              </w:rPr>
              <w:t xml:space="preserve"> - </w:t>
            </w:r>
          </w:p>
        </w:tc>
        <w:tc>
          <w:tcPr>
            <w:tcW w:w="1560" w:type="dxa"/>
            <w:tcBorders>
              <w:top w:val="single" w:sz="4" w:space="0" w:color="0E4D98"/>
            </w:tcBorders>
            <w:shd w:val="clear" w:color="auto" w:fill="F2F2F2" w:themeFill="background1" w:themeFillShade="F2"/>
            <w:vAlign w:val="center"/>
          </w:tcPr>
          <w:p w14:paraId="57D935F7" w14:textId="092BAFDE" w:rsidR="00475E61" w:rsidRPr="00D0050F" w:rsidRDefault="00475E61" w:rsidP="00475E61">
            <w:pPr>
              <w:pStyle w:val="Tablebody"/>
              <w:spacing w:before="0" w:after="0"/>
              <w:jc w:val="right"/>
              <w:rPr>
                <w:b/>
                <w:bCs/>
              </w:rPr>
            </w:pPr>
            <w:r w:rsidRPr="00D0050F">
              <w:rPr>
                <w:rStyle w:val="Medium0"/>
                <w:b/>
                <w:bCs/>
              </w:rPr>
              <w:t xml:space="preserve">5,244 </w:t>
            </w:r>
          </w:p>
        </w:tc>
      </w:tr>
    </w:tbl>
    <w:p w14:paraId="14932570" w14:textId="77777777" w:rsidR="00A964B4" w:rsidRPr="004D1C3D" w:rsidRDefault="00A964B4" w:rsidP="00806460">
      <w:pPr>
        <w:pStyle w:val="Notes"/>
        <w:rPr>
          <w:b/>
          <w:bCs/>
          <w:i/>
          <w:iCs/>
        </w:rPr>
      </w:pPr>
      <w:r w:rsidRPr="004D1C3D">
        <w:rPr>
          <w:b/>
          <w:bCs/>
          <w:i/>
          <w:iCs/>
        </w:rPr>
        <w:t>Notes:</w:t>
      </w:r>
    </w:p>
    <w:p w14:paraId="1911C76F" w14:textId="77777777" w:rsidR="00004E32" w:rsidRPr="00004E32" w:rsidRDefault="00004E32" w:rsidP="00004E32">
      <w:pPr>
        <w:pStyle w:val="Notes"/>
        <w:numPr>
          <w:ilvl w:val="0"/>
          <w:numId w:val="37"/>
        </w:numPr>
        <w:ind w:left="284" w:hanging="284"/>
        <w:rPr>
          <w:i/>
          <w:iCs/>
          <w:lang w:val="en-US"/>
        </w:rPr>
      </w:pPr>
      <w:r w:rsidRPr="00004E32">
        <w:rPr>
          <w:i/>
          <w:iCs/>
          <w:lang w:val="en-US"/>
        </w:rPr>
        <w:t>Classified in accordance with the fair value hierarchy.</w:t>
      </w:r>
    </w:p>
    <w:p w14:paraId="5A1CA4B2" w14:textId="77777777" w:rsidR="00004E32" w:rsidRPr="00004E32" w:rsidRDefault="00004E32" w:rsidP="00004E32">
      <w:pPr>
        <w:pStyle w:val="Notes"/>
        <w:numPr>
          <w:ilvl w:val="0"/>
          <w:numId w:val="37"/>
        </w:numPr>
        <w:ind w:left="284" w:hanging="284"/>
        <w:rPr>
          <w:i/>
          <w:iCs/>
          <w:lang w:val="en-US"/>
        </w:rPr>
      </w:pPr>
      <w:r w:rsidRPr="00004E32">
        <w:rPr>
          <w:i/>
          <w:iCs/>
          <w:lang w:val="en-US"/>
        </w:rPr>
        <w:t>Non-specialised land and buildings are residential properties used by police officers and protective service officers.</w:t>
      </w:r>
    </w:p>
    <w:p w14:paraId="17E7236C" w14:textId="77777777" w:rsidR="00004E32" w:rsidRPr="00004E32" w:rsidRDefault="00004E32" w:rsidP="00004E32">
      <w:pPr>
        <w:pStyle w:val="Notes"/>
        <w:numPr>
          <w:ilvl w:val="0"/>
          <w:numId w:val="37"/>
        </w:numPr>
        <w:ind w:left="284" w:hanging="284"/>
        <w:rPr>
          <w:i/>
          <w:iCs/>
          <w:lang w:val="en-US"/>
        </w:rPr>
      </w:pPr>
      <w:r w:rsidRPr="00004E32">
        <w:rPr>
          <w:i/>
          <w:iCs/>
          <w:lang w:val="en-US"/>
        </w:rPr>
        <w:t>These heritage assets cannot be modified nor disposed of without formal ministerial approval.</w:t>
      </w:r>
    </w:p>
    <w:p w14:paraId="35AEBAF3" w14:textId="0F94208F" w:rsidR="00A964B4" w:rsidRPr="00A964B4" w:rsidRDefault="00004E32" w:rsidP="00004E32">
      <w:pPr>
        <w:pStyle w:val="Notes"/>
        <w:numPr>
          <w:ilvl w:val="0"/>
          <w:numId w:val="37"/>
        </w:numPr>
        <w:ind w:left="284" w:hanging="284"/>
        <w:rPr>
          <w:lang w:val="en-US"/>
        </w:rPr>
      </w:pPr>
      <w:r w:rsidRPr="00004E32">
        <w:rPr>
          <w:i/>
          <w:iCs/>
          <w:lang w:val="en-US"/>
        </w:rPr>
        <w:t>This amount forms part of the balance for Buildings at Fair Value (excluding heritage buildings) in Note 5.1 Property, Plant and Equipment.</w:t>
      </w:r>
    </w:p>
    <w:p w14:paraId="16D9DEDC" w14:textId="77777777" w:rsidR="003D5425" w:rsidRDefault="003D5425" w:rsidP="003D5425">
      <w:pPr>
        <w:rPr>
          <w:rFonts w:asciiTheme="majorHAnsi" w:eastAsiaTheme="majorEastAsia" w:hAnsiTheme="majorHAnsi" w:cstheme="majorBidi"/>
          <w:sz w:val="20"/>
        </w:rPr>
      </w:pPr>
      <w:r>
        <w:br w:type="page"/>
      </w:r>
    </w:p>
    <w:p w14:paraId="0B46DD03" w14:textId="776242E0" w:rsidR="00A964B4" w:rsidRPr="00A964B4" w:rsidRDefault="00D42340" w:rsidP="00D42340">
      <w:pPr>
        <w:pStyle w:val="Heading4"/>
        <w:rPr>
          <w:lang w:val="en-US"/>
        </w:rPr>
      </w:pPr>
      <w:r w:rsidRPr="00A964B4">
        <w:lastRenderedPageBreak/>
        <w:t>Fair Value Measurement Hierarchy</w:t>
      </w:r>
      <w:r w:rsidR="00060962">
        <w:t xml:space="preserve"> (cont’d)</w:t>
      </w:r>
    </w:p>
    <w:tbl>
      <w:tblPr>
        <w:tblStyle w:val="TableGrid"/>
        <w:tblW w:w="0" w:type="auto"/>
        <w:tblLayout w:type="fixed"/>
        <w:tblLook w:val="0060" w:firstRow="1" w:lastRow="1" w:firstColumn="0" w:lastColumn="0" w:noHBand="0" w:noVBand="0"/>
      </w:tblPr>
      <w:tblGrid>
        <w:gridCol w:w="3969"/>
        <w:gridCol w:w="1701"/>
        <w:gridCol w:w="1559"/>
        <w:gridCol w:w="1559"/>
        <w:gridCol w:w="1560"/>
      </w:tblGrid>
      <w:tr w:rsidR="003D5425" w:rsidRPr="003D5425" w14:paraId="67BB8ED5" w14:textId="77777777" w:rsidTr="003D5425">
        <w:trPr>
          <w:cnfStyle w:val="100000000000" w:firstRow="1" w:lastRow="0" w:firstColumn="0" w:lastColumn="0" w:oddVBand="0" w:evenVBand="0" w:oddHBand="0" w:evenHBand="0" w:firstRowFirstColumn="0" w:firstRowLastColumn="0" w:lastRowFirstColumn="0" w:lastRowLastColumn="0"/>
          <w:trHeight w:val="60"/>
          <w:tblHeader/>
        </w:trPr>
        <w:tc>
          <w:tcPr>
            <w:tcW w:w="3969" w:type="dxa"/>
            <w:shd w:val="clear" w:color="auto" w:fill="auto"/>
          </w:tcPr>
          <w:p w14:paraId="389982AC" w14:textId="6E9FCAFB" w:rsidR="00D42340" w:rsidRPr="003D5425" w:rsidRDefault="00D42340" w:rsidP="00806460">
            <w:pPr>
              <w:pStyle w:val="Tablebody"/>
              <w:spacing w:before="0" w:after="0"/>
              <w:rPr>
                <w:color w:val="0E4D98"/>
              </w:rPr>
            </w:pPr>
          </w:p>
        </w:tc>
        <w:tc>
          <w:tcPr>
            <w:tcW w:w="1701" w:type="dxa"/>
            <w:shd w:val="clear" w:color="auto" w:fill="auto"/>
          </w:tcPr>
          <w:p w14:paraId="77FDACD6" w14:textId="77777777" w:rsidR="00D42340" w:rsidRPr="003D5425" w:rsidRDefault="00D42340" w:rsidP="00806460">
            <w:pPr>
              <w:pStyle w:val="Tablebody"/>
              <w:spacing w:before="0" w:after="0"/>
              <w:jc w:val="right"/>
              <w:rPr>
                <w:color w:val="0E4D98"/>
                <w:lang w:val="en-GB"/>
              </w:rPr>
            </w:pPr>
          </w:p>
        </w:tc>
        <w:tc>
          <w:tcPr>
            <w:tcW w:w="1559" w:type="dxa"/>
            <w:shd w:val="clear" w:color="auto" w:fill="auto"/>
          </w:tcPr>
          <w:p w14:paraId="59DC9523" w14:textId="77777777" w:rsidR="00D42340" w:rsidRPr="003D5425" w:rsidRDefault="00D42340" w:rsidP="00806460">
            <w:pPr>
              <w:pStyle w:val="Tablebody"/>
              <w:spacing w:before="0" w:after="0"/>
              <w:jc w:val="right"/>
              <w:rPr>
                <w:color w:val="0E4D98"/>
                <w:lang w:val="en-GB"/>
              </w:rPr>
            </w:pPr>
          </w:p>
        </w:tc>
        <w:tc>
          <w:tcPr>
            <w:tcW w:w="1559" w:type="dxa"/>
            <w:shd w:val="clear" w:color="auto" w:fill="auto"/>
          </w:tcPr>
          <w:p w14:paraId="7E52423E" w14:textId="77777777" w:rsidR="00D42340" w:rsidRPr="003D5425" w:rsidRDefault="00D42340" w:rsidP="00806460">
            <w:pPr>
              <w:pStyle w:val="Tablebody"/>
              <w:spacing w:before="0" w:after="0"/>
              <w:jc w:val="right"/>
              <w:rPr>
                <w:color w:val="0E4D98"/>
                <w:lang w:val="en-GB"/>
              </w:rPr>
            </w:pPr>
          </w:p>
        </w:tc>
        <w:tc>
          <w:tcPr>
            <w:tcW w:w="1560" w:type="dxa"/>
            <w:shd w:val="clear" w:color="auto" w:fill="auto"/>
          </w:tcPr>
          <w:p w14:paraId="34C43F42" w14:textId="77777777" w:rsidR="00D42340" w:rsidRPr="003D5425" w:rsidRDefault="00D42340" w:rsidP="00806460">
            <w:pPr>
              <w:pStyle w:val="Tablebody"/>
              <w:spacing w:before="0" w:after="0"/>
              <w:jc w:val="right"/>
              <w:rPr>
                <w:color w:val="0E4D98"/>
              </w:rPr>
            </w:pPr>
            <w:r w:rsidRPr="003D5425">
              <w:rPr>
                <w:color w:val="0E4D98"/>
              </w:rPr>
              <w:t>($ thousand)</w:t>
            </w:r>
          </w:p>
        </w:tc>
      </w:tr>
      <w:tr w:rsidR="00D42340" w:rsidRPr="00A964B4" w14:paraId="2F5898F3" w14:textId="77777777" w:rsidTr="003D542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216362A3" w14:textId="77777777" w:rsidR="00D42340" w:rsidRPr="00A964B4" w:rsidRDefault="00D42340" w:rsidP="00806460">
            <w:pPr>
              <w:pStyle w:val="Tablebody"/>
              <w:spacing w:before="0" w:after="0"/>
              <w:rPr>
                <w:lang w:val="en-GB"/>
              </w:rPr>
            </w:pPr>
          </w:p>
        </w:tc>
        <w:tc>
          <w:tcPr>
            <w:tcW w:w="1701" w:type="dxa"/>
            <w:vMerge w:val="restart"/>
            <w:vAlign w:val="bottom"/>
          </w:tcPr>
          <w:p w14:paraId="33327705" w14:textId="363DBAFE" w:rsidR="00D42340" w:rsidRPr="00A964B4" w:rsidRDefault="00D42340" w:rsidP="003D5425">
            <w:pPr>
              <w:pStyle w:val="Tablebody"/>
              <w:spacing w:before="0" w:after="0"/>
              <w:jc w:val="right"/>
            </w:pPr>
            <w:r w:rsidRPr="00A964B4">
              <w:t>Carrying Amount as at 30 June 202</w:t>
            </w:r>
            <w:r w:rsidR="00107B46">
              <w:t>3</w:t>
            </w:r>
          </w:p>
        </w:tc>
        <w:tc>
          <w:tcPr>
            <w:tcW w:w="4678" w:type="dxa"/>
            <w:gridSpan w:val="3"/>
          </w:tcPr>
          <w:p w14:paraId="320CC7C5" w14:textId="3D148908" w:rsidR="00D42340" w:rsidRPr="00A964B4" w:rsidRDefault="00D42340" w:rsidP="00806460">
            <w:pPr>
              <w:pStyle w:val="Tablebody"/>
              <w:spacing w:before="0" w:after="0"/>
              <w:jc w:val="center"/>
            </w:pPr>
            <w:r w:rsidRPr="00A964B4">
              <w:t>Fair Value Measurement at End of Reporting Period Using:</w:t>
            </w:r>
          </w:p>
        </w:tc>
      </w:tr>
      <w:tr w:rsidR="00D42340" w:rsidRPr="00A964B4" w14:paraId="2387DCDB" w14:textId="77777777" w:rsidTr="003D542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74F06795" w14:textId="30B95F4B" w:rsidR="00D42340" w:rsidRPr="00A964B4" w:rsidRDefault="00D42340" w:rsidP="00806460">
            <w:pPr>
              <w:pStyle w:val="Tablebody"/>
              <w:spacing w:before="0" w:after="0"/>
            </w:pPr>
            <w:r w:rsidRPr="00A964B4">
              <w:t>202</w:t>
            </w:r>
            <w:r w:rsidR="001D5AF1">
              <w:t>3</w:t>
            </w:r>
          </w:p>
        </w:tc>
        <w:tc>
          <w:tcPr>
            <w:tcW w:w="1701" w:type="dxa"/>
            <w:vMerge/>
          </w:tcPr>
          <w:p w14:paraId="5B4CD063" w14:textId="77777777" w:rsidR="00D42340" w:rsidRPr="00A964B4" w:rsidRDefault="00D42340" w:rsidP="00806460">
            <w:pPr>
              <w:pStyle w:val="Tablebody"/>
              <w:spacing w:before="0" w:after="0"/>
              <w:jc w:val="right"/>
              <w:rPr>
                <w:lang w:val="en-GB"/>
              </w:rPr>
            </w:pPr>
          </w:p>
        </w:tc>
        <w:tc>
          <w:tcPr>
            <w:tcW w:w="1559" w:type="dxa"/>
          </w:tcPr>
          <w:p w14:paraId="2CE340A1" w14:textId="793B7E82" w:rsidR="00D42340" w:rsidRPr="00A964B4" w:rsidRDefault="00D42340" w:rsidP="00806460">
            <w:pPr>
              <w:pStyle w:val="Tablebody"/>
              <w:spacing w:before="0" w:after="0"/>
              <w:jc w:val="right"/>
            </w:pPr>
            <w:r w:rsidRPr="00A964B4">
              <w:t xml:space="preserve">Level 1 </w:t>
            </w:r>
            <w:r w:rsidRPr="00A964B4">
              <w:rPr>
                <w:vertAlign w:val="superscript"/>
              </w:rPr>
              <w:t>(a)</w:t>
            </w:r>
          </w:p>
        </w:tc>
        <w:tc>
          <w:tcPr>
            <w:tcW w:w="1559" w:type="dxa"/>
          </w:tcPr>
          <w:p w14:paraId="25333216" w14:textId="77777777" w:rsidR="00D42340" w:rsidRPr="00A964B4" w:rsidRDefault="00D42340" w:rsidP="00806460">
            <w:pPr>
              <w:pStyle w:val="Tablebody"/>
              <w:spacing w:before="0" w:after="0"/>
              <w:jc w:val="right"/>
            </w:pPr>
            <w:r w:rsidRPr="00A964B4">
              <w:t>Level 2</w:t>
            </w:r>
            <w:r w:rsidRPr="00A964B4">
              <w:rPr>
                <w:vertAlign w:val="superscript"/>
              </w:rPr>
              <w:t xml:space="preserve"> (a)</w:t>
            </w:r>
          </w:p>
        </w:tc>
        <w:tc>
          <w:tcPr>
            <w:tcW w:w="1560" w:type="dxa"/>
          </w:tcPr>
          <w:p w14:paraId="3815486A" w14:textId="77777777" w:rsidR="00D42340" w:rsidRPr="00A964B4" w:rsidRDefault="00D42340" w:rsidP="00806460">
            <w:pPr>
              <w:pStyle w:val="Tablebody"/>
              <w:spacing w:before="0" w:after="0"/>
              <w:jc w:val="right"/>
            </w:pPr>
            <w:r w:rsidRPr="00A964B4">
              <w:t xml:space="preserve">Level 3 </w:t>
            </w:r>
            <w:r w:rsidRPr="00A964B4">
              <w:rPr>
                <w:vertAlign w:val="superscript"/>
              </w:rPr>
              <w:t>(a)</w:t>
            </w:r>
          </w:p>
        </w:tc>
      </w:tr>
      <w:tr w:rsidR="00D42340" w:rsidRPr="00A964B4" w14:paraId="4EEDD365" w14:textId="77777777" w:rsidTr="003D5425">
        <w:trPr>
          <w:trHeight w:val="60"/>
        </w:trPr>
        <w:tc>
          <w:tcPr>
            <w:tcW w:w="3969" w:type="dxa"/>
          </w:tcPr>
          <w:p w14:paraId="2E3088F0" w14:textId="77777777" w:rsidR="00D42340" w:rsidRPr="00A964B4" w:rsidRDefault="00D42340" w:rsidP="00806460">
            <w:pPr>
              <w:pStyle w:val="Tablebody"/>
              <w:spacing w:before="0" w:after="0"/>
            </w:pPr>
            <w:r w:rsidRPr="00A964B4">
              <w:t>Crown Land and Land at Fair Value</w:t>
            </w:r>
          </w:p>
        </w:tc>
        <w:tc>
          <w:tcPr>
            <w:tcW w:w="1701" w:type="dxa"/>
          </w:tcPr>
          <w:p w14:paraId="49C5E510" w14:textId="77777777" w:rsidR="00D42340" w:rsidRPr="00A964B4" w:rsidRDefault="00D42340" w:rsidP="00806460">
            <w:pPr>
              <w:pStyle w:val="Tablebody"/>
              <w:spacing w:before="0" w:after="0"/>
              <w:jc w:val="right"/>
              <w:rPr>
                <w:lang w:val="en-GB"/>
              </w:rPr>
            </w:pPr>
          </w:p>
        </w:tc>
        <w:tc>
          <w:tcPr>
            <w:tcW w:w="1559" w:type="dxa"/>
          </w:tcPr>
          <w:p w14:paraId="47F16975" w14:textId="77777777" w:rsidR="00D42340" w:rsidRPr="00A964B4" w:rsidRDefault="00D42340" w:rsidP="00806460">
            <w:pPr>
              <w:pStyle w:val="Tablebody"/>
              <w:spacing w:before="0" w:after="0"/>
              <w:jc w:val="right"/>
              <w:rPr>
                <w:lang w:val="en-GB"/>
              </w:rPr>
            </w:pPr>
          </w:p>
        </w:tc>
        <w:tc>
          <w:tcPr>
            <w:tcW w:w="1559" w:type="dxa"/>
          </w:tcPr>
          <w:p w14:paraId="136794C2" w14:textId="77777777" w:rsidR="00D42340" w:rsidRPr="00A964B4" w:rsidRDefault="00D42340" w:rsidP="00806460">
            <w:pPr>
              <w:pStyle w:val="Tablebody"/>
              <w:spacing w:before="0" w:after="0"/>
              <w:jc w:val="right"/>
              <w:rPr>
                <w:lang w:val="en-GB"/>
              </w:rPr>
            </w:pPr>
          </w:p>
        </w:tc>
        <w:tc>
          <w:tcPr>
            <w:tcW w:w="1560" w:type="dxa"/>
          </w:tcPr>
          <w:p w14:paraId="07C2957F" w14:textId="77777777" w:rsidR="00D42340" w:rsidRPr="00A964B4" w:rsidRDefault="00D42340" w:rsidP="00806460">
            <w:pPr>
              <w:pStyle w:val="Tablebody"/>
              <w:spacing w:before="0" w:after="0"/>
              <w:jc w:val="right"/>
              <w:rPr>
                <w:lang w:val="en-GB"/>
              </w:rPr>
            </w:pPr>
          </w:p>
        </w:tc>
      </w:tr>
      <w:tr w:rsidR="003D5425" w:rsidRPr="00A964B4" w14:paraId="1D7FA3BF" w14:textId="77777777" w:rsidTr="003D5425">
        <w:trPr>
          <w:trHeight w:val="60"/>
        </w:trPr>
        <w:tc>
          <w:tcPr>
            <w:tcW w:w="3969" w:type="dxa"/>
            <w:tcBorders>
              <w:bottom w:val="dotted" w:sz="4" w:space="0" w:color="274B93"/>
            </w:tcBorders>
          </w:tcPr>
          <w:p w14:paraId="14D3B49E" w14:textId="77777777" w:rsidR="003D5425" w:rsidRPr="00A964B4" w:rsidRDefault="003D5425" w:rsidP="003D5425">
            <w:pPr>
              <w:pStyle w:val="Tablebody"/>
              <w:spacing w:before="0" w:after="0"/>
              <w:ind w:left="231"/>
            </w:pPr>
            <w:r w:rsidRPr="00A964B4">
              <w:t xml:space="preserve">Non-specialised land </w:t>
            </w:r>
            <w:r w:rsidRPr="00A964B4">
              <w:rPr>
                <w:vertAlign w:val="superscript"/>
              </w:rPr>
              <w:t>(b)</w:t>
            </w:r>
          </w:p>
        </w:tc>
        <w:tc>
          <w:tcPr>
            <w:tcW w:w="1701" w:type="dxa"/>
            <w:tcBorders>
              <w:bottom w:val="dotted" w:sz="4" w:space="0" w:color="274B93"/>
            </w:tcBorders>
          </w:tcPr>
          <w:p w14:paraId="50E9A9BA" w14:textId="3399771C" w:rsidR="003D5425" w:rsidRPr="00A964B4" w:rsidRDefault="003D5425" w:rsidP="003D5425">
            <w:pPr>
              <w:pStyle w:val="Tablebody"/>
              <w:spacing w:before="0" w:after="0"/>
              <w:jc w:val="right"/>
            </w:pPr>
            <w:r>
              <w:t xml:space="preserve">24,616 </w:t>
            </w:r>
          </w:p>
        </w:tc>
        <w:tc>
          <w:tcPr>
            <w:tcW w:w="1559" w:type="dxa"/>
            <w:tcBorders>
              <w:bottom w:val="dotted" w:sz="4" w:space="0" w:color="274B93"/>
            </w:tcBorders>
          </w:tcPr>
          <w:p w14:paraId="2F211B7D" w14:textId="11155321" w:rsidR="003D5425" w:rsidRPr="00A964B4" w:rsidRDefault="003D5425" w:rsidP="003D5425">
            <w:pPr>
              <w:pStyle w:val="Tablebody"/>
              <w:spacing w:before="0" w:after="0"/>
              <w:jc w:val="right"/>
            </w:pPr>
            <w:r>
              <w:t xml:space="preserve"> - </w:t>
            </w:r>
          </w:p>
        </w:tc>
        <w:tc>
          <w:tcPr>
            <w:tcW w:w="1559" w:type="dxa"/>
            <w:tcBorders>
              <w:bottom w:val="dotted" w:sz="4" w:space="0" w:color="274B93"/>
            </w:tcBorders>
          </w:tcPr>
          <w:p w14:paraId="242858DD" w14:textId="22C8D164" w:rsidR="003D5425" w:rsidRPr="00A964B4" w:rsidRDefault="003D5425" w:rsidP="003D5425">
            <w:pPr>
              <w:pStyle w:val="Tablebody"/>
              <w:spacing w:before="0" w:after="0"/>
              <w:jc w:val="right"/>
            </w:pPr>
            <w:r>
              <w:t xml:space="preserve">24,616 </w:t>
            </w:r>
          </w:p>
        </w:tc>
        <w:tc>
          <w:tcPr>
            <w:tcW w:w="1560" w:type="dxa"/>
            <w:tcBorders>
              <w:bottom w:val="dotted" w:sz="4" w:space="0" w:color="274B93"/>
            </w:tcBorders>
          </w:tcPr>
          <w:p w14:paraId="3AE5D094" w14:textId="114FDAF6" w:rsidR="003D5425" w:rsidRPr="00A964B4" w:rsidRDefault="003D5425" w:rsidP="003D5425">
            <w:pPr>
              <w:pStyle w:val="Tablebody"/>
              <w:spacing w:before="0" w:after="0"/>
              <w:jc w:val="right"/>
            </w:pPr>
            <w:r>
              <w:t xml:space="preserve"> - </w:t>
            </w:r>
          </w:p>
        </w:tc>
      </w:tr>
      <w:tr w:rsidR="003D5425" w:rsidRPr="00A964B4" w14:paraId="459BDFAA" w14:textId="77777777" w:rsidTr="003D5425">
        <w:trPr>
          <w:trHeight w:val="60"/>
        </w:trPr>
        <w:tc>
          <w:tcPr>
            <w:tcW w:w="3969" w:type="dxa"/>
            <w:tcBorders>
              <w:top w:val="dotted" w:sz="4" w:space="0" w:color="274B93"/>
              <w:bottom w:val="single" w:sz="4" w:space="0" w:color="0E4D98"/>
            </w:tcBorders>
          </w:tcPr>
          <w:p w14:paraId="44B99208" w14:textId="77777777" w:rsidR="003D5425" w:rsidRPr="00A964B4" w:rsidRDefault="003D5425" w:rsidP="003D5425">
            <w:pPr>
              <w:pStyle w:val="Tablebody"/>
              <w:spacing w:before="0" w:after="0"/>
              <w:ind w:left="231"/>
            </w:pPr>
            <w:r w:rsidRPr="00A964B4">
              <w:t>Specialised land</w:t>
            </w:r>
          </w:p>
        </w:tc>
        <w:tc>
          <w:tcPr>
            <w:tcW w:w="1701" w:type="dxa"/>
            <w:tcBorders>
              <w:top w:val="dotted" w:sz="4" w:space="0" w:color="274B93"/>
              <w:bottom w:val="single" w:sz="4" w:space="0" w:color="0E4D98"/>
            </w:tcBorders>
          </w:tcPr>
          <w:p w14:paraId="67280A79" w14:textId="0777FE10" w:rsidR="003D5425" w:rsidRPr="00A964B4" w:rsidRDefault="003D5425" w:rsidP="003D5425">
            <w:pPr>
              <w:pStyle w:val="Tablebody"/>
              <w:spacing w:before="0" w:after="0"/>
              <w:jc w:val="right"/>
            </w:pPr>
            <w:r>
              <w:t xml:space="preserve">646,262 </w:t>
            </w:r>
          </w:p>
        </w:tc>
        <w:tc>
          <w:tcPr>
            <w:tcW w:w="1559" w:type="dxa"/>
            <w:tcBorders>
              <w:top w:val="dotted" w:sz="4" w:space="0" w:color="274B93"/>
              <w:bottom w:val="single" w:sz="4" w:space="0" w:color="0E4D98"/>
            </w:tcBorders>
          </w:tcPr>
          <w:p w14:paraId="0626BB06" w14:textId="20548A98" w:rsidR="003D5425" w:rsidRPr="00A964B4" w:rsidRDefault="003D5425" w:rsidP="003D5425">
            <w:pPr>
              <w:pStyle w:val="Tablebody"/>
              <w:spacing w:before="0" w:after="0"/>
              <w:jc w:val="right"/>
            </w:pPr>
            <w:r>
              <w:t xml:space="preserve"> - </w:t>
            </w:r>
          </w:p>
        </w:tc>
        <w:tc>
          <w:tcPr>
            <w:tcW w:w="1559" w:type="dxa"/>
            <w:tcBorders>
              <w:top w:val="dotted" w:sz="4" w:space="0" w:color="274B93"/>
              <w:bottom w:val="single" w:sz="4" w:space="0" w:color="0E4D98"/>
            </w:tcBorders>
          </w:tcPr>
          <w:p w14:paraId="16E17A59" w14:textId="01D5B763" w:rsidR="003D5425" w:rsidRPr="00A964B4" w:rsidRDefault="003D5425" w:rsidP="003D5425">
            <w:pPr>
              <w:pStyle w:val="Tablebody"/>
              <w:spacing w:before="0" w:after="0"/>
              <w:jc w:val="right"/>
            </w:pPr>
            <w:r>
              <w:t xml:space="preserve"> - </w:t>
            </w:r>
          </w:p>
        </w:tc>
        <w:tc>
          <w:tcPr>
            <w:tcW w:w="1560" w:type="dxa"/>
            <w:tcBorders>
              <w:top w:val="dotted" w:sz="4" w:space="0" w:color="274B93"/>
              <w:bottom w:val="single" w:sz="4" w:space="0" w:color="0E4D98"/>
            </w:tcBorders>
          </w:tcPr>
          <w:p w14:paraId="631F5F67" w14:textId="4A6DCAF8" w:rsidR="003D5425" w:rsidRPr="00A964B4" w:rsidRDefault="003D5425" w:rsidP="003D5425">
            <w:pPr>
              <w:pStyle w:val="Tablebody"/>
              <w:spacing w:before="0" w:after="0"/>
              <w:jc w:val="right"/>
            </w:pPr>
            <w:r>
              <w:t xml:space="preserve">646,262 </w:t>
            </w:r>
          </w:p>
        </w:tc>
      </w:tr>
      <w:tr w:rsidR="003D5425" w:rsidRPr="00806460" w14:paraId="479C3FE7" w14:textId="77777777" w:rsidTr="003D5425">
        <w:trPr>
          <w:trHeight w:val="60"/>
        </w:trPr>
        <w:tc>
          <w:tcPr>
            <w:tcW w:w="3969" w:type="dxa"/>
            <w:tcBorders>
              <w:top w:val="single" w:sz="4" w:space="0" w:color="0E4D98"/>
              <w:bottom w:val="dotted" w:sz="4" w:space="0" w:color="274B93"/>
            </w:tcBorders>
          </w:tcPr>
          <w:p w14:paraId="07E05028" w14:textId="77777777" w:rsidR="003D5425" w:rsidRPr="00806460" w:rsidRDefault="003D5425" w:rsidP="003D5425">
            <w:pPr>
              <w:pStyle w:val="Tablebody"/>
              <w:spacing w:before="0" w:after="0"/>
              <w:rPr>
                <w:b/>
                <w:bCs/>
              </w:rPr>
            </w:pPr>
            <w:r w:rsidRPr="00806460">
              <w:rPr>
                <w:b/>
                <w:bCs/>
              </w:rPr>
              <w:t>Total of Land at Fair Value</w:t>
            </w:r>
          </w:p>
        </w:tc>
        <w:tc>
          <w:tcPr>
            <w:tcW w:w="1701" w:type="dxa"/>
            <w:tcBorders>
              <w:top w:val="single" w:sz="4" w:space="0" w:color="0E4D98"/>
              <w:bottom w:val="dotted" w:sz="4" w:space="0" w:color="274B93"/>
            </w:tcBorders>
          </w:tcPr>
          <w:p w14:paraId="3266ED68" w14:textId="1D850F1A" w:rsidR="003D5425" w:rsidRPr="003D5425" w:rsidRDefault="003D5425" w:rsidP="003D5425">
            <w:pPr>
              <w:pStyle w:val="Tablebody"/>
              <w:spacing w:before="0" w:after="0"/>
              <w:jc w:val="right"/>
              <w:rPr>
                <w:b/>
                <w:bCs/>
              </w:rPr>
            </w:pPr>
            <w:r w:rsidRPr="003D5425">
              <w:rPr>
                <w:rStyle w:val="Medium0"/>
                <w:b/>
                <w:bCs/>
              </w:rPr>
              <w:t xml:space="preserve">670,878 </w:t>
            </w:r>
          </w:p>
        </w:tc>
        <w:tc>
          <w:tcPr>
            <w:tcW w:w="1559" w:type="dxa"/>
            <w:tcBorders>
              <w:top w:val="single" w:sz="4" w:space="0" w:color="0E4D98"/>
              <w:bottom w:val="dotted" w:sz="4" w:space="0" w:color="274B93"/>
            </w:tcBorders>
          </w:tcPr>
          <w:p w14:paraId="31AE8327" w14:textId="0341982B" w:rsidR="003D5425" w:rsidRPr="003D5425" w:rsidRDefault="003D5425" w:rsidP="003D5425">
            <w:pPr>
              <w:pStyle w:val="Tablebody"/>
              <w:spacing w:before="0" w:after="0"/>
              <w:jc w:val="right"/>
              <w:rPr>
                <w:b/>
                <w:bCs/>
              </w:rPr>
            </w:pPr>
            <w:r w:rsidRPr="003D5425">
              <w:rPr>
                <w:rStyle w:val="Medium0"/>
                <w:b/>
                <w:bCs/>
              </w:rPr>
              <w:t xml:space="preserve"> - </w:t>
            </w:r>
          </w:p>
        </w:tc>
        <w:tc>
          <w:tcPr>
            <w:tcW w:w="1559" w:type="dxa"/>
            <w:tcBorders>
              <w:top w:val="single" w:sz="4" w:space="0" w:color="0E4D98"/>
              <w:bottom w:val="dotted" w:sz="4" w:space="0" w:color="274B93"/>
            </w:tcBorders>
          </w:tcPr>
          <w:p w14:paraId="0EEA36E1" w14:textId="296CBA17" w:rsidR="003D5425" w:rsidRPr="003D5425" w:rsidRDefault="003D5425" w:rsidP="003D5425">
            <w:pPr>
              <w:pStyle w:val="Tablebody"/>
              <w:spacing w:before="0" w:after="0"/>
              <w:jc w:val="right"/>
              <w:rPr>
                <w:b/>
                <w:bCs/>
              </w:rPr>
            </w:pPr>
            <w:r w:rsidRPr="003D5425">
              <w:rPr>
                <w:rStyle w:val="Medium0"/>
                <w:b/>
                <w:bCs/>
              </w:rPr>
              <w:t xml:space="preserve">24,616 </w:t>
            </w:r>
          </w:p>
        </w:tc>
        <w:tc>
          <w:tcPr>
            <w:tcW w:w="1560" w:type="dxa"/>
            <w:tcBorders>
              <w:top w:val="single" w:sz="4" w:space="0" w:color="0E4D98"/>
              <w:bottom w:val="dotted" w:sz="4" w:space="0" w:color="274B93"/>
            </w:tcBorders>
          </w:tcPr>
          <w:p w14:paraId="4A4802B2" w14:textId="69C45EB8" w:rsidR="003D5425" w:rsidRPr="003D5425" w:rsidRDefault="003D5425" w:rsidP="003D5425">
            <w:pPr>
              <w:pStyle w:val="Tablebody"/>
              <w:spacing w:before="0" w:after="0"/>
              <w:jc w:val="right"/>
              <w:rPr>
                <w:b/>
                <w:bCs/>
              </w:rPr>
            </w:pPr>
            <w:r w:rsidRPr="003D5425">
              <w:rPr>
                <w:rStyle w:val="Medium0"/>
                <w:b/>
                <w:bCs/>
              </w:rPr>
              <w:t xml:space="preserve">646,262 </w:t>
            </w:r>
          </w:p>
        </w:tc>
      </w:tr>
      <w:tr w:rsidR="003D5425" w:rsidRPr="00A964B4" w14:paraId="02ABDF9B" w14:textId="77777777" w:rsidTr="003D5425">
        <w:trPr>
          <w:trHeight w:val="60"/>
        </w:trPr>
        <w:tc>
          <w:tcPr>
            <w:tcW w:w="3969" w:type="dxa"/>
            <w:tcBorders>
              <w:top w:val="dotted" w:sz="4" w:space="0" w:color="274B93"/>
            </w:tcBorders>
          </w:tcPr>
          <w:p w14:paraId="504C6792" w14:textId="77777777" w:rsidR="003D5425" w:rsidRPr="00A964B4" w:rsidRDefault="003D5425" w:rsidP="003D5425">
            <w:pPr>
              <w:pStyle w:val="Tablebody"/>
              <w:spacing w:before="0" w:after="0"/>
            </w:pPr>
            <w:r w:rsidRPr="00A964B4">
              <w:t>Buildings at Fair Value</w:t>
            </w:r>
          </w:p>
        </w:tc>
        <w:tc>
          <w:tcPr>
            <w:tcW w:w="1701" w:type="dxa"/>
            <w:tcBorders>
              <w:top w:val="dotted" w:sz="4" w:space="0" w:color="274B93"/>
            </w:tcBorders>
          </w:tcPr>
          <w:p w14:paraId="6A8FC47F" w14:textId="77777777" w:rsidR="003D5425" w:rsidRPr="00A964B4" w:rsidRDefault="003D5425" w:rsidP="003D5425">
            <w:pPr>
              <w:pStyle w:val="Tablebody"/>
              <w:spacing w:before="0" w:after="0"/>
              <w:jc w:val="right"/>
              <w:rPr>
                <w:lang w:val="en-GB"/>
              </w:rPr>
            </w:pPr>
          </w:p>
        </w:tc>
        <w:tc>
          <w:tcPr>
            <w:tcW w:w="1559" w:type="dxa"/>
            <w:tcBorders>
              <w:top w:val="dotted" w:sz="4" w:space="0" w:color="274B93"/>
            </w:tcBorders>
          </w:tcPr>
          <w:p w14:paraId="28722410" w14:textId="77777777" w:rsidR="003D5425" w:rsidRPr="00A964B4" w:rsidRDefault="003D5425" w:rsidP="003D5425">
            <w:pPr>
              <w:pStyle w:val="Tablebody"/>
              <w:spacing w:before="0" w:after="0"/>
              <w:jc w:val="right"/>
              <w:rPr>
                <w:lang w:val="en-GB"/>
              </w:rPr>
            </w:pPr>
          </w:p>
        </w:tc>
        <w:tc>
          <w:tcPr>
            <w:tcW w:w="1559" w:type="dxa"/>
            <w:tcBorders>
              <w:top w:val="dotted" w:sz="4" w:space="0" w:color="274B93"/>
            </w:tcBorders>
          </w:tcPr>
          <w:p w14:paraId="3DDE512E" w14:textId="77777777" w:rsidR="003D5425" w:rsidRPr="00A964B4" w:rsidRDefault="003D5425" w:rsidP="003D5425">
            <w:pPr>
              <w:pStyle w:val="Tablebody"/>
              <w:spacing w:before="0" w:after="0"/>
              <w:jc w:val="right"/>
              <w:rPr>
                <w:lang w:val="en-GB"/>
              </w:rPr>
            </w:pPr>
          </w:p>
        </w:tc>
        <w:tc>
          <w:tcPr>
            <w:tcW w:w="1560" w:type="dxa"/>
            <w:tcBorders>
              <w:top w:val="dotted" w:sz="4" w:space="0" w:color="274B93"/>
            </w:tcBorders>
          </w:tcPr>
          <w:p w14:paraId="14DD239C" w14:textId="77777777" w:rsidR="003D5425" w:rsidRPr="00A964B4" w:rsidRDefault="003D5425" w:rsidP="003D5425">
            <w:pPr>
              <w:pStyle w:val="Tablebody"/>
              <w:spacing w:before="0" w:after="0"/>
              <w:jc w:val="right"/>
              <w:rPr>
                <w:lang w:val="en-GB"/>
              </w:rPr>
            </w:pPr>
          </w:p>
        </w:tc>
      </w:tr>
      <w:tr w:rsidR="003D5425" w:rsidRPr="00A964B4" w14:paraId="3D523FD0" w14:textId="77777777" w:rsidTr="003D5425">
        <w:trPr>
          <w:trHeight w:val="60"/>
        </w:trPr>
        <w:tc>
          <w:tcPr>
            <w:tcW w:w="3969" w:type="dxa"/>
          </w:tcPr>
          <w:p w14:paraId="16ADFF2C" w14:textId="77777777" w:rsidR="003D5425" w:rsidRPr="00A964B4" w:rsidRDefault="003D5425" w:rsidP="003D5425">
            <w:pPr>
              <w:pStyle w:val="Tablebody"/>
              <w:spacing w:before="0" w:after="0"/>
              <w:ind w:left="231"/>
            </w:pPr>
            <w:r w:rsidRPr="00A964B4">
              <w:t xml:space="preserve">Non-specialised buildings </w:t>
            </w:r>
            <w:r w:rsidRPr="00A964B4">
              <w:rPr>
                <w:vertAlign w:val="superscript"/>
              </w:rPr>
              <w:t>(b)</w:t>
            </w:r>
          </w:p>
        </w:tc>
        <w:tc>
          <w:tcPr>
            <w:tcW w:w="1701" w:type="dxa"/>
          </w:tcPr>
          <w:p w14:paraId="56F181B3" w14:textId="203E2C11" w:rsidR="003D5425" w:rsidRPr="00A964B4" w:rsidRDefault="003D5425" w:rsidP="003D5425">
            <w:pPr>
              <w:pStyle w:val="Tablebody"/>
              <w:spacing w:before="0" w:after="0"/>
              <w:jc w:val="right"/>
            </w:pPr>
            <w:r>
              <w:t xml:space="preserve">34,410 </w:t>
            </w:r>
          </w:p>
        </w:tc>
        <w:tc>
          <w:tcPr>
            <w:tcW w:w="1559" w:type="dxa"/>
          </w:tcPr>
          <w:p w14:paraId="0A0996C2" w14:textId="406A0F6A" w:rsidR="003D5425" w:rsidRPr="00A964B4" w:rsidRDefault="003D5425" w:rsidP="003D5425">
            <w:pPr>
              <w:pStyle w:val="Tablebody"/>
              <w:spacing w:before="0" w:after="0"/>
              <w:jc w:val="right"/>
            </w:pPr>
            <w:r>
              <w:t xml:space="preserve"> - </w:t>
            </w:r>
          </w:p>
        </w:tc>
        <w:tc>
          <w:tcPr>
            <w:tcW w:w="1559" w:type="dxa"/>
          </w:tcPr>
          <w:p w14:paraId="2CE94514" w14:textId="4A74D360" w:rsidR="003D5425" w:rsidRPr="00A964B4" w:rsidRDefault="003D5425" w:rsidP="003D5425">
            <w:pPr>
              <w:pStyle w:val="Tablebody"/>
              <w:spacing w:before="0" w:after="0"/>
              <w:jc w:val="right"/>
            </w:pPr>
            <w:r>
              <w:t xml:space="preserve">34,410 </w:t>
            </w:r>
          </w:p>
        </w:tc>
        <w:tc>
          <w:tcPr>
            <w:tcW w:w="1560" w:type="dxa"/>
          </w:tcPr>
          <w:p w14:paraId="0C0BD760" w14:textId="1F732C4E" w:rsidR="003D5425" w:rsidRPr="00A964B4" w:rsidRDefault="003D5425" w:rsidP="003D5425">
            <w:pPr>
              <w:pStyle w:val="Tablebody"/>
              <w:spacing w:before="0" w:after="0"/>
              <w:jc w:val="right"/>
            </w:pPr>
            <w:r>
              <w:t xml:space="preserve"> - </w:t>
            </w:r>
          </w:p>
        </w:tc>
      </w:tr>
      <w:tr w:rsidR="003D5425" w:rsidRPr="00A964B4" w14:paraId="6CBA5E18" w14:textId="77777777" w:rsidTr="003D5425">
        <w:trPr>
          <w:trHeight w:val="60"/>
        </w:trPr>
        <w:tc>
          <w:tcPr>
            <w:tcW w:w="3969" w:type="dxa"/>
          </w:tcPr>
          <w:p w14:paraId="1766E269" w14:textId="77777777" w:rsidR="003D5425" w:rsidRPr="00A964B4" w:rsidRDefault="003D5425" w:rsidP="003D5425">
            <w:pPr>
              <w:pStyle w:val="Tablebody"/>
              <w:spacing w:before="0" w:after="0"/>
              <w:ind w:left="231"/>
            </w:pPr>
            <w:r w:rsidRPr="00A964B4">
              <w:t>Specialised buildings</w:t>
            </w:r>
          </w:p>
        </w:tc>
        <w:tc>
          <w:tcPr>
            <w:tcW w:w="1701" w:type="dxa"/>
          </w:tcPr>
          <w:p w14:paraId="210CF97E" w14:textId="1FE571C1" w:rsidR="003D5425" w:rsidRPr="00A964B4" w:rsidRDefault="003D5425" w:rsidP="003D5425">
            <w:pPr>
              <w:pStyle w:val="Tablebody"/>
              <w:spacing w:before="0" w:after="0"/>
              <w:jc w:val="right"/>
            </w:pPr>
            <w:r>
              <w:t xml:space="preserve">2,178,369 </w:t>
            </w:r>
          </w:p>
        </w:tc>
        <w:tc>
          <w:tcPr>
            <w:tcW w:w="1559" w:type="dxa"/>
          </w:tcPr>
          <w:p w14:paraId="09CC2D65" w14:textId="652FB15F" w:rsidR="003D5425" w:rsidRPr="00A964B4" w:rsidRDefault="003D5425" w:rsidP="003D5425">
            <w:pPr>
              <w:pStyle w:val="Tablebody"/>
              <w:spacing w:before="0" w:after="0"/>
              <w:jc w:val="right"/>
            </w:pPr>
            <w:r>
              <w:t xml:space="preserve"> - </w:t>
            </w:r>
          </w:p>
        </w:tc>
        <w:tc>
          <w:tcPr>
            <w:tcW w:w="1559" w:type="dxa"/>
          </w:tcPr>
          <w:p w14:paraId="78F62E44" w14:textId="3259AE17" w:rsidR="003D5425" w:rsidRPr="00A964B4" w:rsidRDefault="003D5425" w:rsidP="003D5425">
            <w:pPr>
              <w:pStyle w:val="Tablebody"/>
              <w:spacing w:before="0" w:after="0"/>
              <w:jc w:val="right"/>
            </w:pPr>
            <w:r>
              <w:t xml:space="preserve"> - </w:t>
            </w:r>
          </w:p>
        </w:tc>
        <w:tc>
          <w:tcPr>
            <w:tcW w:w="1560" w:type="dxa"/>
          </w:tcPr>
          <w:p w14:paraId="1759D7D9" w14:textId="692DA098" w:rsidR="003D5425" w:rsidRPr="00A964B4" w:rsidRDefault="003D5425" w:rsidP="003D5425">
            <w:pPr>
              <w:pStyle w:val="Tablebody"/>
              <w:spacing w:before="0" w:after="0"/>
              <w:jc w:val="right"/>
            </w:pPr>
            <w:r>
              <w:t xml:space="preserve">2,178,369 </w:t>
            </w:r>
          </w:p>
        </w:tc>
      </w:tr>
      <w:tr w:rsidR="003D5425" w:rsidRPr="00A964B4" w14:paraId="63AA8EC5" w14:textId="77777777" w:rsidTr="003D5425">
        <w:trPr>
          <w:trHeight w:val="60"/>
        </w:trPr>
        <w:tc>
          <w:tcPr>
            <w:tcW w:w="3969" w:type="dxa"/>
            <w:tcBorders>
              <w:bottom w:val="dotted" w:sz="4" w:space="0" w:color="274B93"/>
            </w:tcBorders>
          </w:tcPr>
          <w:p w14:paraId="44B8BCC0" w14:textId="77777777" w:rsidR="003D5425" w:rsidRPr="00A964B4" w:rsidRDefault="003D5425" w:rsidP="003D5425">
            <w:pPr>
              <w:pStyle w:val="Tablebody"/>
              <w:spacing w:before="0" w:after="0"/>
              <w:ind w:left="231"/>
            </w:pPr>
            <w:r w:rsidRPr="00A964B4">
              <w:t xml:space="preserve">Heritage assets </w:t>
            </w:r>
            <w:r w:rsidRPr="00A964B4">
              <w:rPr>
                <w:vertAlign w:val="superscript"/>
              </w:rPr>
              <w:t>(c)</w:t>
            </w:r>
          </w:p>
        </w:tc>
        <w:tc>
          <w:tcPr>
            <w:tcW w:w="1701" w:type="dxa"/>
            <w:tcBorders>
              <w:bottom w:val="dotted" w:sz="4" w:space="0" w:color="274B93"/>
            </w:tcBorders>
          </w:tcPr>
          <w:p w14:paraId="3FF67115" w14:textId="69FDB2E3" w:rsidR="003D5425" w:rsidRPr="00A964B4" w:rsidRDefault="003D5425" w:rsidP="003D5425">
            <w:pPr>
              <w:pStyle w:val="Tablebody"/>
              <w:spacing w:before="0" w:after="0"/>
              <w:jc w:val="right"/>
            </w:pPr>
            <w:r>
              <w:t xml:space="preserve">60,854 </w:t>
            </w:r>
          </w:p>
        </w:tc>
        <w:tc>
          <w:tcPr>
            <w:tcW w:w="1559" w:type="dxa"/>
            <w:tcBorders>
              <w:bottom w:val="dotted" w:sz="4" w:space="0" w:color="274B93"/>
            </w:tcBorders>
          </w:tcPr>
          <w:p w14:paraId="6C5D1442" w14:textId="473735C3" w:rsidR="003D5425" w:rsidRPr="00A964B4" w:rsidRDefault="003D5425" w:rsidP="003D5425">
            <w:pPr>
              <w:pStyle w:val="Tablebody"/>
              <w:spacing w:before="0" w:after="0"/>
              <w:jc w:val="right"/>
            </w:pPr>
            <w:r>
              <w:t xml:space="preserve"> - </w:t>
            </w:r>
          </w:p>
        </w:tc>
        <w:tc>
          <w:tcPr>
            <w:tcW w:w="1559" w:type="dxa"/>
            <w:tcBorders>
              <w:bottom w:val="dotted" w:sz="4" w:space="0" w:color="274B93"/>
            </w:tcBorders>
          </w:tcPr>
          <w:p w14:paraId="49DF1BD1" w14:textId="6D39670A" w:rsidR="003D5425" w:rsidRPr="00A964B4" w:rsidRDefault="003D5425" w:rsidP="003D5425">
            <w:pPr>
              <w:pStyle w:val="Tablebody"/>
              <w:spacing w:before="0" w:after="0"/>
              <w:jc w:val="right"/>
            </w:pPr>
            <w:r>
              <w:t xml:space="preserve"> - </w:t>
            </w:r>
          </w:p>
        </w:tc>
        <w:tc>
          <w:tcPr>
            <w:tcW w:w="1560" w:type="dxa"/>
            <w:tcBorders>
              <w:bottom w:val="dotted" w:sz="4" w:space="0" w:color="274B93"/>
            </w:tcBorders>
          </w:tcPr>
          <w:p w14:paraId="0F3AF3E0" w14:textId="0FCD037F" w:rsidR="003D5425" w:rsidRPr="00A964B4" w:rsidRDefault="003D5425" w:rsidP="003D5425">
            <w:pPr>
              <w:pStyle w:val="Tablebody"/>
              <w:spacing w:before="0" w:after="0"/>
              <w:jc w:val="right"/>
            </w:pPr>
            <w:r>
              <w:t xml:space="preserve">60,854 </w:t>
            </w:r>
          </w:p>
        </w:tc>
      </w:tr>
      <w:tr w:rsidR="003D5425" w:rsidRPr="00A964B4" w14:paraId="71EBBC95" w14:textId="77777777" w:rsidTr="003D5425">
        <w:trPr>
          <w:trHeight w:val="60"/>
        </w:trPr>
        <w:tc>
          <w:tcPr>
            <w:tcW w:w="3969" w:type="dxa"/>
            <w:tcBorders>
              <w:top w:val="dotted" w:sz="4" w:space="0" w:color="274B93"/>
              <w:bottom w:val="single" w:sz="4" w:space="0" w:color="0E4D98"/>
            </w:tcBorders>
          </w:tcPr>
          <w:p w14:paraId="213416D3" w14:textId="77777777" w:rsidR="003D5425" w:rsidRPr="00A964B4" w:rsidRDefault="003D5425" w:rsidP="003D5425">
            <w:pPr>
              <w:pStyle w:val="Tablebody"/>
              <w:spacing w:before="0" w:after="0"/>
              <w:ind w:left="231"/>
            </w:pPr>
            <w:r w:rsidRPr="00A964B4">
              <w:t xml:space="preserve">Leasehold improvement </w:t>
            </w:r>
            <w:r w:rsidRPr="00A964B4">
              <w:rPr>
                <w:vertAlign w:val="superscript"/>
              </w:rPr>
              <w:t>(d)</w:t>
            </w:r>
          </w:p>
        </w:tc>
        <w:tc>
          <w:tcPr>
            <w:tcW w:w="1701" w:type="dxa"/>
            <w:tcBorders>
              <w:top w:val="dotted" w:sz="4" w:space="0" w:color="274B93"/>
              <w:bottom w:val="single" w:sz="4" w:space="0" w:color="0E4D98"/>
            </w:tcBorders>
          </w:tcPr>
          <w:p w14:paraId="03127EC5" w14:textId="2C22BCA1" w:rsidR="003D5425" w:rsidRPr="00A964B4" w:rsidRDefault="003D5425" w:rsidP="003D5425">
            <w:pPr>
              <w:pStyle w:val="Tablebody"/>
              <w:spacing w:before="0" w:after="0"/>
              <w:jc w:val="right"/>
            </w:pPr>
            <w:r>
              <w:t xml:space="preserve">186,188 </w:t>
            </w:r>
          </w:p>
        </w:tc>
        <w:tc>
          <w:tcPr>
            <w:tcW w:w="1559" w:type="dxa"/>
            <w:tcBorders>
              <w:top w:val="dotted" w:sz="4" w:space="0" w:color="274B93"/>
              <w:bottom w:val="single" w:sz="4" w:space="0" w:color="0E4D98"/>
            </w:tcBorders>
          </w:tcPr>
          <w:p w14:paraId="77960110" w14:textId="045CBA33" w:rsidR="003D5425" w:rsidRPr="00A964B4" w:rsidRDefault="003D5425" w:rsidP="003D5425">
            <w:pPr>
              <w:pStyle w:val="Tablebody"/>
              <w:spacing w:before="0" w:after="0"/>
              <w:jc w:val="right"/>
            </w:pPr>
            <w:r>
              <w:t xml:space="preserve"> - </w:t>
            </w:r>
          </w:p>
        </w:tc>
        <w:tc>
          <w:tcPr>
            <w:tcW w:w="1559" w:type="dxa"/>
            <w:tcBorders>
              <w:top w:val="dotted" w:sz="4" w:space="0" w:color="274B93"/>
              <w:bottom w:val="single" w:sz="4" w:space="0" w:color="0E4D98"/>
            </w:tcBorders>
          </w:tcPr>
          <w:p w14:paraId="50B3B72E" w14:textId="207584F5" w:rsidR="003D5425" w:rsidRPr="00A964B4" w:rsidRDefault="003D5425" w:rsidP="003D5425">
            <w:pPr>
              <w:pStyle w:val="Tablebody"/>
              <w:spacing w:before="0" w:after="0"/>
              <w:jc w:val="right"/>
            </w:pPr>
            <w:r>
              <w:t xml:space="preserve"> - </w:t>
            </w:r>
          </w:p>
        </w:tc>
        <w:tc>
          <w:tcPr>
            <w:tcW w:w="1560" w:type="dxa"/>
            <w:tcBorders>
              <w:top w:val="dotted" w:sz="4" w:space="0" w:color="274B93"/>
              <w:bottom w:val="single" w:sz="4" w:space="0" w:color="0E4D98"/>
            </w:tcBorders>
          </w:tcPr>
          <w:p w14:paraId="19872D90" w14:textId="0F4A868B" w:rsidR="003D5425" w:rsidRPr="00A964B4" w:rsidRDefault="003D5425" w:rsidP="003D5425">
            <w:pPr>
              <w:pStyle w:val="Tablebody"/>
              <w:spacing w:before="0" w:after="0"/>
              <w:jc w:val="right"/>
            </w:pPr>
            <w:r>
              <w:t xml:space="preserve">186,188 </w:t>
            </w:r>
          </w:p>
        </w:tc>
      </w:tr>
      <w:tr w:rsidR="003D5425" w:rsidRPr="00806460" w14:paraId="303422D1" w14:textId="77777777" w:rsidTr="003D5425">
        <w:trPr>
          <w:trHeight w:val="60"/>
        </w:trPr>
        <w:tc>
          <w:tcPr>
            <w:tcW w:w="3969" w:type="dxa"/>
            <w:tcBorders>
              <w:top w:val="single" w:sz="4" w:space="0" w:color="0E4D98"/>
              <w:bottom w:val="dotted" w:sz="4" w:space="0" w:color="274B93"/>
            </w:tcBorders>
          </w:tcPr>
          <w:p w14:paraId="7BAEA712" w14:textId="77777777" w:rsidR="003D5425" w:rsidRPr="00806460" w:rsidRDefault="003D5425" w:rsidP="003D5425">
            <w:pPr>
              <w:pStyle w:val="Tablebody"/>
              <w:spacing w:before="0" w:after="0"/>
              <w:rPr>
                <w:b/>
                <w:bCs/>
              </w:rPr>
            </w:pPr>
            <w:r w:rsidRPr="00806460">
              <w:rPr>
                <w:b/>
                <w:bCs/>
              </w:rPr>
              <w:t>Total of Buildings at Fair Value</w:t>
            </w:r>
          </w:p>
        </w:tc>
        <w:tc>
          <w:tcPr>
            <w:tcW w:w="1701" w:type="dxa"/>
            <w:tcBorders>
              <w:top w:val="single" w:sz="4" w:space="0" w:color="0E4D98"/>
              <w:bottom w:val="dotted" w:sz="4" w:space="0" w:color="274B93"/>
            </w:tcBorders>
          </w:tcPr>
          <w:p w14:paraId="6B7E4AB7" w14:textId="74173DE1" w:rsidR="003D5425" w:rsidRPr="003D5425" w:rsidRDefault="003D5425" w:rsidP="003D5425">
            <w:pPr>
              <w:pStyle w:val="Tablebody"/>
              <w:spacing w:before="0" w:after="0"/>
              <w:jc w:val="right"/>
              <w:rPr>
                <w:b/>
                <w:bCs/>
              </w:rPr>
            </w:pPr>
            <w:r w:rsidRPr="003D5425">
              <w:rPr>
                <w:rStyle w:val="Medium0"/>
                <w:b/>
                <w:bCs/>
              </w:rPr>
              <w:t xml:space="preserve">2,459,821 </w:t>
            </w:r>
          </w:p>
        </w:tc>
        <w:tc>
          <w:tcPr>
            <w:tcW w:w="1559" w:type="dxa"/>
            <w:tcBorders>
              <w:top w:val="single" w:sz="4" w:space="0" w:color="0E4D98"/>
              <w:bottom w:val="dotted" w:sz="4" w:space="0" w:color="274B93"/>
            </w:tcBorders>
          </w:tcPr>
          <w:p w14:paraId="67054158" w14:textId="3BE60BF0" w:rsidR="003D5425" w:rsidRPr="003D5425" w:rsidRDefault="003D5425" w:rsidP="003D5425">
            <w:pPr>
              <w:pStyle w:val="Tablebody"/>
              <w:spacing w:before="0" w:after="0"/>
              <w:jc w:val="right"/>
              <w:rPr>
                <w:b/>
                <w:bCs/>
              </w:rPr>
            </w:pPr>
            <w:r w:rsidRPr="003D5425">
              <w:rPr>
                <w:rStyle w:val="Medium0"/>
                <w:b/>
                <w:bCs/>
              </w:rPr>
              <w:t xml:space="preserve"> - </w:t>
            </w:r>
          </w:p>
        </w:tc>
        <w:tc>
          <w:tcPr>
            <w:tcW w:w="1559" w:type="dxa"/>
            <w:tcBorders>
              <w:top w:val="single" w:sz="4" w:space="0" w:color="0E4D98"/>
              <w:bottom w:val="dotted" w:sz="4" w:space="0" w:color="274B93"/>
            </w:tcBorders>
          </w:tcPr>
          <w:p w14:paraId="4FA8B857" w14:textId="49F87778" w:rsidR="003D5425" w:rsidRPr="003D5425" w:rsidRDefault="003D5425" w:rsidP="003D5425">
            <w:pPr>
              <w:pStyle w:val="Tablebody"/>
              <w:spacing w:before="0" w:after="0"/>
              <w:jc w:val="right"/>
              <w:rPr>
                <w:b/>
                <w:bCs/>
              </w:rPr>
            </w:pPr>
            <w:r w:rsidRPr="003D5425">
              <w:rPr>
                <w:rStyle w:val="Medium0"/>
                <w:b/>
                <w:bCs/>
              </w:rPr>
              <w:t xml:space="preserve">34,410 </w:t>
            </w:r>
          </w:p>
        </w:tc>
        <w:tc>
          <w:tcPr>
            <w:tcW w:w="1560" w:type="dxa"/>
            <w:tcBorders>
              <w:top w:val="single" w:sz="4" w:space="0" w:color="0E4D98"/>
              <w:bottom w:val="dotted" w:sz="4" w:space="0" w:color="274B93"/>
            </w:tcBorders>
          </w:tcPr>
          <w:p w14:paraId="16B4C69D" w14:textId="5757D30E" w:rsidR="003D5425" w:rsidRPr="003D5425" w:rsidRDefault="003D5425" w:rsidP="003D5425">
            <w:pPr>
              <w:pStyle w:val="Tablebody"/>
              <w:spacing w:before="0" w:after="0"/>
              <w:jc w:val="right"/>
              <w:rPr>
                <w:b/>
                <w:bCs/>
              </w:rPr>
            </w:pPr>
            <w:r w:rsidRPr="003D5425">
              <w:rPr>
                <w:rStyle w:val="Medium0"/>
                <w:b/>
                <w:bCs/>
              </w:rPr>
              <w:t xml:space="preserve">2,425,411 </w:t>
            </w:r>
          </w:p>
        </w:tc>
      </w:tr>
      <w:tr w:rsidR="003D5425" w:rsidRPr="00A964B4" w14:paraId="5A9096FF" w14:textId="77777777" w:rsidTr="003D5425">
        <w:trPr>
          <w:trHeight w:val="60"/>
        </w:trPr>
        <w:tc>
          <w:tcPr>
            <w:tcW w:w="3969" w:type="dxa"/>
            <w:tcBorders>
              <w:top w:val="dotted" w:sz="4" w:space="0" w:color="274B93"/>
              <w:bottom w:val="dotted" w:sz="4" w:space="0" w:color="274B93"/>
            </w:tcBorders>
          </w:tcPr>
          <w:p w14:paraId="5B288517" w14:textId="77777777" w:rsidR="003D5425" w:rsidRPr="00A964B4" w:rsidRDefault="003D5425" w:rsidP="003D5425">
            <w:pPr>
              <w:pStyle w:val="Tablebody"/>
              <w:spacing w:before="0" w:after="0"/>
            </w:pPr>
            <w:r w:rsidRPr="00A964B4">
              <w:t>Plant, Equipment and Vehicles at Fair Value</w:t>
            </w:r>
          </w:p>
        </w:tc>
        <w:tc>
          <w:tcPr>
            <w:tcW w:w="1701" w:type="dxa"/>
            <w:tcBorders>
              <w:top w:val="dotted" w:sz="4" w:space="0" w:color="274B93"/>
              <w:bottom w:val="dotted" w:sz="4" w:space="0" w:color="274B93"/>
            </w:tcBorders>
          </w:tcPr>
          <w:p w14:paraId="14298EC0" w14:textId="77777777" w:rsidR="003D5425" w:rsidRPr="00A964B4" w:rsidRDefault="003D5425" w:rsidP="003D5425">
            <w:pPr>
              <w:pStyle w:val="Tablebody"/>
              <w:spacing w:before="0" w:after="0"/>
              <w:jc w:val="right"/>
              <w:rPr>
                <w:lang w:val="en-GB"/>
              </w:rPr>
            </w:pPr>
          </w:p>
        </w:tc>
        <w:tc>
          <w:tcPr>
            <w:tcW w:w="1559" w:type="dxa"/>
            <w:tcBorders>
              <w:top w:val="dotted" w:sz="4" w:space="0" w:color="274B93"/>
              <w:bottom w:val="dotted" w:sz="4" w:space="0" w:color="274B93"/>
            </w:tcBorders>
          </w:tcPr>
          <w:p w14:paraId="1956269B" w14:textId="77777777" w:rsidR="003D5425" w:rsidRPr="00A964B4" w:rsidRDefault="003D5425" w:rsidP="003D5425">
            <w:pPr>
              <w:pStyle w:val="Tablebody"/>
              <w:spacing w:before="0" w:after="0"/>
              <w:jc w:val="right"/>
              <w:rPr>
                <w:lang w:val="en-GB"/>
              </w:rPr>
            </w:pPr>
          </w:p>
        </w:tc>
        <w:tc>
          <w:tcPr>
            <w:tcW w:w="1559" w:type="dxa"/>
            <w:tcBorders>
              <w:top w:val="dotted" w:sz="4" w:space="0" w:color="274B93"/>
              <w:bottom w:val="dotted" w:sz="4" w:space="0" w:color="274B93"/>
            </w:tcBorders>
          </w:tcPr>
          <w:p w14:paraId="1913CD65" w14:textId="77777777" w:rsidR="003D5425" w:rsidRPr="00A964B4" w:rsidRDefault="003D5425" w:rsidP="003D5425">
            <w:pPr>
              <w:pStyle w:val="Tablebody"/>
              <w:spacing w:before="0" w:after="0"/>
              <w:jc w:val="right"/>
              <w:rPr>
                <w:lang w:val="en-GB"/>
              </w:rPr>
            </w:pPr>
          </w:p>
        </w:tc>
        <w:tc>
          <w:tcPr>
            <w:tcW w:w="1560" w:type="dxa"/>
            <w:tcBorders>
              <w:top w:val="dotted" w:sz="4" w:space="0" w:color="274B93"/>
              <w:bottom w:val="dotted" w:sz="4" w:space="0" w:color="274B93"/>
            </w:tcBorders>
          </w:tcPr>
          <w:p w14:paraId="27BB614D" w14:textId="77777777" w:rsidR="003D5425" w:rsidRPr="00A964B4" w:rsidRDefault="003D5425" w:rsidP="003D5425">
            <w:pPr>
              <w:pStyle w:val="Tablebody"/>
              <w:spacing w:before="0" w:after="0"/>
              <w:jc w:val="right"/>
              <w:rPr>
                <w:lang w:val="en-GB"/>
              </w:rPr>
            </w:pPr>
          </w:p>
        </w:tc>
      </w:tr>
      <w:tr w:rsidR="003D5425" w:rsidRPr="00A964B4" w14:paraId="45A9C048" w14:textId="77777777" w:rsidTr="003D5425">
        <w:trPr>
          <w:trHeight w:val="60"/>
        </w:trPr>
        <w:tc>
          <w:tcPr>
            <w:tcW w:w="3969" w:type="dxa"/>
            <w:tcBorders>
              <w:top w:val="dotted" w:sz="4" w:space="0" w:color="274B93"/>
              <w:bottom w:val="single" w:sz="4" w:space="0" w:color="0E4D98"/>
            </w:tcBorders>
          </w:tcPr>
          <w:p w14:paraId="77FD8E2C" w14:textId="77777777" w:rsidR="003D5425" w:rsidRPr="00A964B4" w:rsidRDefault="003D5425" w:rsidP="003D5425">
            <w:pPr>
              <w:pStyle w:val="Tablebody"/>
              <w:spacing w:before="0" w:after="0"/>
              <w:ind w:left="231"/>
            </w:pPr>
            <w:r w:rsidRPr="00A964B4">
              <w:t>Plant and equipment</w:t>
            </w:r>
          </w:p>
        </w:tc>
        <w:tc>
          <w:tcPr>
            <w:tcW w:w="1701" w:type="dxa"/>
            <w:tcBorders>
              <w:top w:val="dotted" w:sz="4" w:space="0" w:color="274B93"/>
              <w:bottom w:val="single" w:sz="4" w:space="0" w:color="0E4D98"/>
            </w:tcBorders>
          </w:tcPr>
          <w:p w14:paraId="3405D540" w14:textId="7ECA5054" w:rsidR="003D5425" w:rsidRPr="00A964B4" w:rsidRDefault="003D5425" w:rsidP="003D5425">
            <w:pPr>
              <w:pStyle w:val="Tablebody"/>
              <w:spacing w:before="0" w:after="0"/>
              <w:jc w:val="right"/>
            </w:pPr>
            <w:r>
              <w:t xml:space="preserve">339,614 </w:t>
            </w:r>
          </w:p>
        </w:tc>
        <w:tc>
          <w:tcPr>
            <w:tcW w:w="1559" w:type="dxa"/>
            <w:tcBorders>
              <w:top w:val="dotted" w:sz="4" w:space="0" w:color="274B93"/>
              <w:bottom w:val="single" w:sz="4" w:space="0" w:color="0E4D98"/>
            </w:tcBorders>
          </w:tcPr>
          <w:p w14:paraId="5ED2D2E9" w14:textId="575EECA9" w:rsidR="003D5425" w:rsidRPr="00A964B4" w:rsidRDefault="003D5425" w:rsidP="003D5425">
            <w:pPr>
              <w:pStyle w:val="Tablebody"/>
              <w:spacing w:before="0" w:after="0"/>
              <w:jc w:val="right"/>
            </w:pPr>
            <w:r>
              <w:t xml:space="preserve"> - </w:t>
            </w:r>
          </w:p>
        </w:tc>
        <w:tc>
          <w:tcPr>
            <w:tcW w:w="1559" w:type="dxa"/>
            <w:tcBorders>
              <w:top w:val="dotted" w:sz="4" w:space="0" w:color="274B93"/>
              <w:bottom w:val="single" w:sz="4" w:space="0" w:color="0E4D98"/>
            </w:tcBorders>
          </w:tcPr>
          <w:p w14:paraId="58F22C9B" w14:textId="64121838" w:rsidR="003D5425" w:rsidRPr="00A964B4" w:rsidRDefault="003D5425" w:rsidP="003D5425">
            <w:pPr>
              <w:pStyle w:val="Tablebody"/>
              <w:spacing w:before="0" w:after="0"/>
              <w:jc w:val="right"/>
            </w:pPr>
            <w:r>
              <w:t xml:space="preserve"> - </w:t>
            </w:r>
          </w:p>
        </w:tc>
        <w:tc>
          <w:tcPr>
            <w:tcW w:w="1560" w:type="dxa"/>
            <w:tcBorders>
              <w:top w:val="dotted" w:sz="4" w:space="0" w:color="274B93"/>
              <w:bottom w:val="single" w:sz="4" w:space="0" w:color="0E4D98"/>
            </w:tcBorders>
          </w:tcPr>
          <w:p w14:paraId="5DA608BA" w14:textId="6F8773C3" w:rsidR="003D5425" w:rsidRPr="00A964B4" w:rsidRDefault="003D5425" w:rsidP="003D5425">
            <w:pPr>
              <w:pStyle w:val="Tablebody"/>
              <w:spacing w:before="0" w:after="0"/>
              <w:jc w:val="right"/>
            </w:pPr>
            <w:r>
              <w:t xml:space="preserve">339,614 </w:t>
            </w:r>
          </w:p>
        </w:tc>
      </w:tr>
      <w:tr w:rsidR="003D5425" w:rsidRPr="00806460" w14:paraId="2AAA883B" w14:textId="77777777" w:rsidTr="003D5425">
        <w:trPr>
          <w:trHeight w:val="60"/>
        </w:trPr>
        <w:tc>
          <w:tcPr>
            <w:tcW w:w="3969" w:type="dxa"/>
            <w:tcBorders>
              <w:top w:val="single" w:sz="4" w:space="0" w:color="0E4D98"/>
              <w:bottom w:val="dotted" w:sz="4" w:space="0" w:color="274B93"/>
            </w:tcBorders>
          </w:tcPr>
          <w:p w14:paraId="1C425589" w14:textId="77777777" w:rsidR="003D5425" w:rsidRPr="00806460" w:rsidRDefault="003D5425" w:rsidP="003D5425">
            <w:pPr>
              <w:pStyle w:val="Tablebody"/>
              <w:spacing w:before="0" w:after="0"/>
              <w:rPr>
                <w:b/>
                <w:bCs/>
              </w:rPr>
            </w:pPr>
            <w:r w:rsidRPr="00806460">
              <w:rPr>
                <w:b/>
                <w:bCs/>
              </w:rPr>
              <w:t>Total Plant, Equipment and Vehicles at Fair Value</w:t>
            </w:r>
          </w:p>
        </w:tc>
        <w:tc>
          <w:tcPr>
            <w:tcW w:w="1701" w:type="dxa"/>
            <w:tcBorders>
              <w:top w:val="single" w:sz="4" w:space="0" w:color="0E4D98"/>
              <w:bottom w:val="dotted" w:sz="4" w:space="0" w:color="274B93"/>
            </w:tcBorders>
          </w:tcPr>
          <w:p w14:paraId="7CF37E30" w14:textId="176FAD8C" w:rsidR="003D5425" w:rsidRPr="003D5425" w:rsidRDefault="003D5425" w:rsidP="003D5425">
            <w:pPr>
              <w:pStyle w:val="Tablebody"/>
              <w:spacing w:before="0" w:after="0"/>
              <w:jc w:val="right"/>
              <w:rPr>
                <w:b/>
                <w:bCs/>
              </w:rPr>
            </w:pPr>
            <w:r w:rsidRPr="003D5425">
              <w:rPr>
                <w:rStyle w:val="Medium0"/>
                <w:b/>
                <w:bCs/>
              </w:rPr>
              <w:t xml:space="preserve">339,614 </w:t>
            </w:r>
          </w:p>
        </w:tc>
        <w:tc>
          <w:tcPr>
            <w:tcW w:w="1559" w:type="dxa"/>
            <w:tcBorders>
              <w:top w:val="single" w:sz="4" w:space="0" w:color="0E4D98"/>
              <w:bottom w:val="dotted" w:sz="4" w:space="0" w:color="274B93"/>
            </w:tcBorders>
          </w:tcPr>
          <w:p w14:paraId="243CF073" w14:textId="61BFE95A" w:rsidR="003D5425" w:rsidRPr="003D5425" w:rsidRDefault="003D5425" w:rsidP="003D5425">
            <w:pPr>
              <w:pStyle w:val="Tablebody"/>
              <w:spacing w:before="0" w:after="0"/>
              <w:jc w:val="right"/>
              <w:rPr>
                <w:b/>
                <w:bCs/>
              </w:rPr>
            </w:pPr>
            <w:r w:rsidRPr="003D5425">
              <w:rPr>
                <w:rStyle w:val="Medium0"/>
                <w:b/>
                <w:bCs/>
              </w:rPr>
              <w:t xml:space="preserve"> - </w:t>
            </w:r>
          </w:p>
        </w:tc>
        <w:tc>
          <w:tcPr>
            <w:tcW w:w="1559" w:type="dxa"/>
            <w:tcBorders>
              <w:top w:val="single" w:sz="4" w:space="0" w:color="0E4D98"/>
              <w:bottom w:val="dotted" w:sz="4" w:space="0" w:color="274B93"/>
            </w:tcBorders>
          </w:tcPr>
          <w:p w14:paraId="50E12CBD" w14:textId="26EF317B" w:rsidR="003D5425" w:rsidRPr="003D5425" w:rsidRDefault="003D5425" w:rsidP="003D5425">
            <w:pPr>
              <w:pStyle w:val="Tablebody"/>
              <w:spacing w:before="0" w:after="0"/>
              <w:jc w:val="right"/>
              <w:rPr>
                <w:b/>
                <w:bCs/>
              </w:rPr>
            </w:pPr>
            <w:r w:rsidRPr="003D5425">
              <w:rPr>
                <w:rStyle w:val="Medium0"/>
                <w:b/>
                <w:bCs/>
              </w:rPr>
              <w:t xml:space="preserve"> - </w:t>
            </w:r>
          </w:p>
        </w:tc>
        <w:tc>
          <w:tcPr>
            <w:tcW w:w="1560" w:type="dxa"/>
            <w:tcBorders>
              <w:top w:val="single" w:sz="4" w:space="0" w:color="0E4D98"/>
              <w:bottom w:val="dotted" w:sz="4" w:space="0" w:color="274B93"/>
            </w:tcBorders>
          </w:tcPr>
          <w:p w14:paraId="697E3B01" w14:textId="4E545373" w:rsidR="003D5425" w:rsidRPr="003D5425" w:rsidRDefault="003D5425" w:rsidP="003D5425">
            <w:pPr>
              <w:pStyle w:val="Tablebody"/>
              <w:spacing w:before="0" w:after="0"/>
              <w:jc w:val="right"/>
              <w:rPr>
                <w:b/>
                <w:bCs/>
              </w:rPr>
            </w:pPr>
            <w:r w:rsidRPr="003D5425">
              <w:rPr>
                <w:rStyle w:val="Medium0"/>
                <w:b/>
                <w:bCs/>
              </w:rPr>
              <w:t xml:space="preserve">339,614 </w:t>
            </w:r>
          </w:p>
        </w:tc>
      </w:tr>
      <w:tr w:rsidR="003D5425" w:rsidRPr="00A964B4" w14:paraId="5550CC5B" w14:textId="77777777" w:rsidTr="003D5425">
        <w:trPr>
          <w:trHeight w:val="60"/>
        </w:trPr>
        <w:tc>
          <w:tcPr>
            <w:tcW w:w="3969" w:type="dxa"/>
            <w:tcBorders>
              <w:top w:val="dotted" w:sz="4" w:space="0" w:color="274B93"/>
              <w:bottom w:val="dotted" w:sz="4" w:space="0" w:color="274B93"/>
            </w:tcBorders>
          </w:tcPr>
          <w:p w14:paraId="6B39045E" w14:textId="77777777" w:rsidR="003D5425" w:rsidRPr="00A964B4" w:rsidRDefault="003D5425" w:rsidP="003D5425">
            <w:pPr>
              <w:pStyle w:val="Tablebody"/>
              <w:spacing w:before="0" w:after="0"/>
            </w:pPr>
            <w:r w:rsidRPr="00A964B4">
              <w:t>Cultural Assets at Fair Value</w:t>
            </w:r>
          </w:p>
        </w:tc>
        <w:tc>
          <w:tcPr>
            <w:tcW w:w="1701" w:type="dxa"/>
            <w:tcBorders>
              <w:top w:val="dotted" w:sz="4" w:space="0" w:color="274B93"/>
              <w:bottom w:val="dotted" w:sz="4" w:space="0" w:color="274B93"/>
            </w:tcBorders>
          </w:tcPr>
          <w:p w14:paraId="37CEAB6A" w14:textId="77777777" w:rsidR="003D5425" w:rsidRPr="00A964B4" w:rsidRDefault="003D5425" w:rsidP="003D5425">
            <w:pPr>
              <w:pStyle w:val="Tablebody"/>
              <w:spacing w:before="0" w:after="0"/>
              <w:jc w:val="right"/>
              <w:rPr>
                <w:lang w:val="en-GB"/>
              </w:rPr>
            </w:pPr>
          </w:p>
        </w:tc>
        <w:tc>
          <w:tcPr>
            <w:tcW w:w="1559" w:type="dxa"/>
            <w:tcBorders>
              <w:top w:val="dotted" w:sz="4" w:space="0" w:color="274B93"/>
              <w:bottom w:val="dotted" w:sz="4" w:space="0" w:color="274B93"/>
            </w:tcBorders>
          </w:tcPr>
          <w:p w14:paraId="0E92E145" w14:textId="77777777" w:rsidR="003D5425" w:rsidRPr="00A964B4" w:rsidRDefault="003D5425" w:rsidP="003D5425">
            <w:pPr>
              <w:pStyle w:val="Tablebody"/>
              <w:spacing w:before="0" w:after="0"/>
              <w:jc w:val="right"/>
              <w:rPr>
                <w:lang w:val="en-GB"/>
              </w:rPr>
            </w:pPr>
          </w:p>
        </w:tc>
        <w:tc>
          <w:tcPr>
            <w:tcW w:w="1559" w:type="dxa"/>
            <w:tcBorders>
              <w:top w:val="dotted" w:sz="4" w:space="0" w:color="274B93"/>
              <w:bottom w:val="dotted" w:sz="4" w:space="0" w:color="274B93"/>
            </w:tcBorders>
          </w:tcPr>
          <w:p w14:paraId="33D8CCCA" w14:textId="77777777" w:rsidR="003D5425" w:rsidRPr="00A964B4" w:rsidRDefault="003D5425" w:rsidP="003D5425">
            <w:pPr>
              <w:pStyle w:val="Tablebody"/>
              <w:spacing w:before="0" w:after="0"/>
              <w:jc w:val="right"/>
              <w:rPr>
                <w:lang w:val="en-GB"/>
              </w:rPr>
            </w:pPr>
          </w:p>
        </w:tc>
        <w:tc>
          <w:tcPr>
            <w:tcW w:w="1560" w:type="dxa"/>
            <w:tcBorders>
              <w:top w:val="dotted" w:sz="4" w:space="0" w:color="274B93"/>
              <w:bottom w:val="dotted" w:sz="4" w:space="0" w:color="274B93"/>
            </w:tcBorders>
          </w:tcPr>
          <w:p w14:paraId="1F35281E" w14:textId="77777777" w:rsidR="003D5425" w:rsidRPr="00A964B4" w:rsidRDefault="003D5425" w:rsidP="003D5425">
            <w:pPr>
              <w:pStyle w:val="Tablebody"/>
              <w:spacing w:before="0" w:after="0"/>
              <w:jc w:val="right"/>
              <w:rPr>
                <w:lang w:val="en-GB"/>
              </w:rPr>
            </w:pPr>
          </w:p>
        </w:tc>
      </w:tr>
      <w:tr w:rsidR="003D5425" w:rsidRPr="00A964B4" w14:paraId="31CAF491" w14:textId="77777777" w:rsidTr="003D5425">
        <w:trPr>
          <w:trHeight w:val="60"/>
        </w:trPr>
        <w:tc>
          <w:tcPr>
            <w:tcW w:w="3969" w:type="dxa"/>
            <w:tcBorders>
              <w:top w:val="dotted" w:sz="4" w:space="0" w:color="274B93"/>
              <w:bottom w:val="single" w:sz="4" w:space="0" w:color="0E4D98"/>
            </w:tcBorders>
          </w:tcPr>
          <w:p w14:paraId="17BCA783" w14:textId="77777777" w:rsidR="003D5425" w:rsidRPr="00A964B4" w:rsidRDefault="003D5425" w:rsidP="003D5425">
            <w:pPr>
              <w:pStyle w:val="Tablebody"/>
              <w:spacing w:before="0" w:after="0"/>
              <w:ind w:left="231"/>
            </w:pPr>
            <w:r w:rsidRPr="00A964B4">
              <w:t>Artworks</w:t>
            </w:r>
          </w:p>
        </w:tc>
        <w:tc>
          <w:tcPr>
            <w:tcW w:w="1701" w:type="dxa"/>
            <w:tcBorders>
              <w:top w:val="dotted" w:sz="4" w:space="0" w:color="274B93"/>
              <w:bottom w:val="single" w:sz="4" w:space="0" w:color="0E4D98"/>
            </w:tcBorders>
          </w:tcPr>
          <w:p w14:paraId="47071024" w14:textId="1E3B8214" w:rsidR="003D5425" w:rsidRPr="00A964B4" w:rsidRDefault="003D5425" w:rsidP="003D5425">
            <w:pPr>
              <w:pStyle w:val="Tablebody"/>
              <w:spacing w:before="0" w:after="0"/>
              <w:jc w:val="right"/>
            </w:pPr>
            <w:r>
              <w:t xml:space="preserve">5,239 </w:t>
            </w:r>
          </w:p>
        </w:tc>
        <w:tc>
          <w:tcPr>
            <w:tcW w:w="1559" w:type="dxa"/>
            <w:tcBorders>
              <w:top w:val="dotted" w:sz="4" w:space="0" w:color="274B93"/>
              <w:bottom w:val="single" w:sz="4" w:space="0" w:color="0E4D98"/>
            </w:tcBorders>
          </w:tcPr>
          <w:p w14:paraId="7502FFA1" w14:textId="6D9D2AF6" w:rsidR="003D5425" w:rsidRPr="00A964B4" w:rsidRDefault="003D5425" w:rsidP="003D5425">
            <w:pPr>
              <w:pStyle w:val="Tablebody"/>
              <w:spacing w:before="0" w:after="0"/>
              <w:jc w:val="right"/>
            </w:pPr>
            <w:r>
              <w:t xml:space="preserve"> - </w:t>
            </w:r>
          </w:p>
        </w:tc>
        <w:tc>
          <w:tcPr>
            <w:tcW w:w="1559" w:type="dxa"/>
            <w:tcBorders>
              <w:top w:val="dotted" w:sz="4" w:space="0" w:color="274B93"/>
              <w:bottom w:val="single" w:sz="4" w:space="0" w:color="0E4D98"/>
            </w:tcBorders>
          </w:tcPr>
          <w:p w14:paraId="0F15B96E" w14:textId="4EC9D491" w:rsidR="003D5425" w:rsidRPr="00A964B4" w:rsidRDefault="003D5425" w:rsidP="003D5425">
            <w:pPr>
              <w:pStyle w:val="Tablebody"/>
              <w:spacing w:before="0" w:after="0"/>
              <w:jc w:val="right"/>
            </w:pPr>
            <w:r>
              <w:t xml:space="preserve"> - </w:t>
            </w:r>
          </w:p>
        </w:tc>
        <w:tc>
          <w:tcPr>
            <w:tcW w:w="1560" w:type="dxa"/>
            <w:tcBorders>
              <w:top w:val="dotted" w:sz="4" w:space="0" w:color="274B93"/>
              <w:bottom w:val="single" w:sz="4" w:space="0" w:color="0E4D98"/>
            </w:tcBorders>
          </w:tcPr>
          <w:p w14:paraId="4F7760D7" w14:textId="211FC316" w:rsidR="003D5425" w:rsidRPr="00A964B4" w:rsidRDefault="003D5425" w:rsidP="003D5425">
            <w:pPr>
              <w:pStyle w:val="Tablebody"/>
              <w:spacing w:before="0" w:after="0"/>
              <w:jc w:val="right"/>
            </w:pPr>
            <w:r>
              <w:t xml:space="preserve">5,239 </w:t>
            </w:r>
          </w:p>
        </w:tc>
      </w:tr>
      <w:tr w:rsidR="003D5425" w:rsidRPr="00806460" w14:paraId="0E645892" w14:textId="77777777" w:rsidTr="003D5425">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0E4D98"/>
            </w:tcBorders>
          </w:tcPr>
          <w:p w14:paraId="52153E0F" w14:textId="77777777" w:rsidR="003D5425" w:rsidRPr="00806460" w:rsidRDefault="003D5425" w:rsidP="003D5425">
            <w:pPr>
              <w:pStyle w:val="Tablebody"/>
              <w:spacing w:before="0" w:after="0"/>
              <w:rPr>
                <w:b/>
                <w:bCs/>
              </w:rPr>
            </w:pPr>
            <w:r w:rsidRPr="00806460">
              <w:rPr>
                <w:b/>
                <w:bCs/>
              </w:rPr>
              <w:t>Total of Cultural Assets at Fair Value</w:t>
            </w:r>
          </w:p>
        </w:tc>
        <w:tc>
          <w:tcPr>
            <w:tcW w:w="1701" w:type="dxa"/>
            <w:tcBorders>
              <w:top w:val="single" w:sz="4" w:space="0" w:color="0E4D98"/>
            </w:tcBorders>
          </w:tcPr>
          <w:p w14:paraId="120DFC6D" w14:textId="44810ACE" w:rsidR="003D5425" w:rsidRPr="003D5425" w:rsidRDefault="003D5425" w:rsidP="003D5425">
            <w:pPr>
              <w:pStyle w:val="Tablebody"/>
              <w:spacing w:before="0" w:after="0"/>
              <w:jc w:val="right"/>
              <w:rPr>
                <w:b/>
                <w:bCs/>
              </w:rPr>
            </w:pPr>
            <w:r w:rsidRPr="003D5425">
              <w:rPr>
                <w:rStyle w:val="Medium0"/>
                <w:b/>
                <w:bCs/>
              </w:rPr>
              <w:t xml:space="preserve">5,239 </w:t>
            </w:r>
          </w:p>
        </w:tc>
        <w:tc>
          <w:tcPr>
            <w:tcW w:w="1559" w:type="dxa"/>
            <w:tcBorders>
              <w:top w:val="single" w:sz="4" w:space="0" w:color="0E4D98"/>
            </w:tcBorders>
          </w:tcPr>
          <w:p w14:paraId="3D99A52F" w14:textId="7B30CED6" w:rsidR="003D5425" w:rsidRPr="003D5425" w:rsidRDefault="003D5425" w:rsidP="003D5425">
            <w:pPr>
              <w:pStyle w:val="Tablebody"/>
              <w:spacing w:before="0" w:after="0"/>
              <w:jc w:val="right"/>
              <w:rPr>
                <w:b/>
                <w:bCs/>
              </w:rPr>
            </w:pPr>
            <w:r w:rsidRPr="003D5425">
              <w:rPr>
                <w:rStyle w:val="Medium0"/>
                <w:b/>
                <w:bCs/>
              </w:rPr>
              <w:t xml:space="preserve"> - </w:t>
            </w:r>
          </w:p>
        </w:tc>
        <w:tc>
          <w:tcPr>
            <w:tcW w:w="1559" w:type="dxa"/>
            <w:tcBorders>
              <w:top w:val="single" w:sz="4" w:space="0" w:color="0E4D98"/>
            </w:tcBorders>
          </w:tcPr>
          <w:p w14:paraId="4A62CFC5" w14:textId="1C253BC4" w:rsidR="003D5425" w:rsidRPr="003D5425" w:rsidRDefault="003D5425" w:rsidP="003D5425">
            <w:pPr>
              <w:pStyle w:val="Tablebody"/>
              <w:spacing w:before="0" w:after="0"/>
              <w:jc w:val="right"/>
              <w:rPr>
                <w:b/>
                <w:bCs/>
              </w:rPr>
            </w:pPr>
            <w:r w:rsidRPr="003D5425">
              <w:rPr>
                <w:rStyle w:val="Medium0"/>
                <w:b/>
                <w:bCs/>
              </w:rPr>
              <w:t xml:space="preserve"> - </w:t>
            </w:r>
          </w:p>
        </w:tc>
        <w:tc>
          <w:tcPr>
            <w:tcW w:w="1560" w:type="dxa"/>
            <w:tcBorders>
              <w:top w:val="single" w:sz="4" w:space="0" w:color="0E4D98"/>
            </w:tcBorders>
          </w:tcPr>
          <w:p w14:paraId="4BC98E49" w14:textId="57832CBB" w:rsidR="003D5425" w:rsidRPr="003D5425" w:rsidRDefault="003D5425" w:rsidP="003D5425">
            <w:pPr>
              <w:pStyle w:val="Tablebody"/>
              <w:spacing w:before="0" w:after="0"/>
              <w:jc w:val="right"/>
              <w:rPr>
                <w:b/>
                <w:bCs/>
              </w:rPr>
            </w:pPr>
            <w:r w:rsidRPr="003D5425">
              <w:rPr>
                <w:rStyle w:val="Medium0"/>
                <w:b/>
                <w:bCs/>
              </w:rPr>
              <w:t xml:space="preserve">5,239 </w:t>
            </w:r>
          </w:p>
        </w:tc>
      </w:tr>
    </w:tbl>
    <w:p w14:paraId="21D11C7B" w14:textId="77777777" w:rsidR="00A964B4" w:rsidRPr="003C2D7C" w:rsidRDefault="00A964B4" w:rsidP="00806460">
      <w:pPr>
        <w:pStyle w:val="Noteshead"/>
        <w:rPr>
          <w:i/>
          <w:iCs/>
        </w:rPr>
      </w:pPr>
      <w:r w:rsidRPr="003C2D7C">
        <w:rPr>
          <w:i/>
          <w:iCs/>
        </w:rPr>
        <w:t>Notes:</w:t>
      </w:r>
    </w:p>
    <w:p w14:paraId="52804E78" w14:textId="77777777" w:rsidR="003C2D7C" w:rsidRPr="003C2D7C" w:rsidRDefault="003C2D7C" w:rsidP="003C2D7C">
      <w:pPr>
        <w:pStyle w:val="Notes"/>
        <w:numPr>
          <w:ilvl w:val="0"/>
          <w:numId w:val="38"/>
        </w:numPr>
        <w:ind w:left="284" w:hanging="284"/>
        <w:rPr>
          <w:i/>
          <w:iCs/>
          <w:lang w:val="en-US"/>
        </w:rPr>
      </w:pPr>
      <w:r w:rsidRPr="003C2D7C">
        <w:rPr>
          <w:i/>
          <w:iCs/>
          <w:lang w:val="en-US"/>
        </w:rPr>
        <w:t>Classified in accordance with the fair value hierarchy.</w:t>
      </w:r>
    </w:p>
    <w:p w14:paraId="1F4F43DD" w14:textId="77777777" w:rsidR="003C2D7C" w:rsidRPr="003C2D7C" w:rsidRDefault="003C2D7C" w:rsidP="003C2D7C">
      <w:pPr>
        <w:pStyle w:val="Notes"/>
        <w:numPr>
          <w:ilvl w:val="0"/>
          <w:numId w:val="38"/>
        </w:numPr>
        <w:ind w:left="284" w:hanging="284"/>
        <w:rPr>
          <w:i/>
          <w:iCs/>
          <w:lang w:val="en-US"/>
        </w:rPr>
      </w:pPr>
      <w:r w:rsidRPr="003C2D7C">
        <w:rPr>
          <w:i/>
          <w:iCs/>
          <w:lang w:val="en-US"/>
        </w:rPr>
        <w:t>Non-specialised land and buildings are residential properties used by police officers and protective service officers.</w:t>
      </w:r>
    </w:p>
    <w:p w14:paraId="3EEB28D6" w14:textId="77777777" w:rsidR="003C2D7C" w:rsidRPr="003C2D7C" w:rsidRDefault="003C2D7C" w:rsidP="003C2D7C">
      <w:pPr>
        <w:pStyle w:val="Notes"/>
        <w:numPr>
          <w:ilvl w:val="0"/>
          <w:numId w:val="38"/>
        </w:numPr>
        <w:ind w:left="284" w:hanging="284"/>
        <w:rPr>
          <w:i/>
          <w:iCs/>
          <w:lang w:val="en-US"/>
        </w:rPr>
      </w:pPr>
      <w:r w:rsidRPr="003C2D7C">
        <w:rPr>
          <w:i/>
          <w:iCs/>
          <w:lang w:val="en-US"/>
        </w:rPr>
        <w:t>These heritage assets cannot be modified nor disposed of without formal ministerial approval.</w:t>
      </w:r>
    </w:p>
    <w:p w14:paraId="014C011E" w14:textId="71DF9D81" w:rsidR="00A964B4" w:rsidRPr="00A964B4" w:rsidRDefault="003C2D7C" w:rsidP="003C2D7C">
      <w:pPr>
        <w:pStyle w:val="Notes"/>
        <w:numPr>
          <w:ilvl w:val="0"/>
          <w:numId w:val="38"/>
        </w:numPr>
        <w:ind w:left="284" w:hanging="284"/>
        <w:rPr>
          <w:lang w:val="en-US"/>
        </w:rPr>
      </w:pPr>
      <w:r w:rsidRPr="003C2D7C">
        <w:rPr>
          <w:i/>
          <w:iCs/>
          <w:lang w:val="en-US"/>
        </w:rPr>
        <w:t>This amount forms part of the balance for Buildings at Fair Value (excluding heritage buildings) in Note 5.1 Property, Plant and Equipment</w:t>
      </w:r>
      <w:r w:rsidR="00A964B4" w:rsidRPr="00A964B4">
        <w:rPr>
          <w:lang w:val="en-US"/>
        </w:rPr>
        <w:t>.</w:t>
      </w:r>
    </w:p>
    <w:p w14:paraId="059C65D8" w14:textId="77777777" w:rsidR="00806460" w:rsidRDefault="00806460" w:rsidP="00806460">
      <w:pPr>
        <w:pStyle w:val="Notes"/>
        <w:rPr>
          <w:lang w:val="en-US"/>
        </w:rPr>
      </w:pPr>
    </w:p>
    <w:p w14:paraId="638DB94F" w14:textId="77777777" w:rsidR="0008359D" w:rsidRPr="0008359D" w:rsidRDefault="0008359D" w:rsidP="0008359D">
      <w:pPr>
        <w:rPr>
          <w:lang w:val="en-US"/>
        </w:rPr>
      </w:pPr>
      <w:r w:rsidRPr="0008359D">
        <w:rPr>
          <w:lang w:val="en-US"/>
        </w:rPr>
        <w:t>There have been no transfers between levels during the year.</w:t>
      </w:r>
    </w:p>
    <w:p w14:paraId="4F0AF99E" w14:textId="77777777" w:rsidR="0008359D" w:rsidRPr="0008359D" w:rsidRDefault="0008359D" w:rsidP="0008359D">
      <w:pPr>
        <w:rPr>
          <w:lang w:val="en-US"/>
        </w:rPr>
      </w:pPr>
      <w:r w:rsidRPr="0008359D">
        <w:rPr>
          <w:b/>
          <w:bCs/>
          <w:lang w:val="en-US"/>
        </w:rPr>
        <w:t>Non-specialised land and non-specialised buildings</w:t>
      </w:r>
      <w:r w:rsidRPr="0008359D">
        <w:rPr>
          <w:lang w:val="en-US"/>
        </w:rPr>
        <w:t xml:space="preserve"> are valued using the market approach and current replacement cost whereby assets are compared to recent comparable sales or sales of comparable assets that are considered to have nominal value. </w:t>
      </w:r>
    </w:p>
    <w:p w14:paraId="73170E24" w14:textId="77777777" w:rsidR="0008359D" w:rsidRPr="0008359D" w:rsidRDefault="0008359D" w:rsidP="0008359D">
      <w:pPr>
        <w:rPr>
          <w:lang w:val="en-US"/>
        </w:rPr>
      </w:pPr>
      <w:r w:rsidRPr="0008359D">
        <w:rPr>
          <w:lang w:val="en-US"/>
        </w:rPr>
        <w:t xml:space="preserve">Every 5 years, an independent valuation of land and buildings is performed by the Valuer-General Victoria to determine the fair value using the market approach. The last independent valuation was performed during the 2020–21 financial year. The fair value of assets was determined by analysing sales and allowing for share, size, topography, location and other relevant factors specific to the asset being valued. From this analysis, an appropriate rate per square metre has been applied to the subject asset. During the intervening periods, fair value assessment using the indices provided the Valuer-General Victoria is performed on a semi-annual basis as required by FRD 103 Non-Financial Physical Assets to determine that the carrying values of land and building approximate fair values. </w:t>
      </w:r>
    </w:p>
    <w:p w14:paraId="568682EC" w14:textId="77777777" w:rsidR="0008359D" w:rsidRPr="0008359D" w:rsidRDefault="0008359D" w:rsidP="0008359D">
      <w:pPr>
        <w:rPr>
          <w:lang w:val="en-US"/>
        </w:rPr>
      </w:pPr>
      <w:r w:rsidRPr="0008359D">
        <w:rPr>
          <w:lang w:val="en-US"/>
        </w:rPr>
        <w:t>To the extent that non-specialised land and non-specialised buildings do not contain significant, unobservable adjustments, these assets are classified as Level 2 under the market approach.</w:t>
      </w:r>
    </w:p>
    <w:p w14:paraId="01597DB7" w14:textId="77777777" w:rsidR="0008359D" w:rsidRPr="0008359D" w:rsidRDefault="0008359D" w:rsidP="0008359D">
      <w:pPr>
        <w:rPr>
          <w:lang w:val="en-US"/>
        </w:rPr>
      </w:pPr>
      <w:r w:rsidRPr="0008359D">
        <w:rPr>
          <w:b/>
          <w:bCs/>
          <w:lang w:val="en-US"/>
        </w:rPr>
        <w:t>Specialised land and specialised buildings:</w:t>
      </w:r>
      <w:r w:rsidRPr="0008359D">
        <w:rPr>
          <w:lang w:val="en-US"/>
        </w:rPr>
        <w:t xml:space="preserve"> The market approach is also used for specialised land, although is adjusted for the Community Service Obligation (CSO) to reflect the specialised nature of the land being valued. </w:t>
      </w:r>
    </w:p>
    <w:p w14:paraId="6138911F" w14:textId="77777777" w:rsidR="0008359D" w:rsidRPr="0008359D" w:rsidRDefault="0008359D" w:rsidP="0008359D">
      <w:pPr>
        <w:rPr>
          <w:lang w:val="en-US"/>
        </w:rPr>
      </w:pPr>
      <w:r w:rsidRPr="0008359D">
        <w:rPr>
          <w:lang w:val="en-US"/>
        </w:rPr>
        <w:t>The CSO adjustment is a reflection of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significant unobservable inputs, specialised land would be classified as Level 3 assets. A significant increase or decrease in the CSO adjustment would result in a significantly lower (higher) fair value.</w:t>
      </w:r>
    </w:p>
    <w:p w14:paraId="52244294" w14:textId="77777777" w:rsidR="0008359D" w:rsidRPr="0008359D" w:rsidRDefault="0008359D" w:rsidP="0008359D">
      <w:pPr>
        <w:rPr>
          <w:lang w:val="en-US"/>
        </w:rPr>
      </w:pPr>
      <w:r w:rsidRPr="0008359D">
        <w:rPr>
          <w:lang w:val="en-US"/>
        </w:rPr>
        <w:t xml:space="preserve">For the majority of Victoria Police’s specialised buildings, the current replacement cost method is used, adjusting for the associated depreciations. As depreciation adjustments are considered significant, unobservable inputs, specialised buildings are classified as Level 3 fair value measurements. </w:t>
      </w:r>
    </w:p>
    <w:p w14:paraId="541B17C8" w14:textId="77777777" w:rsidR="0008359D" w:rsidRPr="0008359D" w:rsidRDefault="0008359D" w:rsidP="0008359D">
      <w:pPr>
        <w:rPr>
          <w:lang w:val="en-US"/>
        </w:rPr>
      </w:pPr>
      <w:r w:rsidRPr="0008359D">
        <w:rPr>
          <w:lang w:val="en-US"/>
        </w:rPr>
        <w:t xml:space="preserve">The last independent valuation of Victoria Police’s specialised land and specialised buildings was performed by the </w:t>
      </w:r>
      <w:r w:rsidRPr="0008359D">
        <w:rPr>
          <w:lang w:val="en-US"/>
        </w:rPr>
        <w:br/>
        <w:t xml:space="preserve">Valuer-General Victoria as at 30 June 2021. </w:t>
      </w:r>
    </w:p>
    <w:p w14:paraId="2E6C42B4" w14:textId="77777777" w:rsidR="0008359D" w:rsidRPr="0008359D" w:rsidRDefault="0008359D" w:rsidP="0008359D">
      <w:pPr>
        <w:rPr>
          <w:lang w:val="en-US"/>
        </w:rPr>
      </w:pPr>
      <w:r w:rsidRPr="0008359D">
        <w:rPr>
          <w:b/>
          <w:bCs/>
          <w:lang w:val="en-US"/>
        </w:rPr>
        <w:t>Heritage assets</w:t>
      </w:r>
      <w:r w:rsidRPr="0008359D">
        <w:rPr>
          <w:lang w:val="en-US"/>
        </w:rP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current replacement cost if those assets’ service potential could only be replaced by reproducing them with the same materials.</w:t>
      </w:r>
    </w:p>
    <w:p w14:paraId="0A47AE37" w14:textId="77777777" w:rsidR="0008359D" w:rsidRPr="0008359D" w:rsidRDefault="0008359D" w:rsidP="0008359D">
      <w:pPr>
        <w:rPr>
          <w:lang w:val="en-US"/>
        </w:rPr>
      </w:pPr>
      <w:r w:rsidRPr="0008359D">
        <w:rPr>
          <w:lang w:val="en-US"/>
        </w:rPr>
        <w:t>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w:t>
      </w:r>
    </w:p>
    <w:p w14:paraId="7AF317A5" w14:textId="77777777" w:rsidR="0008359D" w:rsidRPr="0008359D" w:rsidRDefault="0008359D" w:rsidP="0008359D">
      <w:pPr>
        <w:rPr>
          <w:lang w:val="en-US"/>
        </w:rPr>
      </w:pPr>
      <w:r w:rsidRPr="0008359D">
        <w:rPr>
          <w:lang w:val="en-US"/>
        </w:rPr>
        <w:t>An independent valuation of Victoria Police’s heritage assets was performed by the Valuer-General Victoria. The valuation was performed based on the current replacement cost of the assets. The effective date of the valuation was 30 June 2021. As adjustments of heritage assets are considered significant unobservable inputs, these assets would be classified as Level 3 assets.</w:t>
      </w:r>
    </w:p>
    <w:p w14:paraId="5ADF0076" w14:textId="77777777" w:rsidR="0008359D" w:rsidRPr="0008359D" w:rsidRDefault="0008359D" w:rsidP="00AC2A9F">
      <w:pPr>
        <w:pStyle w:val="Heading4"/>
        <w:rPr>
          <w:lang w:val="en-US"/>
        </w:rPr>
      </w:pPr>
      <w:r w:rsidRPr="0008359D">
        <w:rPr>
          <w:lang w:val="en-US"/>
        </w:rPr>
        <w:lastRenderedPageBreak/>
        <w:t>Artworks</w:t>
      </w:r>
    </w:p>
    <w:p w14:paraId="3821A1E2" w14:textId="77777777" w:rsidR="0008359D" w:rsidRPr="0008359D" w:rsidRDefault="0008359D" w:rsidP="0008359D">
      <w:pPr>
        <w:rPr>
          <w:lang w:val="en-US"/>
        </w:rPr>
      </w:pPr>
      <w:r w:rsidRPr="0008359D">
        <w:rPr>
          <w:lang w:val="en-US"/>
        </w:rPr>
        <w:t>Artworks are held at fair value. The market approach is also used for artworks. Any adjustments to artworks are considered significant unobservable inputs, as such these assets would be classified as Level 3 assets.</w:t>
      </w:r>
    </w:p>
    <w:p w14:paraId="7D4C2DF8" w14:textId="77777777" w:rsidR="0008359D" w:rsidRPr="0008359D" w:rsidRDefault="0008359D" w:rsidP="008D6962">
      <w:pPr>
        <w:pStyle w:val="Heading4"/>
        <w:rPr>
          <w:lang w:val="en-US"/>
        </w:rPr>
      </w:pPr>
      <w:r w:rsidRPr="0008359D">
        <w:rPr>
          <w:lang w:val="en-US"/>
        </w:rPr>
        <w:t>Plant and Equipment</w:t>
      </w:r>
    </w:p>
    <w:p w14:paraId="6E8C7F3F" w14:textId="77777777" w:rsidR="0008359D" w:rsidRPr="0008359D" w:rsidRDefault="0008359D" w:rsidP="0008359D">
      <w:pPr>
        <w:rPr>
          <w:lang w:val="en-US"/>
        </w:rPr>
      </w:pPr>
      <w:r w:rsidRPr="0008359D">
        <w:rPr>
          <w:lang w:val="en-US"/>
        </w:rPr>
        <w:t>Plant and equipment is held at fair value. When plant and equipment is specialised in use, such that it is rarely sold other than as part of a going concern, fair value is determined using the current replacement cost method. Any adjustments of plant and equipment are considered significant unobservable inputs, as such these assets would be classified as Level 3 assets.</w:t>
      </w:r>
    </w:p>
    <w:p w14:paraId="1EFA9358" w14:textId="77777777" w:rsidR="0008359D" w:rsidRPr="0008359D" w:rsidRDefault="0008359D" w:rsidP="0008359D">
      <w:pPr>
        <w:rPr>
          <w:lang w:val="en-US"/>
        </w:rPr>
      </w:pPr>
      <w:r w:rsidRPr="0008359D">
        <w:rPr>
          <w:lang w:val="en-US"/>
        </w:rPr>
        <w:t>There were no changes in valuation techniques throughout the period to 30 June 2024.</w:t>
      </w:r>
    </w:p>
    <w:p w14:paraId="0DF34966" w14:textId="77777777" w:rsidR="0008359D" w:rsidRPr="0008359D" w:rsidRDefault="0008359D" w:rsidP="0008359D">
      <w:pPr>
        <w:rPr>
          <w:lang w:val="en-US"/>
        </w:rPr>
      </w:pPr>
      <w:r w:rsidRPr="0008359D">
        <w:rPr>
          <w:lang w:val="en-US"/>
        </w:rPr>
        <w:t>For all assets measured at fair value, the current use is considered the highest and best use.</w:t>
      </w:r>
    </w:p>
    <w:p w14:paraId="3E4E9518" w14:textId="580D14C2" w:rsidR="00A253BA" w:rsidRDefault="0008359D" w:rsidP="008D6962">
      <w:pPr>
        <w:pStyle w:val="Heading4"/>
        <w:rPr>
          <w:lang w:val="en-US"/>
        </w:rPr>
      </w:pPr>
      <w:r w:rsidRPr="0008359D">
        <w:rPr>
          <w:lang w:val="en-US"/>
        </w:rPr>
        <w:t>Reconciliation of Level 3 Fair Value Movements</w:t>
      </w:r>
    </w:p>
    <w:tbl>
      <w:tblPr>
        <w:tblStyle w:val="TableGrid"/>
        <w:tblW w:w="10375" w:type="dxa"/>
        <w:tblLayout w:type="fixed"/>
        <w:tblLook w:val="0060" w:firstRow="1" w:lastRow="1" w:firstColumn="0" w:lastColumn="0" w:noHBand="0" w:noVBand="0"/>
      </w:tblPr>
      <w:tblGrid>
        <w:gridCol w:w="4252"/>
        <w:gridCol w:w="1020"/>
        <w:gridCol w:w="1078"/>
        <w:gridCol w:w="907"/>
        <w:gridCol w:w="1134"/>
        <w:gridCol w:w="1020"/>
        <w:gridCol w:w="964"/>
      </w:tblGrid>
      <w:tr w:rsidR="007D3F95" w:rsidRPr="007D3F95" w14:paraId="5A800AD1" w14:textId="77777777" w:rsidTr="007D3F95">
        <w:trPr>
          <w:cnfStyle w:val="100000000000" w:firstRow="1" w:lastRow="0" w:firstColumn="0" w:lastColumn="0" w:oddVBand="0" w:evenVBand="0" w:oddHBand="0" w:evenHBand="0" w:firstRowFirstColumn="0" w:firstRowLastColumn="0" w:lastRowFirstColumn="0" w:lastRowLastColumn="0"/>
          <w:trHeight w:val="60"/>
          <w:tblHeader/>
        </w:trPr>
        <w:tc>
          <w:tcPr>
            <w:tcW w:w="4252" w:type="dxa"/>
            <w:shd w:val="clear" w:color="auto" w:fill="auto"/>
          </w:tcPr>
          <w:p w14:paraId="0B8447BB" w14:textId="08E2429A" w:rsidR="00A964B4" w:rsidRPr="007D3F95" w:rsidRDefault="00A964B4" w:rsidP="00806460">
            <w:pPr>
              <w:pStyle w:val="Tablebody"/>
              <w:spacing w:before="0" w:after="0"/>
              <w:rPr>
                <w:color w:val="0E4D98"/>
              </w:rPr>
            </w:pPr>
          </w:p>
        </w:tc>
        <w:tc>
          <w:tcPr>
            <w:tcW w:w="1020" w:type="dxa"/>
            <w:shd w:val="clear" w:color="auto" w:fill="auto"/>
          </w:tcPr>
          <w:p w14:paraId="6CC08348" w14:textId="77777777" w:rsidR="00A964B4" w:rsidRPr="007D3F95" w:rsidRDefault="00A964B4" w:rsidP="00A253BA">
            <w:pPr>
              <w:pStyle w:val="Tablebody"/>
              <w:spacing w:before="0" w:after="0"/>
              <w:jc w:val="right"/>
              <w:rPr>
                <w:color w:val="0E4D98"/>
                <w:lang w:val="en-GB"/>
              </w:rPr>
            </w:pPr>
          </w:p>
        </w:tc>
        <w:tc>
          <w:tcPr>
            <w:tcW w:w="1078" w:type="dxa"/>
            <w:shd w:val="clear" w:color="auto" w:fill="auto"/>
          </w:tcPr>
          <w:p w14:paraId="307963C2" w14:textId="77777777" w:rsidR="00A964B4" w:rsidRPr="007D3F95" w:rsidRDefault="00A964B4" w:rsidP="00A253BA">
            <w:pPr>
              <w:pStyle w:val="Tablebody"/>
              <w:spacing w:before="0" w:after="0"/>
              <w:jc w:val="right"/>
              <w:rPr>
                <w:color w:val="0E4D98"/>
                <w:lang w:val="en-GB"/>
              </w:rPr>
            </w:pPr>
          </w:p>
        </w:tc>
        <w:tc>
          <w:tcPr>
            <w:tcW w:w="907" w:type="dxa"/>
            <w:shd w:val="clear" w:color="auto" w:fill="auto"/>
          </w:tcPr>
          <w:p w14:paraId="3BF4D408" w14:textId="77777777" w:rsidR="00A964B4" w:rsidRPr="007D3F95" w:rsidRDefault="00A964B4" w:rsidP="00A253BA">
            <w:pPr>
              <w:pStyle w:val="Tablebody"/>
              <w:spacing w:before="0" w:after="0"/>
              <w:jc w:val="right"/>
              <w:rPr>
                <w:color w:val="0E4D98"/>
                <w:lang w:val="en-GB"/>
              </w:rPr>
            </w:pPr>
          </w:p>
        </w:tc>
        <w:tc>
          <w:tcPr>
            <w:tcW w:w="1134" w:type="dxa"/>
            <w:shd w:val="clear" w:color="auto" w:fill="auto"/>
          </w:tcPr>
          <w:p w14:paraId="3A77067B" w14:textId="77777777" w:rsidR="00A964B4" w:rsidRPr="007D3F95" w:rsidRDefault="00A964B4" w:rsidP="00A253BA">
            <w:pPr>
              <w:pStyle w:val="Tablebody"/>
              <w:spacing w:before="0" w:after="0"/>
              <w:jc w:val="right"/>
              <w:rPr>
                <w:color w:val="0E4D98"/>
                <w:lang w:val="en-GB"/>
              </w:rPr>
            </w:pPr>
          </w:p>
        </w:tc>
        <w:tc>
          <w:tcPr>
            <w:tcW w:w="1984" w:type="dxa"/>
            <w:gridSpan w:val="2"/>
            <w:shd w:val="clear" w:color="auto" w:fill="auto"/>
          </w:tcPr>
          <w:p w14:paraId="034072C8" w14:textId="77777777" w:rsidR="00A964B4" w:rsidRPr="007D3F95" w:rsidRDefault="00A964B4" w:rsidP="00A253BA">
            <w:pPr>
              <w:pStyle w:val="Tablebody"/>
              <w:spacing w:before="0" w:after="0"/>
              <w:jc w:val="right"/>
              <w:rPr>
                <w:color w:val="0E4D98"/>
              </w:rPr>
            </w:pPr>
            <w:r w:rsidRPr="007D3F95">
              <w:rPr>
                <w:color w:val="0E4D98"/>
              </w:rPr>
              <w:t>($ thousand)</w:t>
            </w:r>
          </w:p>
        </w:tc>
      </w:tr>
      <w:tr w:rsidR="00136B20" w:rsidRPr="00A964B4" w14:paraId="3E9486A9" w14:textId="77777777" w:rsidTr="00BB3827">
        <w:trPr>
          <w:cnfStyle w:val="100000000000" w:firstRow="1" w:lastRow="0" w:firstColumn="0" w:lastColumn="0" w:oddVBand="0" w:evenVBand="0" w:oddHBand="0" w:evenHBand="0" w:firstRowFirstColumn="0" w:firstRowLastColumn="0" w:lastRowFirstColumn="0" w:lastRowLastColumn="0"/>
          <w:trHeight w:val="60"/>
          <w:tblHeader/>
        </w:trPr>
        <w:tc>
          <w:tcPr>
            <w:tcW w:w="4252" w:type="dxa"/>
            <w:vAlign w:val="bottom"/>
          </w:tcPr>
          <w:p w14:paraId="7D2BDB8D" w14:textId="6F9DB763" w:rsidR="00136B20" w:rsidRPr="00A964B4" w:rsidRDefault="00136B20" w:rsidP="00136B20">
            <w:pPr>
              <w:pStyle w:val="Tablebody"/>
              <w:spacing w:before="0" w:after="0"/>
            </w:pPr>
            <w:r w:rsidRPr="00A964B4">
              <w:t>202</w:t>
            </w:r>
            <w:r>
              <w:t>4</w:t>
            </w:r>
          </w:p>
        </w:tc>
        <w:tc>
          <w:tcPr>
            <w:tcW w:w="1020" w:type="dxa"/>
            <w:vAlign w:val="bottom"/>
          </w:tcPr>
          <w:p w14:paraId="1692A916" w14:textId="760F7D88" w:rsidR="00136B20" w:rsidRPr="00A964B4" w:rsidRDefault="00136B20" w:rsidP="00136B20">
            <w:pPr>
              <w:pStyle w:val="Tablebody"/>
              <w:spacing w:before="0" w:after="0"/>
              <w:jc w:val="right"/>
            </w:pPr>
            <w:r>
              <w:t>Specialised Land</w:t>
            </w:r>
          </w:p>
        </w:tc>
        <w:tc>
          <w:tcPr>
            <w:tcW w:w="1078" w:type="dxa"/>
            <w:vAlign w:val="bottom"/>
          </w:tcPr>
          <w:p w14:paraId="136D6405" w14:textId="4EB51913" w:rsidR="00136B20" w:rsidRPr="00A964B4" w:rsidRDefault="00136B20" w:rsidP="00136B20">
            <w:pPr>
              <w:pStyle w:val="Tablebody"/>
              <w:spacing w:before="0" w:after="0"/>
              <w:jc w:val="right"/>
            </w:pPr>
            <w:r>
              <w:t>Specialised Buildings</w:t>
            </w:r>
          </w:p>
        </w:tc>
        <w:tc>
          <w:tcPr>
            <w:tcW w:w="907" w:type="dxa"/>
            <w:vAlign w:val="bottom"/>
          </w:tcPr>
          <w:p w14:paraId="66A2E20A" w14:textId="6B25333C" w:rsidR="00136B20" w:rsidRPr="00A964B4" w:rsidRDefault="00136B20" w:rsidP="00136B20">
            <w:pPr>
              <w:pStyle w:val="Tablebody"/>
              <w:spacing w:before="0" w:after="0"/>
              <w:jc w:val="right"/>
            </w:pPr>
            <w:r>
              <w:t>Heritage Assets</w:t>
            </w:r>
          </w:p>
        </w:tc>
        <w:tc>
          <w:tcPr>
            <w:tcW w:w="1134" w:type="dxa"/>
            <w:vAlign w:val="bottom"/>
          </w:tcPr>
          <w:p w14:paraId="11C68BC0" w14:textId="594C862A" w:rsidR="00136B20" w:rsidRPr="00A964B4" w:rsidRDefault="00136B20" w:rsidP="00136B20">
            <w:pPr>
              <w:pStyle w:val="Tablebody"/>
              <w:spacing w:before="0" w:after="0"/>
              <w:jc w:val="right"/>
            </w:pPr>
            <w:r>
              <w:t>Leasehold Improvement</w:t>
            </w:r>
          </w:p>
        </w:tc>
        <w:tc>
          <w:tcPr>
            <w:tcW w:w="1020" w:type="dxa"/>
            <w:vAlign w:val="bottom"/>
          </w:tcPr>
          <w:p w14:paraId="08EC10BB" w14:textId="5DE25F20" w:rsidR="00136B20" w:rsidRPr="00A964B4" w:rsidRDefault="00136B20" w:rsidP="00136B20">
            <w:pPr>
              <w:pStyle w:val="Tablebody"/>
              <w:spacing w:before="0" w:after="0"/>
              <w:jc w:val="right"/>
            </w:pPr>
            <w:r>
              <w:t>Plant and Equipment</w:t>
            </w:r>
          </w:p>
        </w:tc>
        <w:tc>
          <w:tcPr>
            <w:tcW w:w="964" w:type="dxa"/>
            <w:vAlign w:val="bottom"/>
          </w:tcPr>
          <w:p w14:paraId="634A9073" w14:textId="47890788" w:rsidR="00136B20" w:rsidRPr="00A964B4" w:rsidRDefault="00136B20" w:rsidP="00136B20">
            <w:pPr>
              <w:pStyle w:val="Tablebody"/>
              <w:spacing w:before="0" w:after="0"/>
              <w:jc w:val="right"/>
            </w:pPr>
            <w:r>
              <w:t>Cultural Artworks</w:t>
            </w:r>
          </w:p>
        </w:tc>
      </w:tr>
      <w:tr w:rsidR="008844AE" w:rsidRPr="00A253BA" w14:paraId="6D11D9A2" w14:textId="77777777" w:rsidTr="007D3F95">
        <w:trPr>
          <w:trHeight w:val="60"/>
        </w:trPr>
        <w:tc>
          <w:tcPr>
            <w:tcW w:w="4252" w:type="dxa"/>
          </w:tcPr>
          <w:p w14:paraId="62FED709" w14:textId="77777777" w:rsidR="008844AE" w:rsidRPr="00A253BA" w:rsidRDefault="008844AE" w:rsidP="008844AE">
            <w:pPr>
              <w:pStyle w:val="Tablebody"/>
              <w:spacing w:before="0" w:after="0"/>
              <w:rPr>
                <w:b/>
                <w:bCs/>
              </w:rPr>
            </w:pPr>
            <w:r w:rsidRPr="00A253BA">
              <w:rPr>
                <w:b/>
                <w:bCs/>
              </w:rPr>
              <w:t xml:space="preserve">Opening balance </w:t>
            </w:r>
          </w:p>
        </w:tc>
        <w:tc>
          <w:tcPr>
            <w:tcW w:w="1020" w:type="dxa"/>
            <w:shd w:val="clear" w:color="auto" w:fill="F2F2F2" w:themeFill="background1" w:themeFillShade="F2"/>
          </w:tcPr>
          <w:p w14:paraId="658C65B6" w14:textId="45FD6608" w:rsidR="008844AE" w:rsidRPr="008844AE" w:rsidRDefault="008844AE" w:rsidP="008844AE">
            <w:pPr>
              <w:pStyle w:val="Tablebody"/>
              <w:spacing w:before="0" w:after="0"/>
              <w:jc w:val="right"/>
              <w:rPr>
                <w:b/>
                <w:bCs/>
              </w:rPr>
            </w:pPr>
            <w:r w:rsidRPr="008844AE">
              <w:rPr>
                <w:rStyle w:val="Medium0"/>
                <w:b/>
                <w:bCs/>
              </w:rPr>
              <w:t xml:space="preserve">646,262 </w:t>
            </w:r>
          </w:p>
        </w:tc>
        <w:tc>
          <w:tcPr>
            <w:tcW w:w="1078" w:type="dxa"/>
            <w:shd w:val="clear" w:color="auto" w:fill="F2F2F2" w:themeFill="background1" w:themeFillShade="F2"/>
          </w:tcPr>
          <w:p w14:paraId="5626D11B" w14:textId="26B689EA" w:rsidR="008844AE" w:rsidRPr="008844AE" w:rsidRDefault="008844AE" w:rsidP="008844AE">
            <w:pPr>
              <w:pStyle w:val="Tablebody"/>
              <w:spacing w:before="0" w:after="0"/>
              <w:jc w:val="right"/>
              <w:rPr>
                <w:b/>
                <w:bCs/>
              </w:rPr>
            </w:pPr>
            <w:r w:rsidRPr="008844AE">
              <w:rPr>
                <w:rStyle w:val="Medium0"/>
                <w:b/>
                <w:bCs/>
              </w:rPr>
              <w:t xml:space="preserve">2,178,369 </w:t>
            </w:r>
          </w:p>
        </w:tc>
        <w:tc>
          <w:tcPr>
            <w:tcW w:w="907" w:type="dxa"/>
            <w:shd w:val="clear" w:color="auto" w:fill="F2F2F2" w:themeFill="background1" w:themeFillShade="F2"/>
          </w:tcPr>
          <w:p w14:paraId="2A30D86B" w14:textId="75F35E95" w:rsidR="008844AE" w:rsidRPr="008844AE" w:rsidRDefault="008844AE" w:rsidP="008844AE">
            <w:pPr>
              <w:pStyle w:val="Tablebody"/>
              <w:spacing w:before="0" w:after="0"/>
              <w:jc w:val="right"/>
              <w:rPr>
                <w:b/>
                <w:bCs/>
              </w:rPr>
            </w:pPr>
            <w:r w:rsidRPr="008844AE">
              <w:rPr>
                <w:rStyle w:val="Medium0"/>
                <w:b/>
                <w:bCs/>
              </w:rPr>
              <w:t xml:space="preserve">60,854 </w:t>
            </w:r>
          </w:p>
        </w:tc>
        <w:tc>
          <w:tcPr>
            <w:tcW w:w="1134" w:type="dxa"/>
            <w:shd w:val="clear" w:color="auto" w:fill="F2F2F2" w:themeFill="background1" w:themeFillShade="F2"/>
          </w:tcPr>
          <w:p w14:paraId="2EEB5205" w14:textId="1CFF21F1" w:rsidR="008844AE" w:rsidRPr="008844AE" w:rsidRDefault="008844AE" w:rsidP="008844AE">
            <w:pPr>
              <w:pStyle w:val="Tablebody"/>
              <w:spacing w:before="0" w:after="0"/>
              <w:jc w:val="right"/>
              <w:rPr>
                <w:b/>
                <w:bCs/>
              </w:rPr>
            </w:pPr>
            <w:r w:rsidRPr="008844AE">
              <w:rPr>
                <w:rStyle w:val="Medium0"/>
                <w:b/>
                <w:bCs/>
              </w:rPr>
              <w:t xml:space="preserve">186,188 </w:t>
            </w:r>
          </w:p>
        </w:tc>
        <w:tc>
          <w:tcPr>
            <w:tcW w:w="1020" w:type="dxa"/>
            <w:shd w:val="clear" w:color="auto" w:fill="F2F2F2" w:themeFill="background1" w:themeFillShade="F2"/>
          </w:tcPr>
          <w:p w14:paraId="14B658CB" w14:textId="794156ED" w:rsidR="008844AE" w:rsidRPr="008844AE" w:rsidRDefault="008844AE" w:rsidP="008844AE">
            <w:pPr>
              <w:pStyle w:val="Tablebody"/>
              <w:spacing w:before="0" w:after="0"/>
              <w:jc w:val="right"/>
              <w:rPr>
                <w:b/>
                <w:bCs/>
              </w:rPr>
            </w:pPr>
            <w:r w:rsidRPr="008844AE">
              <w:rPr>
                <w:rStyle w:val="Medium0"/>
                <w:b/>
                <w:bCs/>
              </w:rPr>
              <w:t xml:space="preserve">339,614 </w:t>
            </w:r>
          </w:p>
        </w:tc>
        <w:tc>
          <w:tcPr>
            <w:tcW w:w="964" w:type="dxa"/>
            <w:shd w:val="clear" w:color="auto" w:fill="F2F2F2" w:themeFill="background1" w:themeFillShade="F2"/>
          </w:tcPr>
          <w:p w14:paraId="32792875" w14:textId="4B823C8E" w:rsidR="008844AE" w:rsidRPr="008844AE" w:rsidRDefault="008844AE" w:rsidP="008844AE">
            <w:pPr>
              <w:pStyle w:val="Tablebody"/>
              <w:spacing w:before="0" w:after="0"/>
              <w:jc w:val="right"/>
              <w:rPr>
                <w:b/>
                <w:bCs/>
              </w:rPr>
            </w:pPr>
            <w:r w:rsidRPr="008844AE">
              <w:rPr>
                <w:rStyle w:val="Medium0"/>
                <w:b/>
                <w:bCs/>
              </w:rPr>
              <w:t xml:space="preserve">5,239 </w:t>
            </w:r>
          </w:p>
        </w:tc>
      </w:tr>
      <w:tr w:rsidR="008844AE" w:rsidRPr="00A964B4" w14:paraId="06C9F903" w14:textId="77777777" w:rsidTr="007D3F95">
        <w:trPr>
          <w:trHeight w:val="60"/>
        </w:trPr>
        <w:tc>
          <w:tcPr>
            <w:tcW w:w="4252" w:type="dxa"/>
          </w:tcPr>
          <w:p w14:paraId="60D7007B" w14:textId="7735EB56" w:rsidR="008844AE" w:rsidRPr="00A964B4" w:rsidRDefault="008844AE" w:rsidP="008844AE">
            <w:pPr>
              <w:pStyle w:val="Tablebody"/>
              <w:spacing w:before="0" w:after="0"/>
            </w:pPr>
            <w:r>
              <w:t>Purchases</w:t>
            </w:r>
          </w:p>
        </w:tc>
        <w:tc>
          <w:tcPr>
            <w:tcW w:w="1020" w:type="dxa"/>
            <w:shd w:val="clear" w:color="auto" w:fill="F2F2F2" w:themeFill="background1" w:themeFillShade="F2"/>
          </w:tcPr>
          <w:p w14:paraId="333A466D" w14:textId="5E5A00D4" w:rsidR="008844AE" w:rsidRPr="00A964B4" w:rsidRDefault="008844AE" w:rsidP="008844AE">
            <w:pPr>
              <w:pStyle w:val="Tablebody"/>
              <w:spacing w:before="0" w:after="0"/>
              <w:jc w:val="right"/>
            </w:pPr>
          </w:p>
        </w:tc>
        <w:tc>
          <w:tcPr>
            <w:tcW w:w="1078" w:type="dxa"/>
            <w:shd w:val="clear" w:color="auto" w:fill="F2F2F2" w:themeFill="background1" w:themeFillShade="F2"/>
          </w:tcPr>
          <w:p w14:paraId="5DAC91F9" w14:textId="25499224" w:rsidR="008844AE" w:rsidRPr="00A964B4" w:rsidRDefault="008844AE" w:rsidP="008844AE">
            <w:pPr>
              <w:pStyle w:val="Tablebody"/>
              <w:spacing w:before="0" w:after="0"/>
              <w:jc w:val="right"/>
            </w:pPr>
            <w:r>
              <w:t xml:space="preserve">6,791 </w:t>
            </w:r>
          </w:p>
        </w:tc>
        <w:tc>
          <w:tcPr>
            <w:tcW w:w="907" w:type="dxa"/>
            <w:shd w:val="clear" w:color="auto" w:fill="F2F2F2" w:themeFill="background1" w:themeFillShade="F2"/>
          </w:tcPr>
          <w:p w14:paraId="4068D726" w14:textId="271FE442" w:rsidR="008844AE" w:rsidRPr="00A964B4" w:rsidRDefault="008844AE" w:rsidP="008844AE">
            <w:pPr>
              <w:pStyle w:val="Tablebody"/>
              <w:spacing w:before="0" w:after="0"/>
              <w:jc w:val="right"/>
            </w:pPr>
            <w:r>
              <w:t xml:space="preserve">25 </w:t>
            </w:r>
          </w:p>
        </w:tc>
        <w:tc>
          <w:tcPr>
            <w:tcW w:w="1134" w:type="dxa"/>
            <w:shd w:val="clear" w:color="auto" w:fill="F2F2F2" w:themeFill="background1" w:themeFillShade="F2"/>
          </w:tcPr>
          <w:p w14:paraId="1112908B" w14:textId="2F232FE5" w:rsidR="008844AE" w:rsidRPr="00A964B4" w:rsidRDefault="008844AE" w:rsidP="008844AE">
            <w:pPr>
              <w:pStyle w:val="Tablebody"/>
              <w:spacing w:before="0" w:after="0"/>
              <w:jc w:val="right"/>
            </w:pPr>
            <w:r>
              <w:t xml:space="preserve">276 </w:t>
            </w:r>
          </w:p>
        </w:tc>
        <w:tc>
          <w:tcPr>
            <w:tcW w:w="1020" w:type="dxa"/>
            <w:shd w:val="clear" w:color="auto" w:fill="F2F2F2" w:themeFill="background1" w:themeFillShade="F2"/>
          </w:tcPr>
          <w:p w14:paraId="103FDFC5" w14:textId="08CE8B9E" w:rsidR="008844AE" w:rsidRPr="00A964B4" w:rsidRDefault="008844AE" w:rsidP="008844AE">
            <w:pPr>
              <w:pStyle w:val="Tablebody"/>
              <w:spacing w:before="0" w:after="0"/>
              <w:jc w:val="right"/>
            </w:pPr>
            <w:r>
              <w:t xml:space="preserve">80,705 </w:t>
            </w:r>
          </w:p>
        </w:tc>
        <w:tc>
          <w:tcPr>
            <w:tcW w:w="964" w:type="dxa"/>
            <w:shd w:val="clear" w:color="auto" w:fill="F2F2F2" w:themeFill="background1" w:themeFillShade="F2"/>
          </w:tcPr>
          <w:p w14:paraId="7D782FAD" w14:textId="7894EFDF" w:rsidR="008844AE" w:rsidRPr="00A964B4" w:rsidRDefault="008844AE" w:rsidP="008844AE">
            <w:pPr>
              <w:pStyle w:val="Tablebody"/>
              <w:spacing w:before="0" w:after="0"/>
              <w:jc w:val="right"/>
            </w:pPr>
            <w:r>
              <w:t xml:space="preserve">5 </w:t>
            </w:r>
          </w:p>
        </w:tc>
      </w:tr>
      <w:tr w:rsidR="008844AE" w:rsidRPr="00A964B4" w14:paraId="1398109B" w14:textId="77777777" w:rsidTr="007D3F95">
        <w:trPr>
          <w:trHeight w:val="60"/>
        </w:trPr>
        <w:tc>
          <w:tcPr>
            <w:tcW w:w="4252" w:type="dxa"/>
          </w:tcPr>
          <w:p w14:paraId="0D6290A1" w14:textId="0728CB4E" w:rsidR="008844AE" w:rsidRPr="00A964B4" w:rsidRDefault="008844AE" w:rsidP="008844AE">
            <w:pPr>
              <w:pStyle w:val="Tablebody"/>
              <w:spacing w:before="0" w:after="0"/>
            </w:pPr>
            <w:r>
              <w:t>Sales</w:t>
            </w:r>
          </w:p>
        </w:tc>
        <w:tc>
          <w:tcPr>
            <w:tcW w:w="1020" w:type="dxa"/>
            <w:shd w:val="clear" w:color="auto" w:fill="F2F2F2" w:themeFill="background1" w:themeFillShade="F2"/>
          </w:tcPr>
          <w:p w14:paraId="19532E3B" w14:textId="521C8B61" w:rsidR="008844AE" w:rsidRPr="00A964B4" w:rsidRDefault="008844AE" w:rsidP="008844AE">
            <w:pPr>
              <w:pStyle w:val="Tablebody"/>
              <w:spacing w:before="0" w:after="0"/>
              <w:jc w:val="right"/>
            </w:pPr>
            <w:r>
              <w:t>(1,614)</w:t>
            </w:r>
          </w:p>
        </w:tc>
        <w:tc>
          <w:tcPr>
            <w:tcW w:w="1078" w:type="dxa"/>
            <w:shd w:val="clear" w:color="auto" w:fill="F2F2F2" w:themeFill="background1" w:themeFillShade="F2"/>
          </w:tcPr>
          <w:p w14:paraId="27215AB0" w14:textId="2C1BF82F" w:rsidR="008844AE" w:rsidRPr="00A964B4" w:rsidRDefault="008844AE" w:rsidP="008844AE">
            <w:pPr>
              <w:pStyle w:val="Tablebody"/>
              <w:spacing w:before="0" w:after="0"/>
              <w:jc w:val="right"/>
            </w:pPr>
          </w:p>
        </w:tc>
        <w:tc>
          <w:tcPr>
            <w:tcW w:w="907" w:type="dxa"/>
            <w:shd w:val="clear" w:color="auto" w:fill="F2F2F2" w:themeFill="background1" w:themeFillShade="F2"/>
          </w:tcPr>
          <w:p w14:paraId="45A0CFD4" w14:textId="480CE4C9" w:rsidR="008844AE" w:rsidRPr="00A964B4" w:rsidRDefault="008844AE" w:rsidP="008844AE">
            <w:pPr>
              <w:pStyle w:val="Tablebody"/>
              <w:spacing w:before="0" w:after="0"/>
              <w:jc w:val="right"/>
            </w:pPr>
          </w:p>
        </w:tc>
        <w:tc>
          <w:tcPr>
            <w:tcW w:w="1134" w:type="dxa"/>
            <w:shd w:val="clear" w:color="auto" w:fill="F2F2F2" w:themeFill="background1" w:themeFillShade="F2"/>
          </w:tcPr>
          <w:p w14:paraId="4551D334" w14:textId="31B1D853" w:rsidR="008844AE" w:rsidRPr="00A964B4" w:rsidRDefault="008844AE" w:rsidP="008844AE">
            <w:pPr>
              <w:pStyle w:val="Tablebody"/>
              <w:spacing w:before="0" w:after="0"/>
              <w:jc w:val="right"/>
            </w:pPr>
          </w:p>
        </w:tc>
        <w:tc>
          <w:tcPr>
            <w:tcW w:w="1020" w:type="dxa"/>
            <w:shd w:val="clear" w:color="auto" w:fill="F2F2F2" w:themeFill="background1" w:themeFillShade="F2"/>
          </w:tcPr>
          <w:p w14:paraId="6F204DE6" w14:textId="2AE61AE2" w:rsidR="008844AE" w:rsidRPr="00A964B4" w:rsidRDefault="008844AE" w:rsidP="008844AE">
            <w:pPr>
              <w:pStyle w:val="Tablebody"/>
              <w:spacing w:before="0" w:after="0"/>
              <w:jc w:val="right"/>
            </w:pPr>
            <w:r>
              <w:t>(19,356)</w:t>
            </w:r>
          </w:p>
        </w:tc>
        <w:tc>
          <w:tcPr>
            <w:tcW w:w="964" w:type="dxa"/>
            <w:shd w:val="clear" w:color="auto" w:fill="F2F2F2" w:themeFill="background1" w:themeFillShade="F2"/>
          </w:tcPr>
          <w:p w14:paraId="455972DB" w14:textId="58A20AEB" w:rsidR="008844AE" w:rsidRPr="00A964B4" w:rsidRDefault="008844AE" w:rsidP="008844AE">
            <w:pPr>
              <w:pStyle w:val="Tablebody"/>
              <w:spacing w:before="0" w:after="0"/>
              <w:jc w:val="right"/>
            </w:pPr>
          </w:p>
        </w:tc>
      </w:tr>
      <w:tr w:rsidR="008844AE" w:rsidRPr="00A964B4" w14:paraId="45FAD683" w14:textId="77777777" w:rsidTr="007D3F95">
        <w:trPr>
          <w:trHeight w:val="60"/>
        </w:trPr>
        <w:tc>
          <w:tcPr>
            <w:tcW w:w="4252" w:type="dxa"/>
          </w:tcPr>
          <w:p w14:paraId="4BC1C401" w14:textId="465AD7CF" w:rsidR="008844AE" w:rsidRPr="00A964B4" w:rsidRDefault="008844AE" w:rsidP="008844AE">
            <w:pPr>
              <w:pStyle w:val="Tablebody"/>
              <w:spacing w:before="0" w:after="0"/>
            </w:pPr>
            <w:r>
              <w:t>Assets free of charge</w:t>
            </w:r>
          </w:p>
        </w:tc>
        <w:tc>
          <w:tcPr>
            <w:tcW w:w="1020" w:type="dxa"/>
            <w:shd w:val="clear" w:color="auto" w:fill="F2F2F2" w:themeFill="background1" w:themeFillShade="F2"/>
          </w:tcPr>
          <w:p w14:paraId="63892EF5" w14:textId="5B89C9C3" w:rsidR="008844AE" w:rsidRPr="00A964B4" w:rsidRDefault="008844AE" w:rsidP="008844AE">
            <w:pPr>
              <w:pStyle w:val="Tablebody"/>
              <w:spacing w:before="0" w:after="0"/>
              <w:jc w:val="right"/>
            </w:pPr>
          </w:p>
        </w:tc>
        <w:tc>
          <w:tcPr>
            <w:tcW w:w="1078" w:type="dxa"/>
            <w:shd w:val="clear" w:color="auto" w:fill="F2F2F2" w:themeFill="background1" w:themeFillShade="F2"/>
          </w:tcPr>
          <w:p w14:paraId="20DB499E" w14:textId="500E295C" w:rsidR="008844AE" w:rsidRPr="00A964B4" w:rsidRDefault="008844AE" w:rsidP="008844AE">
            <w:pPr>
              <w:pStyle w:val="Tablebody"/>
              <w:spacing w:before="0" w:after="0"/>
              <w:jc w:val="right"/>
            </w:pPr>
          </w:p>
        </w:tc>
        <w:tc>
          <w:tcPr>
            <w:tcW w:w="907" w:type="dxa"/>
            <w:shd w:val="clear" w:color="auto" w:fill="F2F2F2" w:themeFill="background1" w:themeFillShade="F2"/>
          </w:tcPr>
          <w:p w14:paraId="17A3F95C" w14:textId="4A55A15D" w:rsidR="008844AE" w:rsidRPr="00A964B4" w:rsidRDefault="008844AE" w:rsidP="008844AE">
            <w:pPr>
              <w:pStyle w:val="Tablebody"/>
              <w:spacing w:before="0" w:after="0"/>
              <w:jc w:val="right"/>
            </w:pPr>
          </w:p>
        </w:tc>
        <w:tc>
          <w:tcPr>
            <w:tcW w:w="1134" w:type="dxa"/>
            <w:shd w:val="clear" w:color="auto" w:fill="F2F2F2" w:themeFill="background1" w:themeFillShade="F2"/>
          </w:tcPr>
          <w:p w14:paraId="08A1F26D" w14:textId="521C38B0" w:rsidR="008844AE" w:rsidRPr="00A964B4" w:rsidRDefault="008844AE" w:rsidP="008844AE">
            <w:pPr>
              <w:pStyle w:val="Tablebody"/>
              <w:spacing w:before="0" w:after="0"/>
              <w:jc w:val="right"/>
            </w:pPr>
          </w:p>
        </w:tc>
        <w:tc>
          <w:tcPr>
            <w:tcW w:w="1020" w:type="dxa"/>
            <w:shd w:val="clear" w:color="auto" w:fill="F2F2F2" w:themeFill="background1" w:themeFillShade="F2"/>
          </w:tcPr>
          <w:p w14:paraId="47DDF552" w14:textId="1FB791DB" w:rsidR="008844AE" w:rsidRPr="00A964B4" w:rsidRDefault="008844AE" w:rsidP="008844AE">
            <w:pPr>
              <w:pStyle w:val="Tablebody"/>
              <w:spacing w:before="0" w:after="0"/>
              <w:jc w:val="right"/>
            </w:pPr>
          </w:p>
        </w:tc>
        <w:tc>
          <w:tcPr>
            <w:tcW w:w="964" w:type="dxa"/>
            <w:shd w:val="clear" w:color="auto" w:fill="F2F2F2" w:themeFill="background1" w:themeFillShade="F2"/>
          </w:tcPr>
          <w:p w14:paraId="29192DB2" w14:textId="606330D5" w:rsidR="008844AE" w:rsidRPr="00A964B4" w:rsidRDefault="008844AE" w:rsidP="008844AE">
            <w:pPr>
              <w:pStyle w:val="Tablebody"/>
              <w:spacing w:before="0" w:after="0"/>
              <w:jc w:val="right"/>
            </w:pPr>
          </w:p>
        </w:tc>
      </w:tr>
      <w:tr w:rsidR="008844AE" w:rsidRPr="00A964B4" w14:paraId="04B374D1" w14:textId="77777777" w:rsidTr="007D3F95">
        <w:trPr>
          <w:trHeight w:val="60"/>
        </w:trPr>
        <w:tc>
          <w:tcPr>
            <w:tcW w:w="4252" w:type="dxa"/>
          </w:tcPr>
          <w:p w14:paraId="4304390E" w14:textId="337C8AF0" w:rsidR="008844AE" w:rsidRPr="00A964B4" w:rsidRDefault="008844AE" w:rsidP="008844AE">
            <w:pPr>
              <w:pStyle w:val="Tablebody"/>
              <w:spacing w:before="0" w:after="0"/>
            </w:pPr>
            <w:r>
              <w:t>Movement to carrying value of right-of-use assets</w:t>
            </w:r>
          </w:p>
        </w:tc>
        <w:tc>
          <w:tcPr>
            <w:tcW w:w="1020" w:type="dxa"/>
            <w:shd w:val="clear" w:color="auto" w:fill="F2F2F2" w:themeFill="background1" w:themeFillShade="F2"/>
          </w:tcPr>
          <w:p w14:paraId="140DA348" w14:textId="58555702" w:rsidR="008844AE" w:rsidRPr="00A964B4" w:rsidRDefault="008844AE" w:rsidP="008844AE">
            <w:pPr>
              <w:pStyle w:val="Tablebody"/>
              <w:spacing w:before="0" w:after="0"/>
              <w:jc w:val="right"/>
            </w:pPr>
          </w:p>
        </w:tc>
        <w:tc>
          <w:tcPr>
            <w:tcW w:w="1078" w:type="dxa"/>
            <w:shd w:val="clear" w:color="auto" w:fill="F2F2F2" w:themeFill="background1" w:themeFillShade="F2"/>
          </w:tcPr>
          <w:p w14:paraId="6A3DC8C9" w14:textId="2BDA3A89" w:rsidR="008844AE" w:rsidRPr="00A964B4" w:rsidRDefault="008844AE" w:rsidP="008844AE">
            <w:pPr>
              <w:pStyle w:val="Tablebody"/>
              <w:spacing w:before="0" w:after="0"/>
              <w:jc w:val="right"/>
            </w:pPr>
            <w:r>
              <w:t>(2,696)</w:t>
            </w:r>
          </w:p>
        </w:tc>
        <w:tc>
          <w:tcPr>
            <w:tcW w:w="907" w:type="dxa"/>
            <w:shd w:val="clear" w:color="auto" w:fill="F2F2F2" w:themeFill="background1" w:themeFillShade="F2"/>
          </w:tcPr>
          <w:p w14:paraId="5F4CB9BC" w14:textId="6E045124" w:rsidR="008844AE" w:rsidRPr="00A964B4" w:rsidRDefault="008844AE" w:rsidP="008844AE">
            <w:pPr>
              <w:pStyle w:val="Tablebody"/>
              <w:spacing w:before="0" w:after="0"/>
              <w:jc w:val="right"/>
            </w:pPr>
          </w:p>
        </w:tc>
        <w:tc>
          <w:tcPr>
            <w:tcW w:w="1134" w:type="dxa"/>
            <w:shd w:val="clear" w:color="auto" w:fill="F2F2F2" w:themeFill="background1" w:themeFillShade="F2"/>
          </w:tcPr>
          <w:p w14:paraId="1D7E3EA9" w14:textId="36A9B4D6" w:rsidR="008844AE" w:rsidRPr="00A964B4" w:rsidRDefault="008844AE" w:rsidP="008844AE">
            <w:pPr>
              <w:pStyle w:val="Tablebody"/>
              <w:spacing w:before="0" w:after="0"/>
              <w:jc w:val="right"/>
            </w:pPr>
          </w:p>
        </w:tc>
        <w:tc>
          <w:tcPr>
            <w:tcW w:w="1020" w:type="dxa"/>
            <w:shd w:val="clear" w:color="auto" w:fill="F2F2F2" w:themeFill="background1" w:themeFillShade="F2"/>
          </w:tcPr>
          <w:p w14:paraId="0F369950" w14:textId="230F001E" w:rsidR="008844AE" w:rsidRPr="00A964B4" w:rsidRDefault="008844AE" w:rsidP="008844AE">
            <w:pPr>
              <w:pStyle w:val="Tablebody"/>
              <w:spacing w:before="0" w:after="0"/>
              <w:jc w:val="right"/>
            </w:pPr>
            <w:r>
              <w:t xml:space="preserve">5,180 </w:t>
            </w:r>
          </w:p>
        </w:tc>
        <w:tc>
          <w:tcPr>
            <w:tcW w:w="964" w:type="dxa"/>
            <w:shd w:val="clear" w:color="auto" w:fill="F2F2F2" w:themeFill="background1" w:themeFillShade="F2"/>
          </w:tcPr>
          <w:p w14:paraId="3CA44337" w14:textId="11844B1B" w:rsidR="008844AE" w:rsidRPr="00A964B4" w:rsidRDefault="008844AE" w:rsidP="008844AE">
            <w:pPr>
              <w:pStyle w:val="Tablebody"/>
              <w:spacing w:before="0" w:after="0"/>
              <w:jc w:val="right"/>
            </w:pPr>
          </w:p>
        </w:tc>
      </w:tr>
      <w:tr w:rsidR="008844AE" w:rsidRPr="00A964B4" w14:paraId="22D4B93B" w14:textId="77777777" w:rsidTr="007D3F95">
        <w:trPr>
          <w:trHeight w:val="60"/>
        </w:trPr>
        <w:tc>
          <w:tcPr>
            <w:tcW w:w="4252" w:type="dxa"/>
          </w:tcPr>
          <w:p w14:paraId="7395359D" w14:textId="0B9A71D6" w:rsidR="008844AE" w:rsidRPr="00A964B4" w:rsidRDefault="008844AE" w:rsidP="008844AE">
            <w:pPr>
              <w:pStyle w:val="Tablebody"/>
              <w:spacing w:before="0" w:after="0"/>
            </w:pPr>
            <w:r>
              <w:t>Assets recognised for first time</w:t>
            </w:r>
          </w:p>
        </w:tc>
        <w:tc>
          <w:tcPr>
            <w:tcW w:w="1020" w:type="dxa"/>
            <w:shd w:val="clear" w:color="auto" w:fill="F2F2F2" w:themeFill="background1" w:themeFillShade="F2"/>
          </w:tcPr>
          <w:p w14:paraId="3E36B103" w14:textId="1B41F3DF" w:rsidR="008844AE" w:rsidRPr="00A964B4" w:rsidRDefault="008844AE" w:rsidP="008844AE">
            <w:pPr>
              <w:pStyle w:val="Tablebody"/>
              <w:spacing w:before="0" w:after="0"/>
              <w:jc w:val="right"/>
            </w:pPr>
          </w:p>
        </w:tc>
        <w:tc>
          <w:tcPr>
            <w:tcW w:w="1078" w:type="dxa"/>
            <w:shd w:val="clear" w:color="auto" w:fill="F2F2F2" w:themeFill="background1" w:themeFillShade="F2"/>
          </w:tcPr>
          <w:p w14:paraId="533185FF" w14:textId="3A9C9A64" w:rsidR="008844AE" w:rsidRPr="00A964B4" w:rsidRDefault="008844AE" w:rsidP="008844AE">
            <w:pPr>
              <w:pStyle w:val="Tablebody"/>
              <w:spacing w:before="0" w:after="0"/>
              <w:jc w:val="right"/>
            </w:pPr>
            <w:r>
              <w:t xml:space="preserve">78 </w:t>
            </w:r>
          </w:p>
        </w:tc>
        <w:tc>
          <w:tcPr>
            <w:tcW w:w="907" w:type="dxa"/>
            <w:shd w:val="clear" w:color="auto" w:fill="F2F2F2" w:themeFill="background1" w:themeFillShade="F2"/>
          </w:tcPr>
          <w:p w14:paraId="2DEE7389" w14:textId="24DBAED8" w:rsidR="008844AE" w:rsidRPr="00A964B4" w:rsidRDefault="008844AE" w:rsidP="008844AE">
            <w:pPr>
              <w:pStyle w:val="Tablebody"/>
              <w:spacing w:before="0" w:after="0"/>
              <w:jc w:val="right"/>
            </w:pPr>
          </w:p>
        </w:tc>
        <w:tc>
          <w:tcPr>
            <w:tcW w:w="1134" w:type="dxa"/>
            <w:shd w:val="clear" w:color="auto" w:fill="F2F2F2" w:themeFill="background1" w:themeFillShade="F2"/>
          </w:tcPr>
          <w:p w14:paraId="2FD317D3" w14:textId="1F49A698" w:rsidR="008844AE" w:rsidRPr="00A964B4" w:rsidRDefault="008844AE" w:rsidP="008844AE">
            <w:pPr>
              <w:pStyle w:val="Tablebody"/>
              <w:spacing w:before="0" w:after="0"/>
              <w:jc w:val="right"/>
            </w:pPr>
            <w:r>
              <w:t xml:space="preserve">9 </w:t>
            </w:r>
          </w:p>
        </w:tc>
        <w:tc>
          <w:tcPr>
            <w:tcW w:w="1020" w:type="dxa"/>
            <w:shd w:val="clear" w:color="auto" w:fill="F2F2F2" w:themeFill="background1" w:themeFillShade="F2"/>
          </w:tcPr>
          <w:p w14:paraId="5045D750" w14:textId="07CFAC16" w:rsidR="008844AE" w:rsidRPr="00A964B4" w:rsidRDefault="008844AE" w:rsidP="008844AE">
            <w:pPr>
              <w:pStyle w:val="Tablebody"/>
              <w:spacing w:before="0" w:after="0"/>
              <w:jc w:val="right"/>
            </w:pPr>
            <w:r>
              <w:t xml:space="preserve">260 </w:t>
            </w:r>
          </w:p>
        </w:tc>
        <w:tc>
          <w:tcPr>
            <w:tcW w:w="964" w:type="dxa"/>
            <w:shd w:val="clear" w:color="auto" w:fill="F2F2F2" w:themeFill="background1" w:themeFillShade="F2"/>
          </w:tcPr>
          <w:p w14:paraId="2261F3DA" w14:textId="45098270" w:rsidR="008844AE" w:rsidRPr="00A964B4" w:rsidRDefault="008844AE" w:rsidP="008844AE">
            <w:pPr>
              <w:pStyle w:val="Tablebody"/>
              <w:spacing w:before="0" w:after="0"/>
              <w:jc w:val="right"/>
            </w:pPr>
          </w:p>
        </w:tc>
      </w:tr>
      <w:tr w:rsidR="008844AE" w:rsidRPr="00A964B4" w14:paraId="05125EE9" w14:textId="77777777" w:rsidTr="007D3F95">
        <w:trPr>
          <w:trHeight w:val="60"/>
        </w:trPr>
        <w:tc>
          <w:tcPr>
            <w:tcW w:w="4252" w:type="dxa"/>
          </w:tcPr>
          <w:p w14:paraId="55D2C767" w14:textId="108E5CC9" w:rsidR="008844AE" w:rsidRPr="00A964B4" w:rsidRDefault="008844AE" w:rsidP="008844AE">
            <w:pPr>
              <w:pStyle w:val="Tablebody"/>
              <w:spacing w:before="0" w:after="0"/>
            </w:pPr>
            <w:r>
              <w:t>Transfers:</w:t>
            </w:r>
          </w:p>
        </w:tc>
        <w:tc>
          <w:tcPr>
            <w:tcW w:w="1020" w:type="dxa"/>
            <w:shd w:val="clear" w:color="auto" w:fill="F2F2F2" w:themeFill="background1" w:themeFillShade="F2"/>
          </w:tcPr>
          <w:p w14:paraId="12389263" w14:textId="77777777" w:rsidR="008844AE" w:rsidRPr="00A964B4" w:rsidRDefault="008844AE" w:rsidP="008844AE">
            <w:pPr>
              <w:pStyle w:val="Tablebody"/>
              <w:spacing w:before="0" w:after="0"/>
              <w:jc w:val="right"/>
              <w:rPr>
                <w:lang w:val="en-GB"/>
              </w:rPr>
            </w:pPr>
          </w:p>
        </w:tc>
        <w:tc>
          <w:tcPr>
            <w:tcW w:w="1078" w:type="dxa"/>
            <w:shd w:val="clear" w:color="auto" w:fill="F2F2F2" w:themeFill="background1" w:themeFillShade="F2"/>
          </w:tcPr>
          <w:p w14:paraId="1F549CE2" w14:textId="77777777" w:rsidR="008844AE" w:rsidRPr="00A964B4" w:rsidRDefault="008844AE" w:rsidP="008844AE">
            <w:pPr>
              <w:pStyle w:val="Tablebody"/>
              <w:spacing w:before="0" w:after="0"/>
              <w:jc w:val="right"/>
              <w:rPr>
                <w:lang w:val="en-GB"/>
              </w:rPr>
            </w:pPr>
          </w:p>
        </w:tc>
        <w:tc>
          <w:tcPr>
            <w:tcW w:w="907" w:type="dxa"/>
            <w:shd w:val="clear" w:color="auto" w:fill="F2F2F2" w:themeFill="background1" w:themeFillShade="F2"/>
          </w:tcPr>
          <w:p w14:paraId="0C13576E" w14:textId="77777777" w:rsidR="008844AE" w:rsidRPr="00A964B4" w:rsidRDefault="008844AE" w:rsidP="008844AE">
            <w:pPr>
              <w:pStyle w:val="Tablebody"/>
              <w:spacing w:before="0" w:after="0"/>
              <w:jc w:val="right"/>
              <w:rPr>
                <w:lang w:val="en-GB"/>
              </w:rPr>
            </w:pPr>
          </w:p>
        </w:tc>
        <w:tc>
          <w:tcPr>
            <w:tcW w:w="1134" w:type="dxa"/>
            <w:shd w:val="clear" w:color="auto" w:fill="F2F2F2" w:themeFill="background1" w:themeFillShade="F2"/>
          </w:tcPr>
          <w:p w14:paraId="5D0DDBD2" w14:textId="77777777" w:rsidR="008844AE" w:rsidRPr="00A964B4" w:rsidRDefault="008844AE" w:rsidP="008844AE">
            <w:pPr>
              <w:pStyle w:val="Tablebody"/>
              <w:spacing w:before="0" w:after="0"/>
              <w:jc w:val="right"/>
              <w:rPr>
                <w:lang w:val="en-GB"/>
              </w:rPr>
            </w:pPr>
          </w:p>
        </w:tc>
        <w:tc>
          <w:tcPr>
            <w:tcW w:w="1020" w:type="dxa"/>
            <w:shd w:val="clear" w:color="auto" w:fill="F2F2F2" w:themeFill="background1" w:themeFillShade="F2"/>
          </w:tcPr>
          <w:p w14:paraId="77B6DE5A" w14:textId="77777777" w:rsidR="008844AE" w:rsidRPr="00A964B4" w:rsidRDefault="008844AE" w:rsidP="008844AE">
            <w:pPr>
              <w:pStyle w:val="Tablebody"/>
              <w:spacing w:before="0" w:after="0"/>
              <w:jc w:val="right"/>
              <w:rPr>
                <w:lang w:val="en-GB"/>
              </w:rPr>
            </w:pPr>
          </w:p>
        </w:tc>
        <w:tc>
          <w:tcPr>
            <w:tcW w:w="964" w:type="dxa"/>
            <w:shd w:val="clear" w:color="auto" w:fill="F2F2F2" w:themeFill="background1" w:themeFillShade="F2"/>
          </w:tcPr>
          <w:p w14:paraId="3D7D2572" w14:textId="77777777" w:rsidR="008844AE" w:rsidRPr="00A964B4" w:rsidRDefault="008844AE" w:rsidP="008844AE">
            <w:pPr>
              <w:pStyle w:val="Tablebody"/>
              <w:spacing w:before="0" w:after="0"/>
              <w:jc w:val="right"/>
              <w:rPr>
                <w:lang w:val="en-GB"/>
              </w:rPr>
            </w:pPr>
          </w:p>
        </w:tc>
      </w:tr>
      <w:tr w:rsidR="008844AE" w:rsidRPr="00A964B4" w14:paraId="3073B709" w14:textId="77777777" w:rsidTr="007D3F95">
        <w:trPr>
          <w:trHeight w:val="60"/>
        </w:trPr>
        <w:tc>
          <w:tcPr>
            <w:tcW w:w="4252" w:type="dxa"/>
          </w:tcPr>
          <w:p w14:paraId="2CCFB19D" w14:textId="1449EBC4" w:rsidR="008844AE" w:rsidRPr="00A964B4" w:rsidRDefault="008844AE" w:rsidP="008844AE">
            <w:pPr>
              <w:pStyle w:val="Tablebody"/>
              <w:spacing w:before="0" w:after="0"/>
              <w:ind w:left="231"/>
            </w:pPr>
            <w:r>
              <w:t>In (out) of level 3</w:t>
            </w:r>
          </w:p>
        </w:tc>
        <w:tc>
          <w:tcPr>
            <w:tcW w:w="1020" w:type="dxa"/>
            <w:shd w:val="clear" w:color="auto" w:fill="F2F2F2" w:themeFill="background1" w:themeFillShade="F2"/>
          </w:tcPr>
          <w:p w14:paraId="36DDAAE1" w14:textId="18DDD03E" w:rsidR="008844AE" w:rsidRPr="00A964B4" w:rsidRDefault="008844AE" w:rsidP="008844AE">
            <w:pPr>
              <w:pStyle w:val="Tablebody"/>
              <w:spacing w:before="0" w:after="0"/>
              <w:jc w:val="right"/>
            </w:pPr>
          </w:p>
        </w:tc>
        <w:tc>
          <w:tcPr>
            <w:tcW w:w="1078" w:type="dxa"/>
            <w:shd w:val="clear" w:color="auto" w:fill="F2F2F2" w:themeFill="background1" w:themeFillShade="F2"/>
          </w:tcPr>
          <w:p w14:paraId="70F14138" w14:textId="108A8DED" w:rsidR="008844AE" w:rsidRPr="00A964B4" w:rsidRDefault="008844AE" w:rsidP="008844AE">
            <w:pPr>
              <w:pStyle w:val="Tablebody"/>
              <w:spacing w:before="0" w:after="0"/>
              <w:jc w:val="right"/>
            </w:pPr>
          </w:p>
        </w:tc>
        <w:tc>
          <w:tcPr>
            <w:tcW w:w="907" w:type="dxa"/>
            <w:shd w:val="clear" w:color="auto" w:fill="F2F2F2" w:themeFill="background1" w:themeFillShade="F2"/>
          </w:tcPr>
          <w:p w14:paraId="725FE61F" w14:textId="2E7387CD" w:rsidR="008844AE" w:rsidRPr="00A964B4" w:rsidRDefault="008844AE" w:rsidP="008844AE">
            <w:pPr>
              <w:pStyle w:val="Tablebody"/>
              <w:spacing w:before="0" w:after="0"/>
              <w:jc w:val="right"/>
            </w:pPr>
          </w:p>
        </w:tc>
        <w:tc>
          <w:tcPr>
            <w:tcW w:w="1134" w:type="dxa"/>
            <w:shd w:val="clear" w:color="auto" w:fill="F2F2F2" w:themeFill="background1" w:themeFillShade="F2"/>
          </w:tcPr>
          <w:p w14:paraId="640C18F0" w14:textId="212DA0FC" w:rsidR="008844AE" w:rsidRPr="00A964B4" w:rsidRDefault="008844AE" w:rsidP="008844AE">
            <w:pPr>
              <w:pStyle w:val="Tablebody"/>
              <w:spacing w:before="0" w:after="0"/>
              <w:jc w:val="right"/>
            </w:pPr>
          </w:p>
        </w:tc>
        <w:tc>
          <w:tcPr>
            <w:tcW w:w="1020" w:type="dxa"/>
            <w:shd w:val="clear" w:color="auto" w:fill="F2F2F2" w:themeFill="background1" w:themeFillShade="F2"/>
          </w:tcPr>
          <w:p w14:paraId="3F259BC2" w14:textId="6E85B165" w:rsidR="008844AE" w:rsidRPr="00A964B4" w:rsidRDefault="008844AE" w:rsidP="008844AE">
            <w:pPr>
              <w:pStyle w:val="Tablebody"/>
              <w:spacing w:before="0" w:after="0"/>
              <w:jc w:val="right"/>
            </w:pPr>
          </w:p>
        </w:tc>
        <w:tc>
          <w:tcPr>
            <w:tcW w:w="964" w:type="dxa"/>
            <w:shd w:val="clear" w:color="auto" w:fill="F2F2F2" w:themeFill="background1" w:themeFillShade="F2"/>
          </w:tcPr>
          <w:p w14:paraId="20D542E3" w14:textId="19F36555" w:rsidR="008844AE" w:rsidRPr="00A964B4" w:rsidRDefault="008844AE" w:rsidP="008844AE">
            <w:pPr>
              <w:pStyle w:val="Tablebody"/>
              <w:spacing w:before="0" w:after="0"/>
              <w:jc w:val="right"/>
            </w:pPr>
          </w:p>
        </w:tc>
      </w:tr>
      <w:tr w:rsidR="008844AE" w:rsidRPr="00A964B4" w14:paraId="717C5883" w14:textId="77777777" w:rsidTr="007D3F95">
        <w:trPr>
          <w:trHeight w:val="60"/>
        </w:trPr>
        <w:tc>
          <w:tcPr>
            <w:tcW w:w="4252" w:type="dxa"/>
          </w:tcPr>
          <w:p w14:paraId="6241B36D" w14:textId="0F953B83" w:rsidR="008844AE" w:rsidRPr="00A964B4" w:rsidRDefault="008844AE" w:rsidP="008844AE">
            <w:pPr>
              <w:pStyle w:val="Tablebody"/>
              <w:spacing w:before="0" w:after="0"/>
              <w:ind w:left="231"/>
            </w:pPr>
            <w:r>
              <w:t>In (out) of assets under construction</w:t>
            </w:r>
          </w:p>
        </w:tc>
        <w:tc>
          <w:tcPr>
            <w:tcW w:w="1020" w:type="dxa"/>
            <w:shd w:val="clear" w:color="auto" w:fill="F2F2F2" w:themeFill="background1" w:themeFillShade="F2"/>
          </w:tcPr>
          <w:p w14:paraId="0D8D50AA" w14:textId="27ABE5D6" w:rsidR="008844AE" w:rsidRPr="00A964B4" w:rsidRDefault="008844AE" w:rsidP="008844AE">
            <w:pPr>
              <w:pStyle w:val="Tablebody"/>
              <w:spacing w:before="0" w:after="0"/>
              <w:jc w:val="right"/>
            </w:pPr>
            <w:r>
              <w:t xml:space="preserve">11,618 </w:t>
            </w:r>
          </w:p>
        </w:tc>
        <w:tc>
          <w:tcPr>
            <w:tcW w:w="1078" w:type="dxa"/>
            <w:shd w:val="clear" w:color="auto" w:fill="F2F2F2" w:themeFill="background1" w:themeFillShade="F2"/>
          </w:tcPr>
          <w:p w14:paraId="015C4B19" w14:textId="089CFA45" w:rsidR="008844AE" w:rsidRPr="00A964B4" w:rsidRDefault="008844AE" w:rsidP="008844AE">
            <w:pPr>
              <w:pStyle w:val="Tablebody"/>
              <w:spacing w:before="0" w:after="0"/>
              <w:jc w:val="right"/>
            </w:pPr>
          </w:p>
        </w:tc>
        <w:tc>
          <w:tcPr>
            <w:tcW w:w="907" w:type="dxa"/>
            <w:shd w:val="clear" w:color="auto" w:fill="F2F2F2" w:themeFill="background1" w:themeFillShade="F2"/>
          </w:tcPr>
          <w:p w14:paraId="4CB9C08B" w14:textId="097B8CF1" w:rsidR="008844AE" w:rsidRPr="00A964B4" w:rsidRDefault="008844AE" w:rsidP="008844AE">
            <w:pPr>
              <w:pStyle w:val="Tablebody"/>
              <w:spacing w:before="0" w:after="0"/>
              <w:jc w:val="right"/>
            </w:pPr>
            <w:r>
              <w:t xml:space="preserve">2,082 </w:t>
            </w:r>
          </w:p>
        </w:tc>
        <w:tc>
          <w:tcPr>
            <w:tcW w:w="1134" w:type="dxa"/>
            <w:shd w:val="clear" w:color="auto" w:fill="F2F2F2" w:themeFill="background1" w:themeFillShade="F2"/>
          </w:tcPr>
          <w:p w14:paraId="0D1C72C3" w14:textId="58774857" w:rsidR="008844AE" w:rsidRPr="00A964B4" w:rsidRDefault="008844AE" w:rsidP="008844AE">
            <w:pPr>
              <w:pStyle w:val="Tablebody"/>
              <w:spacing w:before="0" w:after="0"/>
              <w:jc w:val="right"/>
            </w:pPr>
            <w:r>
              <w:t xml:space="preserve">16,854 </w:t>
            </w:r>
          </w:p>
        </w:tc>
        <w:tc>
          <w:tcPr>
            <w:tcW w:w="1020" w:type="dxa"/>
            <w:shd w:val="clear" w:color="auto" w:fill="F2F2F2" w:themeFill="background1" w:themeFillShade="F2"/>
          </w:tcPr>
          <w:p w14:paraId="176B4EC0" w14:textId="0CAD1C0F" w:rsidR="008844AE" w:rsidRPr="00A964B4" w:rsidRDefault="008844AE" w:rsidP="008844AE">
            <w:pPr>
              <w:pStyle w:val="Tablebody"/>
              <w:spacing w:before="0" w:after="0"/>
              <w:jc w:val="right"/>
            </w:pPr>
            <w:r>
              <w:t xml:space="preserve">29,536 </w:t>
            </w:r>
          </w:p>
        </w:tc>
        <w:tc>
          <w:tcPr>
            <w:tcW w:w="964" w:type="dxa"/>
            <w:shd w:val="clear" w:color="auto" w:fill="F2F2F2" w:themeFill="background1" w:themeFillShade="F2"/>
          </w:tcPr>
          <w:p w14:paraId="0AB8E02A" w14:textId="681A21EC" w:rsidR="008844AE" w:rsidRPr="00A964B4" w:rsidRDefault="008844AE" w:rsidP="008844AE">
            <w:pPr>
              <w:pStyle w:val="Tablebody"/>
              <w:spacing w:before="0" w:after="0"/>
              <w:jc w:val="right"/>
            </w:pPr>
          </w:p>
        </w:tc>
      </w:tr>
      <w:tr w:rsidR="008844AE" w:rsidRPr="00A964B4" w14:paraId="0586178B" w14:textId="77777777" w:rsidTr="007D3F95">
        <w:trPr>
          <w:trHeight w:val="60"/>
        </w:trPr>
        <w:tc>
          <w:tcPr>
            <w:tcW w:w="4252" w:type="dxa"/>
          </w:tcPr>
          <w:p w14:paraId="4A5C8EB4" w14:textId="327C76F3" w:rsidR="008844AE" w:rsidRPr="00A964B4" w:rsidRDefault="008844AE" w:rsidP="008844AE">
            <w:pPr>
              <w:pStyle w:val="Tablebody"/>
              <w:spacing w:before="0" w:after="0"/>
              <w:ind w:left="231"/>
            </w:pPr>
            <w:r>
              <w:t>Between asset classes</w:t>
            </w:r>
          </w:p>
        </w:tc>
        <w:tc>
          <w:tcPr>
            <w:tcW w:w="1020" w:type="dxa"/>
            <w:shd w:val="clear" w:color="auto" w:fill="F2F2F2" w:themeFill="background1" w:themeFillShade="F2"/>
          </w:tcPr>
          <w:p w14:paraId="5BDB65A2" w14:textId="4D943699" w:rsidR="008844AE" w:rsidRPr="00A964B4" w:rsidRDefault="008844AE" w:rsidP="008844AE">
            <w:pPr>
              <w:pStyle w:val="Tablebody"/>
              <w:spacing w:before="0" w:after="0"/>
              <w:jc w:val="right"/>
            </w:pPr>
          </w:p>
        </w:tc>
        <w:tc>
          <w:tcPr>
            <w:tcW w:w="1078" w:type="dxa"/>
            <w:shd w:val="clear" w:color="auto" w:fill="F2F2F2" w:themeFill="background1" w:themeFillShade="F2"/>
          </w:tcPr>
          <w:p w14:paraId="0AD6D451" w14:textId="641C8656" w:rsidR="008844AE" w:rsidRPr="00A964B4" w:rsidRDefault="008844AE" w:rsidP="008844AE">
            <w:pPr>
              <w:pStyle w:val="Tablebody"/>
              <w:spacing w:before="0" w:after="0"/>
              <w:jc w:val="right"/>
            </w:pPr>
            <w:r>
              <w:t>(77)</w:t>
            </w:r>
          </w:p>
        </w:tc>
        <w:tc>
          <w:tcPr>
            <w:tcW w:w="907" w:type="dxa"/>
            <w:shd w:val="clear" w:color="auto" w:fill="F2F2F2" w:themeFill="background1" w:themeFillShade="F2"/>
          </w:tcPr>
          <w:p w14:paraId="6E9BE072" w14:textId="6E5116AB" w:rsidR="008844AE" w:rsidRPr="00A964B4" w:rsidRDefault="008844AE" w:rsidP="008844AE">
            <w:pPr>
              <w:pStyle w:val="Tablebody"/>
              <w:spacing w:before="0" w:after="0"/>
              <w:jc w:val="right"/>
            </w:pPr>
            <w:r>
              <w:t xml:space="preserve">77 </w:t>
            </w:r>
          </w:p>
        </w:tc>
        <w:tc>
          <w:tcPr>
            <w:tcW w:w="1134" w:type="dxa"/>
            <w:shd w:val="clear" w:color="auto" w:fill="F2F2F2" w:themeFill="background1" w:themeFillShade="F2"/>
          </w:tcPr>
          <w:p w14:paraId="6CFE5804" w14:textId="1992DED9" w:rsidR="008844AE" w:rsidRPr="00A964B4" w:rsidRDefault="008844AE" w:rsidP="008844AE">
            <w:pPr>
              <w:pStyle w:val="Tablebody"/>
              <w:spacing w:before="0" w:after="0"/>
              <w:jc w:val="right"/>
            </w:pPr>
            <w:r>
              <w:t>(680)</w:t>
            </w:r>
          </w:p>
        </w:tc>
        <w:tc>
          <w:tcPr>
            <w:tcW w:w="1020" w:type="dxa"/>
            <w:shd w:val="clear" w:color="auto" w:fill="F2F2F2" w:themeFill="background1" w:themeFillShade="F2"/>
          </w:tcPr>
          <w:p w14:paraId="74839327" w14:textId="58C9834E" w:rsidR="008844AE" w:rsidRPr="00A964B4" w:rsidRDefault="008844AE" w:rsidP="008844AE">
            <w:pPr>
              <w:pStyle w:val="Tablebody"/>
              <w:spacing w:before="0" w:after="0"/>
              <w:jc w:val="right"/>
            </w:pPr>
            <w:r>
              <w:t xml:space="preserve">680 </w:t>
            </w:r>
          </w:p>
        </w:tc>
        <w:tc>
          <w:tcPr>
            <w:tcW w:w="964" w:type="dxa"/>
            <w:shd w:val="clear" w:color="auto" w:fill="F2F2F2" w:themeFill="background1" w:themeFillShade="F2"/>
          </w:tcPr>
          <w:p w14:paraId="76B12930" w14:textId="45BF297E" w:rsidR="008844AE" w:rsidRPr="00A964B4" w:rsidRDefault="008844AE" w:rsidP="008844AE">
            <w:pPr>
              <w:pStyle w:val="Tablebody"/>
              <w:spacing w:before="0" w:after="0"/>
              <w:jc w:val="right"/>
            </w:pPr>
          </w:p>
        </w:tc>
      </w:tr>
      <w:tr w:rsidR="008844AE" w:rsidRPr="00A964B4" w14:paraId="3B88AB6E" w14:textId="77777777" w:rsidTr="007D3F95">
        <w:trPr>
          <w:trHeight w:val="60"/>
        </w:trPr>
        <w:tc>
          <w:tcPr>
            <w:tcW w:w="4252" w:type="dxa"/>
          </w:tcPr>
          <w:p w14:paraId="0441E1C7" w14:textId="5AE041D9" w:rsidR="008844AE" w:rsidRPr="00A964B4" w:rsidRDefault="008844AE" w:rsidP="008844AE">
            <w:pPr>
              <w:pStyle w:val="Tablebody"/>
              <w:spacing w:before="0" w:after="0"/>
              <w:ind w:left="231"/>
            </w:pPr>
            <w:r>
              <w:t>From contributed capital</w:t>
            </w:r>
          </w:p>
        </w:tc>
        <w:tc>
          <w:tcPr>
            <w:tcW w:w="1020" w:type="dxa"/>
            <w:shd w:val="clear" w:color="auto" w:fill="F2F2F2" w:themeFill="background1" w:themeFillShade="F2"/>
          </w:tcPr>
          <w:p w14:paraId="6E7F3E32" w14:textId="51A79EAA" w:rsidR="008844AE" w:rsidRPr="00A964B4" w:rsidRDefault="008844AE" w:rsidP="008844AE">
            <w:pPr>
              <w:pStyle w:val="Tablebody"/>
              <w:spacing w:before="0" w:after="0"/>
              <w:jc w:val="right"/>
            </w:pPr>
          </w:p>
        </w:tc>
        <w:tc>
          <w:tcPr>
            <w:tcW w:w="1078" w:type="dxa"/>
            <w:shd w:val="clear" w:color="auto" w:fill="F2F2F2" w:themeFill="background1" w:themeFillShade="F2"/>
          </w:tcPr>
          <w:p w14:paraId="2281F921" w14:textId="267EBC12" w:rsidR="008844AE" w:rsidRPr="00A964B4" w:rsidRDefault="008844AE" w:rsidP="008844AE">
            <w:pPr>
              <w:pStyle w:val="Tablebody"/>
              <w:spacing w:before="0" w:after="0"/>
              <w:jc w:val="right"/>
            </w:pPr>
          </w:p>
        </w:tc>
        <w:tc>
          <w:tcPr>
            <w:tcW w:w="907" w:type="dxa"/>
            <w:shd w:val="clear" w:color="auto" w:fill="F2F2F2" w:themeFill="background1" w:themeFillShade="F2"/>
          </w:tcPr>
          <w:p w14:paraId="6F3F2F4B" w14:textId="6701CFFC" w:rsidR="008844AE" w:rsidRPr="00A964B4" w:rsidRDefault="008844AE" w:rsidP="008844AE">
            <w:pPr>
              <w:pStyle w:val="Tablebody"/>
              <w:spacing w:before="0" w:after="0"/>
              <w:jc w:val="right"/>
            </w:pPr>
          </w:p>
        </w:tc>
        <w:tc>
          <w:tcPr>
            <w:tcW w:w="1134" w:type="dxa"/>
            <w:shd w:val="clear" w:color="auto" w:fill="F2F2F2" w:themeFill="background1" w:themeFillShade="F2"/>
          </w:tcPr>
          <w:p w14:paraId="660634F3" w14:textId="4B94E165" w:rsidR="008844AE" w:rsidRPr="00A964B4" w:rsidRDefault="008844AE" w:rsidP="008844AE">
            <w:pPr>
              <w:pStyle w:val="Tablebody"/>
              <w:spacing w:before="0" w:after="0"/>
              <w:jc w:val="right"/>
            </w:pPr>
          </w:p>
        </w:tc>
        <w:tc>
          <w:tcPr>
            <w:tcW w:w="1020" w:type="dxa"/>
            <w:shd w:val="clear" w:color="auto" w:fill="F2F2F2" w:themeFill="background1" w:themeFillShade="F2"/>
          </w:tcPr>
          <w:p w14:paraId="172A2CEA" w14:textId="2997BA48" w:rsidR="008844AE" w:rsidRPr="00A964B4" w:rsidRDefault="008844AE" w:rsidP="008844AE">
            <w:pPr>
              <w:pStyle w:val="Tablebody"/>
              <w:spacing w:before="0" w:after="0"/>
              <w:jc w:val="right"/>
            </w:pPr>
          </w:p>
        </w:tc>
        <w:tc>
          <w:tcPr>
            <w:tcW w:w="964" w:type="dxa"/>
            <w:shd w:val="clear" w:color="auto" w:fill="F2F2F2" w:themeFill="background1" w:themeFillShade="F2"/>
          </w:tcPr>
          <w:p w14:paraId="4809D04B" w14:textId="3CD226C9" w:rsidR="008844AE" w:rsidRPr="00A964B4" w:rsidRDefault="008844AE" w:rsidP="008844AE">
            <w:pPr>
              <w:pStyle w:val="Tablebody"/>
              <w:spacing w:before="0" w:after="0"/>
              <w:jc w:val="right"/>
            </w:pPr>
          </w:p>
        </w:tc>
      </w:tr>
      <w:tr w:rsidR="008844AE" w:rsidRPr="00A964B4" w14:paraId="71A87988" w14:textId="77777777" w:rsidTr="007D3F95">
        <w:trPr>
          <w:trHeight w:val="60"/>
        </w:trPr>
        <w:tc>
          <w:tcPr>
            <w:tcW w:w="4252" w:type="dxa"/>
            <w:tcBorders>
              <w:bottom w:val="dotted" w:sz="4" w:space="0" w:color="274B93"/>
            </w:tcBorders>
          </w:tcPr>
          <w:p w14:paraId="0525812B" w14:textId="2188B16F" w:rsidR="008844AE" w:rsidRPr="00A964B4" w:rsidRDefault="008844AE" w:rsidP="008844AE">
            <w:pPr>
              <w:pStyle w:val="Tablebody"/>
              <w:spacing w:before="0" w:after="0"/>
              <w:ind w:left="231"/>
            </w:pPr>
            <w:r>
              <w:t>Gains or losses recognised in net result:</w:t>
            </w:r>
          </w:p>
        </w:tc>
        <w:tc>
          <w:tcPr>
            <w:tcW w:w="1020" w:type="dxa"/>
            <w:tcBorders>
              <w:bottom w:val="dotted" w:sz="4" w:space="0" w:color="274B93"/>
            </w:tcBorders>
            <w:shd w:val="clear" w:color="auto" w:fill="F2F2F2" w:themeFill="background1" w:themeFillShade="F2"/>
          </w:tcPr>
          <w:p w14:paraId="0AD8F8CF" w14:textId="77777777" w:rsidR="008844AE" w:rsidRPr="00A964B4" w:rsidRDefault="008844AE" w:rsidP="008844AE">
            <w:pPr>
              <w:pStyle w:val="Tablebody"/>
              <w:spacing w:before="0" w:after="0"/>
              <w:jc w:val="right"/>
              <w:rPr>
                <w:lang w:val="en-GB"/>
              </w:rPr>
            </w:pPr>
          </w:p>
        </w:tc>
        <w:tc>
          <w:tcPr>
            <w:tcW w:w="1078" w:type="dxa"/>
            <w:tcBorders>
              <w:bottom w:val="dotted" w:sz="4" w:space="0" w:color="274B93"/>
            </w:tcBorders>
            <w:shd w:val="clear" w:color="auto" w:fill="F2F2F2" w:themeFill="background1" w:themeFillShade="F2"/>
          </w:tcPr>
          <w:p w14:paraId="40CDDACA" w14:textId="77777777" w:rsidR="008844AE" w:rsidRPr="00A964B4" w:rsidRDefault="008844AE" w:rsidP="008844AE">
            <w:pPr>
              <w:pStyle w:val="Tablebody"/>
              <w:spacing w:before="0" w:after="0"/>
              <w:jc w:val="right"/>
              <w:rPr>
                <w:lang w:val="en-GB"/>
              </w:rPr>
            </w:pPr>
          </w:p>
        </w:tc>
        <w:tc>
          <w:tcPr>
            <w:tcW w:w="907" w:type="dxa"/>
            <w:tcBorders>
              <w:bottom w:val="dotted" w:sz="4" w:space="0" w:color="274B93"/>
            </w:tcBorders>
            <w:shd w:val="clear" w:color="auto" w:fill="F2F2F2" w:themeFill="background1" w:themeFillShade="F2"/>
          </w:tcPr>
          <w:p w14:paraId="344F5D10" w14:textId="77777777" w:rsidR="008844AE" w:rsidRPr="00A964B4" w:rsidRDefault="008844AE" w:rsidP="008844AE">
            <w:pPr>
              <w:pStyle w:val="Tablebody"/>
              <w:spacing w:before="0" w:after="0"/>
              <w:jc w:val="right"/>
              <w:rPr>
                <w:lang w:val="en-GB"/>
              </w:rPr>
            </w:pPr>
          </w:p>
        </w:tc>
        <w:tc>
          <w:tcPr>
            <w:tcW w:w="1134" w:type="dxa"/>
            <w:tcBorders>
              <w:bottom w:val="dotted" w:sz="4" w:space="0" w:color="274B93"/>
            </w:tcBorders>
            <w:shd w:val="clear" w:color="auto" w:fill="F2F2F2" w:themeFill="background1" w:themeFillShade="F2"/>
          </w:tcPr>
          <w:p w14:paraId="63B1F4F2" w14:textId="77777777" w:rsidR="008844AE" w:rsidRPr="00A964B4" w:rsidRDefault="008844AE" w:rsidP="008844AE">
            <w:pPr>
              <w:pStyle w:val="Tablebody"/>
              <w:spacing w:before="0" w:after="0"/>
              <w:jc w:val="right"/>
              <w:rPr>
                <w:lang w:val="en-GB"/>
              </w:rPr>
            </w:pPr>
          </w:p>
        </w:tc>
        <w:tc>
          <w:tcPr>
            <w:tcW w:w="1020" w:type="dxa"/>
            <w:tcBorders>
              <w:bottom w:val="dotted" w:sz="4" w:space="0" w:color="274B93"/>
            </w:tcBorders>
            <w:shd w:val="clear" w:color="auto" w:fill="F2F2F2" w:themeFill="background1" w:themeFillShade="F2"/>
          </w:tcPr>
          <w:p w14:paraId="3D0EC25A" w14:textId="77777777" w:rsidR="008844AE" w:rsidRPr="00A964B4" w:rsidRDefault="008844AE" w:rsidP="008844AE">
            <w:pPr>
              <w:pStyle w:val="Tablebody"/>
              <w:spacing w:before="0" w:after="0"/>
              <w:jc w:val="right"/>
              <w:rPr>
                <w:lang w:val="en-GB"/>
              </w:rPr>
            </w:pPr>
          </w:p>
        </w:tc>
        <w:tc>
          <w:tcPr>
            <w:tcW w:w="964" w:type="dxa"/>
            <w:tcBorders>
              <w:bottom w:val="dotted" w:sz="4" w:space="0" w:color="274B93"/>
            </w:tcBorders>
            <w:shd w:val="clear" w:color="auto" w:fill="F2F2F2" w:themeFill="background1" w:themeFillShade="F2"/>
          </w:tcPr>
          <w:p w14:paraId="7A42D9BF" w14:textId="77777777" w:rsidR="008844AE" w:rsidRPr="00A964B4" w:rsidRDefault="008844AE" w:rsidP="008844AE">
            <w:pPr>
              <w:pStyle w:val="Tablebody"/>
              <w:spacing w:before="0" w:after="0"/>
              <w:jc w:val="right"/>
              <w:rPr>
                <w:lang w:val="en-GB"/>
              </w:rPr>
            </w:pPr>
          </w:p>
        </w:tc>
      </w:tr>
      <w:tr w:rsidR="008844AE" w:rsidRPr="00A964B4" w14:paraId="6AF22B1F" w14:textId="77777777" w:rsidTr="007D3F95">
        <w:trPr>
          <w:trHeight w:val="60"/>
        </w:trPr>
        <w:tc>
          <w:tcPr>
            <w:tcW w:w="4252" w:type="dxa"/>
            <w:tcBorders>
              <w:top w:val="dotted" w:sz="4" w:space="0" w:color="274B93"/>
              <w:bottom w:val="single" w:sz="4" w:space="0" w:color="0E4D98"/>
            </w:tcBorders>
          </w:tcPr>
          <w:p w14:paraId="674B4E11" w14:textId="1D1B2807" w:rsidR="008844AE" w:rsidRPr="00A964B4" w:rsidRDefault="008844AE" w:rsidP="008844AE">
            <w:pPr>
              <w:pStyle w:val="Tablebody"/>
              <w:spacing w:before="0" w:after="0"/>
              <w:ind w:left="231"/>
            </w:pPr>
            <w:r>
              <w:t>Depreciation</w:t>
            </w:r>
          </w:p>
        </w:tc>
        <w:tc>
          <w:tcPr>
            <w:tcW w:w="1020" w:type="dxa"/>
            <w:tcBorders>
              <w:top w:val="dotted" w:sz="4" w:space="0" w:color="274B93"/>
              <w:bottom w:val="single" w:sz="4" w:space="0" w:color="0E4D98"/>
            </w:tcBorders>
            <w:shd w:val="clear" w:color="auto" w:fill="F2F2F2" w:themeFill="background1" w:themeFillShade="F2"/>
          </w:tcPr>
          <w:p w14:paraId="4EFEBF29" w14:textId="1B293D49" w:rsidR="008844AE" w:rsidRPr="00A964B4" w:rsidRDefault="008844AE" w:rsidP="008844AE">
            <w:pPr>
              <w:pStyle w:val="Tablebody"/>
              <w:spacing w:before="0" w:after="0"/>
              <w:jc w:val="right"/>
            </w:pPr>
            <w:r>
              <w:t>(643)</w:t>
            </w:r>
          </w:p>
        </w:tc>
        <w:tc>
          <w:tcPr>
            <w:tcW w:w="1078" w:type="dxa"/>
            <w:tcBorders>
              <w:top w:val="dotted" w:sz="4" w:space="0" w:color="274B93"/>
              <w:bottom w:val="single" w:sz="4" w:space="0" w:color="0E4D98"/>
            </w:tcBorders>
            <w:shd w:val="clear" w:color="auto" w:fill="F2F2F2" w:themeFill="background1" w:themeFillShade="F2"/>
          </w:tcPr>
          <w:p w14:paraId="1DF871B2" w14:textId="418134FA" w:rsidR="008844AE" w:rsidRPr="00A964B4" w:rsidRDefault="008844AE" w:rsidP="008844AE">
            <w:pPr>
              <w:pStyle w:val="Tablebody"/>
              <w:spacing w:before="0" w:after="0"/>
              <w:jc w:val="right"/>
            </w:pPr>
            <w:r>
              <w:t>(95,423)</w:t>
            </w:r>
          </w:p>
        </w:tc>
        <w:tc>
          <w:tcPr>
            <w:tcW w:w="907" w:type="dxa"/>
            <w:tcBorders>
              <w:top w:val="dotted" w:sz="4" w:space="0" w:color="274B93"/>
              <w:bottom w:val="single" w:sz="4" w:space="0" w:color="0E4D98"/>
            </w:tcBorders>
            <w:shd w:val="clear" w:color="auto" w:fill="F2F2F2" w:themeFill="background1" w:themeFillShade="F2"/>
          </w:tcPr>
          <w:p w14:paraId="5F2E7F6C" w14:textId="10401ECC" w:rsidR="008844AE" w:rsidRPr="00A964B4" w:rsidRDefault="008844AE" w:rsidP="008844AE">
            <w:pPr>
              <w:pStyle w:val="Tablebody"/>
              <w:spacing w:before="0" w:after="0"/>
              <w:jc w:val="right"/>
            </w:pPr>
            <w:r>
              <w:t>(3,900)</w:t>
            </w:r>
          </w:p>
        </w:tc>
        <w:tc>
          <w:tcPr>
            <w:tcW w:w="1134" w:type="dxa"/>
            <w:tcBorders>
              <w:top w:val="dotted" w:sz="4" w:space="0" w:color="274B93"/>
              <w:bottom w:val="single" w:sz="4" w:space="0" w:color="0E4D98"/>
            </w:tcBorders>
            <w:shd w:val="clear" w:color="auto" w:fill="F2F2F2" w:themeFill="background1" w:themeFillShade="F2"/>
          </w:tcPr>
          <w:p w14:paraId="15DB3033" w14:textId="60CAA8D6" w:rsidR="008844AE" w:rsidRPr="00A964B4" w:rsidRDefault="008844AE" w:rsidP="008844AE">
            <w:pPr>
              <w:pStyle w:val="Tablebody"/>
              <w:spacing w:before="0" w:after="0"/>
              <w:jc w:val="right"/>
            </w:pPr>
            <w:r>
              <w:t>(15,376)</w:t>
            </w:r>
          </w:p>
        </w:tc>
        <w:tc>
          <w:tcPr>
            <w:tcW w:w="1020" w:type="dxa"/>
            <w:tcBorders>
              <w:top w:val="dotted" w:sz="4" w:space="0" w:color="274B93"/>
              <w:bottom w:val="single" w:sz="4" w:space="0" w:color="0E4D98"/>
            </w:tcBorders>
            <w:shd w:val="clear" w:color="auto" w:fill="F2F2F2" w:themeFill="background1" w:themeFillShade="F2"/>
          </w:tcPr>
          <w:p w14:paraId="14D4BF77" w14:textId="1ACCE92F" w:rsidR="008844AE" w:rsidRPr="00A964B4" w:rsidRDefault="008844AE" w:rsidP="008844AE">
            <w:pPr>
              <w:pStyle w:val="Tablebody"/>
              <w:spacing w:before="0" w:after="0"/>
              <w:jc w:val="right"/>
            </w:pPr>
            <w:r>
              <w:t>(90,659)</w:t>
            </w:r>
          </w:p>
        </w:tc>
        <w:tc>
          <w:tcPr>
            <w:tcW w:w="964" w:type="dxa"/>
            <w:tcBorders>
              <w:top w:val="dotted" w:sz="4" w:space="0" w:color="274B93"/>
              <w:bottom w:val="single" w:sz="4" w:space="0" w:color="0E4D98"/>
            </w:tcBorders>
            <w:shd w:val="clear" w:color="auto" w:fill="F2F2F2" w:themeFill="background1" w:themeFillShade="F2"/>
          </w:tcPr>
          <w:p w14:paraId="40C1EEC7" w14:textId="421A62CD" w:rsidR="008844AE" w:rsidRPr="00A964B4" w:rsidRDefault="008844AE" w:rsidP="008844AE">
            <w:pPr>
              <w:pStyle w:val="Tablebody"/>
              <w:spacing w:before="0" w:after="0"/>
              <w:jc w:val="right"/>
            </w:pPr>
          </w:p>
        </w:tc>
      </w:tr>
      <w:tr w:rsidR="008844AE" w:rsidRPr="00A253BA" w14:paraId="5AA903CD" w14:textId="77777777" w:rsidTr="007D3F95">
        <w:trPr>
          <w:trHeight w:val="60"/>
        </w:trPr>
        <w:tc>
          <w:tcPr>
            <w:tcW w:w="4252" w:type="dxa"/>
            <w:tcBorders>
              <w:top w:val="single" w:sz="4" w:space="0" w:color="0E4D98"/>
              <w:bottom w:val="single" w:sz="4" w:space="0" w:color="0E4D98"/>
            </w:tcBorders>
          </w:tcPr>
          <w:p w14:paraId="676D3481" w14:textId="067F22F8" w:rsidR="008844AE" w:rsidRPr="00A253BA" w:rsidRDefault="008844AE" w:rsidP="008844AE">
            <w:pPr>
              <w:pStyle w:val="Tablebody"/>
              <w:spacing w:before="0" w:after="0"/>
              <w:rPr>
                <w:b/>
                <w:bCs/>
              </w:rPr>
            </w:pPr>
            <w:r w:rsidRPr="00A253BA">
              <w:rPr>
                <w:b/>
                <w:bCs/>
              </w:rPr>
              <w:t>Subtotal</w:t>
            </w:r>
          </w:p>
        </w:tc>
        <w:tc>
          <w:tcPr>
            <w:tcW w:w="1020" w:type="dxa"/>
            <w:tcBorders>
              <w:top w:val="single" w:sz="4" w:space="0" w:color="0E4D98"/>
              <w:bottom w:val="single" w:sz="4" w:space="0" w:color="0E4D98"/>
            </w:tcBorders>
            <w:shd w:val="clear" w:color="auto" w:fill="F2F2F2" w:themeFill="background1" w:themeFillShade="F2"/>
          </w:tcPr>
          <w:p w14:paraId="63841699" w14:textId="707EACAC" w:rsidR="008844AE" w:rsidRPr="007D3F95" w:rsidRDefault="008844AE" w:rsidP="008844AE">
            <w:pPr>
              <w:pStyle w:val="Tablebody"/>
              <w:spacing w:before="0" w:after="0"/>
              <w:jc w:val="right"/>
              <w:rPr>
                <w:b/>
                <w:bCs/>
              </w:rPr>
            </w:pPr>
            <w:r w:rsidRPr="007D3F95">
              <w:rPr>
                <w:rStyle w:val="Medium0"/>
                <w:b/>
                <w:bCs/>
              </w:rPr>
              <w:t>9,361</w:t>
            </w:r>
          </w:p>
        </w:tc>
        <w:tc>
          <w:tcPr>
            <w:tcW w:w="1078" w:type="dxa"/>
            <w:tcBorders>
              <w:top w:val="single" w:sz="4" w:space="0" w:color="0E4D98"/>
              <w:bottom w:val="single" w:sz="4" w:space="0" w:color="0E4D98"/>
            </w:tcBorders>
            <w:shd w:val="clear" w:color="auto" w:fill="F2F2F2" w:themeFill="background1" w:themeFillShade="F2"/>
          </w:tcPr>
          <w:p w14:paraId="5D63CE56" w14:textId="63C4E645" w:rsidR="008844AE" w:rsidRPr="007D3F95" w:rsidRDefault="008844AE" w:rsidP="008844AE">
            <w:pPr>
              <w:pStyle w:val="Tablebody"/>
              <w:spacing w:before="0" w:after="0"/>
              <w:jc w:val="right"/>
              <w:rPr>
                <w:b/>
                <w:bCs/>
              </w:rPr>
            </w:pPr>
            <w:r w:rsidRPr="007D3F95">
              <w:rPr>
                <w:rStyle w:val="Medium0"/>
                <w:b/>
                <w:bCs/>
              </w:rPr>
              <w:t>(91,327)</w:t>
            </w:r>
          </w:p>
        </w:tc>
        <w:tc>
          <w:tcPr>
            <w:tcW w:w="907" w:type="dxa"/>
            <w:tcBorders>
              <w:top w:val="single" w:sz="4" w:space="0" w:color="0E4D98"/>
              <w:bottom w:val="single" w:sz="4" w:space="0" w:color="0E4D98"/>
            </w:tcBorders>
            <w:shd w:val="clear" w:color="auto" w:fill="F2F2F2" w:themeFill="background1" w:themeFillShade="F2"/>
          </w:tcPr>
          <w:p w14:paraId="58EFA284" w14:textId="3347A341" w:rsidR="008844AE" w:rsidRPr="007D3F95" w:rsidRDefault="008844AE" w:rsidP="008844AE">
            <w:pPr>
              <w:pStyle w:val="Tablebody"/>
              <w:spacing w:before="0" w:after="0"/>
              <w:jc w:val="right"/>
              <w:rPr>
                <w:b/>
                <w:bCs/>
              </w:rPr>
            </w:pPr>
            <w:r w:rsidRPr="007D3F95">
              <w:rPr>
                <w:rStyle w:val="Medium0"/>
                <w:b/>
                <w:bCs/>
              </w:rPr>
              <w:t>(1,716)</w:t>
            </w:r>
          </w:p>
        </w:tc>
        <w:tc>
          <w:tcPr>
            <w:tcW w:w="1134" w:type="dxa"/>
            <w:tcBorders>
              <w:top w:val="single" w:sz="4" w:space="0" w:color="0E4D98"/>
              <w:bottom w:val="single" w:sz="4" w:space="0" w:color="0E4D98"/>
            </w:tcBorders>
            <w:shd w:val="clear" w:color="auto" w:fill="F2F2F2" w:themeFill="background1" w:themeFillShade="F2"/>
          </w:tcPr>
          <w:p w14:paraId="7C3A83A8" w14:textId="0D480CDD" w:rsidR="008844AE" w:rsidRPr="007D3F95" w:rsidRDefault="008844AE" w:rsidP="008844AE">
            <w:pPr>
              <w:pStyle w:val="Tablebody"/>
              <w:spacing w:before="0" w:after="0"/>
              <w:jc w:val="right"/>
              <w:rPr>
                <w:b/>
                <w:bCs/>
              </w:rPr>
            </w:pPr>
            <w:r w:rsidRPr="007D3F95">
              <w:rPr>
                <w:rStyle w:val="Medium0"/>
                <w:b/>
                <w:bCs/>
              </w:rPr>
              <w:t>1,083</w:t>
            </w:r>
          </w:p>
        </w:tc>
        <w:tc>
          <w:tcPr>
            <w:tcW w:w="1020" w:type="dxa"/>
            <w:tcBorders>
              <w:top w:val="single" w:sz="4" w:space="0" w:color="0E4D98"/>
              <w:bottom w:val="single" w:sz="4" w:space="0" w:color="0E4D98"/>
            </w:tcBorders>
            <w:shd w:val="clear" w:color="auto" w:fill="F2F2F2" w:themeFill="background1" w:themeFillShade="F2"/>
          </w:tcPr>
          <w:p w14:paraId="6BD9BED6" w14:textId="5AD4FCEA" w:rsidR="008844AE" w:rsidRPr="007D3F95" w:rsidRDefault="008844AE" w:rsidP="008844AE">
            <w:pPr>
              <w:pStyle w:val="Tablebody"/>
              <w:spacing w:before="0" w:after="0"/>
              <w:jc w:val="right"/>
              <w:rPr>
                <w:b/>
                <w:bCs/>
              </w:rPr>
            </w:pPr>
            <w:r w:rsidRPr="007D3F95">
              <w:rPr>
                <w:rStyle w:val="Medium0"/>
                <w:b/>
                <w:bCs/>
              </w:rPr>
              <w:t>6,346</w:t>
            </w:r>
          </w:p>
        </w:tc>
        <w:tc>
          <w:tcPr>
            <w:tcW w:w="964" w:type="dxa"/>
            <w:tcBorders>
              <w:top w:val="single" w:sz="4" w:space="0" w:color="0E4D98"/>
              <w:bottom w:val="single" w:sz="4" w:space="0" w:color="0E4D98"/>
            </w:tcBorders>
            <w:shd w:val="clear" w:color="auto" w:fill="F2F2F2" w:themeFill="background1" w:themeFillShade="F2"/>
          </w:tcPr>
          <w:p w14:paraId="1B7B0CDC" w14:textId="2E8572C0" w:rsidR="008844AE" w:rsidRPr="007D3F95" w:rsidRDefault="008844AE" w:rsidP="008844AE">
            <w:pPr>
              <w:pStyle w:val="Tablebody"/>
              <w:spacing w:before="0" w:after="0"/>
              <w:jc w:val="right"/>
              <w:rPr>
                <w:b/>
                <w:bCs/>
              </w:rPr>
            </w:pPr>
            <w:r w:rsidRPr="007D3F95">
              <w:rPr>
                <w:rStyle w:val="Medium0"/>
                <w:b/>
                <w:bCs/>
              </w:rPr>
              <w:t>5</w:t>
            </w:r>
          </w:p>
        </w:tc>
      </w:tr>
      <w:tr w:rsidR="008844AE" w:rsidRPr="00A253BA" w14:paraId="615AD371" w14:textId="77777777" w:rsidTr="007D3F95">
        <w:trPr>
          <w:cnfStyle w:val="010000000000" w:firstRow="0" w:lastRow="1" w:firstColumn="0" w:lastColumn="0" w:oddVBand="0" w:evenVBand="0" w:oddHBand="0" w:evenHBand="0" w:firstRowFirstColumn="0" w:firstRowLastColumn="0" w:lastRowFirstColumn="0" w:lastRowLastColumn="0"/>
          <w:trHeight w:val="60"/>
        </w:trPr>
        <w:tc>
          <w:tcPr>
            <w:tcW w:w="4252" w:type="dxa"/>
            <w:tcBorders>
              <w:top w:val="single" w:sz="4" w:space="0" w:color="0E4D98"/>
            </w:tcBorders>
          </w:tcPr>
          <w:p w14:paraId="30580208" w14:textId="77777777" w:rsidR="008844AE" w:rsidRPr="00A253BA" w:rsidRDefault="008844AE" w:rsidP="008844AE">
            <w:pPr>
              <w:pStyle w:val="Tablebody"/>
              <w:spacing w:before="0" w:after="0"/>
              <w:rPr>
                <w:b/>
                <w:bCs/>
              </w:rPr>
            </w:pPr>
            <w:r w:rsidRPr="00A253BA">
              <w:rPr>
                <w:b/>
                <w:bCs/>
              </w:rPr>
              <w:t xml:space="preserve">Closing Balance </w:t>
            </w:r>
          </w:p>
        </w:tc>
        <w:tc>
          <w:tcPr>
            <w:tcW w:w="1020" w:type="dxa"/>
            <w:tcBorders>
              <w:top w:val="single" w:sz="4" w:space="0" w:color="0E4D98"/>
            </w:tcBorders>
            <w:shd w:val="clear" w:color="auto" w:fill="F2F2F2" w:themeFill="background1" w:themeFillShade="F2"/>
          </w:tcPr>
          <w:p w14:paraId="3B52B85C" w14:textId="4084DAC3" w:rsidR="008844AE" w:rsidRPr="007D3F95" w:rsidRDefault="008844AE" w:rsidP="008844AE">
            <w:pPr>
              <w:pStyle w:val="Tablebody"/>
              <w:spacing w:before="0" w:after="0"/>
              <w:jc w:val="right"/>
              <w:rPr>
                <w:b/>
                <w:bCs/>
              </w:rPr>
            </w:pPr>
            <w:r w:rsidRPr="007D3F95">
              <w:rPr>
                <w:rStyle w:val="Medium0"/>
                <w:b/>
                <w:bCs/>
              </w:rPr>
              <w:t xml:space="preserve">655,623 </w:t>
            </w:r>
          </w:p>
        </w:tc>
        <w:tc>
          <w:tcPr>
            <w:tcW w:w="1078" w:type="dxa"/>
            <w:tcBorders>
              <w:top w:val="single" w:sz="4" w:space="0" w:color="0E4D98"/>
            </w:tcBorders>
            <w:shd w:val="clear" w:color="auto" w:fill="F2F2F2" w:themeFill="background1" w:themeFillShade="F2"/>
          </w:tcPr>
          <w:p w14:paraId="6F7777E3" w14:textId="197C8E7C" w:rsidR="008844AE" w:rsidRPr="007D3F95" w:rsidRDefault="008844AE" w:rsidP="008844AE">
            <w:pPr>
              <w:pStyle w:val="Tablebody"/>
              <w:spacing w:before="0" w:after="0"/>
              <w:jc w:val="right"/>
              <w:rPr>
                <w:b/>
                <w:bCs/>
              </w:rPr>
            </w:pPr>
            <w:r w:rsidRPr="007D3F95">
              <w:rPr>
                <w:rStyle w:val="Medium0"/>
                <w:b/>
                <w:bCs/>
              </w:rPr>
              <w:t xml:space="preserve">2,087,042 </w:t>
            </w:r>
          </w:p>
        </w:tc>
        <w:tc>
          <w:tcPr>
            <w:tcW w:w="907" w:type="dxa"/>
            <w:tcBorders>
              <w:top w:val="single" w:sz="4" w:space="0" w:color="0E4D98"/>
            </w:tcBorders>
            <w:shd w:val="clear" w:color="auto" w:fill="F2F2F2" w:themeFill="background1" w:themeFillShade="F2"/>
          </w:tcPr>
          <w:p w14:paraId="553F30D5" w14:textId="03653124" w:rsidR="008844AE" w:rsidRPr="007D3F95" w:rsidRDefault="008844AE" w:rsidP="008844AE">
            <w:pPr>
              <w:pStyle w:val="Tablebody"/>
              <w:spacing w:before="0" w:after="0"/>
              <w:jc w:val="right"/>
              <w:rPr>
                <w:b/>
                <w:bCs/>
              </w:rPr>
            </w:pPr>
            <w:r w:rsidRPr="007D3F95">
              <w:rPr>
                <w:rStyle w:val="Medium0"/>
                <w:b/>
                <w:bCs/>
              </w:rPr>
              <w:t xml:space="preserve">59,138 </w:t>
            </w:r>
          </w:p>
        </w:tc>
        <w:tc>
          <w:tcPr>
            <w:tcW w:w="1134" w:type="dxa"/>
            <w:tcBorders>
              <w:top w:val="single" w:sz="4" w:space="0" w:color="0E4D98"/>
            </w:tcBorders>
            <w:shd w:val="clear" w:color="auto" w:fill="F2F2F2" w:themeFill="background1" w:themeFillShade="F2"/>
          </w:tcPr>
          <w:p w14:paraId="74412E79" w14:textId="0EAEACB8" w:rsidR="008844AE" w:rsidRPr="007D3F95" w:rsidRDefault="008844AE" w:rsidP="008844AE">
            <w:pPr>
              <w:pStyle w:val="Tablebody"/>
              <w:spacing w:before="0" w:after="0"/>
              <w:jc w:val="right"/>
              <w:rPr>
                <w:b/>
                <w:bCs/>
              </w:rPr>
            </w:pPr>
            <w:r w:rsidRPr="007D3F95">
              <w:rPr>
                <w:rStyle w:val="Medium0"/>
                <w:b/>
                <w:bCs/>
              </w:rPr>
              <w:t xml:space="preserve">187,271 </w:t>
            </w:r>
          </w:p>
        </w:tc>
        <w:tc>
          <w:tcPr>
            <w:tcW w:w="1020" w:type="dxa"/>
            <w:tcBorders>
              <w:top w:val="single" w:sz="4" w:space="0" w:color="0E4D98"/>
            </w:tcBorders>
            <w:shd w:val="clear" w:color="auto" w:fill="F2F2F2" w:themeFill="background1" w:themeFillShade="F2"/>
          </w:tcPr>
          <w:p w14:paraId="03A0C2A9" w14:textId="436AB385" w:rsidR="008844AE" w:rsidRPr="007D3F95" w:rsidRDefault="008844AE" w:rsidP="008844AE">
            <w:pPr>
              <w:pStyle w:val="Tablebody"/>
              <w:spacing w:before="0" w:after="0"/>
              <w:jc w:val="right"/>
              <w:rPr>
                <w:b/>
                <w:bCs/>
              </w:rPr>
            </w:pPr>
            <w:r w:rsidRPr="007D3F95">
              <w:rPr>
                <w:rStyle w:val="Medium0"/>
                <w:b/>
                <w:bCs/>
              </w:rPr>
              <w:t xml:space="preserve">345,960 </w:t>
            </w:r>
          </w:p>
        </w:tc>
        <w:tc>
          <w:tcPr>
            <w:tcW w:w="964" w:type="dxa"/>
            <w:tcBorders>
              <w:top w:val="single" w:sz="4" w:space="0" w:color="0E4D98"/>
            </w:tcBorders>
            <w:shd w:val="clear" w:color="auto" w:fill="F2F2F2" w:themeFill="background1" w:themeFillShade="F2"/>
          </w:tcPr>
          <w:p w14:paraId="495873AF" w14:textId="17C3CA3F" w:rsidR="008844AE" w:rsidRPr="007D3F95" w:rsidRDefault="008844AE" w:rsidP="008844AE">
            <w:pPr>
              <w:pStyle w:val="Tablebody"/>
              <w:spacing w:before="0" w:after="0"/>
              <w:jc w:val="right"/>
              <w:rPr>
                <w:b/>
                <w:bCs/>
              </w:rPr>
            </w:pPr>
            <w:r w:rsidRPr="007D3F95">
              <w:rPr>
                <w:rStyle w:val="Medium0"/>
                <w:b/>
                <w:bCs/>
              </w:rPr>
              <w:t xml:space="preserve">5,244 </w:t>
            </w:r>
          </w:p>
        </w:tc>
      </w:tr>
    </w:tbl>
    <w:p w14:paraId="50EBD445" w14:textId="77777777" w:rsidR="00A964B4" w:rsidRPr="00A964B4" w:rsidRDefault="00A964B4" w:rsidP="00A964B4">
      <w:pPr>
        <w:rPr>
          <w:lang w:val="en-US"/>
        </w:rPr>
      </w:pPr>
    </w:p>
    <w:tbl>
      <w:tblPr>
        <w:tblStyle w:val="TableGrid"/>
        <w:tblW w:w="0" w:type="auto"/>
        <w:tblLayout w:type="fixed"/>
        <w:tblLook w:val="0060" w:firstRow="1" w:lastRow="1" w:firstColumn="0" w:lastColumn="0" w:noHBand="0" w:noVBand="0"/>
      </w:tblPr>
      <w:tblGrid>
        <w:gridCol w:w="4252"/>
        <w:gridCol w:w="1020"/>
        <w:gridCol w:w="1078"/>
        <w:gridCol w:w="907"/>
        <w:gridCol w:w="1134"/>
        <w:gridCol w:w="1020"/>
        <w:gridCol w:w="964"/>
      </w:tblGrid>
      <w:tr w:rsidR="007E4758" w:rsidRPr="00A964B4" w14:paraId="32646F06" w14:textId="77777777" w:rsidTr="00B006FE">
        <w:trPr>
          <w:cnfStyle w:val="100000000000" w:firstRow="1" w:lastRow="0" w:firstColumn="0" w:lastColumn="0" w:oddVBand="0" w:evenVBand="0" w:oddHBand="0" w:evenHBand="0" w:firstRowFirstColumn="0" w:firstRowLastColumn="0" w:lastRowFirstColumn="0" w:lastRowLastColumn="0"/>
          <w:trHeight w:val="60"/>
        </w:trPr>
        <w:tc>
          <w:tcPr>
            <w:tcW w:w="4252" w:type="dxa"/>
            <w:vAlign w:val="bottom"/>
          </w:tcPr>
          <w:p w14:paraId="023B2CD1" w14:textId="386DAB44" w:rsidR="007E4758" w:rsidRPr="00A964B4" w:rsidRDefault="007E4758" w:rsidP="00B006FE">
            <w:pPr>
              <w:pStyle w:val="Tablebody"/>
            </w:pPr>
            <w:r w:rsidRPr="00A964B4">
              <w:t>202</w:t>
            </w:r>
            <w:r>
              <w:t>3</w:t>
            </w:r>
          </w:p>
        </w:tc>
        <w:tc>
          <w:tcPr>
            <w:tcW w:w="1020" w:type="dxa"/>
          </w:tcPr>
          <w:p w14:paraId="333307EC" w14:textId="37C2C805" w:rsidR="007E4758" w:rsidRPr="00A964B4" w:rsidRDefault="007E4758" w:rsidP="007E4758">
            <w:pPr>
              <w:pStyle w:val="Tablebody"/>
              <w:jc w:val="right"/>
            </w:pPr>
            <w:r>
              <w:t>Specialised Land</w:t>
            </w:r>
          </w:p>
        </w:tc>
        <w:tc>
          <w:tcPr>
            <w:tcW w:w="1078" w:type="dxa"/>
          </w:tcPr>
          <w:p w14:paraId="47C3B2D7" w14:textId="3EC5D9D6" w:rsidR="007E4758" w:rsidRPr="00A964B4" w:rsidRDefault="007E4758" w:rsidP="007E4758">
            <w:pPr>
              <w:pStyle w:val="Tablebody"/>
              <w:jc w:val="right"/>
            </w:pPr>
            <w:r>
              <w:t>Specialised Buildings</w:t>
            </w:r>
          </w:p>
        </w:tc>
        <w:tc>
          <w:tcPr>
            <w:tcW w:w="907" w:type="dxa"/>
          </w:tcPr>
          <w:p w14:paraId="39B0C53C" w14:textId="66FCC4A2" w:rsidR="007E4758" w:rsidRPr="00A964B4" w:rsidRDefault="007E4758" w:rsidP="007E4758">
            <w:pPr>
              <w:pStyle w:val="Tablebody"/>
              <w:jc w:val="right"/>
            </w:pPr>
            <w:r>
              <w:t>Heritage Assets</w:t>
            </w:r>
          </w:p>
        </w:tc>
        <w:tc>
          <w:tcPr>
            <w:tcW w:w="1134" w:type="dxa"/>
          </w:tcPr>
          <w:p w14:paraId="4D8B748D" w14:textId="356D3856" w:rsidR="007E4758" w:rsidRPr="00A964B4" w:rsidRDefault="007E4758" w:rsidP="007E4758">
            <w:pPr>
              <w:pStyle w:val="Tablebody"/>
              <w:jc w:val="right"/>
            </w:pPr>
            <w:r>
              <w:t>Leasehold Improvement</w:t>
            </w:r>
          </w:p>
        </w:tc>
        <w:tc>
          <w:tcPr>
            <w:tcW w:w="1020" w:type="dxa"/>
          </w:tcPr>
          <w:p w14:paraId="7A031252" w14:textId="2174051B" w:rsidR="007E4758" w:rsidRPr="00A964B4" w:rsidRDefault="007E4758" w:rsidP="007E4758">
            <w:pPr>
              <w:pStyle w:val="Tablebody"/>
              <w:jc w:val="right"/>
            </w:pPr>
            <w:r>
              <w:t>Plant and Equipment</w:t>
            </w:r>
          </w:p>
        </w:tc>
        <w:tc>
          <w:tcPr>
            <w:tcW w:w="964" w:type="dxa"/>
          </w:tcPr>
          <w:p w14:paraId="62E2D078" w14:textId="16E508F0" w:rsidR="007E4758" w:rsidRPr="00A964B4" w:rsidRDefault="007E4758" w:rsidP="007E4758">
            <w:pPr>
              <w:pStyle w:val="Tablebody"/>
              <w:jc w:val="right"/>
            </w:pPr>
            <w:r>
              <w:t>Cultural Artworks</w:t>
            </w:r>
          </w:p>
        </w:tc>
      </w:tr>
      <w:tr w:rsidR="00B006FE" w:rsidRPr="00B006FE" w14:paraId="306A0C61" w14:textId="77777777" w:rsidTr="00B006FE">
        <w:trPr>
          <w:trHeight w:val="60"/>
        </w:trPr>
        <w:tc>
          <w:tcPr>
            <w:tcW w:w="4252" w:type="dxa"/>
          </w:tcPr>
          <w:p w14:paraId="52041471" w14:textId="4198F886" w:rsidR="00B006FE" w:rsidRPr="00B006FE" w:rsidRDefault="00B006FE" w:rsidP="00B006FE">
            <w:pPr>
              <w:pStyle w:val="Tablebody"/>
              <w:rPr>
                <w:b/>
                <w:bCs/>
              </w:rPr>
            </w:pPr>
            <w:r w:rsidRPr="00B006FE">
              <w:rPr>
                <w:b/>
                <w:bCs/>
              </w:rPr>
              <w:t>Opening balance</w:t>
            </w:r>
          </w:p>
        </w:tc>
        <w:tc>
          <w:tcPr>
            <w:tcW w:w="1020" w:type="dxa"/>
          </w:tcPr>
          <w:p w14:paraId="01911609" w14:textId="249FC148" w:rsidR="00B006FE" w:rsidRPr="00B006FE" w:rsidRDefault="00B006FE" w:rsidP="00B006FE">
            <w:pPr>
              <w:pStyle w:val="Tablebody"/>
              <w:jc w:val="right"/>
              <w:rPr>
                <w:b/>
                <w:bCs/>
              </w:rPr>
            </w:pPr>
            <w:r w:rsidRPr="00B006FE">
              <w:rPr>
                <w:rStyle w:val="Medium0"/>
                <w:b/>
                <w:bCs/>
              </w:rPr>
              <w:t xml:space="preserve">646,906 </w:t>
            </w:r>
          </w:p>
        </w:tc>
        <w:tc>
          <w:tcPr>
            <w:tcW w:w="1078" w:type="dxa"/>
          </w:tcPr>
          <w:p w14:paraId="360708B9" w14:textId="1FC69E4E" w:rsidR="00B006FE" w:rsidRPr="00B006FE" w:rsidRDefault="00B006FE" w:rsidP="00B006FE">
            <w:pPr>
              <w:pStyle w:val="Tablebody"/>
              <w:jc w:val="right"/>
              <w:rPr>
                <w:b/>
                <w:bCs/>
              </w:rPr>
            </w:pPr>
            <w:r w:rsidRPr="00B006FE">
              <w:rPr>
                <w:rStyle w:val="Medium0"/>
                <w:b/>
                <w:bCs/>
              </w:rPr>
              <w:t xml:space="preserve">2,278,411 </w:t>
            </w:r>
          </w:p>
        </w:tc>
        <w:tc>
          <w:tcPr>
            <w:tcW w:w="907" w:type="dxa"/>
          </w:tcPr>
          <w:p w14:paraId="46E6768D" w14:textId="21B3E430" w:rsidR="00B006FE" w:rsidRPr="00B006FE" w:rsidRDefault="00B006FE" w:rsidP="00B006FE">
            <w:pPr>
              <w:pStyle w:val="Tablebody"/>
              <w:jc w:val="right"/>
              <w:rPr>
                <w:b/>
                <w:bCs/>
              </w:rPr>
            </w:pPr>
            <w:r w:rsidRPr="00B006FE">
              <w:rPr>
                <w:rStyle w:val="Medium0"/>
                <w:b/>
                <w:bCs/>
              </w:rPr>
              <w:t xml:space="preserve">64,242 </w:t>
            </w:r>
          </w:p>
        </w:tc>
        <w:tc>
          <w:tcPr>
            <w:tcW w:w="1134" w:type="dxa"/>
          </w:tcPr>
          <w:p w14:paraId="125EE042" w14:textId="0D45D4B7" w:rsidR="00B006FE" w:rsidRPr="00B006FE" w:rsidRDefault="00B006FE" w:rsidP="00B006FE">
            <w:pPr>
              <w:pStyle w:val="Tablebody"/>
              <w:jc w:val="right"/>
              <w:rPr>
                <w:b/>
                <w:bCs/>
              </w:rPr>
            </w:pPr>
            <w:r w:rsidRPr="00B006FE">
              <w:rPr>
                <w:rStyle w:val="Medium0"/>
                <w:b/>
                <w:bCs/>
              </w:rPr>
              <w:t xml:space="preserve">196,943 </w:t>
            </w:r>
          </w:p>
        </w:tc>
        <w:tc>
          <w:tcPr>
            <w:tcW w:w="1020" w:type="dxa"/>
          </w:tcPr>
          <w:p w14:paraId="5CCE0011" w14:textId="4AFE2AB3" w:rsidR="00B006FE" w:rsidRPr="00B006FE" w:rsidRDefault="00B006FE" w:rsidP="00B006FE">
            <w:pPr>
              <w:pStyle w:val="Tablebody"/>
              <w:jc w:val="right"/>
              <w:rPr>
                <w:b/>
                <w:bCs/>
              </w:rPr>
            </w:pPr>
            <w:r w:rsidRPr="00B006FE">
              <w:rPr>
                <w:rStyle w:val="Medium0"/>
                <w:b/>
                <w:bCs/>
              </w:rPr>
              <w:t xml:space="preserve">361,787 </w:t>
            </w:r>
          </w:p>
        </w:tc>
        <w:tc>
          <w:tcPr>
            <w:tcW w:w="964" w:type="dxa"/>
          </w:tcPr>
          <w:p w14:paraId="65E57FF0" w14:textId="3976E366" w:rsidR="00B006FE" w:rsidRPr="00B006FE" w:rsidRDefault="00B006FE" w:rsidP="00B006FE">
            <w:pPr>
              <w:pStyle w:val="Tablebody"/>
              <w:jc w:val="right"/>
              <w:rPr>
                <w:b/>
                <w:bCs/>
              </w:rPr>
            </w:pPr>
            <w:r w:rsidRPr="00B006FE">
              <w:rPr>
                <w:rStyle w:val="Medium0"/>
                <w:b/>
                <w:bCs/>
              </w:rPr>
              <w:t xml:space="preserve">5,288 </w:t>
            </w:r>
          </w:p>
        </w:tc>
      </w:tr>
      <w:tr w:rsidR="00B006FE" w:rsidRPr="00A964B4" w14:paraId="32CD0096" w14:textId="77777777" w:rsidTr="00B006FE">
        <w:trPr>
          <w:trHeight w:val="60"/>
        </w:trPr>
        <w:tc>
          <w:tcPr>
            <w:tcW w:w="4252" w:type="dxa"/>
          </w:tcPr>
          <w:p w14:paraId="08060616" w14:textId="1BC87C15" w:rsidR="00B006FE" w:rsidRDefault="00B006FE" w:rsidP="00B006FE">
            <w:pPr>
              <w:pStyle w:val="Tablebody"/>
            </w:pPr>
            <w:r>
              <w:t>Purchases</w:t>
            </w:r>
          </w:p>
        </w:tc>
        <w:tc>
          <w:tcPr>
            <w:tcW w:w="1020" w:type="dxa"/>
          </w:tcPr>
          <w:p w14:paraId="6A243149" w14:textId="5FF2F3ED" w:rsidR="00B006FE" w:rsidRDefault="00B006FE" w:rsidP="00B006FE">
            <w:pPr>
              <w:pStyle w:val="Tablebody"/>
              <w:jc w:val="right"/>
              <w:rPr>
                <w:rStyle w:val="Medium0"/>
              </w:rPr>
            </w:pPr>
            <w:r>
              <w:t xml:space="preserve"> - </w:t>
            </w:r>
          </w:p>
        </w:tc>
        <w:tc>
          <w:tcPr>
            <w:tcW w:w="1078" w:type="dxa"/>
          </w:tcPr>
          <w:p w14:paraId="0983BFAC" w14:textId="2B702913" w:rsidR="00B006FE" w:rsidRDefault="00B006FE" w:rsidP="00B006FE">
            <w:pPr>
              <w:pStyle w:val="Tablebody"/>
              <w:jc w:val="right"/>
              <w:rPr>
                <w:rStyle w:val="Medium0"/>
              </w:rPr>
            </w:pPr>
            <w:r>
              <w:t xml:space="preserve">2,949 </w:t>
            </w:r>
          </w:p>
        </w:tc>
        <w:tc>
          <w:tcPr>
            <w:tcW w:w="907" w:type="dxa"/>
          </w:tcPr>
          <w:p w14:paraId="1E5CF085" w14:textId="420BE350" w:rsidR="00B006FE" w:rsidRDefault="00B006FE" w:rsidP="00B006FE">
            <w:pPr>
              <w:pStyle w:val="Tablebody"/>
              <w:jc w:val="right"/>
              <w:rPr>
                <w:rStyle w:val="Medium0"/>
              </w:rPr>
            </w:pPr>
            <w:r>
              <w:t xml:space="preserve">83 </w:t>
            </w:r>
          </w:p>
        </w:tc>
        <w:tc>
          <w:tcPr>
            <w:tcW w:w="1134" w:type="dxa"/>
          </w:tcPr>
          <w:p w14:paraId="6E83D948" w14:textId="1F86E3E1" w:rsidR="00B006FE" w:rsidRDefault="00B006FE" w:rsidP="00B006FE">
            <w:pPr>
              <w:pStyle w:val="Tablebody"/>
              <w:jc w:val="right"/>
              <w:rPr>
                <w:rStyle w:val="Medium0"/>
              </w:rPr>
            </w:pPr>
            <w:r>
              <w:t xml:space="preserve">55 </w:t>
            </w:r>
          </w:p>
        </w:tc>
        <w:tc>
          <w:tcPr>
            <w:tcW w:w="1020" w:type="dxa"/>
          </w:tcPr>
          <w:p w14:paraId="53339D7C" w14:textId="16161E55" w:rsidR="00B006FE" w:rsidRDefault="00B006FE" w:rsidP="00B006FE">
            <w:pPr>
              <w:pStyle w:val="Tablebody"/>
              <w:jc w:val="right"/>
              <w:rPr>
                <w:rStyle w:val="Medium0"/>
              </w:rPr>
            </w:pPr>
            <w:r>
              <w:t xml:space="preserve">71,531 </w:t>
            </w:r>
          </w:p>
        </w:tc>
        <w:tc>
          <w:tcPr>
            <w:tcW w:w="964" w:type="dxa"/>
          </w:tcPr>
          <w:p w14:paraId="7E2D8179" w14:textId="477E929A" w:rsidR="00B006FE" w:rsidRDefault="00B006FE" w:rsidP="00B006FE">
            <w:pPr>
              <w:pStyle w:val="Tablebody"/>
              <w:jc w:val="right"/>
              <w:rPr>
                <w:rStyle w:val="Medium0"/>
              </w:rPr>
            </w:pPr>
            <w:r>
              <w:t xml:space="preserve"> - </w:t>
            </w:r>
          </w:p>
        </w:tc>
      </w:tr>
      <w:tr w:rsidR="00B006FE" w:rsidRPr="00A964B4" w14:paraId="74BE66EE" w14:textId="77777777" w:rsidTr="00B006FE">
        <w:trPr>
          <w:trHeight w:val="60"/>
        </w:trPr>
        <w:tc>
          <w:tcPr>
            <w:tcW w:w="4252" w:type="dxa"/>
          </w:tcPr>
          <w:p w14:paraId="6F69B82E" w14:textId="487CD519" w:rsidR="00B006FE" w:rsidRPr="00A964B4" w:rsidRDefault="00B006FE" w:rsidP="00B006FE">
            <w:pPr>
              <w:pStyle w:val="Tablebody"/>
            </w:pPr>
            <w:r>
              <w:t>Sales</w:t>
            </w:r>
          </w:p>
        </w:tc>
        <w:tc>
          <w:tcPr>
            <w:tcW w:w="1020" w:type="dxa"/>
          </w:tcPr>
          <w:p w14:paraId="45CBBFD6" w14:textId="4DE15394" w:rsidR="00B006FE" w:rsidRPr="00A964B4" w:rsidRDefault="00B006FE" w:rsidP="00B006FE">
            <w:pPr>
              <w:pStyle w:val="Tablebody"/>
              <w:jc w:val="right"/>
            </w:pPr>
            <w:r>
              <w:t xml:space="preserve"> - </w:t>
            </w:r>
          </w:p>
        </w:tc>
        <w:tc>
          <w:tcPr>
            <w:tcW w:w="1078" w:type="dxa"/>
          </w:tcPr>
          <w:p w14:paraId="348B49C9" w14:textId="1A34FE29" w:rsidR="00B006FE" w:rsidRPr="00A964B4" w:rsidRDefault="00B006FE" w:rsidP="00B006FE">
            <w:pPr>
              <w:pStyle w:val="Tablebody"/>
              <w:jc w:val="right"/>
            </w:pPr>
            <w:r>
              <w:t>(17)</w:t>
            </w:r>
          </w:p>
        </w:tc>
        <w:tc>
          <w:tcPr>
            <w:tcW w:w="907" w:type="dxa"/>
          </w:tcPr>
          <w:p w14:paraId="5E9A8413" w14:textId="737B04CA" w:rsidR="00B006FE" w:rsidRPr="00A964B4" w:rsidRDefault="00B006FE" w:rsidP="00B006FE">
            <w:pPr>
              <w:pStyle w:val="Tablebody"/>
              <w:jc w:val="right"/>
            </w:pPr>
            <w:r>
              <w:t xml:space="preserve"> - </w:t>
            </w:r>
          </w:p>
        </w:tc>
        <w:tc>
          <w:tcPr>
            <w:tcW w:w="1134" w:type="dxa"/>
          </w:tcPr>
          <w:p w14:paraId="68C9C7DC" w14:textId="60D43387" w:rsidR="00B006FE" w:rsidRPr="00A964B4" w:rsidRDefault="00B006FE" w:rsidP="00B006FE">
            <w:pPr>
              <w:pStyle w:val="Tablebody"/>
              <w:jc w:val="right"/>
            </w:pPr>
            <w:r>
              <w:t xml:space="preserve"> - </w:t>
            </w:r>
          </w:p>
        </w:tc>
        <w:tc>
          <w:tcPr>
            <w:tcW w:w="1020" w:type="dxa"/>
          </w:tcPr>
          <w:p w14:paraId="20051F89" w14:textId="20EEAAEA" w:rsidR="00B006FE" w:rsidRPr="00A964B4" w:rsidRDefault="00B006FE" w:rsidP="00B006FE">
            <w:pPr>
              <w:pStyle w:val="Tablebody"/>
              <w:jc w:val="right"/>
            </w:pPr>
            <w:r>
              <w:t>(16,765)</w:t>
            </w:r>
          </w:p>
        </w:tc>
        <w:tc>
          <w:tcPr>
            <w:tcW w:w="964" w:type="dxa"/>
          </w:tcPr>
          <w:p w14:paraId="7F9791B9" w14:textId="7CB57852" w:rsidR="00B006FE" w:rsidRPr="00A964B4" w:rsidRDefault="00B006FE" w:rsidP="00B006FE">
            <w:pPr>
              <w:pStyle w:val="Tablebody"/>
              <w:jc w:val="right"/>
            </w:pPr>
            <w:r>
              <w:t xml:space="preserve"> - </w:t>
            </w:r>
          </w:p>
        </w:tc>
      </w:tr>
      <w:tr w:rsidR="00B006FE" w:rsidRPr="00A964B4" w14:paraId="0D71270C" w14:textId="77777777" w:rsidTr="00B006FE">
        <w:trPr>
          <w:trHeight w:val="60"/>
        </w:trPr>
        <w:tc>
          <w:tcPr>
            <w:tcW w:w="4252" w:type="dxa"/>
          </w:tcPr>
          <w:p w14:paraId="477FBB10" w14:textId="65959E32" w:rsidR="00B006FE" w:rsidRPr="00A964B4" w:rsidRDefault="00B006FE" w:rsidP="00B006FE">
            <w:pPr>
              <w:pStyle w:val="Tablebody"/>
            </w:pPr>
            <w:r>
              <w:t>Assets free of charge</w:t>
            </w:r>
          </w:p>
        </w:tc>
        <w:tc>
          <w:tcPr>
            <w:tcW w:w="1020" w:type="dxa"/>
          </w:tcPr>
          <w:p w14:paraId="0A381F5F" w14:textId="1F48EAA9" w:rsidR="00B006FE" w:rsidRPr="00A964B4" w:rsidRDefault="00B006FE" w:rsidP="00B006FE">
            <w:pPr>
              <w:pStyle w:val="Tablebody"/>
              <w:jc w:val="right"/>
            </w:pPr>
            <w:r>
              <w:t xml:space="preserve"> - </w:t>
            </w:r>
          </w:p>
        </w:tc>
        <w:tc>
          <w:tcPr>
            <w:tcW w:w="1078" w:type="dxa"/>
          </w:tcPr>
          <w:p w14:paraId="261828B9" w14:textId="1CB54D35" w:rsidR="00B006FE" w:rsidRPr="00A964B4" w:rsidRDefault="00B006FE" w:rsidP="00B006FE">
            <w:pPr>
              <w:pStyle w:val="Tablebody"/>
              <w:jc w:val="right"/>
            </w:pPr>
            <w:r>
              <w:t xml:space="preserve"> - </w:t>
            </w:r>
          </w:p>
        </w:tc>
        <w:tc>
          <w:tcPr>
            <w:tcW w:w="907" w:type="dxa"/>
          </w:tcPr>
          <w:p w14:paraId="07DF174E" w14:textId="58A606F1" w:rsidR="00B006FE" w:rsidRPr="00A964B4" w:rsidRDefault="00B006FE" w:rsidP="00B006FE">
            <w:pPr>
              <w:pStyle w:val="Tablebody"/>
              <w:jc w:val="right"/>
            </w:pPr>
            <w:r>
              <w:t xml:space="preserve"> - </w:t>
            </w:r>
          </w:p>
        </w:tc>
        <w:tc>
          <w:tcPr>
            <w:tcW w:w="1134" w:type="dxa"/>
          </w:tcPr>
          <w:p w14:paraId="148DB380" w14:textId="68CDEE2F" w:rsidR="00B006FE" w:rsidRPr="00A964B4" w:rsidRDefault="00B006FE" w:rsidP="00B006FE">
            <w:pPr>
              <w:pStyle w:val="Tablebody"/>
              <w:jc w:val="right"/>
            </w:pPr>
            <w:r>
              <w:t xml:space="preserve"> - </w:t>
            </w:r>
          </w:p>
        </w:tc>
        <w:tc>
          <w:tcPr>
            <w:tcW w:w="1020" w:type="dxa"/>
          </w:tcPr>
          <w:p w14:paraId="1B2BF6C4" w14:textId="4F89D0EA" w:rsidR="00B006FE" w:rsidRPr="00A964B4" w:rsidRDefault="00B006FE" w:rsidP="00B006FE">
            <w:pPr>
              <w:pStyle w:val="Tablebody"/>
              <w:jc w:val="right"/>
            </w:pPr>
            <w:r>
              <w:t xml:space="preserve">316 </w:t>
            </w:r>
          </w:p>
        </w:tc>
        <w:tc>
          <w:tcPr>
            <w:tcW w:w="964" w:type="dxa"/>
          </w:tcPr>
          <w:p w14:paraId="00A678B3" w14:textId="785AFC6B" w:rsidR="00B006FE" w:rsidRPr="00A964B4" w:rsidRDefault="00B006FE" w:rsidP="00B006FE">
            <w:pPr>
              <w:pStyle w:val="Tablebody"/>
              <w:jc w:val="right"/>
            </w:pPr>
            <w:r>
              <w:t xml:space="preserve"> - </w:t>
            </w:r>
          </w:p>
        </w:tc>
      </w:tr>
      <w:tr w:rsidR="00B006FE" w:rsidRPr="00A964B4" w14:paraId="584779AB" w14:textId="77777777" w:rsidTr="00B006FE">
        <w:trPr>
          <w:trHeight w:val="60"/>
        </w:trPr>
        <w:tc>
          <w:tcPr>
            <w:tcW w:w="4252" w:type="dxa"/>
          </w:tcPr>
          <w:p w14:paraId="48F3BDCB" w14:textId="156E46B0" w:rsidR="00B006FE" w:rsidRPr="00A964B4" w:rsidRDefault="00B006FE" w:rsidP="00B006FE">
            <w:pPr>
              <w:pStyle w:val="Tablebody"/>
            </w:pPr>
            <w:r>
              <w:t>Assets recognised for first time</w:t>
            </w:r>
          </w:p>
        </w:tc>
        <w:tc>
          <w:tcPr>
            <w:tcW w:w="1020" w:type="dxa"/>
          </w:tcPr>
          <w:p w14:paraId="49C4F032" w14:textId="70BBEAAF" w:rsidR="00B006FE" w:rsidRPr="00A964B4" w:rsidRDefault="00B006FE" w:rsidP="00B006FE">
            <w:pPr>
              <w:pStyle w:val="Tablebody"/>
              <w:jc w:val="right"/>
            </w:pPr>
            <w:r>
              <w:t xml:space="preserve"> - </w:t>
            </w:r>
          </w:p>
        </w:tc>
        <w:tc>
          <w:tcPr>
            <w:tcW w:w="1078" w:type="dxa"/>
          </w:tcPr>
          <w:p w14:paraId="233F8F6C" w14:textId="1FE5365A" w:rsidR="00B006FE" w:rsidRPr="00A964B4" w:rsidRDefault="00B006FE" w:rsidP="00B006FE">
            <w:pPr>
              <w:pStyle w:val="Tablebody"/>
              <w:jc w:val="right"/>
            </w:pPr>
            <w:r>
              <w:t xml:space="preserve">5,040 </w:t>
            </w:r>
          </w:p>
        </w:tc>
        <w:tc>
          <w:tcPr>
            <w:tcW w:w="907" w:type="dxa"/>
          </w:tcPr>
          <w:p w14:paraId="586DF33B" w14:textId="64C5BD11" w:rsidR="00B006FE" w:rsidRPr="00A964B4" w:rsidRDefault="00B006FE" w:rsidP="00B006FE">
            <w:pPr>
              <w:pStyle w:val="Tablebody"/>
              <w:jc w:val="right"/>
            </w:pPr>
            <w:r>
              <w:t xml:space="preserve"> - </w:t>
            </w:r>
          </w:p>
        </w:tc>
        <w:tc>
          <w:tcPr>
            <w:tcW w:w="1134" w:type="dxa"/>
          </w:tcPr>
          <w:p w14:paraId="0D1905D7" w14:textId="5C67E683" w:rsidR="00B006FE" w:rsidRPr="00A964B4" w:rsidRDefault="00B006FE" w:rsidP="00B006FE">
            <w:pPr>
              <w:pStyle w:val="Tablebody"/>
              <w:jc w:val="right"/>
            </w:pPr>
            <w:r>
              <w:t xml:space="preserve"> - </w:t>
            </w:r>
          </w:p>
        </w:tc>
        <w:tc>
          <w:tcPr>
            <w:tcW w:w="1020" w:type="dxa"/>
          </w:tcPr>
          <w:p w14:paraId="1401AFB2" w14:textId="29225DDF" w:rsidR="00B006FE" w:rsidRPr="00A964B4" w:rsidRDefault="00B006FE" w:rsidP="00B006FE">
            <w:pPr>
              <w:pStyle w:val="Tablebody"/>
              <w:jc w:val="right"/>
            </w:pPr>
            <w:r>
              <w:t>(184)</w:t>
            </w:r>
          </w:p>
        </w:tc>
        <w:tc>
          <w:tcPr>
            <w:tcW w:w="964" w:type="dxa"/>
          </w:tcPr>
          <w:p w14:paraId="1FBE080C" w14:textId="61E42D7A" w:rsidR="00B006FE" w:rsidRPr="00A964B4" w:rsidRDefault="00B006FE" w:rsidP="00B006FE">
            <w:pPr>
              <w:pStyle w:val="Tablebody"/>
              <w:jc w:val="right"/>
            </w:pPr>
            <w:r>
              <w:t xml:space="preserve"> - </w:t>
            </w:r>
          </w:p>
        </w:tc>
      </w:tr>
      <w:tr w:rsidR="00B006FE" w:rsidRPr="00A964B4" w14:paraId="4A6E17B5" w14:textId="77777777" w:rsidTr="00B006FE">
        <w:trPr>
          <w:trHeight w:val="60"/>
        </w:trPr>
        <w:tc>
          <w:tcPr>
            <w:tcW w:w="4252" w:type="dxa"/>
          </w:tcPr>
          <w:p w14:paraId="01AD3152" w14:textId="3C74D067" w:rsidR="00B006FE" w:rsidRPr="00A964B4" w:rsidRDefault="00B006FE" w:rsidP="00B006FE">
            <w:pPr>
              <w:pStyle w:val="Tablebody"/>
            </w:pPr>
            <w:r>
              <w:t>Transfers:</w:t>
            </w:r>
          </w:p>
        </w:tc>
        <w:tc>
          <w:tcPr>
            <w:tcW w:w="1020" w:type="dxa"/>
          </w:tcPr>
          <w:p w14:paraId="6C49C312" w14:textId="79D719AA" w:rsidR="00B006FE" w:rsidRPr="00A964B4" w:rsidRDefault="00B006FE" w:rsidP="00B006FE">
            <w:pPr>
              <w:pStyle w:val="Tablebody"/>
              <w:jc w:val="right"/>
            </w:pPr>
            <w:r>
              <w:t xml:space="preserve"> - </w:t>
            </w:r>
          </w:p>
        </w:tc>
        <w:tc>
          <w:tcPr>
            <w:tcW w:w="1078" w:type="dxa"/>
          </w:tcPr>
          <w:p w14:paraId="64CD70CA" w14:textId="4D147E21" w:rsidR="00B006FE" w:rsidRPr="00A964B4" w:rsidRDefault="00B006FE" w:rsidP="00B006FE">
            <w:pPr>
              <w:pStyle w:val="Tablebody"/>
              <w:jc w:val="right"/>
            </w:pPr>
            <w:r>
              <w:t xml:space="preserve"> - </w:t>
            </w:r>
          </w:p>
        </w:tc>
        <w:tc>
          <w:tcPr>
            <w:tcW w:w="907" w:type="dxa"/>
          </w:tcPr>
          <w:p w14:paraId="386CF1D7" w14:textId="3F018B3F" w:rsidR="00B006FE" w:rsidRPr="00A964B4" w:rsidRDefault="00B006FE" w:rsidP="00B006FE">
            <w:pPr>
              <w:pStyle w:val="Tablebody"/>
              <w:jc w:val="right"/>
            </w:pPr>
            <w:r>
              <w:t xml:space="preserve"> - </w:t>
            </w:r>
          </w:p>
        </w:tc>
        <w:tc>
          <w:tcPr>
            <w:tcW w:w="1134" w:type="dxa"/>
          </w:tcPr>
          <w:p w14:paraId="468693A1" w14:textId="1043EB11" w:rsidR="00B006FE" w:rsidRPr="00A964B4" w:rsidRDefault="00B006FE" w:rsidP="00B006FE">
            <w:pPr>
              <w:pStyle w:val="Tablebody"/>
              <w:jc w:val="right"/>
            </w:pPr>
            <w:r>
              <w:t xml:space="preserve"> - </w:t>
            </w:r>
          </w:p>
        </w:tc>
        <w:tc>
          <w:tcPr>
            <w:tcW w:w="1020" w:type="dxa"/>
          </w:tcPr>
          <w:p w14:paraId="33DA6F1D" w14:textId="737D0B96" w:rsidR="00B006FE" w:rsidRPr="00A964B4" w:rsidRDefault="00B006FE" w:rsidP="00B006FE">
            <w:pPr>
              <w:pStyle w:val="Tablebody"/>
              <w:jc w:val="right"/>
            </w:pPr>
            <w:r>
              <w:t xml:space="preserve">406 </w:t>
            </w:r>
          </w:p>
        </w:tc>
        <w:tc>
          <w:tcPr>
            <w:tcW w:w="964" w:type="dxa"/>
          </w:tcPr>
          <w:p w14:paraId="5DE58D64" w14:textId="6B123A69" w:rsidR="00B006FE" w:rsidRPr="00A964B4" w:rsidRDefault="00B006FE" w:rsidP="00B006FE">
            <w:pPr>
              <w:pStyle w:val="Tablebody"/>
              <w:jc w:val="right"/>
            </w:pPr>
            <w:r>
              <w:t xml:space="preserve"> - </w:t>
            </w:r>
          </w:p>
        </w:tc>
      </w:tr>
      <w:tr w:rsidR="00B006FE" w:rsidRPr="00A964B4" w14:paraId="36C62E54" w14:textId="77777777" w:rsidTr="00B006FE">
        <w:trPr>
          <w:trHeight w:val="60"/>
        </w:trPr>
        <w:tc>
          <w:tcPr>
            <w:tcW w:w="4252" w:type="dxa"/>
          </w:tcPr>
          <w:p w14:paraId="7C90678C" w14:textId="0E7473E4" w:rsidR="00B006FE" w:rsidRPr="00A964B4" w:rsidRDefault="00B006FE" w:rsidP="00B006FE">
            <w:pPr>
              <w:pStyle w:val="Tablebody"/>
              <w:ind w:left="231"/>
            </w:pPr>
            <w:r>
              <w:t>In (out) of Level 3</w:t>
            </w:r>
          </w:p>
        </w:tc>
        <w:tc>
          <w:tcPr>
            <w:tcW w:w="1020" w:type="dxa"/>
          </w:tcPr>
          <w:p w14:paraId="4AE15C2C" w14:textId="3557C249" w:rsidR="00B006FE" w:rsidRPr="00A964B4" w:rsidRDefault="00B006FE" w:rsidP="00B006FE">
            <w:pPr>
              <w:pStyle w:val="Tablebody"/>
              <w:jc w:val="right"/>
              <w:rPr>
                <w:lang w:val="en-GB"/>
              </w:rPr>
            </w:pPr>
          </w:p>
        </w:tc>
        <w:tc>
          <w:tcPr>
            <w:tcW w:w="1078" w:type="dxa"/>
          </w:tcPr>
          <w:p w14:paraId="4299D6A1" w14:textId="02C532FB" w:rsidR="00B006FE" w:rsidRPr="00A964B4" w:rsidRDefault="00B006FE" w:rsidP="00B006FE">
            <w:pPr>
              <w:pStyle w:val="Tablebody"/>
              <w:jc w:val="right"/>
              <w:rPr>
                <w:lang w:val="en-GB"/>
              </w:rPr>
            </w:pPr>
          </w:p>
        </w:tc>
        <w:tc>
          <w:tcPr>
            <w:tcW w:w="907" w:type="dxa"/>
          </w:tcPr>
          <w:p w14:paraId="22CBC5BE" w14:textId="62416D18" w:rsidR="00B006FE" w:rsidRPr="00A964B4" w:rsidRDefault="00B006FE" w:rsidP="00B006FE">
            <w:pPr>
              <w:pStyle w:val="Tablebody"/>
              <w:jc w:val="right"/>
              <w:rPr>
                <w:lang w:val="en-GB"/>
              </w:rPr>
            </w:pPr>
          </w:p>
        </w:tc>
        <w:tc>
          <w:tcPr>
            <w:tcW w:w="1134" w:type="dxa"/>
          </w:tcPr>
          <w:p w14:paraId="7E6DC909" w14:textId="03032E7B" w:rsidR="00B006FE" w:rsidRPr="00A964B4" w:rsidRDefault="00B006FE" w:rsidP="00B006FE">
            <w:pPr>
              <w:pStyle w:val="Tablebody"/>
              <w:jc w:val="right"/>
              <w:rPr>
                <w:lang w:val="en-GB"/>
              </w:rPr>
            </w:pPr>
          </w:p>
        </w:tc>
        <w:tc>
          <w:tcPr>
            <w:tcW w:w="1020" w:type="dxa"/>
          </w:tcPr>
          <w:p w14:paraId="54C65541" w14:textId="2C1AD95C" w:rsidR="00B006FE" w:rsidRPr="00A964B4" w:rsidRDefault="00B006FE" w:rsidP="00B006FE">
            <w:pPr>
              <w:pStyle w:val="Tablebody"/>
              <w:jc w:val="right"/>
              <w:rPr>
                <w:lang w:val="en-GB"/>
              </w:rPr>
            </w:pPr>
          </w:p>
        </w:tc>
        <w:tc>
          <w:tcPr>
            <w:tcW w:w="964" w:type="dxa"/>
          </w:tcPr>
          <w:p w14:paraId="57C18989" w14:textId="1D116C81" w:rsidR="00B006FE" w:rsidRPr="00A964B4" w:rsidRDefault="00B006FE" w:rsidP="00B006FE">
            <w:pPr>
              <w:pStyle w:val="Tablebody"/>
              <w:jc w:val="right"/>
              <w:rPr>
                <w:lang w:val="en-GB"/>
              </w:rPr>
            </w:pPr>
          </w:p>
        </w:tc>
      </w:tr>
      <w:tr w:rsidR="00B006FE" w:rsidRPr="00A964B4" w14:paraId="1D1F8B9A" w14:textId="77777777" w:rsidTr="00B006FE">
        <w:trPr>
          <w:trHeight w:val="60"/>
        </w:trPr>
        <w:tc>
          <w:tcPr>
            <w:tcW w:w="4252" w:type="dxa"/>
          </w:tcPr>
          <w:p w14:paraId="6BEC1305" w14:textId="0FE12D94" w:rsidR="00B006FE" w:rsidRPr="00A964B4" w:rsidRDefault="00B006FE" w:rsidP="00B006FE">
            <w:pPr>
              <w:pStyle w:val="Tablebody"/>
              <w:ind w:left="231"/>
            </w:pPr>
            <w:r>
              <w:t>Between asset classes</w:t>
            </w:r>
          </w:p>
        </w:tc>
        <w:tc>
          <w:tcPr>
            <w:tcW w:w="1020" w:type="dxa"/>
          </w:tcPr>
          <w:p w14:paraId="5AA2A418" w14:textId="407C3F52" w:rsidR="00B006FE" w:rsidRPr="00A964B4" w:rsidRDefault="00B006FE" w:rsidP="00B006FE">
            <w:pPr>
              <w:pStyle w:val="Tablebody"/>
              <w:jc w:val="right"/>
            </w:pPr>
            <w:r>
              <w:t xml:space="preserve"> - </w:t>
            </w:r>
          </w:p>
        </w:tc>
        <w:tc>
          <w:tcPr>
            <w:tcW w:w="1078" w:type="dxa"/>
          </w:tcPr>
          <w:p w14:paraId="2C7E2189" w14:textId="7995F7F0" w:rsidR="00B006FE" w:rsidRPr="00A964B4" w:rsidRDefault="00B006FE" w:rsidP="00B006FE">
            <w:pPr>
              <w:pStyle w:val="Tablebody"/>
              <w:jc w:val="right"/>
            </w:pPr>
            <w:r>
              <w:t xml:space="preserve">13,664 </w:t>
            </w:r>
          </w:p>
        </w:tc>
        <w:tc>
          <w:tcPr>
            <w:tcW w:w="907" w:type="dxa"/>
          </w:tcPr>
          <w:p w14:paraId="7DD93F0F" w14:textId="0955B983" w:rsidR="00B006FE" w:rsidRPr="00A964B4" w:rsidRDefault="00B006FE" w:rsidP="00B006FE">
            <w:pPr>
              <w:pStyle w:val="Tablebody"/>
              <w:jc w:val="right"/>
            </w:pPr>
            <w:r>
              <w:t xml:space="preserve">386 </w:t>
            </w:r>
          </w:p>
        </w:tc>
        <w:tc>
          <w:tcPr>
            <w:tcW w:w="1134" w:type="dxa"/>
          </w:tcPr>
          <w:p w14:paraId="12552ECB" w14:textId="38BA8BDD" w:rsidR="00B006FE" w:rsidRPr="00A964B4" w:rsidRDefault="00B006FE" w:rsidP="00B006FE">
            <w:pPr>
              <w:pStyle w:val="Tablebody"/>
              <w:jc w:val="right"/>
            </w:pPr>
            <w:r>
              <w:t xml:space="preserve">3,226 </w:t>
            </w:r>
          </w:p>
        </w:tc>
        <w:tc>
          <w:tcPr>
            <w:tcW w:w="1020" w:type="dxa"/>
          </w:tcPr>
          <w:p w14:paraId="68F0DD76" w14:textId="67947CBE" w:rsidR="00B006FE" w:rsidRPr="00A964B4" w:rsidRDefault="00B006FE" w:rsidP="00B006FE">
            <w:pPr>
              <w:pStyle w:val="Tablebody"/>
              <w:jc w:val="right"/>
            </w:pPr>
            <w:r>
              <w:t xml:space="preserve">9,818 </w:t>
            </w:r>
          </w:p>
        </w:tc>
        <w:tc>
          <w:tcPr>
            <w:tcW w:w="964" w:type="dxa"/>
          </w:tcPr>
          <w:p w14:paraId="7B6CEF26" w14:textId="46826E99" w:rsidR="00B006FE" w:rsidRPr="00A964B4" w:rsidRDefault="00B006FE" w:rsidP="00B006FE">
            <w:pPr>
              <w:pStyle w:val="Tablebody"/>
              <w:jc w:val="right"/>
            </w:pPr>
            <w:r>
              <w:t xml:space="preserve"> - </w:t>
            </w:r>
          </w:p>
        </w:tc>
      </w:tr>
      <w:tr w:rsidR="00B006FE" w:rsidRPr="00A964B4" w14:paraId="75A12404" w14:textId="77777777" w:rsidTr="00B006FE">
        <w:trPr>
          <w:trHeight w:val="60"/>
        </w:trPr>
        <w:tc>
          <w:tcPr>
            <w:tcW w:w="4252" w:type="dxa"/>
          </w:tcPr>
          <w:p w14:paraId="73FCA649" w14:textId="6FEA8EA3" w:rsidR="00B006FE" w:rsidRPr="00A964B4" w:rsidRDefault="00B006FE" w:rsidP="00B006FE">
            <w:pPr>
              <w:pStyle w:val="Tablebody"/>
              <w:ind w:left="231"/>
            </w:pPr>
            <w:r>
              <w:t>From contributed capital</w:t>
            </w:r>
          </w:p>
        </w:tc>
        <w:tc>
          <w:tcPr>
            <w:tcW w:w="1020" w:type="dxa"/>
          </w:tcPr>
          <w:p w14:paraId="3E8423C0" w14:textId="7FE00E6E" w:rsidR="00B006FE" w:rsidRPr="00A964B4" w:rsidRDefault="00B006FE" w:rsidP="00B006FE">
            <w:pPr>
              <w:pStyle w:val="Tablebody"/>
              <w:jc w:val="right"/>
            </w:pPr>
            <w:r>
              <w:t xml:space="preserve"> - </w:t>
            </w:r>
          </w:p>
        </w:tc>
        <w:tc>
          <w:tcPr>
            <w:tcW w:w="1078" w:type="dxa"/>
          </w:tcPr>
          <w:p w14:paraId="6E5C3F82" w14:textId="16FF57C4" w:rsidR="00B006FE" w:rsidRPr="00A964B4" w:rsidRDefault="00B006FE" w:rsidP="00B006FE">
            <w:pPr>
              <w:pStyle w:val="Tablebody"/>
              <w:jc w:val="right"/>
            </w:pPr>
            <w:r>
              <w:t xml:space="preserve"> - </w:t>
            </w:r>
          </w:p>
        </w:tc>
        <w:tc>
          <w:tcPr>
            <w:tcW w:w="907" w:type="dxa"/>
          </w:tcPr>
          <w:p w14:paraId="63FD585C" w14:textId="3405500C" w:rsidR="00B006FE" w:rsidRPr="00A964B4" w:rsidRDefault="00B006FE" w:rsidP="00B006FE">
            <w:pPr>
              <w:pStyle w:val="Tablebody"/>
              <w:jc w:val="right"/>
            </w:pPr>
            <w:r>
              <w:t xml:space="preserve"> - </w:t>
            </w:r>
          </w:p>
        </w:tc>
        <w:tc>
          <w:tcPr>
            <w:tcW w:w="1134" w:type="dxa"/>
          </w:tcPr>
          <w:p w14:paraId="09339E43" w14:textId="0D5E15B3" w:rsidR="00B006FE" w:rsidRPr="00A964B4" w:rsidRDefault="00B006FE" w:rsidP="00B006FE">
            <w:pPr>
              <w:pStyle w:val="Tablebody"/>
              <w:jc w:val="right"/>
            </w:pPr>
            <w:r>
              <w:t xml:space="preserve"> - </w:t>
            </w:r>
          </w:p>
        </w:tc>
        <w:tc>
          <w:tcPr>
            <w:tcW w:w="1020" w:type="dxa"/>
          </w:tcPr>
          <w:p w14:paraId="1C4B25D7" w14:textId="74A87E14" w:rsidR="00B006FE" w:rsidRPr="00A964B4" w:rsidRDefault="00B006FE" w:rsidP="00B006FE">
            <w:pPr>
              <w:pStyle w:val="Tablebody"/>
              <w:jc w:val="right"/>
            </w:pPr>
            <w:r>
              <w:t xml:space="preserve">49 </w:t>
            </w:r>
          </w:p>
        </w:tc>
        <w:tc>
          <w:tcPr>
            <w:tcW w:w="964" w:type="dxa"/>
          </w:tcPr>
          <w:p w14:paraId="09F7771C" w14:textId="4BB54566" w:rsidR="00B006FE" w:rsidRPr="00A964B4" w:rsidRDefault="00B006FE" w:rsidP="00B006FE">
            <w:pPr>
              <w:pStyle w:val="Tablebody"/>
              <w:jc w:val="right"/>
            </w:pPr>
            <w:r>
              <w:t>(49)</w:t>
            </w:r>
          </w:p>
        </w:tc>
      </w:tr>
      <w:tr w:rsidR="00B006FE" w:rsidRPr="00A964B4" w14:paraId="130B8208" w14:textId="77777777" w:rsidTr="00B006FE">
        <w:trPr>
          <w:trHeight w:val="60"/>
        </w:trPr>
        <w:tc>
          <w:tcPr>
            <w:tcW w:w="4252" w:type="dxa"/>
            <w:tcBorders>
              <w:bottom w:val="dotted" w:sz="4" w:space="0" w:color="274B93"/>
            </w:tcBorders>
          </w:tcPr>
          <w:p w14:paraId="41EFAC28" w14:textId="17FE0930" w:rsidR="00B006FE" w:rsidRPr="00A964B4" w:rsidRDefault="00B006FE" w:rsidP="00B006FE">
            <w:pPr>
              <w:pStyle w:val="Tablebody"/>
            </w:pPr>
            <w:r>
              <w:t>Gains or losses recognised in net result:</w:t>
            </w:r>
          </w:p>
        </w:tc>
        <w:tc>
          <w:tcPr>
            <w:tcW w:w="1020" w:type="dxa"/>
            <w:tcBorders>
              <w:bottom w:val="dotted" w:sz="4" w:space="0" w:color="274B93"/>
            </w:tcBorders>
          </w:tcPr>
          <w:p w14:paraId="22AC5A5E" w14:textId="5F7E8378" w:rsidR="00B006FE" w:rsidRPr="00A964B4" w:rsidRDefault="00B006FE" w:rsidP="00B006FE">
            <w:pPr>
              <w:pStyle w:val="Tablebody"/>
              <w:jc w:val="right"/>
            </w:pPr>
            <w:r>
              <w:t xml:space="preserve"> - </w:t>
            </w:r>
          </w:p>
        </w:tc>
        <w:tc>
          <w:tcPr>
            <w:tcW w:w="1078" w:type="dxa"/>
            <w:tcBorders>
              <w:bottom w:val="dotted" w:sz="4" w:space="0" w:color="274B93"/>
            </w:tcBorders>
          </w:tcPr>
          <w:p w14:paraId="491387D6" w14:textId="28761EED" w:rsidR="00B006FE" w:rsidRPr="00A964B4" w:rsidRDefault="00B006FE" w:rsidP="00B006FE">
            <w:pPr>
              <w:pStyle w:val="Tablebody"/>
              <w:jc w:val="right"/>
            </w:pPr>
            <w:r>
              <w:t xml:space="preserve"> - </w:t>
            </w:r>
          </w:p>
        </w:tc>
        <w:tc>
          <w:tcPr>
            <w:tcW w:w="907" w:type="dxa"/>
            <w:tcBorders>
              <w:bottom w:val="dotted" w:sz="4" w:space="0" w:color="274B93"/>
            </w:tcBorders>
          </w:tcPr>
          <w:p w14:paraId="0D4F05B8" w14:textId="035A6C8A" w:rsidR="00B006FE" w:rsidRPr="00A964B4" w:rsidRDefault="00B006FE" w:rsidP="00B006FE">
            <w:pPr>
              <w:pStyle w:val="Tablebody"/>
              <w:jc w:val="right"/>
            </w:pPr>
            <w:r>
              <w:t xml:space="preserve"> - </w:t>
            </w:r>
          </w:p>
        </w:tc>
        <w:tc>
          <w:tcPr>
            <w:tcW w:w="1134" w:type="dxa"/>
            <w:tcBorders>
              <w:bottom w:val="dotted" w:sz="4" w:space="0" w:color="274B93"/>
            </w:tcBorders>
          </w:tcPr>
          <w:p w14:paraId="2B9B29AE" w14:textId="5F9C5B6A" w:rsidR="00B006FE" w:rsidRPr="00A964B4" w:rsidRDefault="00B006FE" w:rsidP="00B006FE">
            <w:pPr>
              <w:pStyle w:val="Tablebody"/>
              <w:jc w:val="right"/>
            </w:pPr>
            <w:r>
              <w:t xml:space="preserve"> - </w:t>
            </w:r>
          </w:p>
        </w:tc>
        <w:tc>
          <w:tcPr>
            <w:tcW w:w="1020" w:type="dxa"/>
            <w:tcBorders>
              <w:bottom w:val="dotted" w:sz="4" w:space="0" w:color="274B93"/>
            </w:tcBorders>
          </w:tcPr>
          <w:p w14:paraId="7A9AB6C6" w14:textId="22027D5D" w:rsidR="00B006FE" w:rsidRPr="00A964B4" w:rsidRDefault="00B006FE" w:rsidP="00B006FE">
            <w:pPr>
              <w:pStyle w:val="Tablebody"/>
              <w:jc w:val="right"/>
            </w:pPr>
            <w:r>
              <w:t xml:space="preserve"> - </w:t>
            </w:r>
          </w:p>
        </w:tc>
        <w:tc>
          <w:tcPr>
            <w:tcW w:w="964" w:type="dxa"/>
            <w:tcBorders>
              <w:bottom w:val="dotted" w:sz="4" w:space="0" w:color="274B93"/>
            </w:tcBorders>
          </w:tcPr>
          <w:p w14:paraId="1C62BD79" w14:textId="377D9DA1" w:rsidR="00B006FE" w:rsidRPr="00A964B4" w:rsidRDefault="00B006FE" w:rsidP="00B006FE">
            <w:pPr>
              <w:pStyle w:val="Tablebody"/>
              <w:jc w:val="right"/>
            </w:pPr>
            <w:r>
              <w:t xml:space="preserve"> - </w:t>
            </w:r>
          </w:p>
        </w:tc>
      </w:tr>
      <w:tr w:rsidR="00B006FE" w:rsidRPr="00A964B4" w14:paraId="30F2E6B0" w14:textId="77777777" w:rsidTr="00B006FE">
        <w:trPr>
          <w:trHeight w:val="60"/>
        </w:trPr>
        <w:tc>
          <w:tcPr>
            <w:tcW w:w="4252" w:type="dxa"/>
            <w:tcBorders>
              <w:top w:val="dotted" w:sz="4" w:space="0" w:color="274B93"/>
              <w:bottom w:val="single" w:sz="4" w:space="0" w:color="0E4D98"/>
            </w:tcBorders>
          </w:tcPr>
          <w:p w14:paraId="06A0F01B" w14:textId="035559E7" w:rsidR="00B006FE" w:rsidRPr="00A964B4" w:rsidRDefault="00B006FE" w:rsidP="00B006FE">
            <w:pPr>
              <w:pStyle w:val="Tablebody"/>
            </w:pPr>
            <w:r>
              <w:t>Depreciation</w:t>
            </w:r>
          </w:p>
        </w:tc>
        <w:tc>
          <w:tcPr>
            <w:tcW w:w="1020" w:type="dxa"/>
            <w:tcBorders>
              <w:top w:val="dotted" w:sz="4" w:space="0" w:color="274B93"/>
              <w:bottom w:val="single" w:sz="4" w:space="0" w:color="0E4D98"/>
            </w:tcBorders>
          </w:tcPr>
          <w:p w14:paraId="6727E265" w14:textId="669ABA45" w:rsidR="00B006FE" w:rsidRPr="00A964B4" w:rsidRDefault="00B006FE" w:rsidP="00B006FE">
            <w:pPr>
              <w:pStyle w:val="Tablebody"/>
              <w:jc w:val="right"/>
            </w:pPr>
            <w:r>
              <w:t>(644)</w:t>
            </w:r>
          </w:p>
        </w:tc>
        <w:tc>
          <w:tcPr>
            <w:tcW w:w="1078" w:type="dxa"/>
            <w:tcBorders>
              <w:top w:val="dotted" w:sz="4" w:space="0" w:color="274B93"/>
              <w:bottom w:val="single" w:sz="4" w:space="0" w:color="0E4D98"/>
            </w:tcBorders>
          </w:tcPr>
          <w:p w14:paraId="00252B71" w14:textId="79BFD3F1" w:rsidR="00B006FE" w:rsidRPr="00A964B4" w:rsidRDefault="00B006FE" w:rsidP="00B006FE">
            <w:pPr>
              <w:pStyle w:val="Tablebody"/>
              <w:jc w:val="right"/>
            </w:pPr>
            <w:r>
              <w:t>(121,678)</w:t>
            </w:r>
          </w:p>
        </w:tc>
        <w:tc>
          <w:tcPr>
            <w:tcW w:w="907" w:type="dxa"/>
            <w:tcBorders>
              <w:top w:val="dotted" w:sz="4" w:space="0" w:color="274B93"/>
              <w:bottom w:val="single" w:sz="4" w:space="0" w:color="0E4D98"/>
            </w:tcBorders>
          </w:tcPr>
          <w:p w14:paraId="2D002CFF" w14:textId="6A87A84A" w:rsidR="00B006FE" w:rsidRPr="00A964B4" w:rsidRDefault="00B006FE" w:rsidP="00B006FE">
            <w:pPr>
              <w:pStyle w:val="Tablebody"/>
              <w:jc w:val="right"/>
            </w:pPr>
            <w:r>
              <w:t>(3,857)</w:t>
            </w:r>
          </w:p>
        </w:tc>
        <w:tc>
          <w:tcPr>
            <w:tcW w:w="1134" w:type="dxa"/>
            <w:tcBorders>
              <w:top w:val="dotted" w:sz="4" w:space="0" w:color="274B93"/>
              <w:bottom w:val="single" w:sz="4" w:space="0" w:color="0E4D98"/>
            </w:tcBorders>
          </w:tcPr>
          <w:p w14:paraId="7ACB0D26" w14:textId="254A7444" w:rsidR="00B006FE" w:rsidRPr="00A964B4" w:rsidRDefault="00B006FE" w:rsidP="00B006FE">
            <w:pPr>
              <w:pStyle w:val="Tablebody"/>
              <w:jc w:val="right"/>
            </w:pPr>
            <w:r>
              <w:t>(14,036)</w:t>
            </w:r>
          </w:p>
        </w:tc>
        <w:tc>
          <w:tcPr>
            <w:tcW w:w="1020" w:type="dxa"/>
            <w:tcBorders>
              <w:top w:val="dotted" w:sz="4" w:space="0" w:color="274B93"/>
              <w:bottom w:val="single" w:sz="4" w:space="0" w:color="0E4D98"/>
            </w:tcBorders>
          </w:tcPr>
          <w:p w14:paraId="5AC46337" w14:textId="283AE600" w:rsidR="00B006FE" w:rsidRPr="00A964B4" w:rsidRDefault="00B006FE" w:rsidP="00B006FE">
            <w:pPr>
              <w:pStyle w:val="Tablebody"/>
              <w:jc w:val="right"/>
            </w:pPr>
            <w:r>
              <w:t>(87,344)</w:t>
            </w:r>
          </w:p>
        </w:tc>
        <w:tc>
          <w:tcPr>
            <w:tcW w:w="964" w:type="dxa"/>
            <w:tcBorders>
              <w:top w:val="dotted" w:sz="4" w:space="0" w:color="274B93"/>
              <w:bottom w:val="single" w:sz="4" w:space="0" w:color="0E4D98"/>
            </w:tcBorders>
          </w:tcPr>
          <w:p w14:paraId="3B1F0AED" w14:textId="7E3AECE7" w:rsidR="00B006FE" w:rsidRPr="00A964B4" w:rsidRDefault="00B006FE" w:rsidP="00B006FE">
            <w:pPr>
              <w:pStyle w:val="Tablebody"/>
              <w:jc w:val="right"/>
            </w:pPr>
            <w:r>
              <w:t xml:space="preserve"> - </w:t>
            </w:r>
          </w:p>
        </w:tc>
      </w:tr>
      <w:tr w:rsidR="00B006FE" w:rsidRPr="00A253BA" w14:paraId="3D8E58E6" w14:textId="77777777" w:rsidTr="00B006FE">
        <w:trPr>
          <w:trHeight w:val="60"/>
        </w:trPr>
        <w:tc>
          <w:tcPr>
            <w:tcW w:w="4252" w:type="dxa"/>
            <w:tcBorders>
              <w:top w:val="single" w:sz="4" w:space="0" w:color="0E4D98"/>
              <w:bottom w:val="single" w:sz="4" w:space="0" w:color="0E4D98"/>
            </w:tcBorders>
          </w:tcPr>
          <w:p w14:paraId="7188B771" w14:textId="566D4834" w:rsidR="00B006FE" w:rsidRPr="00A253BA" w:rsidRDefault="00B006FE" w:rsidP="00B006FE">
            <w:pPr>
              <w:pStyle w:val="Tablebody"/>
              <w:rPr>
                <w:b/>
                <w:bCs/>
              </w:rPr>
            </w:pPr>
            <w:r w:rsidRPr="00A253BA">
              <w:rPr>
                <w:b/>
                <w:bCs/>
              </w:rPr>
              <w:t>Subtotal</w:t>
            </w:r>
          </w:p>
        </w:tc>
        <w:tc>
          <w:tcPr>
            <w:tcW w:w="1020" w:type="dxa"/>
            <w:tcBorders>
              <w:top w:val="single" w:sz="4" w:space="0" w:color="0E4D98"/>
              <w:bottom w:val="single" w:sz="4" w:space="0" w:color="0E4D98"/>
            </w:tcBorders>
          </w:tcPr>
          <w:p w14:paraId="24F24B29" w14:textId="3B1242E0" w:rsidR="00B006FE" w:rsidRPr="00B006FE" w:rsidRDefault="00B006FE" w:rsidP="00B006FE">
            <w:pPr>
              <w:pStyle w:val="Tablebody"/>
              <w:jc w:val="right"/>
              <w:rPr>
                <w:b/>
                <w:bCs/>
              </w:rPr>
            </w:pPr>
            <w:r w:rsidRPr="00B006FE">
              <w:rPr>
                <w:rStyle w:val="Medium0"/>
                <w:b/>
                <w:bCs/>
              </w:rPr>
              <w:t>(644)</w:t>
            </w:r>
          </w:p>
        </w:tc>
        <w:tc>
          <w:tcPr>
            <w:tcW w:w="1078" w:type="dxa"/>
            <w:tcBorders>
              <w:top w:val="single" w:sz="4" w:space="0" w:color="0E4D98"/>
              <w:bottom w:val="single" w:sz="4" w:space="0" w:color="0E4D98"/>
            </w:tcBorders>
          </w:tcPr>
          <w:p w14:paraId="7E3A26F4" w14:textId="76E6F78A" w:rsidR="00B006FE" w:rsidRPr="00B006FE" w:rsidRDefault="00B006FE" w:rsidP="00B006FE">
            <w:pPr>
              <w:pStyle w:val="Tablebody"/>
              <w:jc w:val="right"/>
              <w:rPr>
                <w:b/>
                <w:bCs/>
              </w:rPr>
            </w:pPr>
            <w:r w:rsidRPr="00B006FE">
              <w:rPr>
                <w:rStyle w:val="Medium0"/>
                <w:b/>
                <w:bCs/>
              </w:rPr>
              <w:t>(100,042)</w:t>
            </w:r>
          </w:p>
        </w:tc>
        <w:tc>
          <w:tcPr>
            <w:tcW w:w="907" w:type="dxa"/>
            <w:tcBorders>
              <w:top w:val="single" w:sz="4" w:space="0" w:color="0E4D98"/>
              <w:bottom w:val="single" w:sz="4" w:space="0" w:color="0E4D98"/>
            </w:tcBorders>
          </w:tcPr>
          <w:p w14:paraId="17F54E49" w14:textId="1EDFB9C9" w:rsidR="00B006FE" w:rsidRPr="00B006FE" w:rsidRDefault="00B006FE" w:rsidP="00B006FE">
            <w:pPr>
              <w:pStyle w:val="Tablebody"/>
              <w:jc w:val="right"/>
              <w:rPr>
                <w:b/>
                <w:bCs/>
              </w:rPr>
            </w:pPr>
            <w:r w:rsidRPr="00B006FE">
              <w:rPr>
                <w:rStyle w:val="Medium0"/>
                <w:b/>
                <w:bCs/>
              </w:rPr>
              <w:t>(3,388)</w:t>
            </w:r>
          </w:p>
        </w:tc>
        <w:tc>
          <w:tcPr>
            <w:tcW w:w="1134" w:type="dxa"/>
            <w:tcBorders>
              <w:top w:val="single" w:sz="4" w:space="0" w:color="0E4D98"/>
              <w:bottom w:val="single" w:sz="4" w:space="0" w:color="0E4D98"/>
            </w:tcBorders>
          </w:tcPr>
          <w:p w14:paraId="38C912DF" w14:textId="4A27CA7B" w:rsidR="00B006FE" w:rsidRPr="00B006FE" w:rsidRDefault="00B006FE" w:rsidP="00B006FE">
            <w:pPr>
              <w:pStyle w:val="Tablebody"/>
              <w:jc w:val="right"/>
              <w:rPr>
                <w:b/>
                <w:bCs/>
              </w:rPr>
            </w:pPr>
            <w:r w:rsidRPr="00B006FE">
              <w:rPr>
                <w:rStyle w:val="Medium0"/>
                <w:b/>
                <w:bCs/>
              </w:rPr>
              <w:t>(10,755)</w:t>
            </w:r>
          </w:p>
        </w:tc>
        <w:tc>
          <w:tcPr>
            <w:tcW w:w="1020" w:type="dxa"/>
            <w:tcBorders>
              <w:top w:val="single" w:sz="4" w:space="0" w:color="0E4D98"/>
              <w:bottom w:val="single" w:sz="4" w:space="0" w:color="0E4D98"/>
            </w:tcBorders>
          </w:tcPr>
          <w:p w14:paraId="14E5D260" w14:textId="6CA9E487" w:rsidR="00B006FE" w:rsidRPr="00B006FE" w:rsidRDefault="00B006FE" w:rsidP="00B006FE">
            <w:pPr>
              <w:pStyle w:val="Tablebody"/>
              <w:jc w:val="right"/>
              <w:rPr>
                <w:b/>
                <w:bCs/>
              </w:rPr>
            </w:pPr>
            <w:r w:rsidRPr="00B006FE">
              <w:rPr>
                <w:rStyle w:val="Medium0"/>
                <w:b/>
                <w:bCs/>
              </w:rPr>
              <w:t>(22,173)</w:t>
            </w:r>
          </w:p>
        </w:tc>
        <w:tc>
          <w:tcPr>
            <w:tcW w:w="964" w:type="dxa"/>
            <w:tcBorders>
              <w:top w:val="single" w:sz="4" w:space="0" w:color="0E4D98"/>
              <w:bottom w:val="single" w:sz="4" w:space="0" w:color="0E4D98"/>
            </w:tcBorders>
          </w:tcPr>
          <w:p w14:paraId="4FC46CCA" w14:textId="3B3BE854" w:rsidR="00B006FE" w:rsidRPr="00B006FE" w:rsidRDefault="00B006FE" w:rsidP="00B006FE">
            <w:pPr>
              <w:pStyle w:val="Tablebody"/>
              <w:jc w:val="right"/>
              <w:rPr>
                <w:b/>
                <w:bCs/>
              </w:rPr>
            </w:pPr>
            <w:r w:rsidRPr="00B006FE">
              <w:rPr>
                <w:rStyle w:val="Medium0"/>
                <w:b/>
                <w:bCs/>
              </w:rPr>
              <w:t>(49)</w:t>
            </w:r>
          </w:p>
        </w:tc>
      </w:tr>
      <w:tr w:rsidR="00B006FE" w:rsidRPr="00A253BA" w14:paraId="08D5CC75" w14:textId="77777777" w:rsidTr="00B006FE">
        <w:trPr>
          <w:cnfStyle w:val="010000000000" w:firstRow="0" w:lastRow="1" w:firstColumn="0" w:lastColumn="0" w:oddVBand="0" w:evenVBand="0" w:oddHBand="0" w:evenHBand="0" w:firstRowFirstColumn="0" w:firstRowLastColumn="0" w:lastRowFirstColumn="0" w:lastRowLastColumn="0"/>
          <w:trHeight w:val="60"/>
        </w:trPr>
        <w:tc>
          <w:tcPr>
            <w:tcW w:w="4252" w:type="dxa"/>
            <w:tcBorders>
              <w:top w:val="single" w:sz="4" w:space="0" w:color="0E4D98"/>
            </w:tcBorders>
          </w:tcPr>
          <w:p w14:paraId="725FF4C4" w14:textId="77777777" w:rsidR="00B006FE" w:rsidRPr="00A253BA" w:rsidRDefault="00B006FE" w:rsidP="00B006FE">
            <w:pPr>
              <w:pStyle w:val="Tablebody"/>
              <w:rPr>
                <w:b/>
                <w:bCs/>
              </w:rPr>
            </w:pPr>
            <w:r w:rsidRPr="00A253BA">
              <w:rPr>
                <w:b/>
                <w:bCs/>
              </w:rPr>
              <w:t xml:space="preserve">Closing Balance </w:t>
            </w:r>
          </w:p>
        </w:tc>
        <w:tc>
          <w:tcPr>
            <w:tcW w:w="1020" w:type="dxa"/>
            <w:tcBorders>
              <w:top w:val="single" w:sz="4" w:space="0" w:color="0E4D98"/>
            </w:tcBorders>
          </w:tcPr>
          <w:p w14:paraId="663E0919" w14:textId="0FE45A3D" w:rsidR="00B006FE" w:rsidRPr="00B006FE" w:rsidRDefault="00B006FE" w:rsidP="00B006FE">
            <w:pPr>
              <w:pStyle w:val="Tablebody"/>
              <w:jc w:val="right"/>
              <w:rPr>
                <w:b/>
                <w:bCs/>
              </w:rPr>
            </w:pPr>
            <w:r w:rsidRPr="00B006FE">
              <w:rPr>
                <w:rStyle w:val="Medium0"/>
                <w:b/>
                <w:bCs/>
              </w:rPr>
              <w:t xml:space="preserve">646,262 </w:t>
            </w:r>
          </w:p>
        </w:tc>
        <w:tc>
          <w:tcPr>
            <w:tcW w:w="1078" w:type="dxa"/>
            <w:tcBorders>
              <w:top w:val="single" w:sz="4" w:space="0" w:color="0E4D98"/>
            </w:tcBorders>
          </w:tcPr>
          <w:p w14:paraId="74EFF4B2" w14:textId="6A55BA5F" w:rsidR="00B006FE" w:rsidRPr="00B006FE" w:rsidRDefault="00B006FE" w:rsidP="00B006FE">
            <w:pPr>
              <w:pStyle w:val="Tablebody"/>
              <w:jc w:val="right"/>
              <w:rPr>
                <w:b/>
                <w:bCs/>
              </w:rPr>
            </w:pPr>
            <w:r w:rsidRPr="00B006FE">
              <w:rPr>
                <w:rStyle w:val="Medium0"/>
                <w:b/>
                <w:bCs/>
              </w:rPr>
              <w:t xml:space="preserve">2,178,369 </w:t>
            </w:r>
          </w:p>
        </w:tc>
        <w:tc>
          <w:tcPr>
            <w:tcW w:w="907" w:type="dxa"/>
            <w:tcBorders>
              <w:top w:val="single" w:sz="4" w:space="0" w:color="0E4D98"/>
            </w:tcBorders>
          </w:tcPr>
          <w:p w14:paraId="348B5118" w14:textId="09BED4E0" w:rsidR="00B006FE" w:rsidRPr="00B006FE" w:rsidRDefault="00B006FE" w:rsidP="00B006FE">
            <w:pPr>
              <w:pStyle w:val="Tablebody"/>
              <w:jc w:val="right"/>
              <w:rPr>
                <w:b/>
                <w:bCs/>
              </w:rPr>
            </w:pPr>
            <w:r w:rsidRPr="00B006FE">
              <w:rPr>
                <w:rStyle w:val="Medium0"/>
                <w:b/>
                <w:bCs/>
              </w:rPr>
              <w:t xml:space="preserve">60,854 </w:t>
            </w:r>
          </w:p>
        </w:tc>
        <w:tc>
          <w:tcPr>
            <w:tcW w:w="1134" w:type="dxa"/>
            <w:tcBorders>
              <w:top w:val="single" w:sz="4" w:space="0" w:color="0E4D98"/>
            </w:tcBorders>
          </w:tcPr>
          <w:p w14:paraId="5FB2C615" w14:textId="0F63D9C0" w:rsidR="00B006FE" w:rsidRPr="00B006FE" w:rsidRDefault="00B006FE" w:rsidP="00B006FE">
            <w:pPr>
              <w:pStyle w:val="Tablebody"/>
              <w:jc w:val="right"/>
              <w:rPr>
                <w:b/>
                <w:bCs/>
              </w:rPr>
            </w:pPr>
            <w:r w:rsidRPr="00B006FE">
              <w:rPr>
                <w:rStyle w:val="Medium0"/>
                <w:b/>
                <w:bCs/>
              </w:rPr>
              <w:t xml:space="preserve">186,188 </w:t>
            </w:r>
          </w:p>
        </w:tc>
        <w:tc>
          <w:tcPr>
            <w:tcW w:w="1020" w:type="dxa"/>
            <w:tcBorders>
              <w:top w:val="single" w:sz="4" w:space="0" w:color="0E4D98"/>
            </w:tcBorders>
          </w:tcPr>
          <w:p w14:paraId="6865EE97" w14:textId="5346E94C" w:rsidR="00B006FE" w:rsidRPr="00B006FE" w:rsidRDefault="00B006FE" w:rsidP="00B006FE">
            <w:pPr>
              <w:pStyle w:val="Tablebody"/>
              <w:jc w:val="right"/>
              <w:rPr>
                <w:b/>
                <w:bCs/>
              </w:rPr>
            </w:pPr>
            <w:r w:rsidRPr="00B006FE">
              <w:rPr>
                <w:rStyle w:val="Medium0"/>
                <w:b/>
                <w:bCs/>
              </w:rPr>
              <w:t xml:space="preserve">339,614 </w:t>
            </w:r>
          </w:p>
        </w:tc>
        <w:tc>
          <w:tcPr>
            <w:tcW w:w="964" w:type="dxa"/>
            <w:tcBorders>
              <w:top w:val="single" w:sz="4" w:space="0" w:color="0E4D98"/>
            </w:tcBorders>
          </w:tcPr>
          <w:p w14:paraId="297F0454" w14:textId="1E2AF8C8" w:rsidR="00B006FE" w:rsidRPr="00B006FE" w:rsidRDefault="00B006FE" w:rsidP="00B006FE">
            <w:pPr>
              <w:pStyle w:val="Tablebody"/>
              <w:jc w:val="right"/>
              <w:rPr>
                <w:b/>
                <w:bCs/>
              </w:rPr>
            </w:pPr>
            <w:r w:rsidRPr="00B006FE">
              <w:rPr>
                <w:rStyle w:val="Medium0"/>
                <w:b/>
                <w:bCs/>
              </w:rPr>
              <w:t xml:space="preserve">5,239 </w:t>
            </w:r>
          </w:p>
        </w:tc>
      </w:tr>
    </w:tbl>
    <w:p w14:paraId="0D1151FD" w14:textId="77777777" w:rsidR="00A964B4" w:rsidRPr="00A964B4" w:rsidRDefault="00A964B4" w:rsidP="00A964B4">
      <w:pPr>
        <w:rPr>
          <w:lang w:val="en-US"/>
        </w:rPr>
      </w:pPr>
    </w:p>
    <w:p w14:paraId="6C831433" w14:textId="77777777" w:rsidR="00A964B4" w:rsidRPr="00A964B4" w:rsidRDefault="00A964B4" w:rsidP="00A964B4">
      <w:pPr>
        <w:rPr>
          <w:lang w:val="en-US"/>
        </w:rPr>
      </w:pPr>
    </w:p>
    <w:p w14:paraId="3A1A1173" w14:textId="77777777" w:rsidR="00A253BA" w:rsidRDefault="00A253BA">
      <w:pPr>
        <w:spacing w:after="0"/>
        <w:rPr>
          <w:lang w:val="en-US"/>
        </w:rPr>
      </w:pPr>
      <w:r>
        <w:rPr>
          <w:lang w:val="en-US"/>
        </w:rPr>
        <w:br w:type="page"/>
      </w:r>
    </w:p>
    <w:p w14:paraId="6447FB5B" w14:textId="151C483D" w:rsidR="00A964B4" w:rsidRPr="00A964B4" w:rsidRDefault="00A964B4" w:rsidP="00A253BA">
      <w:pPr>
        <w:pStyle w:val="Heading4"/>
        <w:rPr>
          <w:lang w:val="en-US"/>
        </w:rPr>
      </w:pPr>
      <w:r w:rsidRPr="00A964B4">
        <w:rPr>
          <w:lang w:val="en-US"/>
        </w:rPr>
        <w:lastRenderedPageBreak/>
        <w:t>Description of Significant Unobservable Inputs to Level 3 Valuations</w:t>
      </w:r>
    </w:p>
    <w:tbl>
      <w:tblPr>
        <w:tblStyle w:val="TableGrid"/>
        <w:tblW w:w="0" w:type="auto"/>
        <w:tblLayout w:type="fixed"/>
        <w:tblLook w:val="0060" w:firstRow="1" w:lastRow="1" w:firstColumn="0" w:lastColumn="0" w:noHBand="0" w:noVBand="0"/>
      </w:tblPr>
      <w:tblGrid>
        <w:gridCol w:w="1276"/>
        <w:gridCol w:w="1843"/>
        <w:gridCol w:w="1843"/>
        <w:gridCol w:w="1842"/>
        <w:gridCol w:w="3544"/>
      </w:tblGrid>
      <w:tr w:rsidR="00A253BA" w:rsidRPr="00A964B4" w14:paraId="11A76F44" w14:textId="77777777" w:rsidTr="00DD252F">
        <w:trPr>
          <w:cnfStyle w:val="100000000000" w:firstRow="1" w:lastRow="0" w:firstColumn="0" w:lastColumn="0" w:oddVBand="0" w:evenVBand="0" w:oddHBand="0" w:evenHBand="0" w:firstRowFirstColumn="0" w:firstRowLastColumn="0" w:lastRowFirstColumn="0" w:lastRowLastColumn="0"/>
          <w:trHeight w:val="60"/>
        </w:trPr>
        <w:tc>
          <w:tcPr>
            <w:tcW w:w="1276" w:type="dxa"/>
            <w:vAlign w:val="bottom"/>
          </w:tcPr>
          <w:p w14:paraId="3882B20B" w14:textId="77777777" w:rsidR="00A964B4" w:rsidRPr="00A964B4" w:rsidRDefault="00A964B4" w:rsidP="00DD252F">
            <w:pPr>
              <w:pStyle w:val="Tablebody"/>
              <w:spacing w:before="0" w:after="0"/>
            </w:pPr>
            <w:r w:rsidRPr="00A964B4">
              <w:t>Asset Class</w:t>
            </w:r>
          </w:p>
        </w:tc>
        <w:tc>
          <w:tcPr>
            <w:tcW w:w="1843" w:type="dxa"/>
            <w:vAlign w:val="bottom"/>
          </w:tcPr>
          <w:p w14:paraId="08F51DA0" w14:textId="77777777" w:rsidR="00A964B4" w:rsidRPr="00A964B4" w:rsidRDefault="00A964B4" w:rsidP="00DD252F">
            <w:pPr>
              <w:pStyle w:val="Tablebody"/>
              <w:spacing w:before="0" w:after="0"/>
            </w:pPr>
            <w:r w:rsidRPr="00A964B4">
              <w:t xml:space="preserve">Valuation Technique </w:t>
            </w:r>
          </w:p>
        </w:tc>
        <w:tc>
          <w:tcPr>
            <w:tcW w:w="1843" w:type="dxa"/>
            <w:vAlign w:val="bottom"/>
          </w:tcPr>
          <w:p w14:paraId="3E7E3D7F" w14:textId="77777777" w:rsidR="00A964B4" w:rsidRPr="00A964B4" w:rsidRDefault="00A964B4" w:rsidP="00DD252F">
            <w:pPr>
              <w:pStyle w:val="Tablebody"/>
              <w:spacing w:before="0" w:after="0"/>
            </w:pPr>
            <w:r w:rsidRPr="00A964B4">
              <w:t xml:space="preserve">Significant Unobservable Inputs </w:t>
            </w:r>
          </w:p>
        </w:tc>
        <w:tc>
          <w:tcPr>
            <w:tcW w:w="1842" w:type="dxa"/>
            <w:vAlign w:val="bottom"/>
          </w:tcPr>
          <w:p w14:paraId="0C09F7B9" w14:textId="77777777" w:rsidR="00A964B4" w:rsidRPr="00A964B4" w:rsidRDefault="00A964B4" w:rsidP="00DD252F">
            <w:pPr>
              <w:pStyle w:val="Tablebody"/>
              <w:spacing w:before="0" w:after="0"/>
            </w:pPr>
            <w:r w:rsidRPr="00A964B4">
              <w:t xml:space="preserve">Range (Weighted Average) </w:t>
            </w:r>
          </w:p>
        </w:tc>
        <w:tc>
          <w:tcPr>
            <w:tcW w:w="3544" w:type="dxa"/>
            <w:vAlign w:val="bottom"/>
          </w:tcPr>
          <w:p w14:paraId="75712BBA" w14:textId="77777777" w:rsidR="00A964B4" w:rsidRPr="00A964B4" w:rsidRDefault="00A964B4" w:rsidP="00DD252F">
            <w:pPr>
              <w:pStyle w:val="Tablebody"/>
              <w:spacing w:before="0" w:after="0"/>
            </w:pPr>
            <w:r w:rsidRPr="00A964B4">
              <w:t xml:space="preserve">Sensitivity Of Fair Value Measurement to Changes in Significant Unobservable Inputs </w:t>
            </w:r>
          </w:p>
        </w:tc>
      </w:tr>
      <w:tr w:rsidR="003752B2" w:rsidRPr="00A964B4" w14:paraId="1B45E99D" w14:textId="77777777" w:rsidTr="00DD252F">
        <w:trPr>
          <w:trHeight w:val="60"/>
        </w:trPr>
        <w:tc>
          <w:tcPr>
            <w:tcW w:w="1276" w:type="dxa"/>
            <w:vAlign w:val="center"/>
          </w:tcPr>
          <w:p w14:paraId="5F643E5F" w14:textId="3E363CE3" w:rsidR="003752B2" w:rsidRPr="009C2BF9" w:rsidRDefault="003752B2" w:rsidP="00DD252F">
            <w:pPr>
              <w:pStyle w:val="Tablebody"/>
              <w:spacing w:before="0" w:after="0"/>
              <w:rPr>
                <w:b/>
                <w:bCs/>
              </w:rPr>
            </w:pPr>
            <w:r w:rsidRPr="009C2BF9">
              <w:rPr>
                <w:rStyle w:val="MediumOblique"/>
                <w:b/>
                <w:bCs/>
              </w:rPr>
              <w:t>Specialised Land</w:t>
            </w:r>
          </w:p>
        </w:tc>
        <w:tc>
          <w:tcPr>
            <w:tcW w:w="1843" w:type="dxa"/>
            <w:vAlign w:val="center"/>
          </w:tcPr>
          <w:p w14:paraId="23B9A4F8" w14:textId="3BB434AF" w:rsidR="003752B2" w:rsidRPr="00A964B4" w:rsidRDefault="003752B2" w:rsidP="00DD252F">
            <w:pPr>
              <w:pStyle w:val="Tablebody"/>
              <w:spacing w:before="0" w:after="0"/>
            </w:pPr>
            <w:r>
              <w:t>Market approach</w:t>
            </w:r>
          </w:p>
        </w:tc>
        <w:tc>
          <w:tcPr>
            <w:tcW w:w="1843" w:type="dxa"/>
            <w:vAlign w:val="center"/>
          </w:tcPr>
          <w:p w14:paraId="23FA8B7F" w14:textId="794F8E37" w:rsidR="003752B2" w:rsidRPr="00A964B4" w:rsidRDefault="003752B2" w:rsidP="00DD252F">
            <w:pPr>
              <w:pStyle w:val="Tablebody"/>
              <w:spacing w:before="0" w:after="0"/>
            </w:pPr>
            <w:r>
              <w:t xml:space="preserve">Community Service Obligation (CSO) adjustment </w:t>
            </w:r>
          </w:p>
        </w:tc>
        <w:tc>
          <w:tcPr>
            <w:tcW w:w="1842" w:type="dxa"/>
            <w:vAlign w:val="center"/>
          </w:tcPr>
          <w:p w14:paraId="5DC652F6" w14:textId="04F8B016" w:rsidR="003752B2" w:rsidRPr="00A964B4" w:rsidRDefault="003752B2" w:rsidP="00DD252F">
            <w:pPr>
              <w:pStyle w:val="Tablebody"/>
              <w:spacing w:before="0" w:after="0"/>
            </w:pPr>
            <w:r>
              <w:t>10%–45%</w:t>
            </w:r>
          </w:p>
        </w:tc>
        <w:tc>
          <w:tcPr>
            <w:tcW w:w="3544" w:type="dxa"/>
            <w:vAlign w:val="center"/>
          </w:tcPr>
          <w:p w14:paraId="1C69A0AE" w14:textId="201A6A5B" w:rsidR="003752B2" w:rsidRPr="00A964B4" w:rsidRDefault="003752B2" w:rsidP="00DD252F">
            <w:pPr>
              <w:pStyle w:val="Tablebody"/>
              <w:spacing w:before="0" w:after="0"/>
            </w:pPr>
            <w:r>
              <w:t>A significant increase or decrease in the CSO adjustment would result in a significantly lower (higher) fair value.</w:t>
            </w:r>
          </w:p>
        </w:tc>
      </w:tr>
      <w:tr w:rsidR="003752B2" w:rsidRPr="00A964B4" w14:paraId="7AAED574" w14:textId="77777777" w:rsidTr="00DD252F">
        <w:trPr>
          <w:trHeight w:val="170"/>
        </w:trPr>
        <w:tc>
          <w:tcPr>
            <w:tcW w:w="1276" w:type="dxa"/>
            <w:vMerge w:val="restart"/>
            <w:vAlign w:val="center"/>
          </w:tcPr>
          <w:p w14:paraId="641FDA90" w14:textId="14E91B8C" w:rsidR="003752B2" w:rsidRPr="009C2BF9" w:rsidRDefault="003752B2" w:rsidP="00DD252F">
            <w:pPr>
              <w:pStyle w:val="Tablebody"/>
              <w:spacing w:before="0" w:after="0"/>
              <w:rPr>
                <w:b/>
                <w:bCs/>
              </w:rPr>
            </w:pPr>
            <w:r w:rsidRPr="009C2BF9">
              <w:rPr>
                <w:rStyle w:val="MediumOblique"/>
                <w:b/>
                <w:bCs/>
              </w:rPr>
              <w:t>Specialised Buildings</w:t>
            </w:r>
          </w:p>
        </w:tc>
        <w:tc>
          <w:tcPr>
            <w:tcW w:w="1843" w:type="dxa"/>
            <w:vAlign w:val="center"/>
          </w:tcPr>
          <w:p w14:paraId="3510BECC" w14:textId="29923921" w:rsidR="003752B2" w:rsidRPr="00A964B4" w:rsidRDefault="003752B2" w:rsidP="00DD252F">
            <w:pPr>
              <w:pStyle w:val="Tablebody"/>
              <w:spacing w:before="0" w:after="0"/>
            </w:pPr>
            <w:r>
              <w:t>Market approach</w:t>
            </w:r>
          </w:p>
        </w:tc>
        <w:tc>
          <w:tcPr>
            <w:tcW w:w="1843" w:type="dxa"/>
            <w:vAlign w:val="center"/>
          </w:tcPr>
          <w:p w14:paraId="5E7474F2" w14:textId="32786466" w:rsidR="003752B2" w:rsidRPr="00A964B4" w:rsidRDefault="003752B2" w:rsidP="00DD252F">
            <w:pPr>
              <w:pStyle w:val="Tablebody"/>
              <w:spacing w:before="0" w:after="0"/>
            </w:pPr>
            <w:r>
              <w:t xml:space="preserve">Community Service Obligation (CSO) adjustment </w:t>
            </w:r>
          </w:p>
        </w:tc>
        <w:tc>
          <w:tcPr>
            <w:tcW w:w="1842" w:type="dxa"/>
            <w:vAlign w:val="center"/>
          </w:tcPr>
          <w:p w14:paraId="34B743C7" w14:textId="3C362A40" w:rsidR="003752B2" w:rsidRPr="00A964B4" w:rsidRDefault="003752B2" w:rsidP="00DD252F">
            <w:pPr>
              <w:pStyle w:val="Tablebody"/>
              <w:spacing w:before="0" w:after="0"/>
            </w:pPr>
            <w:r>
              <w:t>10%–45%</w:t>
            </w:r>
          </w:p>
        </w:tc>
        <w:tc>
          <w:tcPr>
            <w:tcW w:w="3544" w:type="dxa"/>
            <w:vAlign w:val="center"/>
          </w:tcPr>
          <w:p w14:paraId="75AFF74A" w14:textId="5CDD3530" w:rsidR="003752B2" w:rsidRPr="00A964B4" w:rsidRDefault="003752B2" w:rsidP="00DD252F">
            <w:pPr>
              <w:pStyle w:val="Tablebody"/>
              <w:spacing w:before="0" w:after="0"/>
            </w:pPr>
            <w:r>
              <w:t>A significant increase or decrease in the CSO adjustment would result in a significantly lower (higher) fair value.</w:t>
            </w:r>
          </w:p>
        </w:tc>
      </w:tr>
      <w:tr w:rsidR="00CE3B98" w:rsidRPr="00A964B4" w14:paraId="084C0AB8" w14:textId="77777777" w:rsidTr="00DD252F">
        <w:trPr>
          <w:trHeight w:val="60"/>
        </w:trPr>
        <w:tc>
          <w:tcPr>
            <w:tcW w:w="1276" w:type="dxa"/>
            <w:vMerge/>
            <w:vAlign w:val="center"/>
          </w:tcPr>
          <w:p w14:paraId="203FC1D9" w14:textId="77777777" w:rsidR="00CE3B98" w:rsidRPr="009C2BF9" w:rsidRDefault="00CE3B98" w:rsidP="00DD252F">
            <w:pPr>
              <w:pStyle w:val="Tablebody"/>
              <w:spacing w:before="0" w:after="0"/>
              <w:rPr>
                <w:b/>
                <w:bCs/>
                <w:lang w:val="en-GB"/>
              </w:rPr>
            </w:pPr>
          </w:p>
        </w:tc>
        <w:tc>
          <w:tcPr>
            <w:tcW w:w="1843" w:type="dxa"/>
            <w:vMerge w:val="restart"/>
            <w:vAlign w:val="center"/>
          </w:tcPr>
          <w:p w14:paraId="48FC5B4D" w14:textId="51A91828" w:rsidR="00CE3B98" w:rsidRPr="00A964B4" w:rsidRDefault="00CE3B98" w:rsidP="00DD252F">
            <w:pPr>
              <w:pStyle w:val="Tablebody"/>
              <w:spacing w:before="0" w:after="0"/>
            </w:pPr>
            <w:r>
              <w:t>Depreciated replacement cost</w:t>
            </w:r>
          </w:p>
        </w:tc>
        <w:tc>
          <w:tcPr>
            <w:tcW w:w="1843" w:type="dxa"/>
            <w:vAlign w:val="center"/>
          </w:tcPr>
          <w:p w14:paraId="14477F07" w14:textId="6D1D74AF" w:rsidR="00CE3B98" w:rsidRPr="00A964B4" w:rsidRDefault="00CE3B98" w:rsidP="00DD252F">
            <w:pPr>
              <w:pStyle w:val="Tablebody"/>
              <w:spacing w:before="0" w:after="0"/>
            </w:pPr>
            <w:r>
              <w:t>Direct cost per square metre</w:t>
            </w:r>
          </w:p>
        </w:tc>
        <w:tc>
          <w:tcPr>
            <w:tcW w:w="1842" w:type="dxa"/>
            <w:vAlign w:val="center"/>
          </w:tcPr>
          <w:p w14:paraId="15E0F228" w14:textId="40D2968E" w:rsidR="00CE3B98" w:rsidRPr="00A964B4" w:rsidRDefault="00CE3B98" w:rsidP="00DD252F">
            <w:pPr>
              <w:pStyle w:val="Tablebody"/>
              <w:spacing w:before="0" w:after="0"/>
            </w:pPr>
            <w:r>
              <w:t xml:space="preserve">Range: </w:t>
            </w:r>
            <w:r>
              <w:br/>
              <w:t>$39–$14,920/m</w:t>
            </w:r>
            <w:r>
              <w:rPr>
                <w:rStyle w:val="Superscript"/>
              </w:rPr>
              <w:t>2</w:t>
            </w:r>
            <w:r>
              <w:t xml:space="preserve"> (Avg: $1,215/m</w:t>
            </w:r>
            <w:r>
              <w:rPr>
                <w:rStyle w:val="Superscript"/>
              </w:rPr>
              <w:t>2</w:t>
            </w:r>
            <w:r>
              <w:t>)</w:t>
            </w:r>
          </w:p>
        </w:tc>
        <w:tc>
          <w:tcPr>
            <w:tcW w:w="3544" w:type="dxa"/>
            <w:vAlign w:val="center"/>
          </w:tcPr>
          <w:p w14:paraId="71B6AE5D" w14:textId="509B7D77" w:rsidR="00CE3B98" w:rsidRPr="00A964B4" w:rsidRDefault="00CE3B98" w:rsidP="00DD252F">
            <w:pPr>
              <w:pStyle w:val="Tablebody"/>
              <w:spacing w:before="0" w:after="0"/>
            </w:pPr>
            <w:r>
              <w:t>A significant increase or decrease in direct cost per square metre adjustment would result in a significantly higher or lower fair value.</w:t>
            </w:r>
          </w:p>
        </w:tc>
      </w:tr>
      <w:tr w:rsidR="00CE3B98" w:rsidRPr="00A964B4" w14:paraId="797658A2" w14:textId="77777777" w:rsidTr="00DD252F">
        <w:trPr>
          <w:trHeight w:val="60"/>
        </w:trPr>
        <w:tc>
          <w:tcPr>
            <w:tcW w:w="1276" w:type="dxa"/>
            <w:vMerge/>
            <w:vAlign w:val="center"/>
          </w:tcPr>
          <w:p w14:paraId="6843DBBB" w14:textId="77777777" w:rsidR="00CE3B98" w:rsidRPr="009C2BF9" w:rsidRDefault="00CE3B98" w:rsidP="00DD252F">
            <w:pPr>
              <w:pStyle w:val="Tablebody"/>
              <w:spacing w:before="0" w:after="0"/>
              <w:rPr>
                <w:b/>
                <w:bCs/>
                <w:lang w:val="en-GB"/>
              </w:rPr>
            </w:pPr>
          </w:p>
        </w:tc>
        <w:tc>
          <w:tcPr>
            <w:tcW w:w="1843" w:type="dxa"/>
            <w:vMerge/>
            <w:vAlign w:val="center"/>
          </w:tcPr>
          <w:p w14:paraId="0E517931" w14:textId="77777777" w:rsidR="00CE3B98" w:rsidRPr="00A964B4" w:rsidRDefault="00CE3B98" w:rsidP="00DD252F">
            <w:pPr>
              <w:pStyle w:val="Tablebody"/>
              <w:spacing w:before="0" w:after="0"/>
              <w:rPr>
                <w:lang w:val="en-GB"/>
              </w:rPr>
            </w:pPr>
          </w:p>
        </w:tc>
        <w:tc>
          <w:tcPr>
            <w:tcW w:w="1843" w:type="dxa"/>
            <w:vAlign w:val="center"/>
          </w:tcPr>
          <w:p w14:paraId="66A301A0" w14:textId="5D9584CD" w:rsidR="00CE3B98" w:rsidRPr="00A964B4" w:rsidRDefault="00CE3B98" w:rsidP="00DD252F">
            <w:pPr>
              <w:pStyle w:val="Tablebody"/>
              <w:spacing w:before="0" w:after="0"/>
            </w:pPr>
            <w:r>
              <w:t>Useful life of specialised buildings</w:t>
            </w:r>
          </w:p>
        </w:tc>
        <w:tc>
          <w:tcPr>
            <w:tcW w:w="1842" w:type="dxa"/>
            <w:vAlign w:val="center"/>
          </w:tcPr>
          <w:p w14:paraId="16823324" w14:textId="4D965886" w:rsidR="00CE3B98" w:rsidRPr="00A964B4" w:rsidRDefault="00CE3B98" w:rsidP="00DD252F">
            <w:pPr>
              <w:pStyle w:val="Tablebody"/>
              <w:spacing w:before="0" w:after="0"/>
            </w:pPr>
            <w:r>
              <w:t>10–50 years</w:t>
            </w:r>
          </w:p>
        </w:tc>
        <w:tc>
          <w:tcPr>
            <w:tcW w:w="3544" w:type="dxa"/>
            <w:vAlign w:val="center"/>
          </w:tcPr>
          <w:p w14:paraId="1BF0A1A8" w14:textId="6AEA13EF" w:rsidR="00CE3B98" w:rsidRPr="00A964B4" w:rsidRDefault="00CE3B98" w:rsidP="00DD252F">
            <w:pPr>
              <w:pStyle w:val="Tablebody"/>
              <w:spacing w:before="0" w:after="0"/>
            </w:pPr>
            <w:r>
              <w:t>A significant increase or decrease in the estimated useful life of the asset would result in a significantly higher or lower valuation.</w:t>
            </w:r>
          </w:p>
        </w:tc>
      </w:tr>
      <w:tr w:rsidR="00CE3B98" w:rsidRPr="00A964B4" w14:paraId="23496ED1" w14:textId="77777777" w:rsidTr="00DD252F">
        <w:trPr>
          <w:trHeight w:val="60"/>
        </w:trPr>
        <w:tc>
          <w:tcPr>
            <w:tcW w:w="1276" w:type="dxa"/>
            <w:vMerge w:val="restart"/>
            <w:vAlign w:val="center"/>
          </w:tcPr>
          <w:p w14:paraId="7827713E" w14:textId="4DD29204" w:rsidR="00CE3B98" w:rsidRPr="009C2BF9" w:rsidRDefault="00CE3B98" w:rsidP="00DD252F">
            <w:pPr>
              <w:pStyle w:val="Tablebody"/>
              <w:spacing w:before="0" w:after="0"/>
              <w:rPr>
                <w:b/>
                <w:bCs/>
              </w:rPr>
            </w:pPr>
            <w:r w:rsidRPr="009C2BF9">
              <w:rPr>
                <w:rStyle w:val="MediumOblique"/>
                <w:b/>
                <w:bCs/>
              </w:rPr>
              <w:t>Right-of-use</w:t>
            </w:r>
            <w:r w:rsidRPr="009C2BF9">
              <w:rPr>
                <w:rStyle w:val="MediumOblique"/>
                <w:b/>
                <w:bCs/>
              </w:rPr>
              <w:br/>
            </w:r>
            <w:r w:rsidRPr="009C2BF9">
              <w:rPr>
                <w:rStyle w:val="MediumOblique"/>
                <w:b/>
                <w:bCs/>
                <w:spacing w:val="-2"/>
              </w:rPr>
              <w:t>Assets Buildings</w:t>
            </w:r>
          </w:p>
        </w:tc>
        <w:tc>
          <w:tcPr>
            <w:tcW w:w="1843" w:type="dxa"/>
            <w:vMerge w:val="restart"/>
            <w:vAlign w:val="center"/>
          </w:tcPr>
          <w:p w14:paraId="1C30443F" w14:textId="5F1091CB" w:rsidR="00CE3B98" w:rsidRPr="00A964B4" w:rsidRDefault="00CE3B98" w:rsidP="00DD252F">
            <w:pPr>
              <w:pStyle w:val="Tablebody"/>
              <w:spacing w:before="0" w:after="0"/>
            </w:pPr>
            <w:r>
              <w:t xml:space="preserve">Income approach </w:t>
            </w:r>
          </w:p>
        </w:tc>
        <w:tc>
          <w:tcPr>
            <w:tcW w:w="1843" w:type="dxa"/>
            <w:vAlign w:val="center"/>
          </w:tcPr>
          <w:p w14:paraId="02B6EDF2" w14:textId="310BB555" w:rsidR="00CE3B98" w:rsidRPr="00A964B4" w:rsidRDefault="00CE3B98" w:rsidP="00DD252F">
            <w:pPr>
              <w:pStyle w:val="Tablebody"/>
              <w:spacing w:before="0" w:after="0"/>
            </w:pPr>
            <w:r>
              <w:t>Treasury Corporation of Victoria Discount rates</w:t>
            </w:r>
          </w:p>
        </w:tc>
        <w:tc>
          <w:tcPr>
            <w:tcW w:w="1842" w:type="dxa"/>
            <w:vAlign w:val="center"/>
          </w:tcPr>
          <w:p w14:paraId="3ED31436" w14:textId="29383AF2" w:rsidR="00CE3B98" w:rsidRPr="00A964B4" w:rsidRDefault="00CE3B98" w:rsidP="00DD252F">
            <w:pPr>
              <w:pStyle w:val="Tablebody"/>
              <w:spacing w:before="0" w:after="0"/>
            </w:pPr>
            <w:r>
              <w:t>1.2%–5.3%</w:t>
            </w:r>
          </w:p>
        </w:tc>
        <w:tc>
          <w:tcPr>
            <w:tcW w:w="3544" w:type="dxa"/>
            <w:vAlign w:val="center"/>
          </w:tcPr>
          <w:p w14:paraId="42BB3768" w14:textId="6D3A312D" w:rsidR="00CE3B98" w:rsidRPr="00A964B4" w:rsidRDefault="00CE3B98" w:rsidP="00DD252F">
            <w:pPr>
              <w:pStyle w:val="Tablebody"/>
              <w:spacing w:before="0" w:after="0"/>
            </w:pPr>
            <w:r>
              <w:t xml:space="preserve">A significant increase or decrease would </w:t>
            </w:r>
            <w:r>
              <w:rPr>
                <w:spacing w:val="-3"/>
              </w:rPr>
              <w:t>result in a significantly lower or higher fair value.</w:t>
            </w:r>
          </w:p>
        </w:tc>
      </w:tr>
      <w:tr w:rsidR="00CE3B98" w:rsidRPr="00A964B4" w14:paraId="49C78A5E" w14:textId="77777777" w:rsidTr="00DD252F">
        <w:trPr>
          <w:trHeight w:val="60"/>
        </w:trPr>
        <w:tc>
          <w:tcPr>
            <w:tcW w:w="1276" w:type="dxa"/>
            <w:vMerge/>
            <w:vAlign w:val="center"/>
          </w:tcPr>
          <w:p w14:paraId="532D2031" w14:textId="77777777" w:rsidR="00CE3B98" w:rsidRPr="009C2BF9" w:rsidRDefault="00CE3B98" w:rsidP="00DD252F">
            <w:pPr>
              <w:pStyle w:val="Tablebody"/>
              <w:spacing w:before="0" w:after="0"/>
              <w:rPr>
                <w:b/>
                <w:bCs/>
              </w:rPr>
            </w:pPr>
          </w:p>
        </w:tc>
        <w:tc>
          <w:tcPr>
            <w:tcW w:w="1843" w:type="dxa"/>
            <w:vMerge/>
            <w:vAlign w:val="center"/>
          </w:tcPr>
          <w:p w14:paraId="0538D098" w14:textId="77777777" w:rsidR="00CE3B98" w:rsidRPr="00A964B4" w:rsidRDefault="00CE3B98" w:rsidP="00DD252F">
            <w:pPr>
              <w:pStyle w:val="Tablebody"/>
              <w:spacing w:before="0" w:after="0"/>
            </w:pPr>
          </w:p>
        </w:tc>
        <w:tc>
          <w:tcPr>
            <w:tcW w:w="1843" w:type="dxa"/>
            <w:vAlign w:val="center"/>
          </w:tcPr>
          <w:p w14:paraId="6FA7140F" w14:textId="6C7D6E53" w:rsidR="00CE3B98" w:rsidRPr="00A964B4" w:rsidRDefault="00CE3B98" w:rsidP="00DD252F">
            <w:pPr>
              <w:pStyle w:val="Tablebody"/>
              <w:spacing w:before="0" w:after="0"/>
            </w:pPr>
            <w:r>
              <w:t>Passing rent</w:t>
            </w:r>
          </w:p>
        </w:tc>
        <w:tc>
          <w:tcPr>
            <w:tcW w:w="1842" w:type="dxa"/>
            <w:vAlign w:val="center"/>
          </w:tcPr>
          <w:p w14:paraId="77B9702B" w14:textId="22FE6469" w:rsidR="00CE3B98" w:rsidRPr="00A964B4" w:rsidRDefault="00CE3B98" w:rsidP="00DD252F">
            <w:pPr>
              <w:pStyle w:val="Tablebody"/>
              <w:spacing w:before="0" w:after="0"/>
            </w:pPr>
            <w:r>
              <w:t>Range: $0.5 million/annum–$33.7 million/annum</w:t>
            </w:r>
            <w:r>
              <w:br/>
              <w:t xml:space="preserve">(Avg: $5.5 million/annum) </w:t>
            </w:r>
          </w:p>
        </w:tc>
        <w:tc>
          <w:tcPr>
            <w:tcW w:w="3544" w:type="dxa"/>
            <w:vAlign w:val="center"/>
          </w:tcPr>
          <w:p w14:paraId="2011110B" w14:textId="145EC62C" w:rsidR="00CE3B98" w:rsidRPr="00A964B4" w:rsidRDefault="00CE3B98" w:rsidP="00DD252F">
            <w:pPr>
              <w:pStyle w:val="Tablebody"/>
              <w:spacing w:before="0" w:after="0"/>
            </w:pPr>
            <w:r>
              <w:rPr>
                <w:spacing w:val="-2"/>
              </w:rPr>
              <w:t>A significant increase or decrease would result in a significantly higher or lower fair value.</w:t>
            </w:r>
          </w:p>
        </w:tc>
      </w:tr>
      <w:tr w:rsidR="00CE3B98" w:rsidRPr="00A964B4" w14:paraId="6D6CB4DD" w14:textId="77777777" w:rsidTr="00DD252F">
        <w:trPr>
          <w:trHeight w:val="60"/>
        </w:trPr>
        <w:tc>
          <w:tcPr>
            <w:tcW w:w="1276" w:type="dxa"/>
            <w:vMerge/>
            <w:vAlign w:val="center"/>
          </w:tcPr>
          <w:p w14:paraId="6CC8CDA8" w14:textId="77777777" w:rsidR="00CE3B98" w:rsidRPr="009C2BF9" w:rsidRDefault="00CE3B98" w:rsidP="00DD252F">
            <w:pPr>
              <w:pStyle w:val="Tablebody"/>
              <w:spacing w:before="0" w:after="0"/>
              <w:rPr>
                <w:b/>
                <w:bCs/>
              </w:rPr>
            </w:pPr>
          </w:p>
        </w:tc>
        <w:tc>
          <w:tcPr>
            <w:tcW w:w="1843" w:type="dxa"/>
            <w:vMerge/>
            <w:vAlign w:val="center"/>
          </w:tcPr>
          <w:p w14:paraId="6E869047" w14:textId="77777777" w:rsidR="00CE3B98" w:rsidRPr="00A964B4" w:rsidRDefault="00CE3B98" w:rsidP="00DD252F">
            <w:pPr>
              <w:pStyle w:val="Tablebody"/>
              <w:spacing w:before="0" w:after="0"/>
            </w:pPr>
          </w:p>
        </w:tc>
        <w:tc>
          <w:tcPr>
            <w:tcW w:w="1843" w:type="dxa"/>
            <w:vAlign w:val="center"/>
          </w:tcPr>
          <w:p w14:paraId="3B59E383" w14:textId="57E4A72F" w:rsidR="00CE3B98" w:rsidRPr="00A964B4" w:rsidRDefault="00CE3B98" w:rsidP="00DD252F">
            <w:pPr>
              <w:pStyle w:val="Tablebody"/>
              <w:spacing w:before="0" w:after="0"/>
            </w:pPr>
            <w:r>
              <w:t>Annual rent</w:t>
            </w:r>
            <w:r w:rsidR="00147DC9">
              <w:t xml:space="preserve"> </w:t>
            </w:r>
            <w:r>
              <w:t>indexation</w:t>
            </w:r>
            <w:r w:rsidR="00147DC9">
              <w:t xml:space="preserve"> </w:t>
            </w:r>
            <w:r>
              <w:t>rates</w:t>
            </w:r>
          </w:p>
        </w:tc>
        <w:tc>
          <w:tcPr>
            <w:tcW w:w="1842" w:type="dxa"/>
            <w:vAlign w:val="center"/>
          </w:tcPr>
          <w:p w14:paraId="0279EBD7" w14:textId="7EA397FE" w:rsidR="00CE3B98" w:rsidRPr="00A964B4" w:rsidRDefault="00CE3B98" w:rsidP="00DD252F">
            <w:pPr>
              <w:pStyle w:val="Tablebody"/>
              <w:spacing w:before="0" w:after="0"/>
            </w:pPr>
            <w:r>
              <w:t>3.3%–4.0%</w:t>
            </w:r>
          </w:p>
        </w:tc>
        <w:tc>
          <w:tcPr>
            <w:tcW w:w="3544" w:type="dxa"/>
            <w:vAlign w:val="center"/>
          </w:tcPr>
          <w:p w14:paraId="1A594304" w14:textId="650AEC99" w:rsidR="00CE3B98" w:rsidRPr="00A964B4" w:rsidRDefault="00CE3B98" w:rsidP="00DD252F">
            <w:pPr>
              <w:pStyle w:val="Tablebody"/>
              <w:spacing w:before="0" w:after="0"/>
            </w:pPr>
            <w:r>
              <w:t>A significant increase or decrease would result in a significantly higher or lower fair value.</w:t>
            </w:r>
          </w:p>
        </w:tc>
      </w:tr>
      <w:tr w:rsidR="00147DC9" w:rsidRPr="00A964B4" w14:paraId="2CE7E7F7" w14:textId="77777777" w:rsidTr="00DD252F">
        <w:trPr>
          <w:trHeight w:val="60"/>
        </w:trPr>
        <w:tc>
          <w:tcPr>
            <w:tcW w:w="1276" w:type="dxa"/>
            <w:vMerge/>
            <w:vAlign w:val="center"/>
          </w:tcPr>
          <w:p w14:paraId="67CBDD85" w14:textId="77777777" w:rsidR="00147DC9" w:rsidRPr="009C2BF9" w:rsidRDefault="00147DC9" w:rsidP="00DD252F">
            <w:pPr>
              <w:pStyle w:val="Tablebody"/>
              <w:spacing w:before="0" w:after="0"/>
              <w:rPr>
                <w:b/>
                <w:bCs/>
              </w:rPr>
            </w:pPr>
          </w:p>
        </w:tc>
        <w:tc>
          <w:tcPr>
            <w:tcW w:w="1843" w:type="dxa"/>
            <w:vAlign w:val="center"/>
          </w:tcPr>
          <w:p w14:paraId="12FE308E" w14:textId="5AC9E4B4" w:rsidR="00147DC9" w:rsidRPr="00A964B4" w:rsidRDefault="00147DC9" w:rsidP="00DD252F">
            <w:pPr>
              <w:pStyle w:val="Tablebody"/>
              <w:spacing w:before="0" w:after="0"/>
            </w:pPr>
            <w:r>
              <w:t xml:space="preserve">Depreciation on a straight line basis from the lease commencement date to the earlier of the end of useful life or the end of the lease term. </w:t>
            </w:r>
          </w:p>
        </w:tc>
        <w:tc>
          <w:tcPr>
            <w:tcW w:w="1843" w:type="dxa"/>
            <w:vAlign w:val="center"/>
          </w:tcPr>
          <w:p w14:paraId="3C996704" w14:textId="0E57BBD7" w:rsidR="00147DC9" w:rsidRPr="00A964B4" w:rsidRDefault="00147DC9" w:rsidP="00DD252F">
            <w:pPr>
              <w:pStyle w:val="Tablebody"/>
              <w:spacing w:before="0" w:after="0"/>
            </w:pPr>
            <w:r>
              <w:t>Useful life</w:t>
            </w:r>
          </w:p>
        </w:tc>
        <w:tc>
          <w:tcPr>
            <w:tcW w:w="1842" w:type="dxa"/>
            <w:vAlign w:val="center"/>
          </w:tcPr>
          <w:p w14:paraId="6411DD77" w14:textId="56CDD08A" w:rsidR="00147DC9" w:rsidRPr="00A964B4" w:rsidRDefault="00147DC9" w:rsidP="00DD252F">
            <w:pPr>
              <w:pStyle w:val="Tablebody"/>
              <w:spacing w:before="0" w:after="0"/>
            </w:pPr>
            <w:r>
              <w:t>1–50 years</w:t>
            </w:r>
          </w:p>
        </w:tc>
        <w:tc>
          <w:tcPr>
            <w:tcW w:w="3544" w:type="dxa"/>
            <w:vAlign w:val="center"/>
          </w:tcPr>
          <w:p w14:paraId="1C6A1658" w14:textId="30C62922" w:rsidR="00147DC9" w:rsidRPr="00A964B4" w:rsidRDefault="00147DC9" w:rsidP="00DD252F">
            <w:pPr>
              <w:pStyle w:val="Tablebody"/>
              <w:spacing w:before="0" w:after="0"/>
            </w:pPr>
            <w:r>
              <w:t>A significant increase or decrease of the estimated lease term or extend/terminate the lease options would result in a significantly higher or lower fair value.</w:t>
            </w:r>
          </w:p>
        </w:tc>
      </w:tr>
      <w:tr w:rsidR="008C749D" w:rsidRPr="00A964B4" w14:paraId="2741EE46" w14:textId="77777777" w:rsidTr="00DD252F">
        <w:trPr>
          <w:trHeight w:val="60"/>
        </w:trPr>
        <w:tc>
          <w:tcPr>
            <w:tcW w:w="1276" w:type="dxa"/>
            <w:vMerge w:val="restart"/>
            <w:vAlign w:val="center"/>
          </w:tcPr>
          <w:p w14:paraId="4C333E4E" w14:textId="6BB59D38" w:rsidR="008C749D" w:rsidRPr="009C2BF9" w:rsidRDefault="008C749D" w:rsidP="00DD252F">
            <w:pPr>
              <w:pStyle w:val="Tablebody"/>
              <w:spacing w:before="0" w:after="0"/>
              <w:rPr>
                <w:b/>
                <w:bCs/>
              </w:rPr>
            </w:pPr>
            <w:r w:rsidRPr="009C2BF9">
              <w:rPr>
                <w:rStyle w:val="MediumOblique"/>
                <w:b/>
                <w:bCs/>
              </w:rPr>
              <w:t>Heritage Assets</w:t>
            </w:r>
          </w:p>
        </w:tc>
        <w:tc>
          <w:tcPr>
            <w:tcW w:w="1843" w:type="dxa"/>
            <w:vMerge w:val="restart"/>
            <w:vAlign w:val="center"/>
          </w:tcPr>
          <w:p w14:paraId="64EA0F20" w14:textId="26741775" w:rsidR="008C749D" w:rsidRPr="00A964B4" w:rsidRDefault="008C749D" w:rsidP="00DD252F">
            <w:pPr>
              <w:pStyle w:val="Tablebody"/>
              <w:spacing w:before="0" w:after="0"/>
            </w:pPr>
            <w:r>
              <w:t xml:space="preserve">Depreciated replacement cost </w:t>
            </w:r>
          </w:p>
        </w:tc>
        <w:tc>
          <w:tcPr>
            <w:tcW w:w="1843" w:type="dxa"/>
            <w:vAlign w:val="center"/>
          </w:tcPr>
          <w:p w14:paraId="025321D6" w14:textId="194B6CE1" w:rsidR="008C749D" w:rsidRPr="008C749D" w:rsidRDefault="008C749D" w:rsidP="00DD252F">
            <w:pPr>
              <w:pStyle w:val="Tablebody"/>
            </w:pPr>
            <w:r w:rsidRPr="008C749D">
              <w:t>Direct cost per square metre</w:t>
            </w:r>
          </w:p>
        </w:tc>
        <w:tc>
          <w:tcPr>
            <w:tcW w:w="1842" w:type="dxa"/>
            <w:vAlign w:val="center"/>
          </w:tcPr>
          <w:p w14:paraId="4A45AEBC" w14:textId="7E62F3AA" w:rsidR="008C749D" w:rsidRPr="008C749D" w:rsidRDefault="008C749D" w:rsidP="00DD252F">
            <w:pPr>
              <w:pStyle w:val="Tablebody"/>
            </w:pPr>
            <w:r w:rsidRPr="008C749D">
              <w:t xml:space="preserve">Range: </w:t>
            </w:r>
            <w:r w:rsidRPr="008C749D">
              <w:br/>
              <w:t>$300–$5,986/m</w:t>
            </w:r>
            <w:r w:rsidRPr="008C749D">
              <w:rPr>
                <w:rStyle w:val="Superscript"/>
                <w:vertAlign w:val="baseline"/>
              </w:rPr>
              <w:t>2</w:t>
            </w:r>
            <w:r w:rsidRPr="008C749D">
              <w:t xml:space="preserve"> </w:t>
            </w:r>
            <w:r w:rsidRPr="008C749D">
              <w:br/>
              <w:t>(Avg: $1,101/m</w:t>
            </w:r>
            <w:r w:rsidRPr="008C749D">
              <w:rPr>
                <w:rStyle w:val="Superscript"/>
                <w:vertAlign w:val="baseline"/>
              </w:rPr>
              <w:t>2</w:t>
            </w:r>
            <w:r w:rsidRPr="008C749D">
              <w:t>)</w:t>
            </w:r>
          </w:p>
        </w:tc>
        <w:tc>
          <w:tcPr>
            <w:tcW w:w="3544" w:type="dxa"/>
            <w:vAlign w:val="center"/>
          </w:tcPr>
          <w:p w14:paraId="6E4D51A4" w14:textId="454D62B3" w:rsidR="008C749D" w:rsidRPr="008C749D" w:rsidRDefault="008C749D" w:rsidP="00DD252F">
            <w:pPr>
              <w:pStyle w:val="Tablebody"/>
            </w:pPr>
            <w:r w:rsidRPr="008C749D">
              <w:t>A significant increase or decrease in direct cost per square metre adjustment would result in a significantly higher or lower fair value.</w:t>
            </w:r>
          </w:p>
        </w:tc>
      </w:tr>
      <w:tr w:rsidR="008C749D" w:rsidRPr="00A964B4" w14:paraId="1710AB05" w14:textId="77777777" w:rsidTr="00DD252F">
        <w:trPr>
          <w:trHeight w:val="113"/>
        </w:trPr>
        <w:tc>
          <w:tcPr>
            <w:tcW w:w="1276" w:type="dxa"/>
            <w:vMerge/>
            <w:vAlign w:val="center"/>
          </w:tcPr>
          <w:p w14:paraId="275ECA46" w14:textId="77777777" w:rsidR="008C749D" w:rsidRPr="009C2BF9" w:rsidRDefault="008C749D" w:rsidP="00DD252F">
            <w:pPr>
              <w:pStyle w:val="Tablebody"/>
              <w:spacing w:before="0" w:after="0"/>
              <w:rPr>
                <w:b/>
                <w:bCs/>
                <w:lang w:val="en-GB"/>
              </w:rPr>
            </w:pPr>
          </w:p>
        </w:tc>
        <w:tc>
          <w:tcPr>
            <w:tcW w:w="1843" w:type="dxa"/>
            <w:vMerge/>
            <w:vAlign w:val="center"/>
          </w:tcPr>
          <w:p w14:paraId="7A82A6E8" w14:textId="77777777" w:rsidR="008C749D" w:rsidRPr="00A964B4" w:rsidRDefault="008C749D" w:rsidP="00DD252F">
            <w:pPr>
              <w:pStyle w:val="Tablebody"/>
              <w:spacing w:before="0" w:after="0"/>
              <w:rPr>
                <w:lang w:val="en-GB"/>
              </w:rPr>
            </w:pPr>
          </w:p>
        </w:tc>
        <w:tc>
          <w:tcPr>
            <w:tcW w:w="1843" w:type="dxa"/>
            <w:vAlign w:val="center"/>
          </w:tcPr>
          <w:p w14:paraId="014A1D6D" w14:textId="0469ADC4" w:rsidR="008C749D" w:rsidRPr="008C749D" w:rsidRDefault="008C749D" w:rsidP="00DD252F">
            <w:pPr>
              <w:pStyle w:val="Tablebody"/>
            </w:pPr>
            <w:r w:rsidRPr="008C749D">
              <w:t>Useful life of heritage assets</w:t>
            </w:r>
          </w:p>
        </w:tc>
        <w:tc>
          <w:tcPr>
            <w:tcW w:w="1842" w:type="dxa"/>
            <w:vAlign w:val="center"/>
          </w:tcPr>
          <w:p w14:paraId="13579DEA" w14:textId="45D32F22" w:rsidR="008C749D" w:rsidRPr="008C749D" w:rsidRDefault="008C749D" w:rsidP="00DD252F">
            <w:pPr>
              <w:pStyle w:val="Tablebody"/>
            </w:pPr>
            <w:r w:rsidRPr="008C749D">
              <w:t>18–50 years</w:t>
            </w:r>
          </w:p>
        </w:tc>
        <w:tc>
          <w:tcPr>
            <w:tcW w:w="3544" w:type="dxa"/>
            <w:vAlign w:val="center"/>
          </w:tcPr>
          <w:p w14:paraId="2351E025" w14:textId="69F3845B" w:rsidR="008C749D" w:rsidRPr="008C749D" w:rsidRDefault="008C749D" w:rsidP="00DD252F">
            <w:pPr>
              <w:pStyle w:val="Tablebody"/>
            </w:pPr>
            <w:r w:rsidRPr="008C749D">
              <w:t>A significant increase or decrease in the estimated useful life of the asset would result in a significantly higher or lower valuation.</w:t>
            </w:r>
          </w:p>
        </w:tc>
      </w:tr>
      <w:tr w:rsidR="008C749D" w:rsidRPr="00A964B4" w14:paraId="1A789856" w14:textId="77777777" w:rsidTr="00DD252F">
        <w:trPr>
          <w:trHeight w:val="60"/>
        </w:trPr>
        <w:tc>
          <w:tcPr>
            <w:tcW w:w="1276" w:type="dxa"/>
            <w:vMerge w:val="restart"/>
            <w:vAlign w:val="center"/>
          </w:tcPr>
          <w:p w14:paraId="23445047" w14:textId="77777777" w:rsidR="008C749D" w:rsidRPr="009C2BF9" w:rsidRDefault="008C749D" w:rsidP="00DD252F">
            <w:pPr>
              <w:pStyle w:val="Tablebody"/>
              <w:spacing w:before="0" w:after="0"/>
              <w:rPr>
                <w:b/>
                <w:bCs/>
              </w:rPr>
            </w:pPr>
            <w:r w:rsidRPr="009C2BF9">
              <w:rPr>
                <w:rStyle w:val="MediumOblique"/>
                <w:b/>
                <w:bCs/>
              </w:rPr>
              <w:t xml:space="preserve">Leasehold </w:t>
            </w:r>
            <w:r w:rsidRPr="009C2BF9">
              <w:rPr>
                <w:rStyle w:val="MediumOblique"/>
                <w:b/>
                <w:bCs/>
                <w:spacing w:val="-2"/>
              </w:rPr>
              <w:t>Improvements</w:t>
            </w:r>
          </w:p>
          <w:p w14:paraId="757DAA27" w14:textId="0EC86E3E" w:rsidR="008C749D" w:rsidRPr="009C2BF9" w:rsidRDefault="008C749D" w:rsidP="00DD252F">
            <w:pPr>
              <w:pStyle w:val="Tablebody"/>
              <w:spacing w:before="0" w:after="0"/>
              <w:rPr>
                <w:b/>
                <w:bCs/>
              </w:rPr>
            </w:pPr>
            <w:r w:rsidRPr="009C2BF9">
              <w:rPr>
                <w:rStyle w:val="MediumOblique"/>
                <w:b/>
                <w:bCs/>
              </w:rPr>
              <w:t>Plant and Equipment</w:t>
            </w:r>
          </w:p>
        </w:tc>
        <w:tc>
          <w:tcPr>
            <w:tcW w:w="1843" w:type="dxa"/>
            <w:vMerge w:val="restart"/>
            <w:vAlign w:val="center"/>
          </w:tcPr>
          <w:p w14:paraId="4E7A4768" w14:textId="77777777" w:rsidR="008C749D" w:rsidRPr="00A964B4" w:rsidRDefault="008C749D" w:rsidP="00DD252F">
            <w:pPr>
              <w:pStyle w:val="Tablebody"/>
              <w:spacing w:before="0" w:after="0"/>
            </w:pPr>
            <w:r>
              <w:t xml:space="preserve">Depreciated replacement cost </w:t>
            </w:r>
          </w:p>
          <w:p w14:paraId="70F59FBA" w14:textId="44123AD8" w:rsidR="008C749D" w:rsidRPr="00A964B4" w:rsidRDefault="008C749D" w:rsidP="00DD252F">
            <w:pPr>
              <w:pStyle w:val="Tablebody"/>
              <w:spacing w:before="0" w:after="0"/>
            </w:pPr>
            <w:r>
              <w:t xml:space="preserve">Depreciated replacement cost </w:t>
            </w:r>
          </w:p>
        </w:tc>
        <w:tc>
          <w:tcPr>
            <w:tcW w:w="1843" w:type="dxa"/>
            <w:vMerge w:val="restart"/>
            <w:vAlign w:val="center"/>
          </w:tcPr>
          <w:p w14:paraId="425B62FC" w14:textId="77777777" w:rsidR="008C749D" w:rsidRPr="008C749D" w:rsidRDefault="008C749D" w:rsidP="00DD252F">
            <w:pPr>
              <w:pStyle w:val="Tablebody"/>
            </w:pPr>
            <w:r w:rsidRPr="008C749D">
              <w:t>Cost per lease</w:t>
            </w:r>
          </w:p>
          <w:p w14:paraId="19FD870D" w14:textId="46F137AF" w:rsidR="008C749D" w:rsidRPr="008C749D" w:rsidRDefault="008C749D" w:rsidP="00DD252F">
            <w:pPr>
              <w:pStyle w:val="Tablebody"/>
            </w:pPr>
            <w:r w:rsidRPr="008C749D">
              <w:t>Lease period</w:t>
            </w:r>
          </w:p>
        </w:tc>
        <w:tc>
          <w:tcPr>
            <w:tcW w:w="1842" w:type="dxa"/>
            <w:vAlign w:val="center"/>
          </w:tcPr>
          <w:p w14:paraId="5841705E" w14:textId="27962262" w:rsidR="008C749D" w:rsidRPr="008C749D" w:rsidRDefault="008C749D" w:rsidP="00DD252F">
            <w:pPr>
              <w:pStyle w:val="Tablebody"/>
            </w:pPr>
            <w:r w:rsidRPr="008C749D">
              <w:t xml:space="preserve">Range: </w:t>
            </w:r>
            <w:r w:rsidRPr="008C749D">
              <w:br/>
              <w:t xml:space="preserve">$90–$42,194,803 </w:t>
            </w:r>
          </w:p>
          <w:p w14:paraId="2E32C787" w14:textId="7A38519E" w:rsidR="008C749D" w:rsidRPr="008C749D" w:rsidRDefault="008C749D" w:rsidP="00DD252F">
            <w:pPr>
              <w:pStyle w:val="Tablebody"/>
            </w:pPr>
            <w:r w:rsidRPr="008C749D">
              <w:t xml:space="preserve">(Avg: $1,018,067 per lease) </w:t>
            </w:r>
          </w:p>
        </w:tc>
        <w:tc>
          <w:tcPr>
            <w:tcW w:w="3544" w:type="dxa"/>
            <w:vMerge w:val="restart"/>
            <w:vAlign w:val="center"/>
          </w:tcPr>
          <w:p w14:paraId="18EEB900" w14:textId="77777777" w:rsidR="008C749D" w:rsidRPr="008C749D" w:rsidRDefault="008C749D" w:rsidP="00DD252F">
            <w:pPr>
              <w:pStyle w:val="Tablebody"/>
            </w:pPr>
            <w:r w:rsidRPr="008C749D">
              <w:t>A significant increase or decrease in cost per lease would result in a significantly higher or lower fair value.</w:t>
            </w:r>
          </w:p>
          <w:p w14:paraId="6D1D5CA8" w14:textId="193BFB49" w:rsidR="008C749D" w:rsidRPr="008C749D" w:rsidRDefault="008C749D" w:rsidP="00DD252F">
            <w:pPr>
              <w:pStyle w:val="Tablebody"/>
            </w:pPr>
            <w:r w:rsidRPr="008C749D">
              <w:t xml:space="preserve">Leasehold Improvement are recorded at the leasor of the lease term or the useful life. </w:t>
            </w:r>
          </w:p>
        </w:tc>
      </w:tr>
      <w:tr w:rsidR="008C749D" w:rsidRPr="00A964B4" w14:paraId="1BFD49EC" w14:textId="77777777" w:rsidTr="00DD252F">
        <w:trPr>
          <w:trHeight w:val="60"/>
        </w:trPr>
        <w:tc>
          <w:tcPr>
            <w:tcW w:w="1276" w:type="dxa"/>
            <w:vMerge/>
            <w:vAlign w:val="center"/>
          </w:tcPr>
          <w:p w14:paraId="1F78E619" w14:textId="77777777" w:rsidR="008C749D" w:rsidRPr="009C2BF9" w:rsidRDefault="008C749D" w:rsidP="00DD252F">
            <w:pPr>
              <w:pStyle w:val="Tablebody"/>
              <w:spacing w:before="0" w:after="0"/>
              <w:rPr>
                <w:b/>
                <w:bCs/>
                <w:lang w:val="en-GB"/>
              </w:rPr>
            </w:pPr>
          </w:p>
        </w:tc>
        <w:tc>
          <w:tcPr>
            <w:tcW w:w="1843" w:type="dxa"/>
            <w:vMerge/>
            <w:vAlign w:val="center"/>
          </w:tcPr>
          <w:p w14:paraId="7C20122A" w14:textId="77777777" w:rsidR="008C749D" w:rsidRPr="00A964B4" w:rsidRDefault="008C749D" w:rsidP="00DD252F">
            <w:pPr>
              <w:pStyle w:val="Tablebody"/>
              <w:spacing w:before="0" w:after="0"/>
              <w:rPr>
                <w:lang w:val="en-GB"/>
              </w:rPr>
            </w:pPr>
          </w:p>
        </w:tc>
        <w:tc>
          <w:tcPr>
            <w:tcW w:w="1843" w:type="dxa"/>
            <w:vMerge/>
            <w:vAlign w:val="center"/>
          </w:tcPr>
          <w:p w14:paraId="7565C13A" w14:textId="77777777" w:rsidR="008C749D" w:rsidRPr="008C749D" w:rsidRDefault="008C749D" w:rsidP="00DD252F">
            <w:pPr>
              <w:pStyle w:val="Tablebody"/>
            </w:pPr>
          </w:p>
        </w:tc>
        <w:tc>
          <w:tcPr>
            <w:tcW w:w="1842" w:type="dxa"/>
            <w:vAlign w:val="center"/>
          </w:tcPr>
          <w:p w14:paraId="5BB2C488" w14:textId="1A13C82B" w:rsidR="008C749D" w:rsidRPr="008C749D" w:rsidRDefault="008C749D" w:rsidP="00DD252F">
            <w:pPr>
              <w:pStyle w:val="Tablebody"/>
            </w:pPr>
            <w:r w:rsidRPr="008C749D">
              <w:t xml:space="preserve">1–55 years </w:t>
            </w:r>
          </w:p>
        </w:tc>
        <w:tc>
          <w:tcPr>
            <w:tcW w:w="3544" w:type="dxa"/>
            <w:vMerge/>
            <w:vAlign w:val="center"/>
          </w:tcPr>
          <w:p w14:paraId="742A75FC" w14:textId="77777777" w:rsidR="008C749D" w:rsidRPr="008C749D" w:rsidRDefault="008C749D" w:rsidP="00DD252F">
            <w:pPr>
              <w:pStyle w:val="Tablebody"/>
            </w:pPr>
          </w:p>
        </w:tc>
      </w:tr>
      <w:tr w:rsidR="008C749D" w:rsidRPr="00A964B4" w14:paraId="13C289A8" w14:textId="77777777" w:rsidTr="00DD252F">
        <w:trPr>
          <w:trHeight w:val="60"/>
        </w:trPr>
        <w:tc>
          <w:tcPr>
            <w:tcW w:w="1276" w:type="dxa"/>
            <w:vMerge/>
            <w:vAlign w:val="center"/>
          </w:tcPr>
          <w:p w14:paraId="5F09A27F" w14:textId="77777777" w:rsidR="008C749D" w:rsidRPr="009C2BF9" w:rsidRDefault="008C749D" w:rsidP="00DD252F">
            <w:pPr>
              <w:pStyle w:val="Tablebody"/>
              <w:spacing w:before="0" w:after="0"/>
              <w:rPr>
                <w:b/>
                <w:bCs/>
                <w:lang w:val="en-GB"/>
              </w:rPr>
            </w:pPr>
          </w:p>
        </w:tc>
        <w:tc>
          <w:tcPr>
            <w:tcW w:w="1843" w:type="dxa"/>
            <w:vMerge/>
            <w:vAlign w:val="center"/>
          </w:tcPr>
          <w:p w14:paraId="0FABD215" w14:textId="77777777" w:rsidR="008C749D" w:rsidRPr="00A964B4" w:rsidRDefault="008C749D" w:rsidP="00DD252F">
            <w:pPr>
              <w:pStyle w:val="Tablebody"/>
              <w:spacing w:before="0" w:after="0"/>
              <w:rPr>
                <w:lang w:val="en-GB"/>
              </w:rPr>
            </w:pPr>
          </w:p>
        </w:tc>
        <w:tc>
          <w:tcPr>
            <w:tcW w:w="1843" w:type="dxa"/>
            <w:vAlign w:val="center"/>
          </w:tcPr>
          <w:p w14:paraId="4DA73157" w14:textId="548FF938" w:rsidR="008C749D" w:rsidRPr="008C749D" w:rsidRDefault="008C749D" w:rsidP="00DD252F">
            <w:pPr>
              <w:pStyle w:val="Tablebody"/>
            </w:pPr>
            <w:r w:rsidRPr="008C749D">
              <w:t>Cost per unit</w:t>
            </w:r>
          </w:p>
        </w:tc>
        <w:tc>
          <w:tcPr>
            <w:tcW w:w="1842" w:type="dxa"/>
            <w:vAlign w:val="center"/>
          </w:tcPr>
          <w:p w14:paraId="221CBBE9" w14:textId="10B959EC" w:rsidR="008C749D" w:rsidRPr="008C749D" w:rsidRDefault="008C749D" w:rsidP="00DD252F">
            <w:pPr>
              <w:pStyle w:val="Tablebody"/>
            </w:pPr>
            <w:r w:rsidRPr="008C749D">
              <w:t xml:space="preserve"> Range: </w:t>
            </w:r>
            <w:r w:rsidRPr="008C749D">
              <w:br/>
              <w:t>$22–$3,645,833</w:t>
            </w:r>
            <w:r w:rsidRPr="008C749D">
              <w:br/>
              <w:t xml:space="preserve">(Avg: $17,020 per unit) </w:t>
            </w:r>
          </w:p>
        </w:tc>
        <w:tc>
          <w:tcPr>
            <w:tcW w:w="3544" w:type="dxa"/>
            <w:vAlign w:val="center"/>
          </w:tcPr>
          <w:p w14:paraId="4361A34D" w14:textId="7C4A42ED" w:rsidR="008C749D" w:rsidRPr="008C749D" w:rsidRDefault="008C749D" w:rsidP="00DD252F">
            <w:pPr>
              <w:pStyle w:val="Tablebody"/>
            </w:pPr>
            <w:r w:rsidRPr="008C749D">
              <w:t>A significant increase or decrease in cost per unit would result in a significantly higher or lower fair value.</w:t>
            </w:r>
          </w:p>
        </w:tc>
      </w:tr>
      <w:tr w:rsidR="008C749D" w:rsidRPr="00A964B4" w14:paraId="3A63AD14" w14:textId="77777777" w:rsidTr="00DD252F">
        <w:trPr>
          <w:trHeight w:val="60"/>
        </w:trPr>
        <w:tc>
          <w:tcPr>
            <w:tcW w:w="1276" w:type="dxa"/>
            <w:vMerge w:val="restart"/>
            <w:vAlign w:val="center"/>
          </w:tcPr>
          <w:p w14:paraId="5A7B0AE1" w14:textId="77777777" w:rsidR="008C749D" w:rsidRPr="009C2BF9" w:rsidRDefault="008C749D" w:rsidP="00DD252F">
            <w:pPr>
              <w:pStyle w:val="Tablebody"/>
              <w:spacing w:before="0" w:after="0"/>
              <w:rPr>
                <w:b/>
                <w:bCs/>
              </w:rPr>
            </w:pPr>
            <w:r w:rsidRPr="009C2BF9">
              <w:rPr>
                <w:b/>
                <w:bCs/>
              </w:rPr>
              <w:t>Plant and Equipment</w:t>
            </w:r>
          </w:p>
          <w:p w14:paraId="2927ACDA" w14:textId="3D5D4ACE" w:rsidR="008C749D" w:rsidRPr="009C2BF9" w:rsidRDefault="008C749D" w:rsidP="00DD252F">
            <w:pPr>
              <w:pStyle w:val="Tablebody"/>
              <w:spacing w:before="0" w:after="0"/>
              <w:rPr>
                <w:b/>
                <w:bCs/>
              </w:rPr>
            </w:pPr>
            <w:r w:rsidRPr="009C2BF9">
              <w:rPr>
                <w:rStyle w:val="MediumOblique"/>
                <w:b/>
                <w:bCs/>
              </w:rPr>
              <w:t>Specialised Land</w:t>
            </w:r>
          </w:p>
        </w:tc>
        <w:tc>
          <w:tcPr>
            <w:tcW w:w="1843" w:type="dxa"/>
            <w:vMerge w:val="restart"/>
            <w:vAlign w:val="center"/>
          </w:tcPr>
          <w:p w14:paraId="5FE03462" w14:textId="77777777" w:rsidR="008C749D" w:rsidRPr="00A964B4" w:rsidRDefault="008C749D" w:rsidP="00DD252F">
            <w:pPr>
              <w:pStyle w:val="Tablebody"/>
              <w:spacing w:before="0" w:after="0"/>
            </w:pPr>
            <w:r w:rsidRPr="00A964B4">
              <w:t>Current replacement cost</w:t>
            </w:r>
          </w:p>
          <w:p w14:paraId="721EF139" w14:textId="37468951" w:rsidR="008C749D" w:rsidRPr="00A964B4" w:rsidRDefault="008C749D" w:rsidP="00DD252F">
            <w:pPr>
              <w:pStyle w:val="Tablebody"/>
              <w:spacing w:before="0" w:after="0"/>
            </w:pPr>
            <w:r>
              <w:t xml:space="preserve">Depreciated replacement cost </w:t>
            </w:r>
          </w:p>
        </w:tc>
        <w:tc>
          <w:tcPr>
            <w:tcW w:w="1843" w:type="dxa"/>
            <w:vMerge w:val="restart"/>
            <w:vAlign w:val="center"/>
          </w:tcPr>
          <w:p w14:paraId="2DF02A69" w14:textId="77777777" w:rsidR="008C749D" w:rsidRPr="008C749D" w:rsidRDefault="008C749D" w:rsidP="00DD252F">
            <w:pPr>
              <w:pStyle w:val="Tablebody"/>
            </w:pPr>
            <w:r w:rsidRPr="008C749D">
              <w:t>Useful life of plant and equipment</w:t>
            </w:r>
          </w:p>
          <w:p w14:paraId="2819033B" w14:textId="7197DB5A" w:rsidR="008C749D" w:rsidRPr="008C749D" w:rsidRDefault="008C749D" w:rsidP="00DD252F">
            <w:pPr>
              <w:pStyle w:val="Tablebody"/>
            </w:pPr>
            <w:r w:rsidRPr="008C749D">
              <w:t>Cost per unit</w:t>
            </w:r>
          </w:p>
        </w:tc>
        <w:tc>
          <w:tcPr>
            <w:tcW w:w="1842" w:type="dxa"/>
            <w:vAlign w:val="center"/>
          </w:tcPr>
          <w:p w14:paraId="629DBB15" w14:textId="2FF0214F" w:rsidR="008C749D" w:rsidRPr="008C749D" w:rsidRDefault="008C749D" w:rsidP="00DD252F">
            <w:pPr>
              <w:pStyle w:val="Tablebody"/>
            </w:pPr>
            <w:r w:rsidRPr="008C749D">
              <w:t xml:space="preserve"> 2–60 years  </w:t>
            </w:r>
          </w:p>
        </w:tc>
        <w:tc>
          <w:tcPr>
            <w:tcW w:w="3544" w:type="dxa"/>
            <w:vMerge w:val="restart"/>
            <w:vAlign w:val="center"/>
          </w:tcPr>
          <w:p w14:paraId="2B3E4CEE" w14:textId="77777777" w:rsidR="008C749D" w:rsidRPr="008C749D" w:rsidRDefault="008C749D" w:rsidP="00DD252F">
            <w:pPr>
              <w:pStyle w:val="Tablebody"/>
            </w:pPr>
            <w:r w:rsidRPr="008C749D">
              <w:t>A significant increase or decrease in the estimated useful life of the asset would result in a significantly higher or lower valuation.</w:t>
            </w:r>
          </w:p>
          <w:p w14:paraId="581F0DDD" w14:textId="101A0C4C" w:rsidR="008C749D" w:rsidRPr="008C749D" w:rsidRDefault="008C749D" w:rsidP="00DD252F">
            <w:pPr>
              <w:pStyle w:val="Tablebody"/>
            </w:pPr>
            <w:r w:rsidRPr="008C749D">
              <w:t>Cultural assets are classified as having an indefinite useful life.</w:t>
            </w:r>
          </w:p>
        </w:tc>
      </w:tr>
      <w:tr w:rsidR="008C749D" w:rsidRPr="00A964B4" w14:paraId="6EB8CC07" w14:textId="77777777" w:rsidTr="00DD252F">
        <w:trPr>
          <w:trHeight w:val="60"/>
        </w:trPr>
        <w:tc>
          <w:tcPr>
            <w:tcW w:w="1276" w:type="dxa"/>
            <w:vMerge/>
            <w:vAlign w:val="center"/>
          </w:tcPr>
          <w:p w14:paraId="1CF3B148" w14:textId="77777777" w:rsidR="008C749D" w:rsidRPr="009C2BF9" w:rsidRDefault="008C749D" w:rsidP="00DD252F">
            <w:pPr>
              <w:pStyle w:val="Tablebody"/>
              <w:spacing w:before="0" w:after="0"/>
              <w:rPr>
                <w:b/>
                <w:bCs/>
                <w:lang w:val="en-GB"/>
              </w:rPr>
            </w:pPr>
          </w:p>
        </w:tc>
        <w:tc>
          <w:tcPr>
            <w:tcW w:w="1843" w:type="dxa"/>
            <w:vMerge/>
            <w:vAlign w:val="center"/>
          </w:tcPr>
          <w:p w14:paraId="4BE4E8E7" w14:textId="77777777" w:rsidR="008C749D" w:rsidRPr="00A964B4" w:rsidRDefault="008C749D" w:rsidP="00DD252F">
            <w:pPr>
              <w:pStyle w:val="Tablebody"/>
              <w:spacing w:before="0" w:after="0"/>
              <w:rPr>
                <w:lang w:val="en-GB"/>
              </w:rPr>
            </w:pPr>
          </w:p>
        </w:tc>
        <w:tc>
          <w:tcPr>
            <w:tcW w:w="1843" w:type="dxa"/>
            <w:vMerge/>
            <w:vAlign w:val="center"/>
          </w:tcPr>
          <w:p w14:paraId="27C7C647" w14:textId="77777777" w:rsidR="008C749D" w:rsidRPr="008C749D" w:rsidRDefault="008C749D" w:rsidP="00DD252F">
            <w:pPr>
              <w:pStyle w:val="Tablebody"/>
            </w:pPr>
          </w:p>
        </w:tc>
        <w:tc>
          <w:tcPr>
            <w:tcW w:w="1842" w:type="dxa"/>
            <w:vAlign w:val="center"/>
          </w:tcPr>
          <w:p w14:paraId="360E5BE6" w14:textId="13E6CAE4" w:rsidR="008C749D" w:rsidRPr="008C749D" w:rsidRDefault="008C749D" w:rsidP="00DD252F">
            <w:pPr>
              <w:pStyle w:val="Tablebody"/>
            </w:pPr>
            <w:r w:rsidRPr="008C749D">
              <w:t>Range:</w:t>
            </w:r>
            <w:r w:rsidRPr="008C749D">
              <w:br/>
              <w:t xml:space="preserve">$1,500–$2,400,000 </w:t>
            </w:r>
            <w:r w:rsidRPr="008C749D">
              <w:br/>
              <w:t>(Avg: $227,761per unit)</w:t>
            </w:r>
          </w:p>
        </w:tc>
        <w:tc>
          <w:tcPr>
            <w:tcW w:w="3544" w:type="dxa"/>
            <w:vMerge/>
            <w:vAlign w:val="center"/>
          </w:tcPr>
          <w:p w14:paraId="5FE852AE" w14:textId="77777777" w:rsidR="008C749D" w:rsidRPr="008C749D" w:rsidRDefault="008C749D" w:rsidP="00DD252F">
            <w:pPr>
              <w:pStyle w:val="Tablebody"/>
            </w:pPr>
          </w:p>
        </w:tc>
      </w:tr>
      <w:tr w:rsidR="008C749D" w:rsidRPr="00A964B4" w14:paraId="324C5281" w14:textId="77777777" w:rsidTr="00DD252F">
        <w:trPr>
          <w:trHeight w:val="60"/>
        </w:trPr>
        <w:tc>
          <w:tcPr>
            <w:tcW w:w="1276" w:type="dxa"/>
            <w:vMerge/>
            <w:vAlign w:val="center"/>
          </w:tcPr>
          <w:p w14:paraId="42781B2F" w14:textId="77777777" w:rsidR="008C749D" w:rsidRPr="009C2BF9" w:rsidRDefault="008C749D" w:rsidP="00DD252F">
            <w:pPr>
              <w:pStyle w:val="Tablebody"/>
              <w:spacing w:before="0" w:after="0"/>
              <w:rPr>
                <w:b/>
                <w:bCs/>
                <w:lang w:val="en-GB"/>
              </w:rPr>
            </w:pPr>
          </w:p>
        </w:tc>
        <w:tc>
          <w:tcPr>
            <w:tcW w:w="1843" w:type="dxa"/>
            <w:vMerge/>
            <w:vAlign w:val="center"/>
          </w:tcPr>
          <w:p w14:paraId="14B7B09F" w14:textId="77777777" w:rsidR="008C749D" w:rsidRPr="00A964B4" w:rsidRDefault="008C749D" w:rsidP="00DD252F">
            <w:pPr>
              <w:pStyle w:val="Tablebody"/>
              <w:spacing w:before="0" w:after="0"/>
              <w:rPr>
                <w:lang w:val="en-GB"/>
              </w:rPr>
            </w:pPr>
          </w:p>
        </w:tc>
        <w:tc>
          <w:tcPr>
            <w:tcW w:w="1843" w:type="dxa"/>
            <w:vAlign w:val="center"/>
          </w:tcPr>
          <w:p w14:paraId="65FF6F5E" w14:textId="5B335186" w:rsidR="008C749D" w:rsidRPr="008C749D" w:rsidRDefault="008C749D" w:rsidP="00DD252F">
            <w:pPr>
              <w:pStyle w:val="Tablebody"/>
            </w:pPr>
            <w:r w:rsidRPr="008C749D">
              <w:t>Direct cost per square metre</w:t>
            </w:r>
          </w:p>
        </w:tc>
        <w:tc>
          <w:tcPr>
            <w:tcW w:w="1842" w:type="dxa"/>
            <w:vAlign w:val="center"/>
          </w:tcPr>
          <w:p w14:paraId="13605E6A" w14:textId="4707090A" w:rsidR="008C749D" w:rsidRPr="008C749D" w:rsidRDefault="008C749D" w:rsidP="00DD252F">
            <w:pPr>
              <w:pStyle w:val="Tablebody"/>
            </w:pPr>
            <w:r w:rsidRPr="008C749D">
              <w:t xml:space="preserve">Range: </w:t>
            </w:r>
            <w:r w:rsidRPr="008C749D">
              <w:br/>
              <w:t>$300–$5,986/m</w:t>
            </w:r>
            <w:r w:rsidRPr="008C749D">
              <w:rPr>
                <w:rStyle w:val="Superscript"/>
                <w:vertAlign w:val="baseline"/>
              </w:rPr>
              <w:t>2</w:t>
            </w:r>
            <w:r w:rsidRPr="008C749D">
              <w:t xml:space="preserve"> </w:t>
            </w:r>
            <w:r w:rsidRPr="008C749D">
              <w:br/>
              <w:t>(Avg: $1,101/m</w:t>
            </w:r>
            <w:r w:rsidRPr="008C749D">
              <w:rPr>
                <w:rStyle w:val="Superscript"/>
                <w:vertAlign w:val="baseline"/>
              </w:rPr>
              <w:t>2</w:t>
            </w:r>
            <w:r w:rsidRPr="008C749D">
              <w:t>)</w:t>
            </w:r>
          </w:p>
        </w:tc>
        <w:tc>
          <w:tcPr>
            <w:tcW w:w="3544" w:type="dxa"/>
            <w:vAlign w:val="center"/>
          </w:tcPr>
          <w:p w14:paraId="7312C63F" w14:textId="3DFB5687" w:rsidR="008C749D" w:rsidRPr="008C749D" w:rsidRDefault="008C749D" w:rsidP="00DD252F">
            <w:pPr>
              <w:pStyle w:val="Tablebody"/>
            </w:pPr>
            <w:r w:rsidRPr="008C749D">
              <w:t>A significant increase or decrease in direct cost per square metre adjustment would result in a significantly higher or lower fair value.</w:t>
            </w:r>
          </w:p>
        </w:tc>
      </w:tr>
      <w:tr w:rsidR="008C749D" w:rsidRPr="00A964B4" w14:paraId="60462A73" w14:textId="77777777" w:rsidTr="00DD252F">
        <w:trPr>
          <w:trHeight w:val="60"/>
        </w:trPr>
        <w:tc>
          <w:tcPr>
            <w:tcW w:w="1276" w:type="dxa"/>
            <w:vMerge w:val="restart"/>
            <w:vAlign w:val="center"/>
          </w:tcPr>
          <w:p w14:paraId="3505DCD4" w14:textId="3BC68A2F" w:rsidR="008C749D" w:rsidRPr="009C2BF9" w:rsidRDefault="008C749D" w:rsidP="00DD252F">
            <w:pPr>
              <w:pStyle w:val="Tablebody"/>
              <w:spacing w:before="0" w:after="0"/>
              <w:rPr>
                <w:b/>
                <w:bCs/>
              </w:rPr>
            </w:pPr>
            <w:r w:rsidRPr="009C2BF9">
              <w:rPr>
                <w:rStyle w:val="MediumOblique"/>
                <w:b/>
                <w:bCs/>
              </w:rPr>
              <w:t>Specialised Buildings</w:t>
            </w:r>
          </w:p>
        </w:tc>
        <w:tc>
          <w:tcPr>
            <w:tcW w:w="1843" w:type="dxa"/>
            <w:vMerge w:val="restart"/>
            <w:vAlign w:val="center"/>
          </w:tcPr>
          <w:p w14:paraId="3CF5932C" w14:textId="77777777" w:rsidR="008C749D" w:rsidRPr="00A964B4" w:rsidRDefault="008C749D" w:rsidP="00DD252F">
            <w:pPr>
              <w:pStyle w:val="Tablebody"/>
              <w:spacing w:before="0" w:after="0"/>
            </w:pPr>
            <w:r w:rsidRPr="00A964B4">
              <w:t>Market approach</w:t>
            </w:r>
          </w:p>
        </w:tc>
        <w:tc>
          <w:tcPr>
            <w:tcW w:w="1843" w:type="dxa"/>
            <w:vAlign w:val="center"/>
          </w:tcPr>
          <w:p w14:paraId="341BD6E0" w14:textId="3EA12092" w:rsidR="008C749D" w:rsidRPr="008C749D" w:rsidRDefault="008C749D" w:rsidP="00DD252F">
            <w:pPr>
              <w:pStyle w:val="Tablebody"/>
            </w:pPr>
            <w:r w:rsidRPr="008C749D">
              <w:t>Useful life of heritage assets</w:t>
            </w:r>
          </w:p>
        </w:tc>
        <w:tc>
          <w:tcPr>
            <w:tcW w:w="1842" w:type="dxa"/>
            <w:vAlign w:val="center"/>
          </w:tcPr>
          <w:p w14:paraId="2B0F2BB0" w14:textId="20CC2CEE" w:rsidR="008C749D" w:rsidRPr="008C749D" w:rsidRDefault="008C749D" w:rsidP="00DD252F">
            <w:pPr>
              <w:pStyle w:val="Tablebody"/>
            </w:pPr>
            <w:r w:rsidRPr="008C749D">
              <w:t>18–50 years</w:t>
            </w:r>
          </w:p>
        </w:tc>
        <w:tc>
          <w:tcPr>
            <w:tcW w:w="3544" w:type="dxa"/>
            <w:vAlign w:val="center"/>
          </w:tcPr>
          <w:p w14:paraId="000BD064" w14:textId="7A1BE0B4" w:rsidR="008C749D" w:rsidRPr="008C749D" w:rsidRDefault="008C749D" w:rsidP="00DD252F">
            <w:pPr>
              <w:pStyle w:val="Tablebody"/>
            </w:pPr>
            <w:r w:rsidRPr="008C749D">
              <w:t>A significant increase or decrease in the estimated useful life of the asset would result in a significantly higher or lower valuation.</w:t>
            </w:r>
          </w:p>
        </w:tc>
      </w:tr>
      <w:tr w:rsidR="008C749D" w:rsidRPr="00A964B4" w14:paraId="2B6474E8" w14:textId="77777777" w:rsidTr="00DD252F">
        <w:trPr>
          <w:cnfStyle w:val="010000000000" w:firstRow="0" w:lastRow="1" w:firstColumn="0" w:lastColumn="0" w:oddVBand="0" w:evenVBand="0" w:oddHBand="0" w:evenHBand="0" w:firstRowFirstColumn="0" w:firstRowLastColumn="0" w:lastRowFirstColumn="0" w:lastRowLastColumn="0"/>
          <w:trHeight w:val="60"/>
        </w:trPr>
        <w:tc>
          <w:tcPr>
            <w:tcW w:w="1276" w:type="dxa"/>
            <w:vMerge/>
            <w:vAlign w:val="center"/>
          </w:tcPr>
          <w:p w14:paraId="7ED7585D" w14:textId="77777777" w:rsidR="008C749D" w:rsidRPr="00A964B4" w:rsidRDefault="008C749D" w:rsidP="00DD252F">
            <w:pPr>
              <w:pStyle w:val="Tablebody"/>
              <w:spacing w:before="0" w:after="0"/>
              <w:rPr>
                <w:lang w:val="en-GB"/>
              </w:rPr>
            </w:pPr>
          </w:p>
        </w:tc>
        <w:tc>
          <w:tcPr>
            <w:tcW w:w="1843" w:type="dxa"/>
            <w:vMerge/>
            <w:vAlign w:val="center"/>
          </w:tcPr>
          <w:p w14:paraId="2665E66A" w14:textId="77777777" w:rsidR="008C749D" w:rsidRPr="00A964B4" w:rsidRDefault="008C749D" w:rsidP="00DD252F">
            <w:pPr>
              <w:pStyle w:val="Tablebody"/>
              <w:spacing w:before="0" w:after="0"/>
              <w:rPr>
                <w:lang w:val="en-GB"/>
              </w:rPr>
            </w:pPr>
          </w:p>
        </w:tc>
        <w:tc>
          <w:tcPr>
            <w:tcW w:w="1843" w:type="dxa"/>
            <w:vAlign w:val="center"/>
          </w:tcPr>
          <w:p w14:paraId="2E454973" w14:textId="782798E6" w:rsidR="008C749D" w:rsidRPr="008C749D" w:rsidRDefault="008C749D" w:rsidP="00DD252F">
            <w:pPr>
              <w:pStyle w:val="Tablebody"/>
            </w:pPr>
            <w:r w:rsidRPr="008C749D">
              <w:t>Cost per lease</w:t>
            </w:r>
          </w:p>
        </w:tc>
        <w:tc>
          <w:tcPr>
            <w:tcW w:w="1842" w:type="dxa"/>
            <w:vAlign w:val="center"/>
          </w:tcPr>
          <w:p w14:paraId="006C224C" w14:textId="77777777" w:rsidR="008C749D" w:rsidRPr="008C749D" w:rsidRDefault="008C749D" w:rsidP="00DD252F">
            <w:pPr>
              <w:pStyle w:val="Tablebody"/>
            </w:pPr>
            <w:r w:rsidRPr="008C749D">
              <w:t xml:space="preserve"> Range: </w:t>
            </w:r>
            <w:r w:rsidRPr="008C749D">
              <w:br/>
              <w:t xml:space="preserve">$90–$42,194,803 </w:t>
            </w:r>
          </w:p>
          <w:p w14:paraId="331F8B8F" w14:textId="5DA00818" w:rsidR="008C749D" w:rsidRPr="008C749D" w:rsidRDefault="008C749D" w:rsidP="00DD252F">
            <w:pPr>
              <w:pStyle w:val="Tablebody"/>
            </w:pPr>
            <w:r w:rsidRPr="008C749D">
              <w:t xml:space="preserve">(Avg: $1,018,067 per lease) </w:t>
            </w:r>
          </w:p>
        </w:tc>
        <w:tc>
          <w:tcPr>
            <w:tcW w:w="3544" w:type="dxa"/>
            <w:vAlign w:val="center"/>
          </w:tcPr>
          <w:p w14:paraId="5C39AB10" w14:textId="67FD0395" w:rsidR="008C749D" w:rsidRPr="008C749D" w:rsidRDefault="008C749D" w:rsidP="00DD252F">
            <w:pPr>
              <w:pStyle w:val="Tablebody"/>
            </w:pPr>
            <w:r w:rsidRPr="008C749D">
              <w:t>A significant increase or decrease in cost per lease would result in a significantly higher or lower fair value.</w:t>
            </w:r>
          </w:p>
        </w:tc>
      </w:tr>
    </w:tbl>
    <w:p w14:paraId="52CE0285" w14:textId="25D3287A" w:rsidR="00A964B4" w:rsidRPr="001E3B03" w:rsidRDefault="00A964B4" w:rsidP="00A253BA">
      <w:pPr>
        <w:pStyle w:val="Noteshead"/>
        <w:rPr>
          <w:i/>
          <w:iCs/>
        </w:rPr>
      </w:pPr>
      <w:r w:rsidRPr="001E3B03">
        <w:rPr>
          <w:i/>
          <w:iCs/>
        </w:rPr>
        <w:t>Note</w:t>
      </w:r>
      <w:r w:rsidR="00CC022A">
        <w:rPr>
          <w:i/>
          <w:iCs/>
        </w:rPr>
        <w:t>s</w:t>
      </w:r>
      <w:r w:rsidRPr="001E3B03">
        <w:rPr>
          <w:i/>
          <w:iCs/>
        </w:rPr>
        <w:t xml:space="preserve">: </w:t>
      </w:r>
    </w:p>
    <w:p w14:paraId="44439915" w14:textId="51A678F5" w:rsidR="00A964B4" w:rsidRPr="001E3B03" w:rsidRDefault="001E3B03" w:rsidP="001E3B03">
      <w:pPr>
        <w:pStyle w:val="Notes"/>
        <w:rPr>
          <w:i/>
          <w:iCs/>
          <w:lang w:val="en-US"/>
        </w:rPr>
      </w:pPr>
      <w:r w:rsidRPr="001E3B03">
        <w:rPr>
          <w:i/>
          <w:iCs/>
          <w:lang w:val="en-US"/>
        </w:rPr>
        <w:t>Significant unobservable inputs have changes since June 2023</w:t>
      </w:r>
      <w:r w:rsidR="00A964B4" w:rsidRPr="00A964B4">
        <w:rPr>
          <w:lang w:val="en-US"/>
        </w:rPr>
        <w:t>.</w:t>
      </w:r>
    </w:p>
    <w:p w14:paraId="7D5C7E54" w14:textId="1BF98E21" w:rsidR="00A253BA" w:rsidRDefault="00A253BA">
      <w:pPr>
        <w:spacing w:after="0"/>
        <w:rPr>
          <w:lang w:val="en-AU"/>
        </w:rPr>
      </w:pPr>
      <w:r>
        <w:rPr>
          <w:lang w:val="en-AU"/>
        </w:rPr>
        <w:br w:type="page"/>
      </w:r>
    </w:p>
    <w:p w14:paraId="41599468" w14:textId="79FDDCA5" w:rsidR="00613A30" w:rsidRPr="00613A30" w:rsidRDefault="00613A30" w:rsidP="00613A30">
      <w:pPr>
        <w:pStyle w:val="Heading2"/>
      </w:pPr>
      <w:bookmarkStart w:id="82" w:name="_Toc180143284"/>
      <w:r w:rsidRPr="00613A30">
        <w:lastRenderedPageBreak/>
        <w:t xml:space="preserve">9. </w:t>
      </w:r>
      <w:r w:rsidR="00872365" w:rsidRPr="00613A30">
        <w:t>Other disclosures</w:t>
      </w:r>
      <w:bookmarkEnd w:id="82"/>
    </w:p>
    <w:p w14:paraId="249F2516" w14:textId="77777777" w:rsidR="00613A30" w:rsidRPr="00613A30" w:rsidRDefault="00613A30" w:rsidP="00613A30">
      <w:pPr>
        <w:pStyle w:val="Heading3"/>
        <w:rPr>
          <w:lang w:val="en-US"/>
        </w:rPr>
      </w:pPr>
      <w:r w:rsidRPr="00613A30">
        <w:rPr>
          <w:lang w:val="en-US"/>
        </w:rPr>
        <w:t>Introduction</w:t>
      </w:r>
    </w:p>
    <w:p w14:paraId="2D3538ED" w14:textId="536E33D7" w:rsidR="00613A30" w:rsidRPr="00613A30" w:rsidRDefault="00334234" w:rsidP="00613A30">
      <w:pPr>
        <w:rPr>
          <w:lang w:val="en-US"/>
        </w:rPr>
      </w:pPr>
      <w:r w:rsidRPr="00334234">
        <w:rPr>
          <w:lang w:val="en-US"/>
        </w:rPr>
        <w:t>This section includes those additional disclosures required by accounting standards or otherwise, that are material for the understanding of this financial report</w:t>
      </w:r>
      <w:r w:rsidR="00613A30" w:rsidRPr="00613A30">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613A30" w:rsidRPr="00613A30" w14:paraId="593484AD" w14:textId="77777777" w:rsidTr="00613A30">
        <w:trPr>
          <w:cnfStyle w:val="100000000000" w:firstRow="1" w:lastRow="0" w:firstColumn="0" w:lastColumn="0" w:oddVBand="0" w:evenVBand="0" w:oddHBand="0" w:evenHBand="0" w:firstRowFirstColumn="0" w:firstRowLastColumn="0" w:lastRowFirstColumn="0" w:lastRowLastColumn="0"/>
          <w:trHeight w:val="20"/>
        </w:trPr>
        <w:tc>
          <w:tcPr>
            <w:tcW w:w="851" w:type="dxa"/>
          </w:tcPr>
          <w:p w14:paraId="6DD5AE5E" w14:textId="77777777" w:rsidR="00613A30" w:rsidRPr="00613A30" w:rsidRDefault="00613A30" w:rsidP="00613A30">
            <w:pPr>
              <w:pStyle w:val="Tablebody"/>
              <w:spacing w:before="0" w:after="0"/>
            </w:pPr>
            <w:r w:rsidRPr="00613A30">
              <w:t>Structure</w:t>
            </w:r>
          </w:p>
        </w:tc>
        <w:tc>
          <w:tcPr>
            <w:tcW w:w="7369" w:type="dxa"/>
          </w:tcPr>
          <w:p w14:paraId="398F36EC" w14:textId="77777777" w:rsidR="00613A30" w:rsidRPr="00613A30" w:rsidRDefault="00613A30" w:rsidP="00613A30">
            <w:pPr>
              <w:pStyle w:val="Tablebody"/>
              <w:spacing w:before="0" w:after="0"/>
              <w:rPr>
                <w:lang w:val="en-GB"/>
              </w:rPr>
            </w:pPr>
          </w:p>
        </w:tc>
        <w:tc>
          <w:tcPr>
            <w:tcW w:w="2128" w:type="dxa"/>
          </w:tcPr>
          <w:p w14:paraId="463ACF6E" w14:textId="77777777" w:rsidR="00613A30" w:rsidRPr="00613A30" w:rsidRDefault="00613A30" w:rsidP="00613A30">
            <w:pPr>
              <w:pStyle w:val="Tablebody"/>
              <w:spacing w:before="0" w:after="0"/>
              <w:jc w:val="right"/>
            </w:pPr>
            <w:r w:rsidRPr="00613A30">
              <w:t>Pages</w:t>
            </w:r>
          </w:p>
        </w:tc>
      </w:tr>
      <w:tr w:rsidR="00613A30" w:rsidRPr="00613A30" w14:paraId="62D433C4" w14:textId="77777777" w:rsidTr="00613A30">
        <w:tblPrEx>
          <w:tblCellMar>
            <w:left w:w="57" w:type="dxa"/>
            <w:bottom w:w="57" w:type="dxa"/>
            <w:right w:w="57" w:type="dxa"/>
          </w:tblCellMar>
        </w:tblPrEx>
        <w:trPr>
          <w:trHeight w:val="20"/>
        </w:trPr>
        <w:tc>
          <w:tcPr>
            <w:tcW w:w="851" w:type="dxa"/>
          </w:tcPr>
          <w:p w14:paraId="4ED2D942" w14:textId="77777777" w:rsidR="00613A30" w:rsidRPr="00613A30" w:rsidRDefault="00613A30" w:rsidP="00613A30">
            <w:pPr>
              <w:pStyle w:val="Tablebody"/>
              <w:spacing w:before="0" w:after="0"/>
            </w:pPr>
            <w:r w:rsidRPr="00613A30">
              <w:t>9.1</w:t>
            </w:r>
          </w:p>
        </w:tc>
        <w:tc>
          <w:tcPr>
            <w:tcW w:w="7369" w:type="dxa"/>
          </w:tcPr>
          <w:p w14:paraId="09E58ED9" w14:textId="77777777" w:rsidR="00613A30" w:rsidRPr="00613A30" w:rsidRDefault="00613A30" w:rsidP="00613A30">
            <w:pPr>
              <w:pStyle w:val="Tablebody"/>
              <w:spacing w:before="0" w:after="0"/>
            </w:pPr>
            <w:r w:rsidRPr="00613A30">
              <w:t>Other Economic Flows Included in Net Result</w:t>
            </w:r>
          </w:p>
        </w:tc>
        <w:tc>
          <w:tcPr>
            <w:tcW w:w="2128" w:type="dxa"/>
          </w:tcPr>
          <w:p w14:paraId="46A5D474" w14:textId="69C405E4" w:rsidR="00613A30" w:rsidRPr="00613A30" w:rsidRDefault="00613A30" w:rsidP="00613A30">
            <w:pPr>
              <w:pStyle w:val="Tablebody"/>
              <w:spacing w:before="0" w:after="0"/>
              <w:jc w:val="right"/>
            </w:pPr>
            <w:r w:rsidRPr="00613A30">
              <w:t>1</w:t>
            </w:r>
            <w:r w:rsidR="00FB2FEF">
              <w:t>0</w:t>
            </w:r>
            <w:r w:rsidR="0037720A">
              <w:t>2</w:t>
            </w:r>
          </w:p>
        </w:tc>
      </w:tr>
      <w:tr w:rsidR="00613A30" w:rsidRPr="00613A30" w14:paraId="01D17D7A" w14:textId="77777777" w:rsidTr="00613A30">
        <w:tblPrEx>
          <w:tblCellMar>
            <w:left w:w="57" w:type="dxa"/>
            <w:bottom w:w="57" w:type="dxa"/>
            <w:right w:w="57" w:type="dxa"/>
          </w:tblCellMar>
        </w:tblPrEx>
        <w:trPr>
          <w:trHeight w:val="20"/>
        </w:trPr>
        <w:tc>
          <w:tcPr>
            <w:tcW w:w="851" w:type="dxa"/>
          </w:tcPr>
          <w:p w14:paraId="01D2C6F1" w14:textId="77777777" w:rsidR="00613A30" w:rsidRPr="00613A30" w:rsidRDefault="00613A30" w:rsidP="00613A30">
            <w:pPr>
              <w:pStyle w:val="Tablebody"/>
              <w:spacing w:before="0" w:after="0"/>
            </w:pPr>
            <w:r w:rsidRPr="00613A30">
              <w:t>9.2</w:t>
            </w:r>
          </w:p>
        </w:tc>
        <w:tc>
          <w:tcPr>
            <w:tcW w:w="7369" w:type="dxa"/>
          </w:tcPr>
          <w:p w14:paraId="0E26ABC6" w14:textId="77777777" w:rsidR="00613A30" w:rsidRPr="00613A30" w:rsidRDefault="00613A30" w:rsidP="00613A30">
            <w:pPr>
              <w:pStyle w:val="Tablebody"/>
              <w:spacing w:before="0" w:after="0"/>
            </w:pPr>
            <w:r w:rsidRPr="00613A30">
              <w:t>Responsible Persons</w:t>
            </w:r>
          </w:p>
        </w:tc>
        <w:tc>
          <w:tcPr>
            <w:tcW w:w="2128" w:type="dxa"/>
          </w:tcPr>
          <w:p w14:paraId="7C988273" w14:textId="0D2E3FAA" w:rsidR="00613A30" w:rsidRPr="00613A30" w:rsidRDefault="00613A30" w:rsidP="00613A30">
            <w:pPr>
              <w:pStyle w:val="Tablebody"/>
              <w:spacing w:before="0" w:after="0"/>
              <w:jc w:val="right"/>
            </w:pPr>
            <w:r w:rsidRPr="00613A30">
              <w:t>1</w:t>
            </w:r>
            <w:r w:rsidR="00FB2FEF">
              <w:t>0</w:t>
            </w:r>
            <w:r w:rsidR="008278BC">
              <w:t>3</w:t>
            </w:r>
          </w:p>
        </w:tc>
      </w:tr>
      <w:tr w:rsidR="00613A30" w:rsidRPr="00613A30" w14:paraId="45408704" w14:textId="77777777" w:rsidTr="00613A30">
        <w:tblPrEx>
          <w:tblCellMar>
            <w:left w:w="57" w:type="dxa"/>
            <w:bottom w:w="57" w:type="dxa"/>
            <w:right w:w="57" w:type="dxa"/>
          </w:tblCellMar>
        </w:tblPrEx>
        <w:trPr>
          <w:trHeight w:val="20"/>
        </w:trPr>
        <w:tc>
          <w:tcPr>
            <w:tcW w:w="851" w:type="dxa"/>
          </w:tcPr>
          <w:p w14:paraId="5CC762FF" w14:textId="77777777" w:rsidR="00613A30" w:rsidRPr="00613A30" w:rsidRDefault="00613A30" w:rsidP="00613A30">
            <w:pPr>
              <w:pStyle w:val="Tablebody"/>
              <w:spacing w:before="0" w:after="0"/>
            </w:pPr>
            <w:r w:rsidRPr="00613A30">
              <w:t>9.3</w:t>
            </w:r>
          </w:p>
        </w:tc>
        <w:tc>
          <w:tcPr>
            <w:tcW w:w="7369" w:type="dxa"/>
          </w:tcPr>
          <w:p w14:paraId="682DBAE3" w14:textId="78DB7D51" w:rsidR="00613A30" w:rsidRPr="00334234" w:rsidRDefault="00334234" w:rsidP="00334234">
            <w:pPr>
              <w:pStyle w:val="Tablebody"/>
              <w:spacing w:after="0"/>
              <w:rPr>
                <w:lang w:val="en-US"/>
              </w:rPr>
            </w:pPr>
            <w:r w:rsidRPr="00334234">
              <w:rPr>
                <w:lang w:val="en-US"/>
              </w:rPr>
              <w:t>Remuneration of Senior Executive Service Officers</w:t>
            </w:r>
          </w:p>
        </w:tc>
        <w:tc>
          <w:tcPr>
            <w:tcW w:w="2128" w:type="dxa"/>
          </w:tcPr>
          <w:p w14:paraId="3D6776AC" w14:textId="24B919D6" w:rsidR="00613A30" w:rsidRPr="00613A30" w:rsidRDefault="00613A30" w:rsidP="00613A30">
            <w:pPr>
              <w:pStyle w:val="Tablebody"/>
              <w:spacing w:before="0" w:after="0"/>
              <w:jc w:val="right"/>
            </w:pPr>
            <w:r w:rsidRPr="00613A30">
              <w:t>1</w:t>
            </w:r>
            <w:r w:rsidR="00FB2FEF">
              <w:t>0</w:t>
            </w:r>
            <w:r w:rsidR="008278BC">
              <w:t>3</w:t>
            </w:r>
          </w:p>
        </w:tc>
      </w:tr>
      <w:tr w:rsidR="00613A30" w:rsidRPr="00613A30" w14:paraId="59906C43" w14:textId="77777777" w:rsidTr="00613A30">
        <w:tblPrEx>
          <w:tblCellMar>
            <w:left w:w="57" w:type="dxa"/>
            <w:bottom w:w="57" w:type="dxa"/>
            <w:right w:w="57" w:type="dxa"/>
          </w:tblCellMar>
        </w:tblPrEx>
        <w:trPr>
          <w:trHeight w:val="20"/>
        </w:trPr>
        <w:tc>
          <w:tcPr>
            <w:tcW w:w="851" w:type="dxa"/>
          </w:tcPr>
          <w:p w14:paraId="578878D2" w14:textId="77777777" w:rsidR="00613A30" w:rsidRPr="00613A30" w:rsidRDefault="00613A30" w:rsidP="00613A30">
            <w:pPr>
              <w:pStyle w:val="Tablebody"/>
              <w:spacing w:before="0" w:after="0"/>
            </w:pPr>
            <w:r w:rsidRPr="00613A30">
              <w:t>9.4</w:t>
            </w:r>
          </w:p>
        </w:tc>
        <w:tc>
          <w:tcPr>
            <w:tcW w:w="7369" w:type="dxa"/>
          </w:tcPr>
          <w:p w14:paraId="298FFE5C" w14:textId="77777777" w:rsidR="00613A30" w:rsidRPr="00613A30" w:rsidRDefault="00613A30" w:rsidP="00613A30">
            <w:pPr>
              <w:pStyle w:val="Tablebody"/>
              <w:spacing w:before="0" w:after="0"/>
            </w:pPr>
            <w:r w:rsidRPr="00613A30">
              <w:t>Related Parties</w:t>
            </w:r>
          </w:p>
        </w:tc>
        <w:tc>
          <w:tcPr>
            <w:tcW w:w="2128" w:type="dxa"/>
          </w:tcPr>
          <w:p w14:paraId="141DE2BF" w14:textId="0F8E6490" w:rsidR="00613A30" w:rsidRPr="00613A30" w:rsidRDefault="00613A30" w:rsidP="00613A30">
            <w:pPr>
              <w:pStyle w:val="Tablebody"/>
              <w:spacing w:before="0" w:after="0"/>
              <w:jc w:val="right"/>
            </w:pPr>
            <w:r w:rsidRPr="00613A30">
              <w:t>1</w:t>
            </w:r>
            <w:r w:rsidR="00FB2FEF">
              <w:t>0</w:t>
            </w:r>
            <w:r w:rsidR="008278BC">
              <w:t>3</w:t>
            </w:r>
            <w:r w:rsidRPr="00613A30">
              <w:t>–1</w:t>
            </w:r>
            <w:r w:rsidR="00FB2FEF">
              <w:t>0</w:t>
            </w:r>
            <w:r w:rsidR="005A14AA">
              <w:t>5</w:t>
            </w:r>
          </w:p>
        </w:tc>
      </w:tr>
      <w:tr w:rsidR="00613A30" w:rsidRPr="00613A30" w14:paraId="68235F2B" w14:textId="77777777" w:rsidTr="00613A30">
        <w:tblPrEx>
          <w:tblCellMar>
            <w:left w:w="57" w:type="dxa"/>
            <w:bottom w:w="57" w:type="dxa"/>
            <w:right w:w="57" w:type="dxa"/>
          </w:tblCellMar>
        </w:tblPrEx>
        <w:trPr>
          <w:trHeight w:val="20"/>
        </w:trPr>
        <w:tc>
          <w:tcPr>
            <w:tcW w:w="851" w:type="dxa"/>
          </w:tcPr>
          <w:p w14:paraId="14962CFF" w14:textId="77777777" w:rsidR="00613A30" w:rsidRPr="00613A30" w:rsidRDefault="00613A30" w:rsidP="00613A30">
            <w:pPr>
              <w:pStyle w:val="Tablebody"/>
              <w:spacing w:before="0" w:after="0"/>
            </w:pPr>
            <w:r w:rsidRPr="00613A30">
              <w:t>9.5</w:t>
            </w:r>
          </w:p>
        </w:tc>
        <w:tc>
          <w:tcPr>
            <w:tcW w:w="7369" w:type="dxa"/>
          </w:tcPr>
          <w:p w14:paraId="6048E044" w14:textId="77777777" w:rsidR="00613A30" w:rsidRPr="00613A30" w:rsidRDefault="00613A30" w:rsidP="00613A30">
            <w:pPr>
              <w:pStyle w:val="Tablebody"/>
              <w:spacing w:before="0" w:after="0"/>
            </w:pPr>
            <w:r w:rsidRPr="00613A30">
              <w:t>Subsequent Events</w:t>
            </w:r>
          </w:p>
        </w:tc>
        <w:tc>
          <w:tcPr>
            <w:tcW w:w="2128" w:type="dxa"/>
          </w:tcPr>
          <w:p w14:paraId="66D0824B" w14:textId="010E3772" w:rsidR="00613A30" w:rsidRPr="00613A30" w:rsidRDefault="00613A30" w:rsidP="00613A30">
            <w:pPr>
              <w:pStyle w:val="Tablebody"/>
              <w:spacing w:before="0" w:after="0"/>
              <w:jc w:val="right"/>
            </w:pPr>
            <w:r w:rsidRPr="00613A30">
              <w:t>1</w:t>
            </w:r>
            <w:r w:rsidR="00FB2FEF">
              <w:t>0</w:t>
            </w:r>
            <w:r w:rsidR="005A14AA">
              <w:t>6</w:t>
            </w:r>
          </w:p>
        </w:tc>
      </w:tr>
      <w:tr w:rsidR="00613A30" w:rsidRPr="00613A30" w14:paraId="76A78507" w14:textId="77777777" w:rsidTr="00613A30">
        <w:tblPrEx>
          <w:tblCellMar>
            <w:left w:w="57" w:type="dxa"/>
            <w:bottom w:w="57" w:type="dxa"/>
            <w:right w:w="57" w:type="dxa"/>
          </w:tblCellMar>
        </w:tblPrEx>
        <w:trPr>
          <w:trHeight w:val="20"/>
        </w:trPr>
        <w:tc>
          <w:tcPr>
            <w:tcW w:w="851" w:type="dxa"/>
          </w:tcPr>
          <w:p w14:paraId="3006F25A" w14:textId="77777777" w:rsidR="00613A30" w:rsidRPr="00613A30" w:rsidRDefault="00613A30" w:rsidP="00613A30">
            <w:pPr>
              <w:pStyle w:val="Tablebody"/>
              <w:spacing w:before="0" w:after="0"/>
            </w:pPr>
            <w:r w:rsidRPr="00613A30">
              <w:t>9.6</w:t>
            </w:r>
          </w:p>
        </w:tc>
        <w:tc>
          <w:tcPr>
            <w:tcW w:w="7369" w:type="dxa"/>
          </w:tcPr>
          <w:p w14:paraId="158C3898" w14:textId="77777777" w:rsidR="00613A30" w:rsidRPr="00613A30" w:rsidRDefault="00613A30" w:rsidP="00613A30">
            <w:pPr>
              <w:pStyle w:val="Tablebody"/>
              <w:spacing w:before="0" w:after="0"/>
            </w:pPr>
            <w:r w:rsidRPr="00613A30">
              <w:t>Other Accounting Policies</w:t>
            </w:r>
          </w:p>
        </w:tc>
        <w:tc>
          <w:tcPr>
            <w:tcW w:w="2128" w:type="dxa"/>
          </w:tcPr>
          <w:p w14:paraId="3F63E726" w14:textId="3B977D76" w:rsidR="00613A30" w:rsidRPr="00613A30" w:rsidRDefault="00613A30" w:rsidP="00613A30">
            <w:pPr>
              <w:pStyle w:val="Tablebody"/>
              <w:spacing w:before="0" w:after="0"/>
              <w:jc w:val="right"/>
            </w:pPr>
            <w:r w:rsidRPr="00613A30">
              <w:t>1</w:t>
            </w:r>
            <w:r w:rsidR="00FB2FEF">
              <w:t>0</w:t>
            </w:r>
            <w:r w:rsidR="005A14AA">
              <w:t>6</w:t>
            </w:r>
          </w:p>
        </w:tc>
      </w:tr>
      <w:tr w:rsidR="00613A30" w:rsidRPr="00613A30" w14:paraId="5416E908" w14:textId="77777777" w:rsidTr="00613A30">
        <w:tblPrEx>
          <w:tblCellMar>
            <w:left w:w="57" w:type="dxa"/>
            <w:bottom w:w="57" w:type="dxa"/>
            <w:right w:w="57" w:type="dxa"/>
          </w:tblCellMar>
        </w:tblPrEx>
        <w:trPr>
          <w:trHeight w:val="20"/>
        </w:trPr>
        <w:tc>
          <w:tcPr>
            <w:tcW w:w="851" w:type="dxa"/>
          </w:tcPr>
          <w:p w14:paraId="13A750C9" w14:textId="77777777" w:rsidR="00613A30" w:rsidRPr="00613A30" w:rsidRDefault="00613A30" w:rsidP="00613A30">
            <w:pPr>
              <w:pStyle w:val="Tablebody"/>
              <w:spacing w:before="0" w:after="0"/>
            </w:pPr>
            <w:r w:rsidRPr="00613A30">
              <w:t>9.7</w:t>
            </w:r>
          </w:p>
        </w:tc>
        <w:tc>
          <w:tcPr>
            <w:tcW w:w="7369" w:type="dxa"/>
          </w:tcPr>
          <w:p w14:paraId="14D2F096" w14:textId="77777777" w:rsidR="00613A30" w:rsidRPr="00613A30" w:rsidRDefault="00613A30" w:rsidP="00613A30">
            <w:pPr>
              <w:pStyle w:val="Tablebody"/>
              <w:spacing w:before="0" w:after="0"/>
            </w:pPr>
            <w:r w:rsidRPr="00613A30">
              <w:t>Australian Accounting Standards Issued That Are Not Yet Effective</w:t>
            </w:r>
          </w:p>
        </w:tc>
        <w:tc>
          <w:tcPr>
            <w:tcW w:w="2128" w:type="dxa"/>
          </w:tcPr>
          <w:p w14:paraId="7B645B7E" w14:textId="5F214B8D" w:rsidR="00613A30" w:rsidRPr="00613A30" w:rsidRDefault="00613A30" w:rsidP="00613A30">
            <w:pPr>
              <w:pStyle w:val="Tablebody"/>
              <w:spacing w:before="0" w:after="0"/>
              <w:jc w:val="right"/>
            </w:pPr>
            <w:r w:rsidRPr="00613A30">
              <w:t>1</w:t>
            </w:r>
            <w:r w:rsidR="00FB2FEF">
              <w:t>0</w:t>
            </w:r>
            <w:r w:rsidR="005A14AA">
              <w:t>6</w:t>
            </w:r>
          </w:p>
        </w:tc>
      </w:tr>
      <w:tr w:rsidR="00613A30" w:rsidRPr="00613A30" w14:paraId="52F6C3E3" w14:textId="77777777" w:rsidTr="00613A30">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tcW w:w="851" w:type="dxa"/>
          </w:tcPr>
          <w:p w14:paraId="0DF6C647" w14:textId="77777777" w:rsidR="00613A30" w:rsidRPr="00613A30" w:rsidRDefault="00613A30" w:rsidP="00613A30">
            <w:pPr>
              <w:pStyle w:val="Tablebody"/>
              <w:spacing w:before="0" w:after="0"/>
            </w:pPr>
            <w:r w:rsidRPr="00613A30">
              <w:t>9.8</w:t>
            </w:r>
          </w:p>
        </w:tc>
        <w:tc>
          <w:tcPr>
            <w:tcW w:w="7369" w:type="dxa"/>
          </w:tcPr>
          <w:p w14:paraId="4F215A9F" w14:textId="77777777" w:rsidR="00613A30" w:rsidRPr="00613A30" w:rsidRDefault="00613A30" w:rsidP="00613A30">
            <w:pPr>
              <w:pStyle w:val="Tablebody"/>
              <w:spacing w:before="0" w:after="0"/>
            </w:pPr>
            <w:r w:rsidRPr="00613A30">
              <w:t>Style Conventions</w:t>
            </w:r>
          </w:p>
        </w:tc>
        <w:tc>
          <w:tcPr>
            <w:tcW w:w="2128" w:type="dxa"/>
          </w:tcPr>
          <w:p w14:paraId="4D9E74E1" w14:textId="3CDE8177" w:rsidR="00613A30" w:rsidRPr="00613A30" w:rsidRDefault="00613A30" w:rsidP="00613A30">
            <w:pPr>
              <w:pStyle w:val="Tablebody"/>
              <w:spacing w:before="0" w:after="0"/>
              <w:jc w:val="right"/>
            </w:pPr>
            <w:r w:rsidRPr="00613A30">
              <w:t>1</w:t>
            </w:r>
            <w:r w:rsidR="00FB2FEF">
              <w:t>0</w:t>
            </w:r>
            <w:r w:rsidR="005A14AA">
              <w:t>6</w:t>
            </w:r>
          </w:p>
        </w:tc>
      </w:tr>
    </w:tbl>
    <w:p w14:paraId="5FC5C7BC" w14:textId="77777777" w:rsidR="00613A30" w:rsidRPr="00613A30" w:rsidRDefault="00613A30" w:rsidP="00613A30">
      <w:pPr>
        <w:rPr>
          <w:lang w:val="en-US"/>
        </w:rPr>
      </w:pPr>
    </w:p>
    <w:p w14:paraId="418C6332" w14:textId="77777777" w:rsidR="00613A30" w:rsidRPr="00613A30" w:rsidRDefault="00613A30" w:rsidP="00613A30">
      <w:pPr>
        <w:pStyle w:val="Heading3"/>
        <w:rPr>
          <w:lang w:val="en-US"/>
        </w:rPr>
      </w:pPr>
      <w:r w:rsidRPr="00613A30">
        <w:rPr>
          <w:lang w:val="en-US"/>
        </w:rPr>
        <w:t>9.1  Other Economic Flows Included In Net Result</w:t>
      </w:r>
    </w:p>
    <w:p w14:paraId="36C10759" w14:textId="77777777" w:rsidR="009F7BE6" w:rsidRPr="009F7BE6" w:rsidRDefault="009F7BE6" w:rsidP="009F7BE6">
      <w:pPr>
        <w:rPr>
          <w:lang w:val="en-US"/>
        </w:rPr>
      </w:pPr>
      <w:r w:rsidRPr="009F7BE6">
        <w:rPr>
          <w:lang w:val="en-US"/>
        </w:rPr>
        <w:t>Other economic flows measure the change in volume or value of assets or liabilities that do not result from transactions.</w:t>
      </w:r>
    </w:p>
    <w:p w14:paraId="2643B6E7" w14:textId="77777777" w:rsidR="009F7BE6" w:rsidRPr="009F7BE6" w:rsidRDefault="009F7BE6" w:rsidP="009F7BE6">
      <w:pPr>
        <w:rPr>
          <w:lang w:val="en-US"/>
        </w:rPr>
      </w:pPr>
      <w:r w:rsidRPr="009F7BE6">
        <w:rPr>
          <w:lang w:val="en-US"/>
        </w:rPr>
        <w:t>Other gains/(losses) from other economic flows include the gains or losses from:</w:t>
      </w:r>
    </w:p>
    <w:p w14:paraId="0ECC8008" w14:textId="77777777" w:rsidR="009F7BE6" w:rsidRPr="009F7BE6" w:rsidRDefault="009F7BE6" w:rsidP="009F7BE6">
      <w:pPr>
        <w:pStyle w:val="Bullet1"/>
        <w:rPr>
          <w:lang w:val="en-US"/>
        </w:rPr>
      </w:pPr>
      <w:r w:rsidRPr="009F7BE6">
        <w:rPr>
          <w:lang w:val="en-US"/>
        </w:rPr>
        <w:t>the revaluation of the present value of the long service leave liability due to changes in the bond interest rates</w:t>
      </w:r>
    </w:p>
    <w:p w14:paraId="48EAA2BB" w14:textId="6DB50224" w:rsidR="00613A30" w:rsidRPr="009F7BE6" w:rsidRDefault="009F7BE6" w:rsidP="009F7BE6">
      <w:pPr>
        <w:pStyle w:val="Bullet1"/>
        <w:rPr>
          <w:lang w:val="en-US"/>
        </w:rPr>
      </w:pPr>
      <w:r w:rsidRPr="009F7BE6">
        <w:rPr>
          <w:lang w:val="en-US"/>
        </w:rPr>
        <w:t>assessment of aged debtors for bad or doubtful debt allowances.</w:t>
      </w:r>
      <w:r w:rsidR="00613A30" w:rsidRPr="00613A30">
        <w:t>.</w:t>
      </w:r>
    </w:p>
    <w:tbl>
      <w:tblPr>
        <w:tblStyle w:val="TableGrid"/>
        <w:tblW w:w="10375" w:type="dxa"/>
        <w:tblLayout w:type="fixed"/>
        <w:tblLook w:val="0060" w:firstRow="1" w:lastRow="1" w:firstColumn="0" w:lastColumn="0" w:noHBand="0" w:noVBand="0"/>
      </w:tblPr>
      <w:tblGrid>
        <w:gridCol w:w="7540"/>
        <w:gridCol w:w="1417"/>
        <w:gridCol w:w="1418"/>
      </w:tblGrid>
      <w:tr w:rsidR="0036739B" w:rsidRPr="0036739B" w14:paraId="2BE73BFD" w14:textId="77777777" w:rsidTr="00872365">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6C71B3C7" w14:textId="77777777" w:rsidR="00613A30" w:rsidRPr="0036739B" w:rsidRDefault="00613A30" w:rsidP="00613A30">
            <w:pPr>
              <w:pStyle w:val="Tablebody"/>
              <w:spacing w:before="0" w:after="0"/>
              <w:rPr>
                <w:color w:val="0E4D98"/>
              </w:rPr>
            </w:pPr>
          </w:p>
        </w:tc>
        <w:tc>
          <w:tcPr>
            <w:tcW w:w="1417" w:type="dxa"/>
            <w:shd w:val="clear" w:color="auto" w:fill="auto"/>
          </w:tcPr>
          <w:p w14:paraId="610ABCF2" w14:textId="77777777" w:rsidR="00613A30" w:rsidRPr="0036739B" w:rsidRDefault="00613A30" w:rsidP="005C599A">
            <w:pPr>
              <w:pStyle w:val="Tablebody"/>
              <w:spacing w:before="0" w:after="0"/>
              <w:jc w:val="right"/>
              <w:rPr>
                <w:color w:val="0E4D98"/>
              </w:rPr>
            </w:pPr>
          </w:p>
        </w:tc>
        <w:tc>
          <w:tcPr>
            <w:tcW w:w="1418" w:type="dxa"/>
            <w:shd w:val="clear" w:color="auto" w:fill="auto"/>
          </w:tcPr>
          <w:p w14:paraId="73FF803B" w14:textId="77777777" w:rsidR="00613A30" w:rsidRPr="0036739B" w:rsidRDefault="00613A30" w:rsidP="005C599A">
            <w:pPr>
              <w:pStyle w:val="Tablebody"/>
              <w:spacing w:before="0" w:after="0"/>
              <w:jc w:val="right"/>
              <w:rPr>
                <w:color w:val="0E4D98"/>
                <w:lang w:val="en-US"/>
              </w:rPr>
            </w:pPr>
            <w:r w:rsidRPr="0036739B">
              <w:rPr>
                <w:color w:val="0E4D98"/>
                <w:lang w:val="en-US"/>
              </w:rPr>
              <w:t>($ thousand)</w:t>
            </w:r>
          </w:p>
        </w:tc>
      </w:tr>
      <w:tr w:rsidR="00613A30" w:rsidRPr="00613A30" w14:paraId="1317A105" w14:textId="77777777" w:rsidTr="0036739B">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60F529C2" w14:textId="77777777" w:rsidR="00613A30" w:rsidRPr="00613A30" w:rsidRDefault="00613A30" w:rsidP="00613A30">
            <w:pPr>
              <w:pStyle w:val="Tablebody"/>
              <w:spacing w:before="0" w:after="0"/>
            </w:pPr>
          </w:p>
        </w:tc>
        <w:tc>
          <w:tcPr>
            <w:tcW w:w="1417" w:type="dxa"/>
          </w:tcPr>
          <w:p w14:paraId="384FD0F1" w14:textId="275ACE1A" w:rsidR="00613A30" w:rsidRPr="00613A30" w:rsidRDefault="00613A30" w:rsidP="005C599A">
            <w:pPr>
              <w:pStyle w:val="Tablebody"/>
              <w:spacing w:before="0" w:after="0"/>
              <w:jc w:val="right"/>
              <w:rPr>
                <w:lang w:val="en-US"/>
              </w:rPr>
            </w:pPr>
            <w:r w:rsidRPr="00613A30">
              <w:rPr>
                <w:lang w:val="en-US"/>
              </w:rPr>
              <w:t>202</w:t>
            </w:r>
            <w:r w:rsidR="00A532EB">
              <w:rPr>
                <w:lang w:val="en-US"/>
              </w:rPr>
              <w:t>4</w:t>
            </w:r>
          </w:p>
        </w:tc>
        <w:tc>
          <w:tcPr>
            <w:tcW w:w="1418" w:type="dxa"/>
          </w:tcPr>
          <w:p w14:paraId="690F82BE" w14:textId="77777777" w:rsidR="00613A30" w:rsidRPr="00613A30" w:rsidRDefault="00613A30" w:rsidP="005C599A">
            <w:pPr>
              <w:pStyle w:val="Tablebody"/>
              <w:spacing w:before="0" w:after="0"/>
              <w:jc w:val="right"/>
              <w:rPr>
                <w:lang w:val="en-US"/>
              </w:rPr>
            </w:pPr>
            <w:r w:rsidRPr="00613A30">
              <w:rPr>
                <w:lang w:val="en-US"/>
              </w:rPr>
              <w:t>2023</w:t>
            </w:r>
          </w:p>
        </w:tc>
      </w:tr>
      <w:tr w:rsidR="00613A30" w:rsidRPr="005C599A" w14:paraId="695D8862" w14:textId="77777777" w:rsidTr="0036739B">
        <w:trPr>
          <w:trHeight w:val="60"/>
        </w:trPr>
        <w:tc>
          <w:tcPr>
            <w:tcW w:w="7540" w:type="dxa"/>
          </w:tcPr>
          <w:p w14:paraId="0C89092C" w14:textId="77777777" w:rsidR="00613A30" w:rsidRPr="005C599A" w:rsidRDefault="00613A30" w:rsidP="00613A30">
            <w:pPr>
              <w:pStyle w:val="Tablebody"/>
              <w:spacing w:before="0" w:after="0"/>
              <w:rPr>
                <w:b/>
                <w:bCs/>
                <w:lang w:val="en-US"/>
              </w:rPr>
            </w:pPr>
            <w:r w:rsidRPr="005C599A">
              <w:rPr>
                <w:b/>
                <w:bCs/>
                <w:lang w:val="en-US"/>
              </w:rPr>
              <w:t>Net Gain/(Loss) on Non-Financial Assets</w:t>
            </w:r>
          </w:p>
        </w:tc>
        <w:tc>
          <w:tcPr>
            <w:tcW w:w="1417" w:type="dxa"/>
            <w:shd w:val="clear" w:color="auto" w:fill="F2F2F2" w:themeFill="background1" w:themeFillShade="F2"/>
          </w:tcPr>
          <w:p w14:paraId="003193FC" w14:textId="77777777" w:rsidR="00613A30" w:rsidRPr="005C599A" w:rsidRDefault="00613A30" w:rsidP="005C599A">
            <w:pPr>
              <w:pStyle w:val="Tablebody"/>
              <w:spacing w:before="0" w:after="0"/>
              <w:jc w:val="right"/>
              <w:rPr>
                <w:b/>
                <w:bCs/>
              </w:rPr>
            </w:pPr>
          </w:p>
        </w:tc>
        <w:tc>
          <w:tcPr>
            <w:tcW w:w="1418" w:type="dxa"/>
          </w:tcPr>
          <w:p w14:paraId="0906EA77" w14:textId="77777777" w:rsidR="00613A30" w:rsidRPr="005C599A" w:rsidRDefault="00613A30" w:rsidP="005C599A">
            <w:pPr>
              <w:pStyle w:val="Tablebody"/>
              <w:spacing w:before="0" w:after="0"/>
              <w:jc w:val="right"/>
              <w:rPr>
                <w:b/>
                <w:bCs/>
              </w:rPr>
            </w:pPr>
          </w:p>
        </w:tc>
      </w:tr>
      <w:tr w:rsidR="0036739B" w:rsidRPr="00613A30" w14:paraId="239F803A" w14:textId="77777777" w:rsidTr="0036739B">
        <w:trPr>
          <w:trHeight w:val="60"/>
        </w:trPr>
        <w:tc>
          <w:tcPr>
            <w:tcW w:w="7540" w:type="dxa"/>
          </w:tcPr>
          <w:p w14:paraId="444605D0" w14:textId="77777777" w:rsidR="0036739B" w:rsidRPr="00613A30" w:rsidRDefault="0036739B" w:rsidP="0036739B">
            <w:pPr>
              <w:pStyle w:val="Tablebody"/>
              <w:spacing w:before="0" w:after="0"/>
              <w:rPr>
                <w:lang w:val="en-US"/>
              </w:rPr>
            </w:pPr>
            <w:r w:rsidRPr="00613A30">
              <w:rPr>
                <w:lang w:val="en-US"/>
              </w:rPr>
              <w:t>Net gain on disposal of plant, equipment and motor vehicles</w:t>
            </w:r>
          </w:p>
        </w:tc>
        <w:tc>
          <w:tcPr>
            <w:tcW w:w="1417" w:type="dxa"/>
            <w:shd w:val="clear" w:color="auto" w:fill="F2F2F2" w:themeFill="background1" w:themeFillShade="F2"/>
          </w:tcPr>
          <w:p w14:paraId="4D59CE89" w14:textId="11EECA3E" w:rsidR="0036739B" w:rsidRPr="00613A30" w:rsidRDefault="0036739B" w:rsidP="0036739B">
            <w:pPr>
              <w:pStyle w:val="Tablebody"/>
              <w:spacing w:before="0" w:after="0"/>
              <w:jc w:val="right"/>
              <w:rPr>
                <w:lang w:val="en-US"/>
              </w:rPr>
            </w:pPr>
            <w:r>
              <w:t xml:space="preserve">9,653 </w:t>
            </w:r>
          </w:p>
        </w:tc>
        <w:tc>
          <w:tcPr>
            <w:tcW w:w="1418" w:type="dxa"/>
          </w:tcPr>
          <w:p w14:paraId="09552CAC" w14:textId="4D569AE9" w:rsidR="0036739B" w:rsidRPr="00613A30" w:rsidRDefault="0036739B" w:rsidP="0036739B">
            <w:pPr>
              <w:pStyle w:val="Tablebody"/>
              <w:spacing w:before="0" w:after="0"/>
              <w:jc w:val="right"/>
              <w:rPr>
                <w:lang w:val="en-US"/>
              </w:rPr>
            </w:pPr>
            <w:r>
              <w:t xml:space="preserve">13,600 </w:t>
            </w:r>
          </w:p>
        </w:tc>
      </w:tr>
      <w:tr w:rsidR="0036739B" w:rsidRPr="00613A30" w14:paraId="33CCD816" w14:textId="77777777" w:rsidTr="0036739B">
        <w:trPr>
          <w:trHeight w:val="60"/>
        </w:trPr>
        <w:tc>
          <w:tcPr>
            <w:tcW w:w="7540" w:type="dxa"/>
          </w:tcPr>
          <w:p w14:paraId="3906FE52" w14:textId="77777777" w:rsidR="0036739B" w:rsidRPr="00613A30" w:rsidRDefault="0036739B" w:rsidP="0036739B">
            <w:pPr>
              <w:pStyle w:val="Tablebody"/>
              <w:spacing w:before="0" w:after="0"/>
              <w:rPr>
                <w:lang w:val="en-US"/>
              </w:rPr>
            </w:pPr>
            <w:r w:rsidRPr="00613A30">
              <w:rPr>
                <w:lang w:val="en-US"/>
              </w:rPr>
              <w:t>Assets recognised for the first time</w:t>
            </w:r>
          </w:p>
        </w:tc>
        <w:tc>
          <w:tcPr>
            <w:tcW w:w="1417" w:type="dxa"/>
            <w:shd w:val="clear" w:color="auto" w:fill="F2F2F2" w:themeFill="background1" w:themeFillShade="F2"/>
          </w:tcPr>
          <w:p w14:paraId="5C57740B" w14:textId="21BB3F4A" w:rsidR="0036739B" w:rsidRPr="00613A30" w:rsidRDefault="0036739B" w:rsidP="0036739B">
            <w:pPr>
              <w:pStyle w:val="Tablebody"/>
              <w:spacing w:before="0" w:after="0"/>
              <w:jc w:val="right"/>
              <w:rPr>
                <w:lang w:val="en-US"/>
              </w:rPr>
            </w:pPr>
            <w:r>
              <w:t xml:space="preserve">563 </w:t>
            </w:r>
          </w:p>
        </w:tc>
        <w:tc>
          <w:tcPr>
            <w:tcW w:w="1418" w:type="dxa"/>
          </w:tcPr>
          <w:p w14:paraId="220BA530" w14:textId="37FFD48A" w:rsidR="0036739B" w:rsidRPr="00613A30" w:rsidRDefault="0036739B" w:rsidP="0036739B">
            <w:pPr>
              <w:pStyle w:val="Tablebody"/>
              <w:spacing w:before="0" w:after="0"/>
              <w:jc w:val="right"/>
              <w:rPr>
                <w:lang w:val="en-US"/>
              </w:rPr>
            </w:pPr>
            <w:r>
              <w:t xml:space="preserve">411 </w:t>
            </w:r>
          </w:p>
        </w:tc>
      </w:tr>
      <w:tr w:rsidR="0036739B" w:rsidRPr="005C599A" w14:paraId="37187E70" w14:textId="77777777" w:rsidTr="0036739B">
        <w:trPr>
          <w:trHeight w:val="60"/>
        </w:trPr>
        <w:tc>
          <w:tcPr>
            <w:tcW w:w="7540" w:type="dxa"/>
          </w:tcPr>
          <w:p w14:paraId="548A9FEE" w14:textId="77777777" w:rsidR="0036739B" w:rsidRPr="005C599A" w:rsidRDefault="0036739B" w:rsidP="0036739B">
            <w:pPr>
              <w:pStyle w:val="Tablebody"/>
              <w:spacing w:before="0" w:after="0"/>
              <w:rPr>
                <w:b/>
                <w:bCs/>
                <w:lang w:val="en-US"/>
              </w:rPr>
            </w:pPr>
            <w:r w:rsidRPr="005C599A">
              <w:rPr>
                <w:b/>
                <w:bCs/>
                <w:lang w:val="en-US"/>
              </w:rPr>
              <w:t>Total Net Gain/(Loss) on Non-Financial Assets</w:t>
            </w:r>
          </w:p>
        </w:tc>
        <w:tc>
          <w:tcPr>
            <w:tcW w:w="1417" w:type="dxa"/>
            <w:shd w:val="clear" w:color="auto" w:fill="F2F2F2" w:themeFill="background1" w:themeFillShade="F2"/>
          </w:tcPr>
          <w:p w14:paraId="6526426D" w14:textId="7283EFDF" w:rsidR="0036739B" w:rsidRPr="0036739B" w:rsidRDefault="0036739B" w:rsidP="0036739B">
            <w:pPr>
              <w:pStyle w:val="Tablebody"/>
              <w:spacing w:before="0" w:after="0"/>
              <w:jc w:val="right"/>
              <w:rPr>
                <w:b/>
                <w:bCs/>
                <w:lang w:val="en-US"/>
              </w:rPr>
            </w:pPr>
            <w:r w:rsidRPr="0036739B">
              <w:rPr>
                <w:rStyle w:val="Medium0"/>
                <w:b/>
                <w:bCs/>
              </w:rPr>
              <w:t xml:space="preserve">10,216 </w:t>
            </w:r>
          </w:p>
        </w:tc>
        <w:tc>
          <w:tcPr>
            <w:tcW w:w="1418" w:type="dxa"/>
          </w:tcPr>
          <w:p w14:paraId="07CF4F0E" w14:textId="7C76C86B" w:rsidR="0036739B" w:rsidRPr="0036739B" w:rsidRDefault="0036739B" w:rsidP="0036739B">
            <w:pPr>
              <w:pStyle w:val="Tablebody"/>
              <w:spacing w:before="0" w:after="0"/>
              <w:jc w:val="right"/>
              <w:rPr>
                <w:b/>
                <w:bCs/>
                <w:lang w:val="en-US"/>
              </w:rPr>
            </w:pPr>
            <w:r w:rsidRPr="0036739B">
              <w:rPr>
                <w:rStyle w:val="Medium0"/>
                <w:b/>
                <w:bCs/>
              </w:rPr>
              <w:t xml:space="preserve">14,011 </w:t>
            </w:r>
          </w:p>
        </w:tc>
      </w:tr>
      <w:tr w:rsidR="0036739B" w:rsidRPr="005C599A" w14:paraId="4D3AC4BA" w14:textId="77777777" w:rsidTr="0036739B">
        <w:trPr>
          <w:trHeight w:val="60"/>
        </w:trPr>
        <w:tc>
          <w:tcPr>
            <w:tcW w:w="7540" w:type="dxa"/>
          </w:tcPr>
          <w:p w14:paraId="41B76AED" w14:textId="77777777" w:rsidR="0036739B" w:rsidRPr="005C599A" w:rsidRDefault="0036739B" w:rsidP="0036739B">
            <w:pPr>
              <w:pStyle w:val="Tablebody"/>
              <w:spacing w:before="0" w:after="0"/>
              <w:rPr>
                <w:b/>
                <w:bCs/>
                <w:lang w:val="en-US"/>
              </w:rPr>
            </w:pPr>
            <w:r w:rsidRPr="005C599A">
              <w:rPr>
                <w:b/>
                <w:bCs/>
                <w:lang w:val="en-US"/>
              </w:rPr>
              <w:t>Other Gain/(Loss) from Other Economic Flows</w:t>
            </w:r>
          </w:p>
        </w:tc>
        <w:tc>
          <w:tcPr>
            <w:tcW w:w="1417" w:type="dxa"/>
            <w:shd w:val="clear" w:color="auto" w:fill="F2F2F2" w:themeFill="background1" w:themeFillShade="F2"/>
          </w:tcPr>
          <w:p w14:paraId="348DD094" w14:textId="77777777" w:rsidR="0036739B" w:rsidRPr="005C599A" w:rsidRDefault="0036739B" w:rsidP="0036739B">
            <w:pPr>
              <w:pStyle w:val="Tablebody"/>
              <w:spacing w:before="0" w:after="0"/>
              <w:jc w:val="right"/>
              <w:rPr>
                <w:b/>
                <w:bCs/>
              </w:rPr>
            </w:pPr>
          </w:p>
        </w:tc>
        <w:tc>
          <w:tcPr>
            <w:tcW w:w="1418" w:type="dxa"/>
          </w:tcPr>
          <w:p w14:paraId="3F87865F" w14:textId="77777777" w:rsidR="0036739B" w:rsidRPr="005C599A" w:rsidRDefault="0036739B" w:rsidP="0036739B">
            <w:pPr>
              <w:pStyle w:val="Tablebody"/>
              <w:spacing w:before="0" w:after="0"/>
              <w:jc w:val="right"/>
              <w:rPr>
                <w:b/>
                <w:bCs/>
              </w:rPr>
            </w:pPr>
          </w:p>
        </w:tc>
      </w:tr>
      <w:tr w:rsidR="0036739B" w:rsidRPr="00613A30" w14:paraId="1BB30706" w14:textId="77777777" w:rsidTr="0036739B">
        <w:trPr>
          <w:trHeight w:val="60"/>
        </w:trPr>
        <w:tc>
          <w:tcPr>
            <w:tcW w:w="7540" w:type="dxa"/>
          </w:tcPr>
          <w:p w14:paraId="6299E1B8" w14:textId="77777777" w:rsidR="0036739B" w:rsidRPr="00613A30" w:rsidRDefault="0036739B" w:rsidP="0036739B">
            <w:pPr>
              <w:pStyle w:val="Tablebody"/>
              <w:spacing w:before="0" w:after="0"/>
              <w:rPr>
                <w:lang w:val="en-US"/>
              </w:rPr>
            </w:pPr>
            <w:r w:rsidRPr="00613A30">
              <w:rPr>
                <w:lang w:val="en-US"/>
              </w:rPr>
              <w:t xml:space="preserve">Net gain/(loss) arising from revaluation of long service leave liability </w:t>
            </w:r>
            <w:r w:rsidRPr="00613A30">
              <w:rPr>
                <w:vertAlign w:val="superscript"/>
                <w:lang w:val="en-US"/>
              </w:rPr>
              <w:t>(a)</w:t>
            </w:r>
          </w:p>
        </w:tc>
        <w:tc>
          <w:tcPr>
            <w:tcW w:w="1417" w:type="dxa"/>
            <w:shd w:val="clear" w:color="auto" w:fill="F2F2F2" w:themeFill="background1" w:themeFillShade="F2"/>
          </w:tcPr>
          <w:p w14:paraId="44753AFE" w14:textId="6878053A" w:rsidR="0036739B" w:rsidRPr="00613A30" w:rsidRDefault="0036739B" w:rsidP="0036739B">
            <w:pPr>
              <w:pStyle w:val="Tablebody"/>
              <w:spacing w:before="0" w:after="0"/>
              <w:jc w:val="right"/>
              <w:rPr>
                <w:lang w:val="en-US"/>
              </w:rPr>
            </w:pPr>
            <w:r>
              <w:t xml:space="preserve">18,257 </w:t>
            </w:r>
          </w:p>
        </w:tc>
        <w:tc>
          <w:tcPr>
            <w:tcW w:w="1418" w:type="dxa"/>
          </w:tcPr>
          <w:p w14:paraId="6064F25F" w14:textId="0720099F" w:rsidR="0036739B" w:rsidRPr="00613A30" w:rsidRDefault="0036739B" w:rsidP="0036739B">
            <w:pPr>
              <w:pStyle w:val="Tablebody"/>
              <w:spacing w:before="0" w:after="0"/>
              <w:jc w:val="right"/>
              <w:rPr>
                <w:lang w:val="en-US"/>
              </w:rPr>
            </w:pPr>
            <w:r>
              <w:t xml:space="preserve">24,290 </w:t>
            </w:r>
          </w:p>
        </w:tc>
      </w:tr>
      <w:tr w:rsidR="0036739B" w:rsidRPr="00613A30" w14:paraId="38C6AE04" w14:textId="77777777" w:rsidTr="0036739B">
        <w:trPr>
          <w:trHeight w:val="60"/>
        </w:trPr>
        <w:tc>
          <w:tcPr>
            <w:tcW w:w="7540" w:type="dxa"/>
          </w:tcPr>
          <w:p w14:paraId="3E2122DC" w14:textId="77777777" w:rsidR="0036739B" w:rsidRPr="00613A30" w:rsidRDefault="0036739B" w:rsidP="0036739B">
            <w:pPr>
              <w:pStyle w:val="Tablebody"/>
              <w:spacing w:before="0" w:after="0"/>
              <w:rPr>
                <w:lang w:val="en-US"/>
              </w:rPr>
            </w:pPr>
            <w:r w:rsidRPr="00613A30">
              <w:rPr>
                <w:lang w:val="en-US"/>
              </w:rPr>
              <w:t>Net gain/(loss) from bad/ doubtful debts</w:t>
            </w:r>
          </w:p>
        </w:tc>
        <w:tc>
          <w:tcPr>
            <w:tcW w:w="1417" w:type="dxa"/>
            <w:shd w:val="clear" w:color="auto" w:fill="F2F2F2" w:themeFill="background1" w:themeFillShade="F2"/>
          </w:tcPr>
          <w:p w14:paraId="184315CF" w14:textId="5B983628" w:rsidR="0036739B" w:rsidRPr="00613A30" w:rsidRDefault="0036739B" w:rsidP="0036739B">
            <w:pPr>
              <w:pStyle w:val="Tablebody"/>
              <w:spacing w:before="0" w:after="0"/>
              <w:jc w:val="right"/>
              <w:rPr>
                <w:lang w:val="en-US"/>
              </w:rPr>
            </w:pPr>
            <w:r>
              <w:t>(30)</w:t>
            </w:r>
          </w:p>
        </w:tc>
        <w:tc>
          <w:tcPr>
            <w:tcW w:w="1418" w:type="dxa"/>
          </w:tcPr>
          <w:p w14:paraId="60A86F67" w14:textId="5163EC2F" w:rsidR="0036739B" w:rsidRPr="00613A30" w:rsidRDefault="0036739B" w:rsidP="0036739B">
            <w:pPr>
              <w:pStyle w:val="Tablebody"/>
              <w:spacing w:before="0" w:after="0"/>
              <w:jc w:val="right"/>
              <w:rPr>
                <w:lang w:val="en-US"/>
              </w:rPr>
            </w:pPr>
            <w:r>
              <w:t xml:space="preserve">- </w:t>
            </w:r>
          </w:p>
        </w:tc>
      </w:tr>
      <w:tr w:rsidR="0036739B" w:rsidRPr="005C599A" w14:paraId="5F7FD108" w14:textId="77777777" w:rsidTr="0036739B">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390EA300" w14:textId="77777777" w:rsidR="0036739B" w:rsidRPr="005C599A" w:rsidRDefault="0036739B" w:rsidP="0036739B">
            <w:pPr>
              <w:pStyle w:val="Tablebody"/>
              <w:spacing w:before="0" w:after="0"/>
              <w:rPr>
                <w:b/>
                <w:bCs/>
                <w:lang w:val="en-US"/>
              </w:rPr>
            </w:pPr>
            <w:r w:rsidRPr="005C599A">
              <w:rPr>
                <w:b/>
                <w:bCs/>
                <w:lang w:val="en-US"/>
              </w:rPr>
              <w:t>Total Other Gain/(Loss) from Other Economic Flows</w:t>
            </w:r>
          </w:p>
        </w:tc>
        <w:tc>
          <w:tcPr>
            <w:tcW w:w="1417" w:type="dxa"/>
            <w:shd w:val="clear" w:color="auto" w:fill="F2F2F2" w:themeFill="background1" w:themeFillShade="F2"/>
          </w:tcPr>
          <w:p w14:paraId="018FFEC9" w14:textId="25E68333" w:rsidR="0036739B" w:rsidRPr="0036739B" w:rsidRDefault="0036739B" w:rsidP="0036739B">
            <w:pPr>
              <w:pStyle w:val="Tablebody"/>
              <w:spacing w:before="0" w:after="0"/>
              <w:jc w:val="right"/>
              <w:rPr>
                <w:b/>
                <w:bCs/>
                <w:lang w:val="en-US"/>
              </w:rPr>
            </w:pPr>
            <w:r w:rsidRPr="0036739B">
              <w:rPr>
                <w:rStyle w:val="Medium0"/>
                <w:b/>
                <w:bCs/>
              </w:rPr>
              <w:t xml:space="preserve">18,227 </w:t>
            </w:r>
          </w:p>
        </w:tc>
        <w:tc>
          <w:tcPr>
            <w:tcW w:w="1418" w:type="dxa"/>
          </w:tcPr>
          <w:p w14:paraId="0C2E18F3" w14:textId="269BFADD" w:rsidR="0036739B" w:rsidRPr="0036739B" w:rsidRDefault="0036739B" w:rsidP="0036739B">
            <w:pPr>
              <w:pStyle w:val="Tablebody"/>
              <w:spacing w:before="0" w:after="0"/>
              <w:jc w:val="right"/>
              <w:rPr>
                <w:b/>
                <w:bCs/>
                <w:lang w:val="en-US"/>
              </w:rPr>
            </w:pPr>
            <w:r w:rsidRPr="0036739B">
              <w:rPr>
                <w:rStyle w:val="Medium0"/>
                <w:b/>
                <w:bCs/>
              </w:rPr>
              <w:t xml:space="preserve">24,290 </w:t>
            </w:r>
          </w:p>
        </w:tc>
      </w:tr>
    </w:tbl>
    <w:p w14:paraId="50670B7C" w14:textId="2422394D" w:rsidR="00613A30" w:rsidRPr="00E933D3" w:rsidRDefault="00613A30" w:rsidP="005C599A">
      <w:pPr>
        <w:pStyle w:val="Noteshead"/>
        <w:rPr>
          <w:i/>
          <w:iCs/>
        </w:rPr>
      </w:pPr>
      <w:r w:rsidRPr="00E933D3">
        <w:rPr>
          <w:i/>
          <w:iCs/>
        </w:rPr>
        <w:t>Note</w:t>
      </w:r>
      <w:r w:rsidR="004D1C3D">
        <w:rPr>
          <w:i/>
          <w:iCs/>
        </w:rPr>
        <w:t>s</w:t>
      </w:r>
      <w:r w:rsidRPr="00E933D3">
        <w:rPr>
          <w:i/>
          <w:iCs/>
        </w:rPr>
        <w:t>:</w:t>
      </w:r>
    </w:p>
    <w:p w14:paraId="1C3061C0" w14:textId="77777777" w:rsidR="00613A30" w:rsidRPr="00E933D3" w:rsidRDefault="00613A30" w:rsidP="005C599A">
      <w:pPr>
        <w:pStyle w:val="Notes"/>
        <w:rPr>
          <w:i/>
          <w:iCs/>
          <w:lang w:val="en-US"/>
        </w:rPr>
      </w:pPr>
      <w:r w:rsidRPr="00E933D3">
        <w:rPr>
          <w:i/>
          <w:iCs/>
          <w:lang w:val="en-US"/>
        </w:rPr>
        <w:t>(a)</w:t>
      </w:r>
      <w:r w:rsidRPr="00E933D3">
        <w:rPr>
          <w:i/>
          <w:iCs/>
          <w:lang w:val="en-US"/>
        </w:rPr>
        <w:tab/>
        <w:t>Revaluation gain/(loss) are due to changes in bond rates.</w:t>
      </w:r>
    </w:p>
    <w:p w14:paraId="7FAEB808" w14:textId="77777777" w:rsidR="005C599A" w:rsidRDefault="005C599A" w:rsidP="005C599A">
      <w:pPr>
        <w:pStyle w:val="Notes"/>
        <w:rPr>
          <w:lang w:val="en-US"/>
        </w:rPr>
      </w:pPr>
    </w:p>
    <w:p w14:paraId="0722C417" w14:textId="0EA8E03A" w:rsidR="00613A30" w:rsidRPr="00613A30" w:rsidRDefault="00613A30" w:rsidP="00DD75F9">
      <w:pPr>
        <w:pStyle w:val="Heading4"/>
        <w:rPr>
          <w:lang w:val="en-US"/>
        </w:rPr>
      </w:pPr>
      <w:r w:rsidRPr="00613A30">
        <w:rPr>
          <w:lang w:val="en-US"/>
        </w:rPr>
        <w:t>Net Gain/(Loss) on Non-Financial Assets</w:t>
      </w:r>
    </w:p>
    <w:p w14:paraId="369CFCB7" w14:textId="77777777" w:rsidR="00E933D3" w:rsidRPr="00E933D3" w:rsidRDefault="00E933D3" w:rsidP="00E933D3">
      <w:pPr>
        <w:rPr>
          <w:lang w:val="en-US"/>
        </w:rPr>
      </w:pPr>
      <w:r w:rsidRPr="00E933D3">
        <w:rPr>
          <w:lang w:val="en-US"/>
        </w:rPr>
        <w:t>Net gain/(loss) on non-financial assets and liabilities includes realised and unrealised gains and losses as follows:</w:t>
      </w:r>
    </w:p>
    <w:p w14:paraId="3F97C296" w14:textId="77777777" w:rsidR="00E933D3" w:rsidRPr="00E933D3" w:rsidRDefault="00E933D3" w:rsidP="00E933D3">
      <w:pPr>
        <w:pStyle w:val="Bullet1"/>
        <w:rPr>
          <w:b/>
          <w:bCs/>
        </w:rPr>
      </w:pPr>
      <w:r w:rsidRPr="00E933D3">
        <w:rPr>
          <w:b/>
          <w:bCs/>
        </w:rPr>
        <w:t>Disposal of Non-Financial Assets</w:t>
      </w:r>
    </w:p>
    <w:p w14:paraId="3C10C09F" w14:textId="77777777" w:rsidR="00E933D3" w:rsidRPr="00E933D3" w:rsidRDefault="00E933D3" w:rsidP="00E933D3">
      <w:pPr>
        <w:ind w:left="284"/>
        <w:rPr>
          <w:lang w:val="en-US"/>
        </w:rPr>
      </w:pPr>
      <w:r w:rsidRPr="00E933D3">
        <w:rPr>
          <w:lang w:val="en-US"/>
        </w:rPr>
        <w:t>Any gain or loss on the sale of non-financial assets is recognised at the date of disposal and is determined after deducting from the proceeds the carrying value of the asset at the time.</w:t>
      </w:r>
    </w:p>
    <w:p w14:paraId="69BA5C37" w14:textId="77777777" w:rsidR="00E933D3" w:rsidRPr="00E933D3" w:rsidRDefault="00E933D3" w:rsidP="00E933D3">
      <w:pPr>
        <w:pStyle w:val="Bullet1"/>
        <w:rPr>
          <w:b/>
          <w:bCs/>
        </w:rPr>
      </w:pPr>
      <w:r w:rsidRPr="00E933D3">
        <w:rPr>
          <w:b/>
          <w:bCs/>
        </w:rPr>
        <w:t>Impairment of Non-Financial Assets</w:t>
      </w:r>
    </w:p>
    <w:p w14:paraId="2D709C9F" w14:textId="77777777" w:rsidR="00E933D3" w:rsidRPr="00E933D3" w:rsidRDefault="00E933D3" w:rsidP="00E933D3">
      <w:pPr>
        <w:ind w:left="284"/>
        <w:rPr>
          <w:lang w:val="en-US"/>
        </w:rPr>
      </w:pPr>
      <w:r w:rsidRPr="00E933D3">
        <w:rPr>
          <w:lang w:val="en-US"/>
        </w:rPr>
        <w:t>Refer to Note 5.1 Property, Plant and Equipment.</w:t>
      </w:r>
    </w:p>
    <w:p w14:paraId="54355627" w14:textId="77777777" w:rsidR="00E933D3" w:rsidRPr="00E933D3" w:rsidRDefault="00E933D3" w:rsidP="00E933D3">
      <w:pPr>
        <w:rPr>
          <w:b/>
          <w:bCs/>
          <w:lang w:val="en-US"/>
        </w:rPr>
      </w:pPr>
      <w:r w:rsidRPr="00E933D3">
        <w:rPr>
          <w:b/>
          <w:bCs/>
          <w:lang w:val="en-US"/>
        </w:rPr>
        <w:t>Net Gain/(Loss) on Disposal of Non-Financial Assets</w:t>
      </w:r>
    </w:p>
    <w:p w14:paraId="4B58FCF0" w14:textId="71B29FB5" w:rsidR="00613A30" w:rsidRPr="00613A30" w:rsidRDefault="00E933D3" w:rsidP="00613A30">
      <w:pPr>
        <w:rPr>
          <w:lang w:val="en-US"/>
        </w:rPr>
      </w:pPr>
      <w:r w:rsidRPr="00E933D3">
        <w:rPr>
          <w:lang w:val="en-US"/>
        </w:rPr>
        <w:t>Net gain/(loss) on non-financial assets and liabilities includes realised and unrealised gains and losses as follows</w:t>
      </w:r>
      <w:r w:rsidR="00613A30" w:rsidRPr="00613A30">
        <w:rPr>
          <w:lang w:val="en-US"/>
        </w:rPr>
        <w:t>:</w:t>
      </w:r>
    </w:p>
    <w:tbl>
      <w:tblPr>
        <w:tblStyle w:val="TableGrid"/>
        <w:tblW w:w="0" w:type="auto"/>
        <w:tblLayout w:type="fixed"/>
        <w:tblLook w:val="0060" w:firstRow="1" w:lastRow="1" w:firstColumn="0" w:lastColumn="0" w:noHBand="0" w:noVBand="0"/>
      </w:tblPr>
      <w:tblGrid>
        <w:gridCol w:w="7483"/>
        <w:gridCol w:w="1417"/>
        <w:gridCol w:w="1418"/>
      </w:tblGrid>
      <w:tr w:rsidR="00BE5F1F" w:rsidRPr="00BE5F1F" w14:paraId="5C13DB6D" w14:textId="77777777" w:rsidTr="00BE5F1F">
        <w:trPr>
          <w:cnfStyle w:val="100000000000" w:firstRow="1" w:lastRow="0" w:firstColumn="0" w:lastColumn="0" w:oddVBand="0" w:evenVBand="0" w:oddHBand="0" w:evenHBand="0" w:firstRowFirstColumn="0" w:firstRowLastColumn="0" w:lastRowFirstColumn="0" w:lastRowLastColumn="0"/>
          <w:trHeight w:val="60"/>
          <w:tblHeader/>
        </w:trPr>
        <w:tc>
          <w:tcPr>
            <w:tcW w:w="7483" w:type="dxa"/>
            <w:shd w:val="clear" w:color="auto" w:fill="auto"/>
          </w:tcPr>
          <w:p w14:paraId="2FEC5F80" w14:textId="77777777" w:rsidR="00613A30" w:rsidRPr="00BE5F1F" w:rsidRDefault="00613A30" w:rsidP="00DD75F9">
            <w:pPr>
              <w:pStyle w:val="Tablebody"/>
              <w:spacing w:before="0" w:after="0"/>
              <w:rPr>
                <w:color w:val="0E4D98"/>
              </w:rPr>
            </w:pPr>
          </w:p>
        </w:tc>
        <w:tc>
          <w:tcPr>
            <w:tcW w:w="1417" w:type="dxa"/>
            <w:shd w:val="clear" w:color="auto" w:fill="auto"/>
          </w:tcPr>
          <w:p w14:paraId="1A1882F3" w14:textId="77777777" w:rsidR="00613A30" w:rsidRPr="00BE5F1F" w:rsidRDefault="00613A30" w:rsidP="00DD75F9">
            <w:pPr>
              <w:pStyle w:val="Tablebody"/>
              <w:spacing w:before="0" w:after="0"/>
              <w:jc w:val="right"/>
              <w:rPr>
                <w:color w:val="0E4D98"/>
              </w:rPr>
            </w:pPr>
          </w:p>
        </w:tc>
        <w:tc>
          <w:tcPr>
            <w:tcW w:w="1418" w:type="dxa"/>
            <w:shd w:val="clear" w:color="auto" w:fill="auto"/>
          </w:tcPr>
          <w:p w14:paraId="396468C3" w14:textId="77777777" w:rsidR="00613A30" w:rsidRPr="00BE5F1F" w:rsidRDefault="00613A30" w:rsidP="00DD75F9">
            <w:pPr>
              <w:pStyle w:val="Tablebody"/>
              <w:spacing w:before="0" w:after="0"/>
              <w:jc w:val="right"/>
              <w:rPr>
                <w:color w:val="0E4D98"/>
                <w:lang w:val="en-US"/>
              </w:rPr>
            </w:pPr>
            <w:r w:rsidRPr="00BE5F1F">
              <w:rPr>
                <w:color w:val="0E4D98"/>
                <w:lang w:val="en-US"/>
              </w:rPr>
              <w:t>($ thousand)</w:t>
            </w:r>
          </w:p>
        </w:tc>
      </w:tr>
      <w:tr w:rsidR="00613A30" w:rsidRPr="00613A30" w14:paraId="088E4DF3" w14:textId="77777777" w:rsidTr="00BE5F1F">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00D5D598" w14:textId="77777777" w:rsidR="00613A30" w:rsidRPr="00613A30" w:rsidRDefault="00613A30" w:rsidP="00DD75F9">
            <w:pPr>
              <w:pStyle w:val="Tablebody"/>
              <w:spacing w:before="0" w:after="0"/>
            </w:pPr>
          </w:p>
        </w:tc>
        <w:tc>
          <w:tcPr>
            <w:tcW w:w="1417" w:type="dxa"/>
          </w:tcPr>
          <w:p w14:paraId="266FD866" w14:textId="5F46C03D" w:rsidR="00613A30" w:rsidRPr="00613A30" w:rsidRDefault="00613A30" w:rsidP="00DD75F9">
            <w:pPr>
              <w:pStyle w:val="Tablebody"/>
              <w:spacing w:before="0" w:after="0"/>
              <w:jc w:val="right"/>
              <w:rPr>
                <w:lang w:val="en-US"/>
              </w:rPr>
            </w:pPr>
            <w:r w:rsidRPr="00613A30">
              <w:rPr>
                <w:lang w:val="en-US"/>
              </w:rPr>
              <w:t>202</w:t>
            </w:r>
            <w:r w:rsidR="00E933D3">
              <w:rPr>
                <w:lang w:val="en-US"/>
              </w:rPr>
              <w:t>4</w:t>
            </w:r>
          </w:p>
        </w:tc>
        <w:tc>
          <w:tcPr>
            <w:tcW w:w="1418" w:type="dxa"/>
          </w:tcPr>
          <w:p w14:paraId="2BCD9307" w14:textId="77777777" w:rsidR="00613A30" w:rsidRPr="00613A30" w:rsidRDefault="00613A30" w:rsidP="00DD75F9">
            <w:pPr>
              <w:pStyle w:val="Tablebody"/>
              <w:spacing w:before="0" w:after="0"/>
              <w:jc w:val="right"/>
              <w:rPr>
                <w:lang w:val="en-US"/>
              </w:rPr>
            </w:pPr>
            <w:r w:rsidRPr="00613A30">
              <w:rPr>
                <w:lang w:val="en-US"/>
              </w:rPr>
              <w:t>2023</w:t>
            </w:r>
          </w:p>
        </w:tc>
      </w:tr>
      <w:tr w:rsidR="00BE5F1F" w:rsidRPr="00613A30" w14:paraId="1C9BA910" w14:textId="77777777" w:rsidTr="00BE5F1F">
        <w:trPr>
          <w:trHeight w:val="60"/>
        </w:trPr>
        <w:tc>
          <w:tcPr>
            <w:tcW w:w="7483" w:type="dxa"/>
          </w:tcPr>
          <w:p w14:paraId="5651094D" w14:textId="77777777" w:rsidR="00BE5F1F" w:rsidRPr="00613A30" w:rsidRDefault="00BE5F1F" w:rsidP="00BE5F1F">
            <w:pPr>
              <w:pStyle w:val="Tablebody"/>
              <w:spacing w:before="0" w:after="0"/>
              <w:rPr>
                <w:lang w:val="en-US"/>
              </w:rPr>
            </w:pPr>
            <w:r w:rsidRPr="00613A30">
              <w:rPr>
                <w:lang w:val="en-US"/>
              </w:rPr>
              <w:t>Proceeds from disposal of plant, equipment and motor vehicles</w:t>
            </w:r>
          </w:p>
        </w:tc>
        <w:tc>
          <w:tcPr>
            <w:tcW w:w="1417" w:type="dxa"/>
            <w:shd w:val="clear" w:color="auto" w:fill="F2F2F2" w:themeFill="background1" w:themeFillShade="F2"/>
          </w:tcPr>
          <w:p w14:paraId="7DDEC2FF" w14:textId="2C5CC32D" w:rsidR="00BE5F1F" w:rsidRPr="00613A30" w:rsidRDefault="00BE5F1F" w:rsidP="00BE5F1F">
            <w:pPr>
              <w:pStyle w:val="Tablebody"/>
              <w:spacing w:before="0" w:after="0"/>
              <w:jc w:val="right"/>
              <w:rPr>
                <w:lang w:val="en-US"/>
              </w:rPr>
            </w:pPr>
            <w:r>
              <w:t xml:space="preserve">28,630 </w:t>
            </w:r>
          </w:p>
        </w:tc>
        <w:tc>
          <w:tcPr>
            <w:tcW w:w="1418" w:type="dxa"/>
          </w:tcPr>
          <w:p w14:paraId="65EBA812" w14:textId="22C00D77" w:rsidR="00BE5F1F" w:rsidRPr="00613A30" w:rsidRDefault="00BE5F1F" w:rsidP="00BE5F1F">
            <w:pPr>
              <w:pStyle w:val="Tablebody"/>
              <w:spacing w:before="0" w:after="0"/>
              <w:jc w:val="right"/>
              <w:rPr>
                <w:lang w:val="en-US"/>
              </w:rPr>
            </w:pPr>
            <w:r>
              <w:t xml:space="preserve">30,851 </w:t>
            </w:r>
          </w:p>
        </w:tc>
      </w:tr>
      <w:tr w:rsidR="00BE5F1F" w:rsidRPr="00613A30" w14:paraId="0E13AABC" w14:textId="77777777" w:rsidTr="00BE5F1F">
        <w:trPr>
          <w:trHeight w:val="60"/>
        </w:trPr>
        <w:tc>
          <w:tcPr>
            <w:tcW w:w="7483" w:type="dxa"/>
          </w:tcPr>
          <w:p w14:paraId="1AB17B38" w14:textId="77777777" w:rsidR="00BE5F1F" w:rsidRPr="00613A30" w:rsidRDefault="00BE5F1F" w:rsidP="00BE5F1F">
            <w:pPr>
              <w:pStyle w:val="Tablebody"/>
              <w:spacing w:before="0" w:after="0"/>
              <w:rPr>
                <w:lang w:val="en-US"/>
              </w:rPr>
            </w:pPr>
            <w:r w:rsidRPr="00613A30">
              <w:rPr>
                <w:lang w:val="en-US"/>
              </w:rPr>
              <w:t>Written down value of assets sold /disposed of</w:t>
            </w:r>
          </w:p>
        </w:tc>
        <w:tc>
          <w:tcPr>
            <w:tcW w:w="1417" w:type="dxa"/>
            <w:shd w:val="clear" w:color="auto" w:fill="F2F2F2" w:themeFill="background1" w:themeFillShade="F2"/>
          </w:tcPr>
          <w:p w14:paraId="25D0D3DC" w14:textId="42A4907F" w:rsidR="00BE5F1F" w:rsidRPr="00613A30" w:rsidRDefault="00BE5F1F" w:rsidP="00BE5F1F">
            <w:pPr>
              <w:pStyle w:val="Tablebody"/>
              <w:spacing w:before="0" w:after="0"/>
              <w:jc w:val="right"/>
              <w:rPr>
                <w:lang w:val="en-US"/>
              </w:rPr>
            </w:pPr>
            <w:r>
              <w:t>(18,977)</w:t>
            </w:r>
          </w:p>
        </w:tc>
        <w:tc>
          <w:tcPr>
            <w:tcW w:w="1418" w:type="dxa"/>
          </w:tcPr>
          <w:p w14:paraId="575C6175" w14:textId="7102E8E3" w:rsidR="00BE5F1F" w:rsidRPr="00613A30" w:rsidRDefault="00BE5F1F" w:rsidP="00BE5F1F">
            <w:pPr>
              <w:pStyle w:val="Tablebody"/>
              <w:spacing w:before="0" w:after="0"/>
              <w:jc w:val="right"/>
              <w:rPr>
                <w:lang w:val="en-US"/>
              </w:rPr>
            </w:pPr>
            <w:r>
              <w:t>(17,251)</w:t>
            </w:r>
          </w:p>
        </w:tc>
      </w:tr>
      <w:tr w:rsidR="00BE5F1F" w:rsidRPr="00DD75F9" w14:paraId="49F5ADA1" w14:textId="77777777" w:rsidTr="00BE5F1F">
        <w:trPr>
          <w:cnfStyle w:val="010000000000" w:firstRow="0" w:lastRow="1" w:firstColumn="0" w:lastColumn="0" w:oddVBand="0" w:evenVBand="0" w:oddHBand="0" w:evenHBand="0" w:firstRowFirstColumn="0" w:firstRowLastColumn="0" w:lastRowFirstColumn="0" w:lastRowLastColumn="0"/>
          <w:trHeight w:val="60"/>
        </w:trPr>
        <w:tc>
          <w:tcPr>
            <w:tcW w:w="7483" w:type="dxa"/>
          </w:tcPr>
          <w:p w14:paraId="2389B0FC" w14:textId="77777777" w:rsidR="00BE5F1F" w:rsidRPr="00DD75F9" w:rsidRDefault="00BE5F1F" w:rsidP="00BE5F1F">
            <w:pPr>
              <w:pStyle w:val="Tablebody"/>
              <w:spacing w:before="0" w:after="0"/>
              <w:rPr>
                <w:b/>
                <w:bCs/>
                <w:lang w:val="en-US"/>
              </w:rPr>
            </w:pPr>
            <w:r w:rsidRPr="00DD75F9">
              <w:rPr>
                <w:b/>
                <w:bCs/>
                <w:lang w:val="en-US"/>
              </w:rPr>
              <w:t>Net Gain/(Loss) on Disposal of Non-Financial Assets</w:t>
            </w:r>
          </w:p>
        </w:tc>
        <w:tc>
          <w:tcPr>
            <w:tcW w:w="1417" w:type="dxa"/>
            <w:shd w:val="clear" w:color="auto" w:fill="F2F2F2" w:themeFill="background1" w:themeFillShade="F2"/>
          </w:tcPr>
          <w:p w14:paraId="74578058" w14:textId="6EF88724" w:rsidR="00BE5F1F" w:rsidRPr="00BE5F1F" w:rsidRDefault="00BE5F1F" w:rsidP="00BE5F1F">
            <w:pPr>
              <w:pStyle w:val="Tablebody"/>
              <w:spacing w:before="0" w:after="0"/>
              <w:jc w:val="right"/>
              <w:rPr>
                <w:b/>
                <w:bCs/>
                <w:lang w:val="en-US"/>
              </w:rPr>
            </w:pPr>
            <w:r w:rsidRPr="00BE5F1F">
              <w:rPr>
                <w:rStyle w:val="Medium0"/>
                <w:b/>
                <w:bCs/>
              </w:rPr>
              <w:t xml:space="preserve">9,653 </w:t>
            </w:r>
          </w:p>
        </w:tc>
        <w:tc>
          <w:tcPr>
            <w:tcW w:w="1418" w:type="dxa"/>
          </w:tcPr>
          <w:p w14:paraId="5BE3B723" w14:textId="7F2D0785" w:rsidR="00BE5F1F" w:rsidRPr="00BE5F1F" w:rsidRDefault="00BE5F1F" w:rsidP="00BE5F1F">
            <w:pPr>
              <w:pStyle w:val="Tablebody"/>
              <w:spacing w:before="0" w:after="0"/>
              <w:jc w:val="right"/>
              <w:rPr>
                <w:b/>
                <w:bCs/>
                <w:lang w:val="en-US"/>
              </w:rPr>
            </w:pPr>
            <w:r w:rsidRPr="00BE5F1F">
              <w:rPr>
                <w:rStyle w:val="Medium0"/>
                <w:b/>
                <w:bCs/>
              </w:rPr>
              <w:t xml:space="preserve">13,600 </w:t>
            </w:r>
          </w:p>
        </w:tc>
      </w:tr>
    </w:tbl>
    <w:p w14:paraId="7112D340" w14:textId="77777777" w:rsidR="00613A30" w:rsidRPr="00613A30" w:rsidRDefault="00613A30" w:rsidP="00613A30">
      <w:pPr>
        <w:rPr>
          <w:lang w:val="en-US"/>
        </w:rPr>
      </w:pPr>
    </w:p>
    <w:p w14:paraId="73FE19E0" w14:textId="77777777" w:rsidR="00DD75F9" w:rsidRDefault="00DD75F9">
      <w:pPr>
        <w:spacing w:after="0"/>
        <w:rPr>
          <w:lang w:val="en-US"/>
        </w:rPr>
      </w:pPr>
      <w:r>
        <w:rPr>
          <w:lang w:val="en-US"/>
        </w:rPr>
        <w:br w:type="page"/>
      </w:r>
    </w:p>
    <w:p w14:paraId="7A3F2F50" w14:textId="0200CE7C" w:rsidR="00613A30" w:rsidRPr="00613A30" w:rsidRDefault="00613A30" w:rsidP="00DD75F9">
      <w:pPr>
        <w:pStyle w:val="Heading3"/>
        <w:rPr>
          <w:lang w:val="en-US"/>
        </w:rPr>
      </w:pPr>
      <w:r w:rsidRPr="00613A30">
        <w:rPr>
          <w:lang w:val="en-US"/>
        </w:rPr>
        <w:lastRenderedPageBreak/>
        <w:t>9.2  Responsible Persons</w:t>
      </w:r>
    </w:p>
    <w:p w14:paraId="5B978BFB" w14:textId="64FD3C3A" w:rsidR="00613A30" w:rsidRDefault="00CB6713" w:rsidP="00613A30">
      <w:pPr>
        <w:rPr>
          <w:lang w:val="en-US"/>
        </w:rPr>
      </w:pPr>
      <w:r w:rsidRPr="00CB6713">
        <w:rPr>
          <w:lang w:val="en-US"/>
        </w:rPr>
        <w:t xml:space="preserve">In accordance with the Ministerial Directions issued by the Assistant Treasurer under the </w:t>
      </w:r>
      <w:r w:rsidRPr="00CB6713">
        <w:rPr>
          <w:i/>
          <w:iCs/>
          <w:lang w:val="en-US"/>
        </w:rPr>
        <w:t>Financial Management Act</w:t>
      </w:r>
      <w:r w:rsidRPr="00CB6713">
        <w:rPr>
          <w:lang w:val="en-US"/>
        </w:rPr>
        <w:t>, the following disclosures are made regarding responsible persons for the reporting period</w:t>
      </w:r>
      <w:r w:rsidR="00613A30" w:rsidRPr="00613A30">
        <w:rPr>
          <w:lang w:val="en-US"/>
        </w:rPr>
        <w:t>.</w:t>
      </w:r>
    </w:p>
    <w:p w14:paraId="55D605BC" w14:textId="77777777" w:rsidR="0046437E" w:rsidRPr="0046437E" w:rsidRDefault="0046437E" w:rsidP="0046437E">
      <w:pPr>
        <w:pStyle w:val="Heading4"/>
        <w:rPr>
          <w:lang w:val="en-US"/>
        </w:rPr>
      </w:pPr>
      <w:r w:rsidRPr="0046437E">
        <w:rPr>
          <w:lang w:val="en-US"/>
        </w:rPr>
        <w:t>Names</w:t>
      </w:r>
    </w:p>
    <w:p w14:paraId="0347BD56" w14:textId="3B27F2CE" w:rsidR="0046437E" w:rsidRPr="00613A30" w:rsidRDefault="0046437E" w:rsidP="00613A30">
      <w:pPr>
        <w:rPr>
          <w:lang w:val="en-US"/>
        </w:rPr>
      </w:pPr>
      <w:r w:rsidRPr="0046437E">
        <w:rPr>
          <w:lang w:val="en-US"/>
        </w:rPr>
        <w:t>The persons who held the positions of Ministers and Accountable Officers in Victoria Police are as follows:</w:t>
      </w:r>
    </w:p>
    <w:tbl>
      <w:tblPr>
        <w:tblStyle w:val="TableGrid"/>
        <w:tblW w:w="0" w:type="auto"/>
        <w:tblLayout w:type="fixed"/>
        <w:tblLook w:val="0060" w:firstRow="1" w:lastRow="1" w:firstColumn="0" w:lastColumn="0" w:noHBand="0" w:noVBand="0"/>
      </w:tblPr>
      <w:tblGrid>
        <w:gridCol w:w="5387"/>
        <w:gridCol w:w="2551"/>
        <w:gridCol w:w="2410"/>
      </w:tblGrid>
      <w:tr w:rsidR="00613A30" w:rsidRPr="00DD75F9" w14:paraId="569C345B" w14:textId="77777777" w:rsidTr="00020290">
        <w:trPr>
          <w:cnfStyle w:val="100000000000" w:firstRow="1" w:lastRow="0" w:firstColumn="0" w:lastColumn="0" w:oddVBand="0" w:evenVBand="0" w:oddHBand="0" w:evenHBand="0" w:firstRowFirstColumn="0" w:firstRowLastColumn="0" w:lastRowFirstColumn="0" w:lastRowLastColumn="0"/>
          <w:trHeight w:val="60"/>
        </w:trPr>
        <w:tc>
          <w:tcPr>
            <w:tcW w:w="5387" w:type="dxa"/>
          </w:tcPr>
          <w:p w14:paraId="64A68E68" w14:textId="77777777" w:rsidR="00613A30" w:rsidRPr="00DD75F9" w:rsidRDefault="00613A30" w:rsidP="00DD75F9">
            <w:pPr>
              <w:pStyle w:val="Tablebody"/>
              <w:spacing w:before="0" w:after="0"/>
              <w:rPr>
                <w:b w:val="0"/>
                <w:bCs/>
              </w:rPr>
            </w:pPr>
            <w:r w:rsidRPr="00DD75F9">
              <w:rPr>
                <w:bCs/>
              </w:rPr>
              <w:t>Responsible Ministers</w:t>
            </w:r>
          </w:p>
        </w:tc>
        <w:tc>
          <w:tcPr>
            <w:tcW w:w="2551" w:type="dxa"/>
          </w:tcPr>
          <w:p w14:paraId="64B22A2F" w14:textId="77777777" w:rsidR="00613A30" w:rsidRPr="00DD75F9" w:rsidRDefault="00613A30" w:rsidP="00DD75F9">
            <w:pPr>
              <w:pStyle w:val="Tablebody"/>
              <w:spacing w:before="0" w:after="0"/>
              <w:rPr>
                <w:b w:val="0"/>
                <w:bCs/>
                <w:lang w:val="en-GB"/>
              </w:rPr>
            </w:pPr>
          </w:p>
        </w:tc>
        <w:tc>
          <w:tcPr>
            <w:tcW w:w="2410" w:type="dxa"/>
          </w:tcPr>
          <w:p w14:paraId="22093753" w14:textId="77777777" w:rsidR="00613A30" w:rsidRPr="00DD75F9" w:rsidRDefault="00613A30" w:rsidP="00DD75F9">
            <w:pPr>
              <w:pStyle w:val="Tablebody"/>
              <w:spacing w:before="0" w:after="0"/>
              <w:rPr>
                <w:b w:val="0"/>
                <w:bCs/>
                <w:lang w:val="en-GB"/>
              </w:rPr>
            </w:pPr>
          </w:p>
        </w:tc>
      </w:tr>
      <w:tr w:rsidR="00547357" w:rsidRPr="00613A30" w14:paraId="64F01025" w14:textId="77777777" w:rsidTr="00020290">
        <w:trPr>
          <w:cnfStyle w:val="010000000000" w:firstRow="0" w:lastRow="1" w:firstColumn="0" w:lastColumn="0" w:oddVBand="0" w:evenVBand="0" w:oddHBand="0" w:evenHBand="0" w:firstRowFirstColumn="0" w:firstRowLastColumn="0" w:lastRowFirstColumn="0" w:lastRowLastColumn="0"/>
          <w:trHeight w:val="60"/>
        </w:trPr>
        <w:tc>
          <w:tcPr>
            <w:tcW w:w="5387" w:type="dxa"/>
            <w:vAlign w:val="center"/>
          </w:tcPr>
          <w:p w14:paraId="419172A8" w14:textId="763B2F48" w:rsidR="00547357" w:rsidRPr="00613A30" w:rsidRDefault="00547357" w:rsidP="00547357">
            <w:pPr>
              <w:pStyle w:val="Tablebody"/>
              <w:spacing w:before="0" w:after="0"/>
            </w:pPr>
            <w:r>
              <w:t>Minister for Police, Minister for Crime Prevention and Minister for Racing</w:t>
            </w:r>
          </w:p>
        </w:tc>
        <w:tc>
          <w:tcPr>
            <w:tcW w:w="2551" w:type="dxa"/>
            <w:vAlign w:val="center"/>
          </w:tcPr>
          <w:p w14:paraId="03E86A95" w14:textId="12C33A24" w:rsidR="00547357" w:rsidRPr="00613A30" w:rsidRDefault="00547357" w:rsidP="00547357">
            <w:pPr>
              <w:pStyle w:val="Tablebody"/>
              <w:spacing w:before="0" w:after="0"/>
            </w:pPr>
            <w:r>
              <w:t>The Hon. Anthony Carbines MP</w:t>
            </w:r>
          </w:p>
        </w:tc>
        <w:tc>
          <w:tcPr>
            <w:tcW w:w="2410" w:type="dxa"/>
            <w:vAlign w:val="center"/>
          </w:tcPr>
          <w:p w14:paraId="064D778D" w14:textId="41BE8E03" w:rsidR="00547357" w:rsidRPr="00613A30" w:rsidRDefault="00547357" w:rsidP="00547357">
            <w:pPr>
              <w:pStyle w:val="Tablebody"/>
              <w:spacing w:before="0" w:after="0"/>
            </w:pPr>
            <w:r>
              <w:t>1 July 2023 to 30 June 2024</w:t>
            </w:r>
          </w:p>
        </w:tc>
      </w:tr>
    </w:tbl>
    <w:p w14:paraId="7076CB83" w14:textId="77777777" w:rsidR="0046437E" w:rsidRPr="0046437E" w:rsidRDefault="0046437E" w:rsidP="0046437E">
      <w:pPr>
        <w:pStyle w:val="Notes"/>
      </w:pPr>
    </w:p>
    <w:tbl>
      <w:tblPr>
        <w:tblStyle w:val="TableGrid"/>
        <w:tblW w:w="0" w:type="auto"/>
        <w:tblLayout w:type="fixed"/>
        <w:tblLook w:val="0060" w:firstRow="1" w:lastRow="1" w:firstColumn="0" w:lastColumn="0" w:noHBand="0" w:noVBand="0"/>
      </w:tblPr>
      <w:tblGrid>
        <w:gridCol w:w="5387"/>
        <w:gridCol w:w="2551"/>
        <w:gridCol w:w="2410"/>
      </w:tblGrid>
      <w:tr w:rsidR="0046437E" w:rsidRPr="00DD75F9" w14:paraId="45C3AE8E" w14:textId="77777777" w:rsidTr="00020290">
        <w:trPr>
          <w:cnfStyle w:val="100000000000" w:firstRow="1" w:lastRow="0" w:firstColumn="0" w:lastColumn="0" w:oddVBand="0" w:evenVBand="0" w:oddHBand="0" w:evenHBand="0" w:firstRowFirstColumn="0" w:firstRowLastColumn="0" w:lastRowFirstColumn="0" w:lastRowLastColumn="0"/>
          <w:trHeight w:val="60"/>
        </w:trPr>
        <w:tc>
          <w:tcPr>
            <w:tcW w:w="5387" w:type="dxa"/>
          </w:tcPr>
          <w:p w14:paraId="752806A9" w14:textId="77777777" w:rsidR="0046437E" w:rsidRPr="00DD75F9" w:rsidRDefault="0046437E" w:rsidP="00B15F7A">
            <w:pPr>
              <w:pStyle w:val="Tablebody"/>
              <w:spacing w:before="0" w:after="0"/>
              <w:rPr>
                <w:b w:val="0"/>
                <w:bCs/>
              </w:rPr>
            </w:pPr>
            <w:r w:rsidRPr="00DD75F9">
              <w:rPr>
                <w:bCs/>
              </w:rPr>
              <w:t xml:space="preserve">Accountable Officers </w:t>
            </w:r>
          </w:p>
        </w:tc>
        <w:tc>
          <w:tcPr>
            <w:tcW w:w="2551" w:type="dxa"/>
          </w:tcPr>
          <w:p w14:paraId="1B94741D" w14:textId="77777777" w:rsidR="0046437E" w:rsidRPr="00DD75F9" w:rsidRDefault="0046437E" w:rsidP="00B15F7A">
            <w:pPr>
              <w:pStyle w:val="Tablebody"/>
              <w:spacing w:before="0" w:after="0"/>
              <w:rPr>
                <w:b w:val="0"/>
                <w:bCs/>
                <w:lang w:val="en-GB"/>
              </w:rPr>
            </w:pPr>
          </w:p>
        </w:tc>
        <w:tc>
          <w:tcPr>
            <w:tcW w:w="2410" w:type="dxa"/>
          </w:tcPr>
          <w:p w14:paraId="2937339C" w14:textId="77777777" w:rsidR="0046437E" w:rsidRPr="00DD75F9" w:rsidRDefault="0046437E" w:rsidP="00B15F7A">
            <w:pPr>
              <w:pStyle w:val="Tablebody"/>
              <w:spacing w:before="0" w:after="0"/>
              <w:rPr>
                <w:b w:val="0"/>
                <w:bCs/>
                <w:lang w:val="en-GB"/>
              </w:rPr>
            </w:pPr>
          </w:p>
        </w:tc>
      </w:tr>
      <w:tr w:rsidR="00547357" w:rsidRPr="00613A30" w14:paraId="04EC274C" w14:textId="77777777" w:rsidTr="00020290">
        <w:trPr>
          <w:trHeight w:val="60"/>
        </w:trPr>
        <w:tc>
          <w:tcPr>
            <w:tcW w:w="5387" w:type="dxa"/>
            <w:vAlign w:val="center"/>
          </w:tcPr>
          <w:p w14:paraId="7F0C50FA" w14:textId="21B75A4F" w:rsidR="00547357" w:rsidRPr="00613A30" w:rsidRDefault="00547357" w:rsidP="00547357">
            <w:pPr>
              <w:pStyle w:val="Tablebody"/>
            </w:pPr>
            <w:r>
              <w:t>Chief Commissioner of Police</w:t>
            </w:r>
          </w:p>
        </w:tc>
        <w:tc>
          <w:tcPr>
            <w:tcW w:w="2551" w:type="dxa"/>
            <w:vAlign w:val="center"/>
          </w:tcPr>
          <w:p w14:paraId="168B8D65" w14:textId="16D839E1" w:rsidR="00547357" w:rsidRPr="00613A30" w:rsidRDefault="00547357" w:rsidP="00547357">
            <w:pPr>
              <w:pStyle w:val="Tablebody"/>
            </w:pPr>
            <w:r>
              <w:t>Shane Patton APM</w:t>
            </w:r>
          </w:p>
        </w:tc>
        <w:tc>
          <w:tcPr>
            <w:tcW w:w="2410" w:type="dxa"/>
            <w:vAlign w:val="center"/>
          </w:tcPr>
          <w:p w14:paraId="7B4B4602" w14:textId="77777777" w:rsidR="00547357" w:rsidRDefault="00547357" w:rsidP="00547357">
            <w:pPr>
              <w:pStyle w:val="Tablebody"/>
            </w:pPr>
            <w:r>
              <w:t>1 July 2023 to 27 July 2023</w:t>
            </w:r>
          </w:p>
          <w:p w14:paraId="02BC17DD" w14:textId="11C9A3DB" w:rsidR="00547357" w:rsidRPr="00613A30" w:rsidRDefault="00547357" w:rsidP="00547357">
            <w:pPr>
              <w:pStyle w:val="Tablebody"/>
            </w:pPr>
            <w:r>
              <w:t>29 August 2023 to 30 May 2024</w:t>
            </w:r>
          </w:p>
        </w:tc>
      </w:tr>
      <w:tr w:rsidR="00547357" w:rsidRPr="00613A30" w14:paraId="2915F54F" w14:textId="77777777" w:rsidTr="00020290">
        <w:trPr>
          <w:trHeight w:val="60"/>
        </w:trPr>
        <w:tc>
          <w:tcPr>
            <w:tcW w:w="5387" w:type="dxa"/>
            <w:vAlign w:val="center"/>
          </w:tcPr>
          <w:p w14:paraId="174F0B10" w14:textId="2F3F6875" w:rsidR="00547357" w:rsidRPr="00613A30" w:rsidRDefault="00547357" w:rsidP="00547357">
            <w:pPr>
              <w:pStyle w:val="Tablebody"/>
            </w:pPr>
            <w:r>
              <w:t>Acting Chief Commissioner of Police</w:t>
            </w:r>
          </w:p>
        </w:tc>
        <w:tc>
          <w:tcPr>
            <w:tcW w:w="2551" w:type="dxa"/>
            <w:vAlign w:val="center"/>
          </w:tcPr>
          <w:p w14:paraId="4E6821A7" w14:textId="7806C639" w:rsidR="00547357" w:rsidRPr="00613A30" w:rsidRDefault="00547357" w:rsidP="00547357">
            <w:pPr>
              <w:pStyle w:val="Tablebody"/>
            </w:pPr>
            <w:r>
              <w:t>Wendy Steendam AM APM</w:t>
            </w:r>
          </w:p>
        </w:tc>
        <w:tc>
          <w:tcPr>
            <w:tcW w:w="2410" w:type="dxa"/>
            <w:vAlign w:val="center"/>
          </w:tcPr>
          <w:p w14:paraId="1CC78B57" w14:textId="77777777" w:rsidR="00547357" w:rsidRDefault="00547357" w:rsidP="00547357">
            <w:pPr>
              <w:pStyle w:val="Tablebody"/>
            </w:pPr>
            <w:r>
              <w:t>28 July 2023 to 28 August 2023</w:t>
            </w:r>
          </w:p>
          <w:p w14:paraId="0BDFF064" w14:textId="2E395509" w:rsidR="00547357" w:rsidRPr="00613A30" w:rsidRDefault="00547357" w:rsidP="00547357">
            <w:pPr>
              <w:pStyle w:val="Tablebody"/>
            </w:pPr>
            <w:r>
              <w:t>16 June 2024 to 30 June 2024</w:t>
            </w:r>
          </w:p>
        </w:tc>
      </w:tr>
      <w:tr w:rsidR="00547357" w:rsidRPr="00613A30" w14:paraId="174D5AC8" w14:textId="77777777" w:rsidTr="00020290">
        <w:trPr>
          <w:cnfStyle w:val="010000000000" w:firstRow="0" w:lastRow="1" w:firstColumn="0" w:lastColumn="0" w:oddVBand="0" w:evenVBand="0" w:oddHBand="0" w:evenHBand="0" w:firstRowFirstColumn="0" w:firstRowLastColumn="0" w:lastRowFirstColumn="0" w:lastRowLastColumn="0"/>
          <w:trHeight w:val="60"/>
        </w:trPr>
        <w:tc>
          <w:tcPr>
            <w:tcW w:w="5387" w:type="dxa"/>
            <w:vAlign w:val="center"/>
          </w:tcPr>
          <w:p w14:paraId="4A70AE64" w14:textId="1062F7F5" w:rsidR="00547357" w:rsidRPr="00613A30" w:rsidRDefault="00547357" w:rsidP="00547357">
            <w:pPr>
              <w:pStyle w:val="Tablebody"/>
            </w:pPr>
            <w:r>
              <w:t>Acting Chief Commissioner of Police</w:t>
            </w:r>
          </w:p>
        </w:tc>
        <w:tc>
          <w:tcPr>
            <w:tcW w:w="2551" w:type="dxa"/>
            <w:vAlign w:val="center"/>
          </w:tcPr>
          <w:p w14:paraId="5FDF123C" w14:textId="0892F4B9" w:rsidR="00547357" w:rsidRPr="00613A30" w:rsidRDefault="00547357" w:rsidP="00547357">
            <w:pPr>
              <w:pStyle w:val="Tablebody"/>
            </w:pPr>
            <w:r>
              <w:t>Neil Paterson APM</w:t>
            </w:r>
          </w:p>
        </w:tc>
        <w:tc>
          <w:tcPr>
            <w:tcW w:w="2410" w:type="dxa"/>
            <w:vAlign w:val="center"/>
          </w:tcPr>
          <w:p w14:paraId="0BCB74D2" w14:textId="3D21E9BB" w:rsidR="00547357" w:rsidRPr="00613A30" w:rsidRDefault="00547357" w:rsidP="00547357">
            <w:pPr>
              <w:pStyle w:val="Tablebody"/>
            </w:pPr>
            <w:r>
              <w:t>31 May 2024 to 15 June 2024</w:t>
            </w:r>
          </w:p>
        </w:tc>
      </w:tr>
    </w:tbl>
    <w:p w14:paraId="39A1CA9C" w14:textId="186A503C" w:rsidR="00613A30" w:rsidRPr="000A168B" w:rsidRDefault="00613A30" w:rsidP="000A168B">
      <w:pPr>
        <w:pStyle w:val="Heading4"/>
        <w:spacing w:before="120"/>
      </w:pPr>
      <w:r w:rsidRPr="000A168B">
        <w:t>Remuneration</w:t>
      </w:r>
    </w:p>
    <w:p w14:paraId="6BDB2532" w14:textId="77777777" w:rsidR="000A168B" w:rsidRPr="000A168B" w:rsidRDefault="000A168B" w:rsidP="000A168B">
      <w:pPr>
        <w:rPr>
          <w:lang w:val="en-US"/>
        </w:rPr>
      </w:pPr>
      <w:r w:rsidRPr="000A168B">
        <w:rPr>
          <w:lang w:val="en-US"/>
        </w:rPr>
        <w:t>The total remuneration was in the range of $740,000 and $750,000 (2023: $880,000 and $890,000). The previous financial year 2023 included a one-off payment relating to contractual and legilative obligations that were previously unpaid.</w:t>
      </w:r>
    </w:p>
    <w:p w14:paraId="512ED31E" w14:textId="77777777" w:rsidR="000A168B" w:rsidRPr="000A168B" w:rsidRDefault="000A168B" w:rsidP="000A168B">
      <w:pPr>
        <w:pStyle w:val="Heading3"/>
        <w:rPr>
          <w:lang w:val="en-US"/>
        </w:rPr>
      </w:pPr>
      <w:r w:rsidRPr="000A168B">
        <w:rPr>
          <w:lang w:val="en-US"/>
        </w:rPr>
        <w:t>9.3  Remuneration of Senior Executive Service Officers</w:t>
      </w:r>
    </w:p>
    <w:p w14:paraId="0C660BBB" w14:textId="77777777" w:rsidR="000A168B" w:rsidRPr="000A168B" w:rsidRDefault="000A168B" w:rsidP="000A168B">
      <w:pPr>
        <w:pStyle w:val="Heading4"/>
        <w:rPr>
          <w:lang w:val="en-US"/>
        </w:rPr>
      </w:pPr>
      <w:r w:rsidRPr="000A168B">
        <w:rPr>
          <w:lang w:val="en-US"/>
        </w:rPr>
        <w:t>Remuneration of Senior Executive Service (SES) Officers</w:t>
      </w:r>
    </w:p>
    <w:p w14:paraId="41DCB2A4" w14:textId="77777777" w:rsidR="000A168B" w:rsidRPr="000A168B" w:rsidRDefault="000A168B" w:rsidP="000A168B">
      <w:pPr>
        <w:rPr>
          <w:lang w:val="en-US"/>
        </w:rPr>
      </w:pPr>
      <w:r w:rsidRPr="000A168B">
        <w:rPr>
          <w:lang w:val="en-US"/>
        </w:rPr>
        <w:t>The number of SES officers (other than the Minister, Accountable Officer and Governor-in-Council appointees) and their total remuneration during the reporting period are shown in the table below. Total annualised employee equivalents provides a measure of full time equivalent executive officers over the reporting period.</w:t>
      </w:r>
    </w:p>
    <w:p w14:paraId="4ABE0FC6" w14:textId="77777777" w:rsidR="000A168B" w:rsidRPr="000A168B" w:rsidRDefault="000A168B" w:rsidP="000A168B">
      <w:pPr>
        <w:rPr>
          <w:lang w:val="en-US"/>
        </w:rPr>
      </w:pPr>
      <w:r w:rsidRPr="000A168B">
        <w:rPr>
          <w:lang w:val="en-US"/>
        </w:rPr>
        <w:t xml:space="preserve">Remuneration comprises employee benefits (as defined in AASB 119 </w:t>
      </w:r>
      <w:r w:rsidRPr="000A168B">
        <w:rPr>
          <w:i/>
          <w:iCs/>
          <w:lang w:val="en-US"/>
        </w:rPr>
        <w:t>Employee Benefits</w:t>
      </w:r>
      <w:r w:rsidRPr="000A168B">
        <w:rPr>
          <w:lang w:val="en-US"/>
        </w:rPr>
        <w:t>) in all forms of consideration paid, payable or provided by the entity, or on behalf of the entity, in exchange for services rendered, and is disclosed in the following categories.</w:t>
      </w:r>
    </w:p>
    <w:p w14:paraId="787002BB" w14:textId="77777777" w:rsidR="000A168B" w:rsidRPr="000A168B" w:rsidRDefault="000A168B" w:rsidP="000A168B">
      <w:pPr>
        <w:pStyle w:val="Numberlist"/>
        <w:numPr>
          <w:ilvl w:val="0"/>
          <w:numId w:val="39"/>
        </w:numPr>
        <w:ind w:left="426" w:hanging="426"/>
      </w:pPr>
      <w:r w:rsidRPr="000A168B">
        <w:rPr>
          <w:b/>
          <w:bCs/>
        </w:rPr>
        <w:t>Short-term employee benefits</w:t>
      </w:r>
      <w:r w:rsidRPr="000A168B">
        <w:t xml:space="preserve"> include amounts such as wages, salaries, annual leave or sick leave that are usually paid or payable on a regular basis, as well as non-monetary benefits such as allowances and free or subsidised goods or services.</w:t>
      </w:r>
    </w:p>
    <w:p w14:paraId="7C25BE09" w14:textId="77777777" w:rsidR="000A168B" w:rsidRPr="000A168B" w:rsidRDefault="000A168B" w:rsidP="000A168B">
      <w:pPr>
        <w:pStyle w:val="Numberlist"/>
        <w:numPr>
          <w:ilvl w:val="0"/>
          <w:numId w:val="39"/>
        </w:numPr>
        <w:ind w:left="426" w:hanging="426"/>
      </w:pPr>
      <w:r w:rsidRPr="000A168B">
        <w:rPr>
          <w:b/>
          <w:bCs/>
        </w:rPr>
        <w:t>Post-employment benefits</w:t>
      </w:r>
      <w:r w:rsidRPr="000A168B">
        <w:t xml:space="preserve"> include pensions and other retirement benefits paid or payable on a discrete basis when employment has ceased.</w:t>
      </w:r>
    </w:p>
    <w:p w14:paraId="4EF85415" w14:textId="77777777" w:rsidR="000A168B" w:rsidRPr="000A168B" w:rsidRDefault="000A168B" w:rsidP="000A168B">
      <w:pPr>
        <w:pStyle w:val="Numberlist"/>
        <w:numPr>
          <w:ilvl w:val="0"/>
          <w:numId w:val="39"/>
        </w:numPr>
        <w:ind w:left="426" w:hanging="426"/>
      </w:pPr>
      <w:r w:rsidRPr="000A168B">
        <w:rPr>
          <w:b/>
          <w:bCs/>
        </w:rPr>
        <w:t>Other long-term benefits</w:t>
      </w:r>
      <w:r w:rsidRPr="000A168B">
        <w:t xml:space="preserve"> include long service leave, other long-service benefit or deferred compensation.</w:t>
      </w:r>
    </w:p>
    <w:p w14:paraId="27BE8A5D" w14:textId="77777777" w:rsidR="000A168B" w:rsidRPr="000A168B" w:rsidRDefault="000A168B" w:rsidP="000A168B">
      <w:pPr>
        <w:pStyle w:val="Numberlist"/>
        <w:numPr>
          <w:ilvl w:val="0"/>
          <w:numId w:val="39"/>
        </w:numPr>
        <w:ind w:left="426" w:hanging="426"/>
      </w:pPr>
      <w:r w:rsidRPr="000A168B">
        <w:rPr>
          <w:b/>
          <w:bCs/>
        </w:rPr>
        <w:t>Termination benefits</w:t>
      </w:r>
      <w:r w:rsidRPr="000A168B">
        <w:t xml:space="preserve"> include termination of employment payments, such as severance packages.</w:t>
      </w:r>
    </w:p>
    <w:p w14:paraId="7118989D" w14:textId="601DD321" w:rsidR="00613A30" w:rsidRPr="00613A30" w:rsidRDefault="000A168B" w:rsidP="00613A30">
      <w:pPr>
        <w:rPr>
          <w:lang w:val="en-US"/>
        </w:rPr>
      </w:pPr>
      <w:r w:rsidRPr="000A168B">
        <w:rPr>
          <w:lang w:val="en-US"/>
        </w:rPr>
        <w:t>Several factors affected total remuneration payable to SES officers over the year. A number of employment contracts were completed and renegotiated and a number of SES officers retired or resigned in the past year. The impact of this is shown in the table below.</w:t>
      </w:r>
    </w:p>
    <w:tbl>
      <w:tblPr>
        <w:tblStyle w:val="TableGrid"/>
        <w:tblW w:w="0" w:type="auto"/>
        <w:tblLayout w:type="fixed"/>
        <w:tblLook w:val="0060" w:firstRow="1" w:lastRow="1" w:firstColumn="0" w:lastColumn="0" w:noHBand="0" w:noVBand="0"/>
      </w:tblPr>
      <w:tblGrid>
        <w:gridCol w:w="7483"/>
        <w:gridCol w:w="1417"/>
        <w:gridCol w:w="1418"/>
      </w:tblGrid>
      <w:tr w:rsidR="00C942E2" w:rsidRPr="00C942E2" w14:paraId="7DB78B4D" w14:textId="77777777" w:rsidTr="00C942E2">
        <w:trPr>
          <w:cnfStyle w:val="100000000000" w:firstRow="1" w:lastRow="0" w:firstColumn="0" w:lastColumn="0" w:oddVBand="0" w:evenVBand="0" w:oddHBand="0" w:evenHBand="0" w:firstRowFirstColumn="0" w:firstRowLastColumn="0" w:lastRowFirstColumn="0" w:lastRowLastColumn="0"/>
          <w:trHeight w:val="60"/>
          <w:tblHeader/>
        </w:trPr>
        <w:tc>
          <w:tcPr>
            <w:tcW w:w="7483" w:type="dxa"/>
            <w:shd w:val="clear" w:color="auto" w:fill="auto"/>
          </w:tcPr>
          <w:p w14:paraId="57A3BFD6" w14:textId="77777777" w:rsidR="00613A30" w:rsidRPr="00C942E2" w:rsidRDefault="00613A30" w:rsidP="00DD75F9">
            <w:pPr>
              <w:pStyle w:val="Tablebody"/>
              <w:spacing w:before="0" w:after="0"/>
              <w:rPr>
                <w:color w:val="0E4D98"/>
              </w:rPr>
            </w:pPr>
          </w:p>
        </w:tc>
        <w:tc>
          <w:tcPr>
            <w:tcW w:w="1417" w:type="dxa"/>
            <w:shd w:val="clear" w:color="auto" w:fill="auto"/>
          </w:tcPr>
          <w:p w14:paraId="400357DF" w14:textId="77777777" w:rsidR="00613A30" w:rsidRPr="00C942E2" w:rsidRDefault="00613A30" w:rsidP="00DD75F9">
            <w:pPr>
              <w:pStyle w:val="Tablebody"/>
              <w:spacing w:before="0" w:after="0"/>
              <w:jc w:val="right"/>
              <w:rPr>
                <w:color w:val="0E4D98"/>
              </w:rPr>
            </w:pPr>
          </w:p>
        </w:tc>
        <w:tc>
          <w:tcPr>
            <w:tcW w:w="1418" w:type="dxa"/>
            <w:shd w:val="clear" w:color="auto" w:fill="auto"/>
          </w:tcPr>
          <w:p w14:paraId="5B4EEBC3" w14:textId="77777777" w:rsidR="00613A30" w:rsidRPr="00C942E2" w:rsidRDefault="00613A30" w:rsidP="00DD75F9">
            <w:pPr>
              <w:pStyle w:val="Tablebody"/>
              <w:spacing w:before="0" w:after="0"/>
              <w:jc w:val="right"/>
              <w:rPr>
                <w:color w:val="0E4D98"/>
                <w:lang w:val="en-US"/>
              </w:rPr>
            </w:pPr>
            <w:r w:rsidRPr="00C942E2">
              <w:rPr>
                <w:color w:val="0E4D98"/>
                <w:lang w:val="en-US"/>
              </w:rPr>
              <w:t>($ thousand)</w:t>
            </w:r>
          </w:p>
        </w:tc>
      </w:tr>
      <w:tr w:rsidR="00613A30" w:rsidRPr="00613A30" w14:paraId="5DEF8958" w14:textId="77777777" w:rsidTr="00C942E2">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056805A8" w14:textId="77777777" w:rsidR="00613A30" w:rsidRPr="00613A30" w:rsidRDefault="00613A30" w:rsidP="00DD75F9">
            <w:pPr>
              <w:pStyle w:val="Tablebody"/>
              <w:spacing w:before="0" w:after="0"/>
              <w:rPr>
                <w:lang w:val="en-US"/>
              </w:rPr>
            </w:pPr>
            <w:r w:rsidRPr="00613A30">
              <w:rPr>
                <w:lang w:val="en-US"/>
              </w:rPr>
              <w:t>Remuneration of SES officers</w:t>
            </w:r>
          </w:p>
        </w:tc>
        <w:tc>
          <w:tcPr>
            <w:tcW w:w="2835" w:type="dxa"/>
            <w:gridSpan w:val="2"/>
          </w:tcPr>
          <w:p w14:paraId="02ADBB1A" w14:textId="77777777" w:rsidR="00613A30" w:rsidRPr="00613A30" w:rsidRDefault="00613A30" w:rsidP="00DD75F9">
            <w:pPr>
              <w:pStyle w:val="Tablebody"/>
              <w:spacing w:before="0" w:after="0"/>
              <w:jc w:val="right"/>
              <w:rPr>
                <w:lang w:val="en-US"/>
              </w:rPr>
            </w:pPr>
            <w:r w:rsidRPr="00613A30">
              <w:rPr>
                <w:lang w:val="en-US"/>
              </w:rPr>
              <w:t>Total Remuneration</w:t>
            </w:r>
          </w:p>
        </w:tc>
      </w:tr>
      <w:tr w:rsidR="007B1B74" w:rsidRPr="00613A30" w14:paraId="007332D2" w14:textId="77777777" w:rsidTr="00C942E2">
        <w:trPr>
          <w:trHeight w:val="60"/>
        </w:trPr>
        <w:tc>
          <w:tcPr>
            <w:tcW w:w="7483" w:type="dxa"/>
          </w:tcPr>
          <w:p w14:paraId="4974D7F3" w14:textId="4888E480" w:rsidR="007B1B74" w:rsidRPr="007B1B74" w:rsidRDefault="007B1B74" w:rsidP="007B1B74">
            <w:pPr>
              <w:pStyle w:val="Tablecomments"/>
              <w:rPr>
                <w:b/>
                <w:bCs/>
                <w:lang w:val="en-US"/>
              </w:rPr>
            </w:pPr>
            <w:r w:rsidRPr="007B1B74">
              <w:rPr>
                <w:b/>
                <w:bCs/>
              </w:rPr>
              <w:t>(including Key Management Personnel disclosed in Note 9.4 Related Parties and excluding Governor-in-Council appointees and Accountable Officer)</w:t>
            </w:r>
          </w:p>
        </w:tc>
        <w:tc>
          <w:tcPr>
            <w:tcW w:w="1417" w:type="dxa"/>
            <w:shd w:val="clear" w:color="auto" w:fill="F2F2F2" w:themeFill="background1" w:themeFillShade="F2"/>
            <w:vAlign w:val="bottom"/>
          </w:tcPr>
          <w:p w14:paraId="228D7419" w14:textId="61A9B5C9" w:rsidR="007B1B74" w:rsidRPr="00C942E2" w:rsidRDefault="007B1B74" w:rsidP="00C942E2">
            <w:pPr>
              <w:pStyle w:val="Tablebody"/>
              <w:spacing w:before="0" w:after="0"/>
              <w:jc w:val="right"/>
              <w:rPr>
                <w:b/>
                <w:bCs/>
                <w:lang w:val="en-US"/>
              </w:rPr>
            </w:pPr>
            <w:r w:rsidRPr="00C942E2">
              <w:rPr>
                <w:b/>
                <w:bCs/>
                <w:lang w:val="en-US"/>
              </w:rPr>
              <w:t>2024</w:t>
            </w:r>
          </w:p>
        </w:tc>
        <w:tc>
          <w:tcPr>
            <w:tcW w:w="1418" w:type="dxa"/>
            <w:vAlign w:val="bottom"/>
          </w:tcPr>
          <w:p w14:paraId="27ABAF5C" w14:textId="77777777" w:rsidR="007B1B74" w:rsidRPr="00C942E2" w:rsidRDefault="007B1B74" w:rsidP="00C942E2">
            <w:pPr>
              <w:pStyle w:val="Tablebody"/>
              <w:spacing w:before="0" w:after="0"/>
              <w:jc w:val="right"/>
              <w:rPr>
                <w:b/>
                <w:bCs/>
                <w:lang w:val="en-US"/>
              </w:rPr>
            </w:pPr>
            <w:r w:rsidRPr="00C942E2">
              <w:rPr>
                <w:b/>
                <w:bCs/>
                <w:lang w:val="en-US"/>
              </w:rPr>
              <w:t>2023</w:t>
            </w:r>
          </w:p>
        </w:tc>
      </w:tr>
      <w:tr w:rsidR="00C942E2" w:rsidRPr="00613A30" w14:paraId="5BE9A9A3" w14:textId="77777777" w:rsidTr="00C942E2">
        <w:trPr>
          <w:trHeight w:val="60"/>
        </w:trPr>
        <w:tc>
          <w:tcPr>
            <w:tcW w:w="7483" w:type="dxa"/>
          </w:tcPr>
          <w:p w14:paraId="5E713FF6" w14:textId="5634AD5B" w:rsidR="00C942E2" w:rsidRPr="00613A30" w:rsidRDefault="00C942E2" w:rsidP="00C942E2">
            <w:pPr>
              <w:pStyle w:val="Tablebody"/>
              <w:spacing w:before="0" w:after="0"/>
              <w:rPr>
                <w:lang w:val="en-US"/>
              </w:rPr>
            </w:pPr>
            <w:r>
              <w:t>Short-term employee benefits</w:t>
            </w:r>
          </w:p>
        </w:tc>
        <w:tc>
          <w:tcPr>
            <w:tcW w:w="1417" w:type="dxa"/>
            <w:shd w:val="clear" w:color="auto" w:fill="F2F2F2" w:themeFill="background1" w:themeFillShade="F2"/>
          </w:tcPr>
          <w:p w14:paraId="39AF9783" w14:textId="18435125" w:rsidR="00C942E2" w:rsidRPr="00613A30" w:rsidRDefault="00C942E2" w:rsidP="00C942E2">
            <w:pPr>
              <w:pStyle w:val="Tablebody"/>
              <w:spacing w:before="0" w:after="0"/>
              <w:jc w:val="right"/>
              <w:rPr>
                <w:lang w:val="en-US"/>
              </w:rPr>
            </w:pPr>
            <w:r>
              <w:t xml:space="preserve">16,614 </w:t>
            </w:r>
          </w:p>
        </w:tc>
        <w:tc>
          <w:tcPr>
            <w:tcW w:w="1418" w:type="dxa"/>
          </w:tcPr>
          <w:p w14:paraId="2054450C" w14:textId="55168342" w:rsidR="00C942E2" w:rsidRPr="00613A30" w:rsidRDefault="00C942E2" w:rsidP="00C942E2">
            <w:pPr>
              <w:pStyle w:val="Tablebody"/>
              <w:spacing w:before="0" w:after="0"/>
              <w:jc w:val="right"/>
              <w:rPr>
                <w:lang w:val="en-US"/>
              </w:rPr>
            </w:pPr>
            <w:r>
              <w:t xml:space="preserve">16,049 </w:t>
            </w:r>
          </w:p>
        </w:tc>
      </w:tr>
      <w:tr w:rsidR="00C942E2" w:rsidRPr="00613A30" w14:paraId="4B001E8C" w14:textId="77777777" w:rsidTr="00C942E2">
        <w:trPr>
          <w:trHeight w:val="60"/>
        </w:trPr>
        <w:tc>
          <w:tcPr>
            <w:tcW w:w="7483" w:type="dxa"/>
            <w:tcBorders>
              <w:bottom w:val="dotted" w:sz="4" w:space="0" w:color="274B93"/>
            </w:tcBorders>
          </w:tcPr>
          <w:p w14:paraId="2E1DA89C" w14:textId="0881C7C6" w:rsidR="00C942E2" w:rsidRPr="00613A30" w:rsidRDefault="00C942E2" w:rsidP="00C942E2">
            <w:pPr>
              <w:pStyle w:val="Tablebody"/>
              <w:spacing w:before="0" w:after="0"/>
              <w:rPr>
                <w:lang w:val="en-US"/>
              </w:rPr>
            </w:pPr>
            <w:r>
              <w:t>Post employment benefits</w:t>
            </w:r>
          </w:p>
        </w:tc>
        <w:tc>
          <w:tcPr>
            <w:tcW w:w="1417" w:type="dxa"/>
            <w:tcBorders>
              <w:bottom w:val="dotted" w:sz="4" w:space="0" w:color="274B93"/>
            </w:tcBorders>
            <w:shd w:val="clear" w:color="auto" w:fill="F2F2F2" w:themeFill="background1" w:themeFillShade="F2"/>
          </w:tcPr>
          <w:p w14:paraId="42DA2CB5" w14:textId="7CF4C6B0" w:rsidR="00C942E2" w:rsidRPr="00613A30" w:rsidRDefault="00C942E2" w:rsidP="00C942E2">
            <w:pPr>
              <w:pStyle w:val="Tablebody"/>
              <w:spacing w:before="0" w:after="0"/>
              <w:jc w:val="right"/>
              <w:rPr>
                <w:lang w:val="en-US"/>
              </w:rPr>
            </w:pPr>
            <w:r>
              <w:t xml:space="preserve">1,610 </w:t>
            </w:r>
          </w:p>
        </w:tc>
        <w:tc>
          <w:tcPr>
            <w:tcW w:w="1418" w:type="dxa"/>
            <w:tcBorders>
              <w:bottom w:val="dotted" w:sz="4" w:space="0" w:color="274B93"/>
            </w:tcBorders>
          </w:tcPr>
          <w:p w14:paraId="46F1F2E5" w14:textId="5E595D1A" w:rsidR="00C942E2" w:rsidRPr="00613A30" w:rsidRDefault="00C942E2" w:rsidP="00C942E2">
            <w:pPr>
              <w:pStyle w:val="Tablebody"/>
              <w:spacing w:before="0" w:after="0"/>
              <w:jc w:val="right"/>
              <w:rPr>
                <w:lang w:val="en-US"/>
              </w:rPr>
            </w:pPr>
            <w:r>
              <w:t xml:space="preserve">1,562 </w:t>
            </w:r>
          </w:p>
        </w:tc>
      </w:tr>
      <w:tr w:rsidR="00C942E2" w:rsidRPr="00613A30" w14:paraId="12A68A18" w14:textId="77777777" w:rsidTr="00C942E2">
        <w:trPr>
          <w:trHeight w:val="60"/>
        </w:trPr>
        <w:tc>
          <w:tcPr>
            <w:tcW w:w="7483" w:type="dxa"/>
            <w:tcBorders>
              <w:top w:val="dotted" w:sz="4" w:space="0" w:color="274B93"/>
              <w:bottom w:val="single" w:sz="4" w:space="0" w:color="0E4D98"/>
            </w:tcBorders>
          </w:tcPr>
          <w:p w14:paraId="5EA0B527" w14:textId="3A1D8CF2" w:rsidR="00C942E2" w:rsidRPr="00613A30" w:rsidRDefault="00C942E2" w:rsidP="00C942E2">
            <w:pPr>
              <w:pStyle w:val="Tablebody"/>
              <w:spacing w:before="0" w:after="0"/>
              <w:rPr>
                <w:lang w:val="en-US"/>
              </w:rPr>
            </w:pPr>
            <w:r>
              <w:t>Other long-term benefits</w:t>
            </w:r>
          </w:p>
        </w:tc>
        <w:tc>
          <w:tcPr>
            <w:tcW w:w="1417" w:type="dxa"/>
            <w:tcBorders>
              <w:top w:val="dotted" w:sz="4" w:space="0" w:color="274B93"/>
              <w:bottom w:val="single" w:sz="4" w:space="0" w:color="0E4D98"/>
            </w:tcBorders>
            <w:shd w:val="clear" w:color="auto" w:fill="F2F2F2" w:themeFill="background1" w:themeFillShade="F2"/>
          </w:tcPr>
          <w:p w14:paraId="56528045" w14:textId="5D4BCAD6" w:rsidR="00C942E2" w:rsidRPr="00613A30" w:rsidRDefault="00C942E2" w:rsidP="00C942E2">
            <w:pPr>
              <w:pStyle w:val="Tablebody"/>
              <w:spacing w:before="0" w:after="0"/>
              <w:jc w:val="right"/>
              <w:rPr>
                <w:lang w:val="en-US"/>
              </w:rPr>
            </w:pPr>
            <w:r>
              <w:t xml:space="preserve">373 </w:t>
            </w:r>
          </w:p>
        </w:tc>
        <w:tc>
          <w:tcPr>
            <w:tcW w:w="1418" w:type="dxa"/>
            <w:tcBorders>
              <w:top w:val="dotted" w:sz="4" w:space="0" w:color="274B93"/>
              <w:bottom w:val="single" w:sz="4" w:space="0" w:color="0E4D98"/>
            </w:tcBorders>
          </w:tcPr>
          <w:p w14:paraId="360FAE82" w14:textId="12FF5C04" w:rsidR="00C942E2" w:rsidRPr="00613A30" w:rsidRDefault="00C942E2" w:rsidP="00C942E2">
            <w:pPr>
              <w:pStyle w:val="Tablebody"/>
              <w:spacing w:before="0" w:after="0"/>
              <w:jc w:val="right"/>
              <w:rPr>
                <w:lang w:val="en-US"/>
              </w:rPr>
            </w:pPr>
            <w:r>
              <w:t xml:space="preserve">366 </w:t>
            </w:r>
          </w:p>
        </w:tc>
      </w:tr>
      <w:tr w:rsidR="00C942E2" w:rsidRPr="00C942E2" w14:paraId="5FF0BE1C" w14:textId="77777777" w:rsidTr="00C942E2">
        <w:trPr>
          <w:trHeight w:val="60"/>
        </w:trPr>
        <w:tc>
          <w:tcPr>
            <w:tcW w:w="7483" w:type="dxa"/>
            <w:tcBorders>
              <w:top w:val="single" w:sz="4" w:space="0" w:color="0E4D98"/>
              <w:bottom w:val="single" w:sz="4" w:space="0" w:color="0E4D98"/>
            </w:tcBorders>
          </w:tcPr>
          <w:p w14:paraId="190AA9D5" w14:textId="2B3D3A07" w:rsidR="00C942E2" w:rsidRPr="00C942E2" w:rsidRDefault="00C942E2" w:rsidP="00C942E2">
            <w:pPr>
              <w:pStyle w:val="Tablebody"/>
              <w:spacing w:before="0" w:after="0"/>
              <w:rPr>
                <w:b/>
                <w:bCs/>
                <w:lang w:val="en-US"/>
              </w:rPr>
            </w:pPr>
            <w:r w:rsidRPr="00C942E2">
              <w:rPr>
                <w:rStyle w:val="Medium0"/>
                <w:b/>
                <w:bCs/>
              </w:rPr>
              <w:t>Total remuneration</w:t>
            </w:r>
          </w:p>
        </w:tc>
        <w:tc>
          <w:tcPr>
            <w:tcW w:w="1417" w:type="dxa"/>
            <w:tcBorders>
              <w:top w:val="single" w:sz="4" w:space="0" w:color="0E4D98"/>
              <w:bottom w:val="single" w:sz="4" w:space="0" w:color="0E4D98"/>
            </w:tcBorders>
            <w:shd w:val="clear" w:color="auto" w:fill="F2F2F2" w:themeFill="background1" w:themeFillShade="F2"/>
          </w:tcPr>
          <w:p w14:paraId="492214CA" w14:textId="7E3F6E0D" w:rsidR="00C942E2" w:rsidRPr="00C942E2" w:rsidRDefault="00C942E2" w:rsidP="00C942E2">
            <w:pPr>
              <w:pStyle w:val="Tablebody"/>
              <w:spacing w:before="0" w:after="0"/>
              <w:jc w:val="right"/>
              <w:rPr>
                <w:b/>
                <w:bCs/>
                <w:lang w:val="en-US"/>
              </w:rPr>
            </w:pPr>
            <w:r w:rsidRPr="00C942E2">
              <w:rPr>
                <w:rStyle w:val="Medium0"/>
                <w:b/>
                <w:bCs/>
              </w:rPr>
              <w:t xml:space="preserve">18,597 </w:t>
            </w:r>
          </w:p>
        </w:tc>
        <w:tc>
          <w:tcPr>
            <w:tcW w:w="1418" w:type="dxa"/>
            <w:tcBorders>
              <w:top w:val="single" w:sz="4" w:space="0" w:color="0E4D98"/>
              <w:bottom w:val="single" w:sz="4" w:space="0" w:color="0E4D98"/>
            </w:tcBorders>
          </w:tcPr>
          <w:p w14:paraId="3B845D01" w14:textId="2D3481C8" w:rsidR="00C942E2" w:rsidRPr="00C942E2" w:rsidRDefault="00C942E2" w:rsidP="00C942E2">
            <w:pPr>
              <w:pStyle w:val="Tablebody"/>
              <w:spacing w:before="0" w:after="0"/>
              <w:jc w:val="right"/>
              <w:rPr>
                <w:b/>
                <w:bCs/>
                <w:lang w:val="en-US"/>
              </w:rPr>
            </w:pPr>
            <w:r w:rsidRPr="00C942E2">
              <w:rPr>
                <w:rStyle w:val="Medium0"/>
                <w:b/>
                <w:bCs/>
              </w:rPr>
              <w:t xml:space="preserve">17,977 </w:t>
            </w:r>
          </w:p>
        </w:tc>
      </w:tr>
      <w:tr w:rsidR="00C942E2" w:rsidRPr="00C942E2" w14:paraId="205FFB8B" w14:textId="77777777" w:rsidTr="00C942E2">
        <w:trPr>
          <w:trHeight w:val="60"/>
        </w:trPr>
        <w:tc>
          <w:tcPr>
            <w:tcW w:w="7483" w:type="dxa"/>
            <w:tcBorders>
              <w:top w:val="single" w:sz="4" w:space="0" w:color="0E4D98"/>
              <w:bottom w:val="single" w:sz="4" w:space="0" w:color="0E4D98"/>
            </w:tcBorders>
          </w:tcPr>
          <w:p w14:paraId="31BA34B4" w14:textId="6C365903" w:rsidR="00C942E2" w:rsidRPr="00C942E2" w:rsidRDefault="00C942E2" w:rsidP="00C942E2">
            <w:pPr>
              <w:pStyle w:val="Tablebody"/>
              <w:spacing w:before="0" w:after="0"/>
              <w:rPr>
                <w:b/>
                <w:bCs/>
                <w:lang w:val="en-US"/>
              </w:rPr>
            </w:pPr>
            <w:r w:rsidRPr="00C942E2">
              <w:rPr>
                <w:rStyle w:val="Medium0"/>
                <w:b/>
                <w:bCs/>
              </w:rPr>
              <w:t>Total number of SES officers</w:t>
            </w:r>
            <w:r w:rsidRPr="00C942E2">
              <w:rPr>
                <w:rStyle w:val="Superscript"/>
                <w:b/>
                <w:bCs/>
              </w:rPr>
              <w:t xml:space="preserve"> (a)</w:t>
            </w:r>
          </w:p>
        </w:tc>
        <w:tc>
          <w:tcPr>
            <w:tcW w:w="1417" w:type="dxa"/>
            <w:tcBorders>
              <w:top w:val="single" w:sz="4" w:space="0" w:color="0E4D98"/>
              <w:bottom w:val="single" w:sz="4" w:space="0" w:color="0E4D98"/>
            </w:tcBorders>
            <w:shd w:val="clear" w:color="auto" w:fill="F2F2F2" w:themeFill="background1" w:themeFillShade="F2"/>
          </w:tcPr>
          <w:p w14:paraId="4F84B2E2" w14:textId="516539F1" w:rsidR="00C942E2" w:rsidRPr="00C942E2" w:rsidRDefault="00C942E2" w:rsidP="00C942E2">
            <w:pPr>
              <w:pStyle w:val="Tablebody"/>
              <w:spacing w:before="0" w:after="0"/>
              <w:jc w:val="right"/>
              <w:rPr>
                <w:b/>
                <w:bCs/>
                <w:lang w:val="en-US"/>
              </w:rPr>
            </w:pPr>
            <w:r w:rsidRPr="00C942E2">
              <w:rPr>
                <w:rStyle w:val="Medium0"/>
                <w:b/>
                <w:bCs/>
              </w:rPr>
              <w:t xml:space="preserve"> 64 </w:t>
            </w:r>
          </w:p>
        </w:tc>
        <w:tc>
          <w:tcPr>
            <w:tcW w:w="1418" w:type="dxa"/>
            <w:tcBorders>
              <w:top w:val="single" w:sz="4" w:space="0" w:color="0E4D98"/>
              <w:bottom w:val="single" w:sz="4" w:space="0" w:color="0E4D98"/>
            </w:tcBorders>
          </w:tcPr>
          <w:p w14:paraId="30CF6B9C" w14:textId="6DDE8A50" w:rsidR="00C942E2" w:rsidRPr="00C942E2" w:rsidRDefault="00C942E2" w:rsidP="00C942E2">
            <w:pPr>
              <w:pStyle w:val="Tablebody"/>
              <w:spacing w:before="0" w:after="0"/>
              <w:jc w:val="right"/>
              <w:rPr>
                <w:b/>
                <w:bCs/>
                <w:lang w:val="en-US"/>
              </w:rPr>
            </w:pPr>
            <w:r w:rsidRPr="00C942E2">
              <w:rPr>
                <w:rStyle w:val="Medium0"/>
                <w:b/>
                <w:bCs/>
              </w:rPr>
              <w:t xml:space="preserve"> 63 </w:t>
            </w:r>
          </w:p>
        </w:tc>
      </w:tr>
      <w:tr w:rsidR="00C942E2" w:rsidRPr="00C942E2" w14:paraId="179C540D" w14:textId="77777777" w:rsidTr="00C942E2">
        <w:trPr>
          <w:cnfStyle w:val="010000000000" w:firstRow="0" w:lastRow="1" w:firstColumn="0" w:lastColumn="0" w:oddVBand="0" w:evenVBand="0" w:oddHBand="0" w:evenHBand="0" w:firstRowFirstColumn="0" w:firstRowLastColumn="0" w:lastRowFirstColumn="0" w:lastRowLastColumn="0"/>
          <w:trHeight w:val="60"/>
        </w:trPr>
        <w:tc>
          <w:tcPr>
            <w:tcW w:w="7483" w:type="dxa"/>
            <w:tcBorders>
              <w:top w:val="single" w:sz="4" w:space="0" w:color="0E4D98"/>
            </w:tcBorders>
          </w:tcPr>
          <w:p w14:paraId="1D41BBFF" w14:textId="6A2045FE" w:rsidR="00C942E2" w:rsidRPr="00C942E2" w:rsidRDefault="00C942E2" w:rsidP="00C942E2">
            <w:pPr>
              <w:pStyle w:val="Tablebody"/>
              <w:spacing w:before="0" w:after="0"/>
              <w:rPr>
                <w:b/>
                <w:bCs/>
                <w:lang w:val="en-US"/>
              </w:rPr>
            </w:pPr>
            <w:r w:rsidRPr="00C942E2">
              <w:rPr>
                <w:rStyle w:val="Medium0"/>
                <w:b/>
                <w:bCs/>
              </w:rPr>
              <w:t>Total annualised employee equivalent</w:t>
            </w:r>
            <w:r w:rsidRPr="00C942E2">
              <w:rPr>
                <w:rStyle w:val="Superscript"/>
                <w:b/>
                <w:bCs/>
              </w:rPr>
              <w:t xml:space="preserve"> (b)</w:t>
            </w:r>
          </w:p>
        </w:tc>
        <w:tc>
          <w:tcPr>
            <w:tcW w:w="1417" w:type="dxa"/>
            <w:tcBorders>
              <w:top w:val="single" w:sz="4" w:space="0" w:color="0E4D98"/>
            </w:tcBorders>
            <w:shd w:val="clear" w:color="auto" w:fill="F2F2F2" w:themeFill="background1" w:themeFillShade="F2"/>
          </w:tcPr>
          <w:p w14:paraId="7DD5D776" w14:textId="2C6F7B62" w:rsidR="00C942E2" w:rsidRPr="00C942E2" w:rsidRDefault="00C942E2" w:rsidP="00C942E2">
            <w:pPr>
              <w:pStyle w:val="Tablebody"/>
              <w:spacing w:before="0" w:after="0"/>
              <w:jc w:val="right"/>
              <w:rPr>
                <w:b/>
                <w:bCs/>
                <w:lang w:val="en-US"/>
              </w:rPr>
            </w:pPr>
            <w:r w:rsidRPr="00C942E2">
              <w:rPr>
                <w:rStyle w:val="Medium0"/>
                <w:b/>
                <w:bCs/>
              </w:rPr>
              <w:t xml:space="preserve"> 58 </w:t>
            </w:r>
          </w:p>
        </w:tc>
        <w:tc>
          <w:tcPr>
            <w:tcW w:w="1418" w:type="dxa"/>
            <w:tcBorders>
              <w:top w:val="single" w:sz="4" w:space="0" w:color="0E4D98"/>
            </w:tcBorders>
          </w:tcPr>
          <w:p w14:paraId="0FB7C20E" w14:textId="7DF3D970" w:rsidR="00C942E2" w:rsidRPr="00C942E2" w:rsidRDefault="00C942E2" w:rsidP="00C942E2">
            <w:pPr>
              <w:pStyle w:val="Tablebody"/>
              <w:spacing w:before="0" w:after="0"/>
              <w:jc w:val="right"/>
              <w:rPr>
                <w:b/>
                <w:bCs/>
                <w:lang w:val="en-US"/>
              </w:rPr>
            </w:pPr>
            <w:r w:rsidRPr="00C942E2">
              <w:rPr>
                <w:rStyle w:val="Medium0"/>
                <w:b/>
                <w:bCs/>
              </w:rPr>
              <w:t xml:space="preserve"> 57 </w:t>
            </w:r>
          </w:p>
        </w:tc>
      </w:tr>
    </w:tbl>
    <w:p w14:paraId="3E92B842" w14:textId="77777777" w:rsidR="00613A30" w:rsidRPr="00CC022A" w:rsidRDefault="00613A30" w:rsidP="00DD75F9">
      <w:pPr>
        <w:pStyle w:val="Noteshead"/>
        <w:rPr>
          <w:i/>
          <w:iCs/>
        </w:rPr>
      </w:pPr>
      <w:r w:rsidRPr="00CC022A">
        <w:rPr>
          <w:i/>
          <w:iCs/>
        </w:rPr>
        <w:t>Notes:</w:t>
      </w:r>
    </w:p>
    <w:p w14:paraId="7A0117A6" w14:textId="77777777" w:rsidR="00BE144B" w:rsidRPr="00BE144B" w:rsidRDefault="00613A30" w:rsidP="00BE144B">
      <w:pPr>
        <w:pStyle w:val="Notes"/>
        <w:rPr>
          <w:i/>
          <w:iCs/>
          <w:lang w:val="en-US"/>
        </w:rPr>
      </w:pPr>
      <w:r w:rsidRPr="00BE144B">
        <w:rPr>
          <w:i/>
          <w:iCs/>
          <w:lang w:val="en-US"/>
        </w:rPr>
        <w:t xml:space="preserve">(a) </w:t>
      </w:r>
      <w:r w:rsidRPr="00BE144B">
        <w:rPr>
          <w:i/>
          <w:iCs/>
          <w:lang w:val="en-US"/>
        </w:rPr>
        <w:tab/>
        <w:t>The</w:t>
      </w:r>
      <w:r w:rsidRPr="00613A30">
        <w:rPr>
          <w:lang w:val="en-US"/>
        </w:rPr>
        <w:t xml:space="preserve"> </w:t>
      </w:r>
      <w:r w:rsidR="00BE144B" w:rsidRPr="00BE144B">
        <w:rPr>
          <w:i/>
          <w:iCs/>
          <w:lang w:val="en-US"/>
        </w:rPr>
        <w:t>total number of SES officers includes persons who meet the definition of Key Management Personnel of the entity under AASB 124  Related Party Disclosures and are also reported within the related parties note disclosure (refer to Note 9.4 Related Parties). This number includes all SES officers that have been employed during the year, including those who have left Victoria Police during the course of the year.</w:t>
      </w:r>
    </w:p>
    <w:p w14:paraId="16F5451A" w14:textId="07A8278C" w:rsidR="00BE144B" w:rsidRPr="00BE144B" w:rsidRDefault="00BE144B" w:rsidP="00BE144B">
      <w:pPr>
        <w:pStyle w:val="Notes"/>
        <w:rPr>
          <w:i/>
          <w:iCs/>
          <w:lang w:val="en-US"/>
        </w:rPr>
      </w:pPr>
      <w:r>
        <w:rPr>
          <w:i/>
          <w:iCs/>
          <w:lang w:val="en-US"/>
        </w:rPr>
        <w:t>(b)</w:t>
      </w:r>
      <w:r>
        <w:rPr>
          <w:i/>
          <w:iCs/>
          <w:lang w:val="en-US"/>
        </w:rPr>
        <w:tab/>
      </w:r>
      <w:r w:rsidRPr="00BE144B">
        <w:rPr>
          <w:i/>
          <w:iCs/>
          <w:lang w:val="en-US"/>
        </w:rPr>
        <w:t>Annualised employee equivalent is based on paid working hours of 38 ordinary hours per week over the 52 weeks for a reporting period.</w:t>
      </w:r>
    </w:p>
    <w:p w14:paraId="64075D9B" w14:textId="5A68AB6B" w:rsidR="00DD75F9" w:rsidRDefault="00DD75F9" w:rsidP="00BE144B">
      <w:pPr>
        <w:pStyle w:val="Notes"/>
        <w:rPr>
          <w:lang w:val="en-AU"/>
        </w:rPr>
      </w:pPr>
      <w:r>
        <w:rPr>
          <w:lang w:val="en-AU"/>
        </w:rPr>
        <w:br w:type="page"/>
      </w:r>
    </w:p>
    <w:p w14:paraId="355D9EF0" w14:textId="77777777" w:rsidR="00613A30" w:rsidRPr="00613A30" w:rsidRDefault="00613A30" w:rsidP="00DD75F9">
      <w:pPr>
        <w:pStyle w:val="Heading3"/>
        <w:rPr>
          <w:lang w:val="en-US"/>
        </w:rPr>
      </w:pPr>
      <w:r w:rsidRPr="00613A30">
        <w:rPr>
          <w:lang w:val="en-US"/>
        </w:rPr>
        <w:lastRenderedPageBreak/>
        <w:t>9.4  Related Parties</w:t>
      </w:r>
    </w:p>
    <w:p w14:paraId="00DE132F" w14:textId="77777777" w:rsidR="00697393" w:rsidRPr="00697393" w:rsidRDefault="00697393" w:rsidP="00697393">
      <w:pPr>
        <w:rPr>
          <w:lang w:val="en-US"/>
        </w:rPr>
      </w:pPr>
      <w:r w:rsidRPr="00697393">
        <w:rPr>
          <w:lang w:val="en-US"/>
        </w:rPr>
        <w:t>Victoria Police is a wholly owned and controlled entity of the State of Victoria. Related parties of Victoria Police include:</w:t>
      </w:r>
    </w:p>
    <w:p w14:paraId="6292A985" w14:textId="77777777" w:rsidR="00697393" w:rsidRPr="00697393" w:rsidRDefault="00697393" w:rsidP="00697393">
      <w:pPr>
        <w:pStyle w:val="Bullet1"/>
      </w:pPr>
      <w:r w:rsidRPr="00697393">
        <w:t>all key management personnel and their close family members and personal business interests (controlled entities, joint ventures and entities that they have significant influence over)</w:t>
      </w:r>
    </w:p>
    <w:p w14:paraId="2F7E3D0B" w14:textId="77777777" w:rsidR="00697393" w:rsidRPr="00697393" w:rsidRDefault="00697393" w:rsidP="00697393">
      <w:pPr>
        <w:pStyle w:val="Bullet1"/>
      </w:pPr>
      <w:r w:rsidRPr="00697393">
        <w:t>all Cabinet Ministers and their close family members</w:t>
      </w:r>
    </w:p>
    <w:p w14:paraId="18F89941" w14:textId="77777777" w:rsidR="00697393" w:rsidRPr="00697393" w:rsidRDefault="00697393" w:rsidP="00697393">
      <w:pPr>
        <w:pStyle w:val="Bullet1"/>
      </w:pPr>
      <w:r w:rsidRPr="00697393">
        <w:t>all departments and public sector entities that are controlled and consolidated into the whole of State consolidated financial statements.</w:t>
      </w:r>
    </w:p>
    <w:p w14:paraId="141C0651" w14:textId="77777777" w:rsidR="00697393" w:rsidRPr="00697393" w:rsidRDefault="00697393" w:rsidP="00697393">
      <w:pPr>
        <w:pStyle w:val="Heading4"/>
        <w:rPr>
          <w:lang w:val="en-US"/>
        </w:rPr>
      </w:pPr>
      <w:r w:rsidRPr="00697393">
        <w:rPr>
          <w:lang w:val="en-US"/>
        </w:rPr>
        <w:t>Significant transactions with government-related entities</w:t>
      </w:r>
    </w:p>
    <w:p w14:paraId="122B11A4" w14:textId="77777777" w:rsidR="00697393" w:rsidRPr="00697393" w:rsidRDefault="00697393" w:rsidP="00697393">
      <w:pPr>
        <w:rPr>
          <w:lang w:val="en-US"/>
        </w:rPr>
      </w:pPr>
      <w:r w:rsidRPr="00697393">
        <w:rPr>
          <w:lang w:val="en-US"/>
        </w:rPr>
        <w:t xml:space="preserve">Victoria Police received funding and made payments to the Consolidated Fund of $4.29 billion and $53.7 million respectively (2023: $4.15 billion and $59.7 million respectively). </w:t>
      </w:r>
    </w:p>
    <w:p w14:paraId="30470021" w14:textId="19508D9B" w:rsidR="00613A30" w:rsidRPr="00613A30" w:rsidRDefault="00697393" w:rsidP="00697393">
      <w:pPr>
        <w:rPr>
          <w:lang w:val="en-US"/>
        </w:rPr>
      </w:pPr>
      <w:r w:rsidRPr="00697393">
        <w:rPr>
          <w:lang w:val="en-US"/>
        </w:rPr>
        <w:t>During the year, Victoria Police incurred the following material government related entity transactions and balances at year-end. All related party transactions have been entered into on an arm’s-length basis</w:t>
      </w:r>
      <w:r w:rsidR="00613A30" w:rsidRPr="00613A30">
        <w:rPr>
          <w:lang w:val="en-US"/>
        </w:rPr>
        <w:t>.</w:t>
      </w:r>
    </w:p>
    <w:tbl>
      <w:tblPr>
        <w:tblStyle w:val="TableGrid"/>
        <w:tblW w:w="0" w:type="auto"/>
        <w:tblLayout w:type="fixed"/>
        <w:tblLook w:val="0060" w:firstRow="1" w:lastRow="1" w:firstColumn="0" w:lastColumn="0" w:noHBand="0" w:noVBand="0"/>
      </w:tblPr>
      <w:tblGrid>
        <w:gridCol w:w="3119"/>
        <w:gridCol w:w="1984"/>
        <w:gridCol w:w="1927"/>
        <w:gridCol w:w="1077"/>
        <w:gridCol w:w="1134"/>
        <w:gridCol w:w="1134"/>
      </w:tblGrid>
      <w:tr w:rsidR="00365394" w:rsidRPr="00365394" w14:paraId="66C98701" w14:textId="77777777" w:rsidTr="00365394">
        <w:trPr>
          <w:cnfStyle w:val="100000000000" w:firstRow="1" w:lastRow="0" w:firstColumn="0" w:lastColumn="0" w:oddVBand="0" w:evenVBand="0" w:oddHBand="0" w:evenHBand="0" w:firstRowFirstColumn="0" w:firstRowLastColumn="0" w:lastRowFirstColumn="0" w:lastRowLastColumn="0"/>
          <w:trHeight w:val="45"/>
          <w:tblHeader/>
        </w:trPr>
        <w:tc>
          <w:tcPr>
            <w:tcW w:w="3119" w:type="dxa"/>
            <w:shd w:val="clear" w:color="auto" w:fill="auto"/>
          </w:tcPr>
          <w:p w14:paraId="2EDCC66F" w14:textId="3D138322" w:rsidR="00613A30" w:rsidRPr="00365394" w:rsidRDefault="00613A30" w:rsidP="00DD75F9">
            <w:pPr>
              <w:pStyle w:val="Tablebody"/>
              <w:spacing w:before="0" w:after="0"/>
              <w:rPr>
                <w:color w:val="0E4D98"/>
              </w:rPr>
            </w:pPr>
            <w:r w:rsidRPr="00365394">
              <w:rPr>
                <w:color w:val="0E4D98"/>
              </w:rPr>
              <w:t>202</w:t>
            </w:r>
            <w:r w:rsidR="00697393" w:rsidRPr="00365394">
              <w:rPr>
                <w:color w:val="0E4D98"/>
              </w:rPr>
              <w:t>4</w:t>
            </w:r>
          </w:p>
        </w:tc>
        <w:tc>
          <w:tcPr>
            <w:tcW w:w="1984" w:type="dxa"/>
            <w:shd w:val="clear" w:color="auto" w:fill="auto"/>
          </w:tcPr>
          <w:p w14:paraId="66B55EFF" w14:textId="77777777" w:rsidR="00613A30" w:rsidRPr="00365394" w:rsidRDefault="00613A30" w:rsidP="00DD75F9">
            <w:pPr>
              <w:pStyle w:val="Tablebody"/>
              <w:spacing w:before="0" w:after="0"/>
              <w:jc w:val="center"/>
              <w:rPr>
                <w:color w:val="0E4D98"/>
                <w:lang w:val="en-GB"/>
              </w:rPr>
            </w:pPr>
          </w:p>
        </w:tc>
        <w:tc>
          <w:tcPr>
            <w:tcW w:w="1927" w:type="dxa"/>
            <w:shd w:val="clear" w:color="auto" w:fill="auto"/>
          </w:tcPr>
          <w:p w14:paraId="570A5233" w14:textId="77777777" w:rsidR="00613A30" w:rsidRPr="00365394" w:rsidRDefault="00613A30" w:rsidP="00DD75F9">
            <w:pPr>
              <w:pStyle w:val="Tablebody"/>
              <w:spacing w:before="0" w:after="0"/>
              <w:jc w:val="center"/>
              <w:rPr>
                <w:color w:val="0E4D98"/>
                <w:lang w:val="en-GB"/>
              </w:rPr>
            </w:pPr>
          </w:p>
        </w:tc>
        <w:tc>
          <w:tcPr>
            <w:tcW w:w="1077" w:type="dxa"/>
            <w:shd w:val="clear" w:color="auto" w:fill="auto"/>
          </w:tcPr>
          <w:p w14:paraId="42004824" w14:textId="77777777" w:rsidR="00613A30" w:rsidRPr="00365394" w:rsidRDefault="00613A30" w:rsidP="00DD75F9">
            <w:pPr>
              <w:pStyle w:val="Tablebody"/>
              <w:spacing w:before="0" w:after="0"/>
              <w:jc w:val="right"/>
              <w:rPr>
                <w:color w:val="0E4D98"/>
                <w:lang w:val="en-GB"/>
              </w:rPr>
            </w:pPr>
          </w:p>
        </w:tc>
        <w:tc>
          <w:tcPr>
            <w:tcW w:w="2268" w:type="dxa"/>
            <w:gridSpan w:val="2"/>
            <w:shd w:val="clear" w:color="auto" w:fill="auto"/>
          </w:tcPr>
          <w:p w14:paraId="1FDC7036" w14:textId="77777777" w:rsidR="00613A30" w:rsidRPr="00365394" w:rsidRDefault="00613A30" w:rsidP="00DD75F9">
            <w:pPr>
              <w:pStyle w:val="Tablebody"/>
              <w:spacing w:before="0" w:after="0"/>
              <w:jc w:val="right"/>
              <w:rPr>
                <w:color w:val="0E4D98"/>
              </w:rPr>
            </w:pPr>
            <w:r w:rsidRPr="00365394">
              <w:rPr>
                <w:color w:val="0E4D98"/>
              </w:rPr>
              <w:t>($ thousand)</w:t>
            </w:r>
          </w:p>
        </w:tc>
      </w:tr>
      <w:tr w:rsidR="00613A30" w:rsidRPr="00613A30" w14:paraId="361C1859" w14:textId="77777777" w:rsidTr="00365394">
        <w:trPr>
          <w:cnfStyle w:val="100000000000" w:firstRow="1" w:lastRow="0" w:firstColumn="0" w:lastColumn="0" w:oddVBand="0" w:evenVBand="0" w:oddHBand="0" w:evenHBand="0" w:firstRowFirstColumn="0" w:firstRowLastColumn="0" w:lastRowFirstColumn="0" w:lastRowLastColumn="0"/>
          <w:trHeight w:val="35"/>
          <w:tblHeader/>
        </w:trPr>
        <w:tc>
          <w:tcPr>
            <w:tcW w:w="3119" w:type="dxa"/>
          </w:tcPr>
          <w:p w14:paraId="5C4D24D4" w14:textId="77777777" w:rsidR="00613A30" w:rsidRPr="00613A30" w:rsidRDefault="00613A30" w:rsidP="00DD75F9">
            <w:pPr>
              <w:pStyle w:val="Tablebody"/>
              <w:spacing w:before="0" w:after="0"/>
            </w:pPr>
            <w:r w:rsidRPr="00613A30">
              <w:t>Receipts/Receivables</w:t>
            </w:r>
          </w:p>
        </w:tc>
        <w:tc>
          <w:tcPr>
            <w:tcW w:w="1984" w:type="dxa"/>
          </w:tcPr>
          <w:p w14:paraId="168AAF56" w14:textId="77777777" w:rsidR="00613A30" w:rsidRPr="00613A30" w:rsidRDefault="00613A30" w:rsidP="00DD75F9">
            <w:pPr>
              <w:pStyle w:val="Tablebody"/>
              <w:spacing w:before="0" w:after="0"/>
              <w:jc w:val="center"/>
              <w:rPr>
                <w:lang w:val="en-GB"/>
              </w:rPr>
            </w:pPr>
          </w:p>
        </w:tc>
        <w:tc>
          <w:tcPr>
            <w:tcW w:w="3004" w:type="dxa"/>
            <w:gridSpan w:val="2"/>
          </w:tcPr>
          <w:p w14:paraId="6175334F" w14:textId="77777777" w:rsidR="00613A30" w:rsidRPr="00613A30" w:rsidRDefault="00613A30" w:rsidP="00DD75F9">
            <w:pPr>
              <w:pStyle w:val="Tablebody"/>
              <w:spacing w:before="0" w:after="0"/>
              <w:jc w:val="center"/>
            </w:pPr>
            <w:r w:rsidRPr="00613A30">
              <w:t>Receipts</w:t>
            </w:r>
          </w:p>
        </w:tc>
        <w:tc>
          <w:tcPr>
            <w:tcW w:w="2268" w:type="dxa"/>
            <w:gridSpan w:val="2"/>
          </w:tcPr>
          <w:p w14:paraId="683E38F6" w14:textId="77777777" w:rsidR="00613A30" w:rsidRPr="00613A30" w:rsidRDefault="00613A30" w:rsidP="004E69AE">
            <w:pPr>
              <w:pStyle w:val="Tablebody"/>
              <w:spacing w:before="0" w:after="0"/>
              <w:jc w:val="center"/>
            </w:pPr>
            <w:r w:rsidRPr="00613A30">
              <w:t>Balance Outstanding</w:t>
            </w:r>
          </w:p>
        </w:tc>
      </w:tr>
      <w:tr w:rsidR="00613A30" w:rsidRPr="00613A30" w14:paraId="59D457F1" w14:textId="77777777" w:rsidTr="00365394">
        <w:trPr>
          <w:cnfStyle w:val="100000000000" w:firstRow="1" w:lastRow="0" w:firstColumn="0" w:lastColumn="0" w:oddVBand="0" w:evenVBand="0" w:oddHBand="0" w:evenHBand="0" w:firstRowFirstColumn="0" w:firstRowLastColumn="0" w:lastRowFirstColumn="0" w:lastRowLastColumn="0"/>
          <w:trHeight w:val="60"/>
          <w:tblHeader/>
        </w:trPr>
        <w:tc>
          <w:tcPr>
            <w:tcW w:w="3119" w:type="dxa"/>
          </w:tcPr>
          <w:p w14:paraId="6EDEE625" w14:textId="77777777" w:rsidR="00613A30" w:rsidRPr="00613A30" w:rsidRDefault="00613A30" w:rsidP="00DD75F9">
            <w:pPr>
              <w:pStyle w:val="Tablebody"/>
              <w:spacing w:before="0" w:after="0"/>
            </w:pPr>
            <w:r w:rsidRPr="00613A30">
              <w:t>Entity</w:t>
            </w:r>
          </w:p>
        </w:tc>
        <w:tc>
          <w:tcPr>
            <w:tcW w:w="1984" w:type="dxa"/>
          </w:tcPr>
          <w:p w14:paraId="78301525" w14:textId="77777777" w:rsidR="00613A30" w:rsidRPr="00613A30" w:rsidRDefault="00613A30" w:rsidP="00DD75F9">
            <w:pPr>
              <w:pStyle w:val="Tablebody"/>
              <w:spacing w:before="0" w:after="0"/>
              <w:jc w:val="center"/>
            </w:pPr>
            <w:r w:rsidRPr="00613A30">
              <w:t>Portfolio Dept</w:t>
            </w:r>
          </w:p>
        </w:tc>
        <w:tc>
          <w:tcPr>
            <w:tcW w:w="1927" w:type="dxa"/>
          </w:tcPr>
          <w:p w14:paraId="67A82872" w14:textId="77777777" w:rsidR="00613A30" w:rsidRPr="00613A30" w:rsidRDefault="00613A30" w:rsidP="00DD75F9">
            <w:pPr>
              <w:pStyle w:val="Tablebody"/>
              <w:spacing w:before="0" w:after="0"/>
              <w:jc w:val="center"/>
            </w:pPr>
            <w:r w:rsidRPr="00613A30">
              <w:t>Nature</w:t>
            </w:r>
          </w:p>
        </w:tc>
        <w:tc>
          <w:tcPr>
            <w:tcW w:w="1077" w:type="dxa"/>
          </w:tcPr>
          <w:p w14:paraId="39248EEE" w14:textId="77777777" w:rsidR="00613A30" w:rsidRPr="00613A30" w:rsidRDefault="00613A30" w:rsidP="00DD75F9">
            <w:pPr>
              <w:pStyle w:val="Tablebody"/>
              <w:spacing w:before="0" w:after="0"/>
              <w:jc w:val="right"/>
            </w:pPr>
            <w:r w:rsidRPr="00613A30">
              <w:t>Amount</w:t>
            </w:r>
          </w:p>
        </w:tc>
        <w:tc>
          <w:tcPr>
            <w:tcW w:w="1134" w:type="dxa"/>
          </w:tcPr>
          <w:p w14:paraId="4A8C216B" w14:textId="77777777" w:rsidR="00613A30" w:rsidRPr="00613A30" w:rsidRDefault="00613A30" w:rsidP="00DD75F9">
            <w:pPr>
              <w:pStyle w:val="Tablebody"/>
              <w:spacing w:before="0" w:after="0"/>
              <w:jc w:val="center"/>
            </w:pPr>
            <w:r w:rsidRPr="00613A30">
              <w:t>Nature</w:t>
            </w:r>
          </w:p>
        </w:tc>
        <w:tc>
          <w:tcPr>
            <w:tcW w:w="1134" w:type="dxa"/>
          </w:tcPr>
          <w:p w14:paraId="7CEAE15B" w14:textId="77777777" w:rsidR="00613A30" w:rsidRPr="00613A30" w:rsidRDefault="00613A30" w:rsidP="00DD75F9">
            <w:pPr>
              <w:pStyle w:val="Tablebody"/>
              <w:spacing w:before="0" w:after="0"/>
              <w:jc w:val="right"/>
            </w:pPr>
            <w:r w:rsidRPr="00613A30">
              <w:t>Amount</w:t>
            </w:r>
          </w:p>
        </w:tc>
      </w:tr>
      <w:tr w:rsidR="00E36C87" w:rsidRPr="00613A30" w14:paraId="161115A5" w14:textId="77777777" w:rsidTr="0082080E">
        <w:trPr>
          <w:trHeight w:val="60"/>
        </w:trPr>
        <w:tc>
          <w:tcPr>
            <w:tcW w:w="3119" w:type="dxa"/>
            <w:vMerge w:val="restart"/>
            <w:vAlign w:val="center"/>
          </w:tcPr>
          <w:p w14:paraId="423EAA5E" w14:textId="1B4A38DC" w:rsidR="00E36C87" w:rsidRPr="00613A30" w:rsidRDefault="00E36C87" w:rsidP="0082080E">
            <w:pPr>
              <w:pStyle w:val="Tablebody"/>
              <w:spacing w:before="0" w:after="0"/>
            </w:pPr>
            <w:r>
              <w:t>Department of Justice and Community Safety (DJCS)</w:t>
            </w:r>
          </w:p>
        </w:tc>
        <w:tc>
          <w:tcPr>
            <w:tcW w:w="1984" w:type="dxa"/>
            <w:vMerge w:val="restart"/>
            <w:vAlign w:val="center"/>
          </w:tcPr>
          <w:p w14:paraId="791AAE9D" w14:textId="6272E376" w:rsidR="00E36C87" w:rsidRPr="00613A30" w:rsidRDefault="00E36C87" w:rsidP="0082080E">
            <w:pPr>
              <w:pStyle w:val="Tablebody"/>
              <w:spacing w:before="0" w:after="0"/>
              <w:jc w:val="center"/>
            </w:pPr>
            <w:r>
              <w:t>DJCS</w:t>
            </w:r>
          </w:p>
        </w:tc>
        <w:tc>
          <w:tcPr>
            <w:tcW w:w="1927" w:type="dxa"/>
            <w:vAlign w:val="center"/>
          </w:tcPr>
          <w:p w14:paraId="0FA9AE68" w14:textId="2EBB3E2E" w:rsidR="00E36C87" w:rsidRPr="00613A30" w:rsidRDefault="00E36C87" w:rsidP="0082080E">
            <w:pPr>
              <w:pStyle w:val="Tablebody"/>
              <w:spacing w:before="0" w:after="0"/>
              <w:jc w:val="center"/>
            </w:pPr>
            <w:r>
              <w:t>Grants</w:t>
            </w:r>
          </w:p>
        </w:tc>
        <w:tc>
          <w:tcPr>
            <w:tcW w:w="1077" w:type="dxa"/>
            <w:shd w:val="clear" w:color="auto" w:fill="F2F2F2" w:themeFill="background1" w:themeFillShade="F2"/>
            <w:vAlign w:val="center"/>
          </w:tcPr>
          <w:p w14:paraId="7B947883" w14:textId="0E2953F6" w:rsidR="00E36C87" w:rsidRPr="00613A30" w:rsidRDefault="00E36C87" w:rsidP="0082080E">
            <w:pPr>
              <w:pStyle w:val="Tablebody"/>
              <w:spacing w:before="0" w:after="0"/>
              <w:jc w:val="right"/>
            </w:pPr>
            <w:r>
              <w:t xml:space="preserve">4,293,254 </w:t>
            </w:r>
          </w:p>
        </w:tc>
        <w:tc>
          <w:tcPr>
            <w:tcW w:w="1134" w:type="dxa"/>
            <w:vMerge w:val="restart"/>
            <w:vAlign w:val="center"/>
          </w:tcPr>
          <w:p w14:paraId="09E0244B" w14:textId="77777777" w:rsidR="00E36C87" w:rsidRPr="00613A30" w:rsidRDefault="00E36C87" w:rsidP="008570E8">
            <w:pPr>
              <w:pStyle w:val="Tablebody"/>
              <w:spacing w:before="0" w:after="0"/>
              <w:jc w:val="center"/>
            </w:pPr>
            <w:r w:rsidRPr="00613A30">
              <w:t>Receivables</w:t>
            </w:r>
          </w:p>
        </w:tc>
        <w:tc>
          <w:tcPr>
            <w:tcW w:w="1134" w:type="dxa"/>
            <w:vMerge w:val="restart"/>
            <w:shd w:val="clear" w:color="auto" w:fill="F2F2F2" w:themeFill="background1" w:themeFillShade="F2"/>
            <w:vAlign w:val="center"/>
          </w:tcPr>
          <w:p w14:paraId="76DCF788" w14:textId="4FA12981" w:rsidR="00E36C87" w:rsidRPr="00613A30" w:rsidRDefault="00E36C87" w:rsidP="008570E8">
            <w:pPr>
              <w:pStyle w:val="Tablebody"/>
              <w:spacing w:before="0" w:after="0"/>
              <w:jc w:val="right"/>
            </w:pPr>
            <w:r>
              <w:rPr>
                <w:lang w:val="en-GB"/>
              </w:rPr>
              <w:t>1,862</w:t>
            </w:r>
          </w:p>
        </w:tc>
      </w:tr>
      <w:tr w:rsidR="00E36C87" w:rsidRPr="00613A30" w14:paraId="23DA4071" w14:textId="77777777" w:rsidTr="0082080E">
        <w:trPr>
          <w:trHeight w:val="60"/>
        </w:trPr>
        <w:tc>
          <w:tcPr>
            <w:tcW w:w="3119" w:type="dxa"/>
            <w:vMerge/>
            <w:vAlign w:val="center"/>
          </w:tcPr>
          <w:p w14:paraId="5E516344" w14:textId="77777777" w:rsidR="00E36C87" w:rsidRPr="00613A30" w:rsidRDefault="00E36C87" w:rsidP="0082080E">
            <w:pPr>
              <w:pStyle w:val="Tablebody"/>
              <w:spacing w:before="0" w:after="0"/>
              <w:rPr>
                <w:lang w:val="en-GB"/>
              </w:rPr>
            </w:pPr>
          </w:p>
        </w:tc>
        <w:tc>
          <w:tcPr>
            <w:tcW w:w="1984" w:type="dxa"/>
            <w:vMerge/>
            <w:vAlign w:val="center"/>
          </w:tcPr>
          <w:p w14:paraId="735A2090" w14:textId="77777777" w:rsidR="00E36C87" w:rsidRPr="00613A30" w:rsidRDefault="00E36C87" w:rsidP="0082080E">
            <w:pPr>
              <w:pStyle w:val="Tablebody"/>
              <w:spacing w:before="0" w:after="0"/>
              <w:jc w:val="center"/>
              <w:rPr>
                <w:lang w:val="en-GB"/>
              </w:rPr>
            </w:pPr>
          </w:p>
        </w:tc>
        <w:tc>
          <w:tcPr>
            <w:tcW w:w="1927" w:type="dxa"/>
            <w:vAlign w:val="center"/>
          </w:tcPr>
          <w:p w14:paraId="63A024A1" w14:textId="6286B19F" w:rsidR="00E36C87" w:rsidRPr="00613A30" w:rsidRDefault="00E36C87" w:rsidP="0082080E">
            <w:pPr>
              <w:pStyle w:val="Tablebody"/>
              <w:spacing w:before="0" w:after="0"/>
              <w:jc w:val="center"/>
            </w:pPr>
            <w:r>
              <w:t>Contributions</w:t>
            </w:r>
          </w:p>
        </w:tc>
        <w:tc>
          <w:tcPr>
            <w:tcW w:w="1077" w:type="dxa"/>
            <w:shd w:val="clear" w:color="auto" w:fill="F2F2F2" w:themeFill="background1" w:themeFillShade="F2"/>
            <w:vAlign w:val="center"/>
          </w:tcPr>
          <w:p w14:paraId="11AA191F" w14:textId="645915DF" w:rsidR="00E36C87" w:rsidRPr="00613A30" w:rsidRDefault="00E36C87" w:rsidP="0082080E">
            <w:pPr>
              <w:pStyle w:val="Tablebody"/>
              <w:spacing w:before="0" w:after="0"/>
              <w:jc w:val="right"/>
            </w:pPr>
            <w:r>
              <w:t xml:space="preserve">5,660 </w:t>
            </w:r>
          </w:p>
        </w:tc>
        <w:tc>
          <w:tcPr>
            <w:tcW w:w="1134" w:type="dxa"/>
            <w:vMerge/>
            <w:vAlign w:val="center"/>
          </w:tcPr>
          <w:p w14:paraId="45926B91" w14:textId="77777777" w:rsidR="00E36C87" w:rsidRPr="00613A30" w:rsidRDefault="00E36C87" w:rsidP="008570E8">
            <w:pPr>
              <w:pStyle w:val="Tablebody"/>
              <w:spacing w:before="0" w:after="0"/>
              <w:jc w:val="center"/>
              <w:rPr>
                <w:lang w:val="en-GB"/>
              </w:rPr>
            </w:pPr>
          </w:p>
        </w:tc>
        <w:tc>
          <w:tcPr>
            <w:tcW w:w="1134" w:type="dxa"/>
            <w:vMerge/>
            <w:shd w:val="clear" w:color="auto" w:fill="F2F2F2" w:themeFill="background1" w:themeFillShade="F2"/>
            <w:vAlign w:val="center"/>
          </w:tcPr>
          <w:p w14:paraId="1D356116" w14:textId="30D1D38F" w:rsidR="00E36C87" w:rsidRPr="00613A30" w:rsidRDefault="00E36C87" w:rsidP="008570E8">
            <w:pPr>
              <w:pStyle w:val="Tablebody"/>
              <w:spacing w:before="0" w:after="0"/>
              <w:jc w:val="right"/>
              <w:rPr>
                <w:lang w:val="en-GB"/>
              </w:rPr>
            </w:pPr>
          </w:p>
        </w:tc>
      </w:tr>
      <w:tr w:rsidR="00E36C87" w:rsidRPr="00613A30" w14:paraId="6CA358A9" w14:textId="77777777" w:rsidTr="0082080E">
        <w:trPr>
          <w:trHeight w:val="60"/>
        </w:trPr>
        <w:tc>
          <w:tcPr>
            <w:tcW w:w="3119" w:type="dxa"/>
            <w:vMerge/>
            <w:vAlign w:val="center"/>
          </w:tcPr>
          <w:p w14:paraId="28780A86" w14:textId="77777777" w:rsidR="00E36C87" w:rsidRPr="00613A30" w:rsidRDefault="00E36C87" w:rsidP="0082080E">
            <w:pPr>
              <w:pStyle w:val="Tablebody"/>
              <w:spacing w:before="0" w:after="0"/>
              <w:rPr>
                <w:lang w:val="en-GB"/>
              </w:rPr>
            </w:pPr>
          </w:p>
        </w:tc>
        <w:tc>
          <w:tcPr>
            <w:tcW w:w="1984" w:type="dxa"/>
            <w:vMerge/>
            <w:vAlign w:val="center"/>
          </w:tcPr>
          <w:p w14:paraId="20387745" w14:textId="77777777" w:rsidR="00E36C87" w:rsidRPr="00613A30" w:rsidRDefault="00E36C87" w:rsidP="0082080E">
            <w:pPr>
              <w:pStyle w:val="Tablebody"/>
              <w:spacing w:before="0" w:after="0"/>
              <w:jc w:val="center"/>
              <w:rPr>
                <w:lang w:val="en-GB"/>
              </w:rPr>
            </w:pPr>
          </w:p>
        </w:tc>
        <w:tc>
          <w:tcPr>
            <w:tcW w:w="1927" w:type="dxa"/>
            <w:vAlign w:val="center"/>
          </w:tcPr>
          <w:p w14:paraId="31445B93" w14:textId="17B991FE" w:rsidR="00E36C87" w:rsidRPr="00613A30" w:rsidRDefault="00E36C87" w:rsidP="0082080E">
            <w:pPr>
              <w:pStyle w:val="Tablebody"/>
              <w:spacing w:before="0" w:after="0"/>
              <w:jc w:val="center"/>
            </w:pPr>
            <w:r>
              <w:t>Other Income</w:t>
            </w:r>
          </w:p>
        </w:tc>
        <w:tc>
          <w:tcPr>
            <w:tcW w:w="1077" w:type="dxa"/>
            <w:shd w:val="clear" w:color="auto" w:fill="F2F2F2" w:themeFill="background1" w:themeFillShade="F2"/>
            <w:vAlign w:val="center"/>
          </w:tcPr>
          <w:p w14:paraId="2679D126" w14:textId="56BF16BD" w:rsidR="00E36C87" w:rsidRPr="00613A30" w:rsidRDefault="00E36C87" w:rsidP="0082080E">
            <w:pPr>
              <w:pStyle w:val="Tablebody"/>
              <w:spacing w:before="0" w:after="0"/>
              <w:jc w:val="right"/>
            </w:pPr>
            <w:r>
              <w:t xml:space="preserve">33,742 </w:t>
            </w:r>
          </w:p>
        </w:tc>
        <w:tc>
          <w:tcPr>
            <w:tcW w:w="1134" w:type="dxa"/>
            <w:vMerge/>
            <w:vAlign w:val="center"/>
          </w:tcPr>
          <w:p w14:paraId="2A5961DE" w14:textId="77777777" w:rsidR="00E36C87" w:rsidRPr="00613A30" w:rsidRDefault="00E36C87" w:rsidP="008570E8">
            <w:pPr>
              <w:pStyle w:val="Tablebody"/>
              <w:spacing w:before="0" w:after="0"/>
              <w:jc w:val="center"/>
              <w:rPr>
                <w:lang w:val="en-GB"/>
              </w:rPr>
            </w:pPr>
          </w:p>
        </w:tc>
        <w:tc>
          <w:tcPr>
            <w:tcW w:w="1134" w:type="dxa"/>
            <w:vMerge/>
            <w:shd w:val="clear" w:color="auto" w:fill="F2F2F2" w:themeFill="background1" w:themeFillShade="F2"/>
            <w:vAlign w:val="center"/>
          </w:tcPr>
          <w:p w14:paraId="420C4AEE" w14:textId="77777777" w:rsidR="00E36C87" w:rsidRPr="00613A30" w:rsidRDefault="00E36C87" w:rsidP="008570E8">
            <w:pPr>
              <w:pStyle w:val="Tablebody"/>
              <w:spacing w:before="0" w:after="0"/>
              <w:jc w:val="right"/>
              <w:rPr>
                <w:lang w:val="en-GB"/>
              </w:rPr>
            </w:pPr>
          </w:p>
        </w:tc>
      </w:tr>
      <w:tr w:rsidR="00EC4333" w:rsidRPr="00613A30" w14:paraId="4E447BB6" w14:textId="77777777" w:rsidTr="0082080E">
        <w:trPr>
          <w:trHeight w:val="60"/>
        </w:trPr>
        <w:tc>
          <w:tcPr>
            <w:tcW w:w="3119" w:type="dxa"/>
            <w:vAlign w:val="center"/>
          </w:tcPr>
          <w:p w14:paraId="518D412E" w14:textId="46AFA3D1" w:rsidR="00EC4333" w:rsidRPr="00613A30" w:rsidRDefault="00EC4333" w:rsidP="0082080E">
            <w:pPr>
              <w:pStyle w:val="Tablebody"/>
              <w:spacing w:before="0" w:after="0"/>
            </w:pPr>
            <w:r>
              <w:t>Office of the Governor</w:t>
            </w:r>
          </w:p>
        </w:tc>
        <w:tc>
          <w:tcPr>
            <w:tcW w:w="1984" w:type="dxa"/>
            <w:vAlign w:val="center"/>
          </w:tcPr>
          <w:p w14:paraId="330A703B" w14:textId="7A347DA9" w:rsidR="00EC4333" w:rsidRPr="00613A30" w:rsidRDefault="00EC4333" w:rsidP="0082080E">
            <w:pPr>
              <w:pStyle w:val="Tablebody"/>
              <w:spacing w:before="0" w:after="0"/>
              <w:jc w:val="center"/>
            </w:pPr>
            <w:r>
              <w:t>Department of Premier and Cabinet (DPC)</w:t>
            </w:r>
          </w:p>
        </w:tc>
        <w:tc>
          <w:tcPr>
            <w:tcW w:w="1927" w:type="dxa"/>
            <w:vAlign w:val="center"/>
          </w:tcPr>
          <w:p w14:paraId="32805E34" w14:textId="2FA3D982" w:rsidR="00EC4333" w:rsidRPr="00613A30" w:rsidRDefault="00EC4333" w:rsidP="0082080E">
            <w:pPr>
              <w:pStyle w:val="Tablebody"/>
              <w:spacing w:before="0" w:after="0"/>
              <w:jc w:val="center"/>
            </w:pPr>
            <w:r>
              <w:t>Protective Services</w:t>
            </w:r>
          </w:p>
        </w:tc>
        <w:tc>
          <w:tcPr>
            <w:tcW w:w="1077" w:type="dxa"/>
            <w:shd w:val="clear" w:color="auto" w:fill="F2F2F2" w:themeFill="background1" w:themeFillShade="F2"/>
            <w:vAlign w:val="center"/>
          </w:tcPr>
          <w:p w14:paraId="01AAB168" w14:textId="0715ED8F" w:rsidR="00EC4333" w:rsidRPr="00613A30" w:rsidRDefault="00EC4333" w:rsidP="0082080E">
            <w:pPr>
              <w:pStyle w:val="Tablebody"/>
              <w:spacing w:before="0" w:after="0"/>
              <w:jc w:val="right"/>
            </w:pPr>
            <w:r>
              <w:t xml:space="preserve">3,581 </w:t>
            </w:r>
          </w:p>
        </w:tc>
        <w:tc>
          <w:tcPr>
            <w:tcW w:w="1134" w:type="dxa"/>
            <w:vAlign w:val="center"/>
          </w:tcPr>
          <w:p w14:paraId="0C64A552" w14:textId="77777777" w:rsidR="00EC4333" w:rsidRPr="00613A30" w:rsidRDefault="00EC4333" w:rsidP="008570E8">
            <w:pPr>
              <w:pStyle w:val="Tablebody"/>
              <w:spacing w:before="0" w:after="0"/>
              <w:jc w:val="center"/>
            </w:pPr>
            <w:r w:rsidRPr="00613A30">
              <w:t>Receivables</w:t>
            </w:r>
          </w:p>
        </w:tc>
        <w:tc>
          <w:tcPr>
            <w:tcW w:w="1134" w:type="dxa"/>
            <w:shd w:val="clear" w:color="auto" w:fill="F2F2F2" w:themeFill="background1" w:themeFillShade="F2"/>
            <w:vAlign w:val="center"/>
          </w:tcPr>
          <w:p w14:paraId="0C26F9A9" w14:textId="4A54F116" w:rsidR="00EC4333" w:rsidRPr="00613A30" w:rsidRDefault="00EC4333" w:rsidP="008570E8">
            <w:pPr>
              <w:pStyle w:val="Tablebody"/>
              <w:spacing w:before="0" w:after="0"/>
              <w:jc w:val="right"/>
            </w:pPr>
          </w:p>
        </w:tc>
      </w:tr>
      <w:tr w:rsidR="00EC4333" w:rsidRPr="00613A30" w14:paraId="27D3A09A" w14:textId="77777777" w:rsidTr="0082080E">
        <w:trPr>
          <w:trHeight w:val="60"/>
        </w:trPr>
        <w:tc>
          <w:tcPr>
            <w:tcW w:w="3119" w:type="dxa"/>
            <w:vAlign w:val="center"/>
          </w:tcPr>
          <w:p w14:paraId="344ACFF6" w14:textId="4FFE3493" w:rsidR="00EC4333" w:rsidRPr="00613A30" w:rsidRDefault="00EC4333" w:rsidP="0082080E">
            <w:pPr>
              <w:pStyle w:val="Tablebody"/>
              <w:spacing w:before="0" w:after="0"/>
            </w:pPr>
            <w:r>
              <w:t>Department of Families, Fairness and Housing (DFFH)</w:t>
            </w:r>
          </w:p>
        </w:tc>
        <w:tc>
          <w:tcPr>
            <w:tcW w:w="1984" w:type="dxa"/>
            <w:vAlign w:val="center"/>
          </w:tcPr>
          <w:p w14:paraId="3518D0F5" w14:textId="1F5F85A4" w:rsidR="00EC4333" w:rsidRPr="00613A30" w:rsidRDefault="00EC4333" w:rsidP="0082080E">
            <w:pPr>
              <w:pStyle w:val="Tablebody"/>
              <w:spacing w:before="0" w:after="0"/>
              <w:jc w:val="center"/>
            </w:pPr>
            <w:r>
              <w:t>DFFH</w:t>
            </w:r>
          </w:p>
        </w:tc>
        <w:tc>
          <w:tcPr>
            <w:tcW w:w="1927" w:type="dxa"/>
            <w:vAlign w:val="center"/>
          </w:tcPr>
          <w:p w14:paraId="14151083" w14:textId="1CC12071" w:rsidR="00EC4333" w:rsidRPr="00613A30" w:rsidRDefault="00EC4333" w:rsidP="0082080E">
            <w:pPr>
              <w:pStyle w:val="Tablebody"/>
              <w:spacing w:before="0" w:after="0"/>
              <w:jc w:val="center"/>
            </w:pPr>
            <w:r>
              <w:t>Contributions</w:t>
            </w:r>
          </w:p>
        </w:tc>
        <w:tc>
          <w:tcPr>
            <w:tcW w:w="1077" w:type="dxa"/>
            <w:shd w:val="clear" w:color="auto" w:fill="F2F2F2" w:themeFill="background1" w:themeFillShade="F2"/>
            <w:vAlign w:val="center"/>
          </w:tcPr>
          <w:p w14:paraId="07272C56" w14:textId="654F6E66" w:rsidR="00EC4333" w:rsidRPr="00613A30" w:rsidRDefault="00EC4333" w:rsidP="0082080E">
            <w:pPr>
              <w:pStyle w:val="Tablebody"/>
              <w:spacing w:before="0" w:after="0"/>
              <w:jc w:val="right"/>
            </w:pPr>
            <w:r>
              <w:t xml:space="preserve">1,410 </w:t>
            </w:r>
          </w:p>
        </w:tc>
        <w:tc>
          <w:tcPr>
            <w:tcW w:w="1134" w:type="dxa"/>
            <w:vAlign w:val="center"/>
          </w:tcPr>
          <w:p w14:paraId="04DCA24F" w14:textId="77777777" w:rsidR="00EC4333" w:rsidRPr="00613A30" w:rsidRDefault="00EC4333" w:rsidP="008570E8">
            <w:pPr>
              <w:pStyle w:val="Tablebody"/>
              <w:spacing w:before="0" w:after="0"/>
              <w:jc w:val="center"/>
            </w:pPr>
            <w:r w:rsidRPr="00613A30">
              <w:t>Receivables</w:t>
            </w:r>
          </w:p>
        </w:tc>
        <w:tc>
          <w:tcPr>
            <w:tcW w:w="1134" w:type="dxa"/>
            <w:shd w:val="clear" w:color="auto" w:fill="F2F2F2" w:themeFill="background1" w:themeFillShade="F2"/>
            <w:vAlign w:val="center"/>
          </w:tcPr>
          <w:p w14:paraId="1F4B539E" w14:textId="4BF70C90" w:rsidR="00EC4333" w:rsidRPr="00613A30" w:rsidRDefault="00E36C87" w:rsidP="008570E8">
            <w:pPr>
              <w:pStyle w:val="Tablebody"/>
              <w:tabs>
                <w:tab w:val="center" w:pos="510"/>
                <w:tab w:val="right" w:pos="1020"/>
              </w:tabs>
              <w:spacing w:before="0" w:after="0"/>
              <w:jc w:val="right"/>
            </w:pPr>
            <w:r>
              <w:t>717</w:t>
            </w:r>
          </w:p>
        </w:tc>
      </w:tr>
      <w:tr w:rsidR="00EC4333" w:rsidRPr="00613A30" w14:paraId="20668387" w14:textId="77777777" w:rsidTr="0082080E">
        <w:trPr>
          <w:trHeight w:val="60"/>
        </w:trPr>
        <w:tc>
          <w:tcPr>
            <w:tcW w:w="3119" w:type="dxa"/>
            <w:vMerge w:val="restart"/>
            <w:vAlign w:val="center"/>
          </w:tcPr>
          <w:p w14:paraId="01BEB47E" w14:textId="6B64CA38" w:rsidR="00EC4333" w:rsidRPr="00613A30" w:rsidRDefault="00EC4333" w:rsidP="0082080E">
            <w:pPr>
              <w:pStyle w:val="Tablebody"/>
              <w:spacing w:before="0" w:after="0"/>
            </w:pPr>
            <w:r>
              <w:t>Transport Accident Commission</w:t>
            </w:r>
          </w:p>
        </w:tc>
        <w:tc>
          <w:tcPr>
            <w:tcW w:w="1984" w:type="dxa"/>
            <w:vMerge w:val="restart"/>
            <w:vAlign w:val="center"/>
          </w:tcPr>
          <w:p w14:paraId="0C1F023E" w14:textId="64E0A566" w:rsidR="00EC4333" w:rsidRPr="00613A30" w:rsidRDefault="00EC4333" w:rsidP="0082080E">
            <w:pPr>
              <w:pStyle w:val="Tablebody"/>
              <w:spacing w:before="0" w:after="0"/>
              <w:jc w:val="center"/>
            </w:pPr>
            <w:r>
              <w:t>Department of Transport and Planning (DTP)</w:t>
            </w:r>
          </w:p>
        </w:tc>
        <w:tc>
          <w:tcPr>
            <w:tcW w:w="1927" w:type="dxa"/>
            <w:vAlign w:val="center"/>
          </w:tcPr>
          <w:p w14:paraId="1CA5CE68" w14:textId="6795E65B" w:rsidR="00EC4333" w:rsidRPr="00613A30" w:rsidRDefault="00EC4333" w:rsidP="0082080E">
            <w:pPr>
              <w:pStyle w:val="Tablebody"/>
              <w:spacing w:before="0" w:after="0"/>
              <w:jc w:val="center"/>
            </w:pPr>
            <w:r>
              <w:t>Contributions</w:t>
            </w:r>
          </w:p>
        </w:tc>
        <w:tc>
          <w:tcPr>
            <w:tcW w:w="1077" w:type="dxa"/>
            <w:shd w:val="clear" w:color="auto" w:fill="F2F2F2" w:themeFill="background1" w:themeFillShade="F2"/>
            <w:vAlign w:val="center"/>
          </w:tcPr>
          <w:p w14:paraId="1FEC3A00" w14:textId="7DDDD264" w:rsidR="00EC4333" w:rsidRPr="00613A30" w:rsidRDefault="00EC4333" w:rsidP="0082080E">
            <w:pPr>
              <w:pStyle w:val="Tablebody"/>
              <w:spacing w:before="0" w:after="0"/>
              <w:jc w:val="right"/>
            </w:pPr>
            <w:r>
              <w:t xml:space="preserve">1,962 </w:t>
            </w:r>
          </w:p>
        </w:tc>
        <w:tc>
          <w:tcPr>
            <w:tcW w:w="1134" w:type="dxa"/>
            <w:vMerge w:val="restart"/>
            <w:vAlign w:val="center"/>
          </w:tcPr>
          <w:p w14:paraId="4479CE81" w14:textId="77777777" w:rsidR="00EC4333" w:rsidRPr="00613A30" w:rsidRDefault="00EC4333" w:rsidP="008570E8">
            <w:pPr>
              <w:pStyle w:val="Tablebody"/>
              <w:spacing w:before="0" w:after="0"/>
              <w:jc w:val="center"/>
            </w:pPr>
            <w:r w:rsidRPr="00613A30">
              <w:t>Receivables</w:t>
            </w:r>
          </w:p>
        </w:tc>
        <w:tc>
          <w:tcPr>
            <w:tcW w:w="1134" w:type="dxa"/>
            <w:vMerge w:val="restart"/>
            <w:shd w:val="clear" w:color="auto" w:fill="F2F2F2" w:themeFill="background1" w:themeFillShade="F2"/>
            <w:vAlign w:val="center"/>
          </w:tcPr>
          <w:p w14:paraId="0FF40B69" w14:textId="65DA7331" w:rsidR="00EC4333" w:rsidRPr="00613A30" w:rsidRDefault="00E36C87" w:rsidP="008570E8">
            <w:pPr>
              <w:pStyle w:val="Tablebody"/>
              <w:spacing w:before="0" w:after="0"/>
              <w:jc w:val="right"/>
            </w:pPr>
            <w:r>
              <w:t>475</w:t>
            </w:r>
            <w:r w:rsidR="00EC4333" w:rsidRPr="00613A30">
              <w:t xml:space="preserve"> </w:t>
            </w:r>
          </w:p>
        </w:tc>
      </w:tr>
      <w:tr w:rsidR="00EC4333" w:rsidRPr="00613A30" w14:paraId="330FC6FF" w14:textId="77777777" w:rsidTr="0082080E">
        <w:trPr>
          <w:trHeight w:val="60"/>
        </w:trPr>
        <w:tc>
          <w:tcPr>
            <w:tcW w:w="3119" w:type="dxa"/>
            <w:vMerge/>
            <w:vAlign w:val="center"/>
          </w:tcPr>
          <w:p w14:paraId="17D0975B" w14:textId="77777777" w:rsidR="00EC4333" w:rsidRPr="00613A30" w:rsidRDefault="00EC4333" w:rsidP="0082080E">
            <w:pPr>
              <w:pStyle w:val="Tablebody"/>
              <w:spacing w:before="0" w:after="0"/>
              <w:rPr>
                <w:lang w:val="en-GB"/>
              </w:rPr>
            </w:pPr>
          </w:p>
        </w:tc>
        <w:tc>
          <w:tcPr>
            <w:tcW w:w="1984" w:type="dxa"/>
            <w:vMerge/>
            <w:vAlign w:val="center"/>
          </w:tcPr>
          <w:p w14:paraId="384B3236" w14:textId="3D95F2F5" w:rsidR="00EC4333" w:rsidRPr="00613A30" w:rsidRDefault="00EC4333" w:rsidP="0082080E">
            <w:pPr>
              <w:pStyle w:val="Tablebody"/>
              <w:spacing w:before="0" w:after="0"/>
              <w:jc w:val="center"/>
            </w:pPr>
          </w:p>
        </w:tc>
        <w:tc>
          <w:tcPr>
            <w:tcW w:w="1927" w:type="dxa"/>
            <w:vAlign w:val="center"/>
          </w:tcPr>
          <w:p w14:paraId="37D20547" w14:textId="630408D7" w:rsidR="00EC4333" w:rsidRPr="00613A30" w:rsidRDefault="00EC4333" w:rsidP="0082080E">
            <w:pPr>
              <w:pStyle w:val="Tablebody"/>
              <w:spacing w:before="0" w:after="0"/>
              <w:jc w:val="center"/>
            </w:pPr>
            <w:r>
              <w:t>Grants</w:t>
            </w:r>
          </w:p>
        </w:tc>
        <w:tc>
          <w:tcPr>
            <w:tcW w:w="1077" w:type="dxa"/>
            <w:shd w:val="clear" w:color="auto" w:fill="F2F2F2" w:themeFill="background1" w:themeFillShade="F2"/>
            <w:vAlign w:val="center"/>
          </w:tcPr>
          <w:p w14:paraId="0F214F76" w14:textId="5B032C44" w:rsidR="00EC4333" w:rsidRPr="00613A30" w:rsidRDefault="00EC4333" w:rsidP="0082080E">
            <w:pPr>
              <w:pStyle w:val="Tablebody"/>
              <w:spacing w:before="0" w:after="0"/>
              <w:jc w:val="right"/>
            </w:pPr>
            <w:r>
              <w:t xml:space="preserve">4,356 </w:t>
            </w:r>
          </w:p>
        </w:tc>
        <w:tc>
          <w:tcPr>
            <w:tcW w:w="1134" w:type="dxa"/>
            <w:vMerge/>
            <w:vAlign w:val="center"/>
          </w:tcPr>
          <w:p w14:paraId="0BF20D1B" w14:textId="77777777" w:rsidR="00EC4333" w:rsidRPr="00613A30" w:rsidRDefault="00EC4333" w:rsidP="008570E8">
            <w:pPr>
              <w:pStyle w:val="Tablebody"/>
              <w:spacing w:before="0" w:after="0"/>
              <w:jc w:val="center"/>
              <w:rPr>
                <w:lang w:val="en-GB"/>
              </w:rPr>
            </w:pPr>
          </w:p>
        </w:tc>
        <w:tc>
          <w:tcPr>
            <w:tcW w:w="1134" w:type="dxa"/>
            <w:vMerge/>
            <w:shd w:val="clear" w:color="auto" w:fill="F2F2F2" w:themeFill="background1" w:themeFillShade="F2"/>
            <w:vAlign w:val="center"/>
          </w:tcPr>
          <w:p w14:paraId="5FED70DD" w14:textId="77777777" w:rsidR="00EC4333" w:rsidRPr="00613A30" w:rsidRDefault="00EC4333" w:rsidP="008570E8">
            <w:pPr>
              <w:pStyle w:val="Tablebody"/>
              <w:spacing w:before="0" w:after="0"/>
              <w:jc w:val="right"/>
              <w:rPr>
                <w:lang w:val="en-GB"/>
              </w:rPr>
            </w:pPr>
          </w:p>
        </w:tc>
      </w:tr>
      <w:tr w:rsidR="00EC4333" w:rsidRPr="00613A30" w14:paraId="62F5FBDE" w14:textId="77777777" w:rsidTr="0082080E">
        <w:trPr>
          <w:trHeight w:val="60"/>
        </w:trPr>
        <w:tc>
          <w:tcPr>
            <w:tcW w:w="3119" w:type="dxa"/>
            <w:vAlign w:val="center"/>
          </w:tcPr>
          <w:p w14:paraId="7F51F003" w14:textId="0D3DBA7A" w:rsidR="00EC4333" w:rsidRPr="00613A30" w:rsidRDefault="00EC4333" w:rsidP="0082080E">
            <w:pPr>
              <w:pStyle w:val="Tablebody"/>
              <w:spacing w:before="0" w:after="0"/>
            </w:pPr>
            <w:r>
              <w:t>Worksafe Victoria</w:t>
            </w:r>
          </w:p>
        </w:tc>
        <w:tc>
          <w:tcPr>
            <w:tcW w:w="1984" w:type="dxa"/>
            <w:vMerge w:val="restart"/>
            <w:vAlign w:val="center"/>
          </w:tcPr>
          <w:p w14:paraId="057198F5" w14:textId="4E1E41E7" w:rsidR="00EC4333" w:rsidRPr="00613A30" w:rsidRDefault="00EC4333" w:rsidP="0082080E">
            <w:pPr>
              <w:pStyle w:val="Tablebody"/>
              <w:spacing w:before="0" w:after="0"/>
              <w:jc w:val="center"/>
            </w:pPr>
            <w:r>
              <w:t>DTF</w:t>
            </w:r>
          </w:p>
        </w:tc>
        <w:tc>
          <w:tcPr>
            <w:tcW w:w="1927" w:type="dxa"/>
            <w:vAlign w:val="center"/>
          </w:tcPr>
          <w:p w14:paraId="720597D6" w14:textId="012C1AB2" w:rsidR="00EC4333" w:rsidRPr="00613A30" w:rsidRDefault="00EC4333" w:rsidP="0082080E">
            <w:pPr>
              <w:pStyle w:val="Tablebody"/>
              <w:spacing w:before="0" w:after="0"/>
              <w:jc w:val="center"/>
            </w:pPr>
            <w:r>
              <w:t>Contributions</w:t>
            </w:r>
          </w:p>
        </w:tc>
        <w:tc>
          <w:tcPr>
            <w:tcW w:w="1077" w:type="dxa"/>
            <w:shd w:val="clear" w:color="auto" w:fill="F2F2F2" w:themeFill="background1" w:themeFillShade="F2"/>
            <w:vAlign w:val="center"/>
          </w:tcPr>
          <w:p w14:paraId="5B9EECB8" w14:textId="3072AC43" w:rsidR="00EC4333" w:rsidRPr="00613A30" w:rsidRDefault="00EC4333" w:rsidP="0082080E">
            <w:pPr>
              <w:pStyle w:val="Tablebody"/>
              <w:spacing w:before="0" w:after="0"/>
              <w:jc w:val="right"/>
            </w:pPr>
            <w:r>
              <w:t xml:space="preserve">1,225 </w:t>
            </w:r>
          </w:p>
        </w:tc>
        <w:tc>
          <w:tcPr>
            <w:tcW w:w="1134" w:type="dxa"/>
            <w:vAlign w:val="center"/>
          </w:tcPr>
          <w:p w14:paraId="7AEC31F8" w14:textId="77777777" w:rsidR="00EC4333" w:rsidRPr="00613A30" w:rsidRDefault="00EC4333" w:rsidP="008570E8">
            <w:pPr>
              <w:pStyle w:val="Tablebody"/>
              <w:spacing w:before="0" w:after="0"/>
              <w:jc w:val="center"/>
            </w:pPr>
            <w:r w:rsidRPr="00613A30">
              <w:t>Receivables</w:t>
            </w:r>
          </w:p>
        </w:tc>
        <w:tc>
          <w:tcPr>
            <w:tcW w:w="1134" w:type="dxa"/>
            <w:vMerge w:val="restart"/>
            <w:shd w:val="clear" w:color="auto" w:fill="F2F2F2" w:themeFill="background1" w:themeFillShade="F2"/>
            <w:vAlign w:val="center"/>
          </w:tcPr>
          <w:p w14:paraId="52460335" w14:textId="603A66C6" w:rsidR="00EC4333" w:rsidRPr="00613A30" w:rsidRDefault="00E36C87" w:rsidP="008570E8">
            <w:pPr>
              <w:pStyle w:val="Tablebody"/>
              <w:spacing w:before="0" w:after="0"/>
              <w:jc w:val="right"/>
            </w:pPr>
            <w:r>
              <w:t>29</w:t>
            </w:r>
          </w:p>
        </w:tc>
      </w:tr>
      <w:tr w:rsidR="00EC4333" w:rsidRPr="00613A30" w14:paraId="19F17EED" w14:textId="77777777" w:rsidTr="0082080E">
        <w:trPr>
          <w:cnfStyle w:val="010000000000" w:firstRow="0" w:lastRow="1" w:firstColumn="0" w:lastColumn="0" w:oddVBand="0" w:evenVBand="0" w:oddHBand="0" w:evenHBand="0" w:firstRowFirstColumn="0" w:firstRowLastColumn="0" w:lastRowFirstColumn="0" w:lastRowLastColumn="0"/>
          <w:trHeight w:val="60"/>
        </w:trPr>
        <w:tc>
          <w:tcPr>
            <w:tcW w:w="3119" w:type="dxa"/>
            <w:shd w:val="clear" w:color="auto" w:fill="auto"/>
            <w:vAlign w:val="center"/>
          </w:tcPr>
          <w:p w14:paraId="11CC57E8" w14:textId="533F8DC1" w:rsidR="00EC4333" w:rsidRPr="0082080E" w:rsidRDefault="0082080E" w:rsidP="0082080E">
            <w:pPr>
              <w:pStyle w:val="Tablebody"/>
              <w:spacing w:after="0"/>
              <w:rPr>
                <w:lang w:val="en-US"/>
              </w:rPr>
            </w:pPr>
            <w:r w:rsidRPr="0082080E">
              <w:rPr>
                <w:lang w:val="en-US"/>
              </w:rPr>
              <w:t>Victorian WorkCover Authority</w:t>
            </w:r>
          </w:p>
        </w:tc>
        <w:tc>
          <w:tcPr>
            <w:tcW w:w="1984" w:type="dxa"/>
            <w:vMerge/>
          </w:tcPr>
          <w:p w14:paraId="6755141B" w14:textId="64EE8B4C" w:rsidR="00EC4333" w:rsidRPr="00613A30" w:rsidRDefault="00EC4333" w:rsidP="00EC4333">
            <w:pPr>
              <w:pStyle w:val="Tablebody"/>
              <w:spacing w:before="0" w:after="0"/>
              <w:jc w:val="center"/>
            </w:pPr>
          </w:p>
        </w:tc>
        <w:tc>
          <w:tcPr>
            <w:tcW w:w="1927" w:type="dxa"/>
            <w:vAlign w:val="center"/>
          </w:tcPr>
          <w:p w14:paraId="45F12BD2" w14:textId="5E62D067" w:rsidR="00EC4333" w:rsidRPr="00613A30" w:rsidRDefault="00EC4333" w:rsidP="0082080E">
            <w:pPr>
              <w:pStyle w:val="Tablebody"/>
              <w:spacing w:before="0" w:after="0"/>
              <w:jc w:val="center"/>
            </w:pPr>
            <w:r>
              <w:t>Contributions</w:t>
            </w:r>
          </w:p>
        </w:tc>
        <w:tc>
          <w:tcPr>
            <w:tcW w:w="1077" w:type="dxa"/>
            <w:shd w:val="clear" w:color="auto" w:fill="F2F2F2" w:themeFill="background1" w:themeFillShade="F2"/>
            <w:vAlign w:val="center"/>
          </w:tcPr>
          <w:p w14:paraId="502AF33A" w14:textId="6B0734B8" w:rsidR="00EC4333" w:rsidRPr="00613A30" w:rsidRDefault="00EC4333" w:rsidP="0082080E">
            <w:pPr>
              <w:pStyle w:val="Tablebody"/>
              <w:spacing w:before="0" w:after="0"/>
              <w:jc w:val="right"/>
            </w:pPr>
            <w:r>
              <w:t xml:space="preserve">53 </w:t>
            </w:r>
          </w:p>
        </w:tc>
        <w:tc>
          <w:tcPr>
            <w:tcW w:w="1134" w:type="dxa"/>
            <w:vAlign w:val="center"/>
          </w:tcPr>
          <w:p w14:paraId="1AC1CD0B" w14:textId="77777777" w:rsidR="00EC4333" w:rsidRPr="00613A30" w:rsidRDefault="00EC4333" w:rsidP="008570E8">
            <w:pPr>
              <w:pStyle w:val="Tablebody"/>
              <w:spacing w:before="0" w:after="0"/>
              <w:jc w:val="center"/>
            </w:pPr>
            <w:r w:rsidRPr="00613A30">
              <w:t>Receivables</w:t>
            </w:r>
          </w:p>
        </w:tc>
        <w:tc>
          <w:tcPr>
            <w:tcW w:w="1134" w:type="dxa"/>
            <w:vMerge/>
            <w:shd w:val="clear" w:color="auto" w:fill="F2F2F2" w:themeFill="background1" w:themeFillShade="F2"/>
          </w:tcPr>
          <w:p w14:paraId="17E3D1BA" w14:textId="2E2F1D3C" w:rsidR="00EC4333" w:rsidRPr="00613A30" w:rsidRDefault="00EC4333" w:rsidP="00EC4333">
            <w:pPr>
              <w:pStyle w:val="Tablebody"/>
              <w:spacing w:before="0" w:after="0"/>
              <w:jc w:val="right"/>
            </w:pPr>
          </w:p>
        </w:tc>
      </w:tr>
    </w:tbl>
    <w:p w14:paraId="4ECEBDEF" w14:textId="30C486F2" w:rsidR="00613A30" w:rsidRPr="001907F6" w:rsidRDefault="00613A30" w:rsidP="00DD75F9">
      <w:pPr>
        <w:pStyle w:val="Noteshead"/>
        <w:rPr>
          <w:i/>
          <w:iCs/>
        </w:rPr>
      </w:pPr>
      <w:r w:rsidRPr="001907F6">
        <w:rPr>
          <w:i/>
          <w:iCs/>
        </w:rPr>
        <w:t>Note</w:t>
      </w:r>
      <w:r w:rsidR="00CC022A">
        <w:rPr>
          <w:i/>
          <w:iCs/>
        </w:rPr>
        <w:t>s</w:t>
      </w:r>
      <w:r w:rsidRPr="001907F6">
        <w:rPr>
          <w:i/>
          <w:iCs/>
        </w:rPr>
        <w:t xml:space="preserve">: </w:t>
      </w:r>
    </w:p>
    <w:p w14:paraId="6C5968CA" w14:textId="155EA226" w:rsidR="00613A30" w:rsidRPr="001907F6" w:rsidRDefault="001907F6" w:rsidP="001907F6">
      <w:pPr>
        <w:pStyle w:val="Notes"/>
        <w:ind w:left="0" w:firstLine="0"/>
        <w:rPr>
          <w:i/>
          <w:iCs/>
          <w:lang w:val="en-US"/>
        </w:rPr>
      </w:pPr>
      <w:r w:rsidRPr="001907F6">
        <w:rPr>
          <w:i/>
          <w:iCs/>
          <w:lang w:val="en-US"/>
        </w:rPr>
        <w:t>Amounts owing from the Victorian Government as disclosed in Note 6.1 Receivables represent funding for all commitments incurred and are drawn through grants funding from the Department of Justice and Community Safety</w:t>
      </w:r>
      <w:r w:rsidR="00613A30" w:rsidRPr="00DD75F9">
        <w:t>.</w:t>
      </w:r>
    </w:p>
    <w:p w14:paraId="3D160DF6" w14:textId="77777777" w:rsidR="00613A30" w:rsidRPr="00DD75F9" w:rsidRDefault="00613A30" w:rsidP="00DD75F9">
      <w:pPr>
        <w:pStyle w:val="Notes"/>
        <w:ind w:left="0" w:firstLine="0"/>
      </w:pPr>
    </w:p>
    <w:tbl>
      <w:tblPr>
        <w:tblStyle w:val="TableGrid"/>
        <w:tblW w:w="0" w:type="auto"/>
        <w:tblLayout w:type="fixed"/>
        <w:tblLook w:val="0060" w:firstRow="1" w:lastRow="1" w:firstColumn="0" w:lastColumn="0" w:noHBand="0" w:noVBand="0"/>
      </w:tblPr>
      <w:tblGrid>
        <w:gridCol w:w="4139"/>
        <w:gridCol w:w="1190"/>
        <w:gridCol w:w="1701"/>
        <w:gridCol w:w="1077"/>
        <w:gridCol w:w="1134"/>
        <w:gridCol w:w="1134"/>
      </w:tblGrid>
      <w:tr w:rsidR="003D273D" w:rsidRPr="003D273D" w14:paraId="0C59FCAB" w14:textId="77777777" w:rsidTr="003D273D">
        <w:trPr>
          <w:cnfStyle w:val="100000000000" w:firstRow="1" w:lastRow="0" w:firstColumn="0" w:lastColumn="0" w:oddVBand="0" w:evenVBand="0" w:oddHBand="0" w:evenHBand="0" w:firstRowFirstColumn="0" w:firstRowLastColumn="0" w:lastRowFirstColumn="0" w:lastRowLastColumn="0"/>
          <w:trHeight w:val="60"/>
          <w:tblHeader/>
        </w:trPr>
        <w:tc>
          <w:tcPr>
            <w:tcW w:w="4139" w:type="dxa"/>
            <w:shd w:val="clear" w:color="auto" w:fill="auto"/>
          </w:tcPr>
          <w:p w14:paraId="12226485" w14:textId="0E158E0F" w:rsidR="00613A30" w:rsidRPr="003D273D" w:rsidRDefault="00613A30" w:rsidP="00DD75F9">
            <w:pPr>
              <w:pStyle w:val="Tablebody"/>
              <w:spacing w:before="0" w:after="0"/>
              <w:rPr>
                <w:color w:val="0E4D98"/>
              </w:rPr>
            </w:pPr>
            <w:r w:rsidRPr="003D273D">
              <w:rPr>
                <w:color w:val="0E4D98"/>
              </w:rPr>
              <w:t>202</w:t>
            </w:r>
            <w:r w:rsidR="009665D0" w:rsidRPr="003D273D">
              <w:rPr>
                <w:color w:val="0E4D98"/>
              </w:rPr>
              <w:t>4</w:t>
            </w:r>
          </w:p>
        </w:tc>
        <w:tc>
          <w:tcPr>
            <w:tcW w:w="1190" w:type="dxa"/>
            <w:shd w:val="clear" w:color="auto" w:fill="auto"/>
          </w:tcPr>
          <w:p w14:paraId="4C77071A" w14:textId="77777777" w:rsidR="00613A30" w:rsidRPr="003D273D" w:rsidRDefault="00613A30" w:rsidP="004E69AE">
            <w:pPr>
              <w:pStyle w:val="Tablebody"/>
              <w:spacing w:before="0" w:after="0"/>
              <w:jc w:val="center"/>
              <w:rPr>
                <w:color w:val="0E4D98"/>
                <w:lang w:val="en-GB"/>
              </w:rPr>
            </w:pPr>
          </w:p>
        </w:tc>
        <w:tc>
          <w:tcPr>
            <w:tcW w:w="1701" w:type="dxa"/>
            <w:shd w:val="clear" w:color="auto" w:fill="auto"/>
          </w:tcPr>
          <w:p w14:paraId="0D58408C" w14:textId="77777777" w:rsidR="00613A30" w:rsidRPr="003D273D" w:rsidRDefault="00613A30" w:rsidP="00DD75F9">
            <w:pPr>
              <w:pStyle w:val="Tablebody"/>
              <w:spacing w:before="0" w:after="0"/>
              <w:rPr>
                <w:color w:val="0E4D98"/>
                <w:lang w:val="en-GB"/>
              </w:rPr>
            </w:pPr>
          </w:p>
        </w:tc>
        <w:tc>
          <w:tcPr>
            <w:tcW w:w="1077" w:type="dxa"/>
            <w:shd w:val="clear" w:color="auto" w:fill="auto"/>
          </w:tcPr>
          <w:p w14:paraId="0DB0F502" w14:textId="77777777" w:rsidR="00613A30" w:rsidRPr="003D273D" w:rsidRDefault="00613A30" w:rsidP="00DD75F9">
            <w:pPr>
              <w:pStyle w:val="Tablebody"/>
              <w:spacing w:before="0" w:after="0"/>
              <w:rPr>
                <w:color w:val="0E4D98"/>
                <w:lang w:val="en-GB"/>
              </w:rPr>
            </w:pPr>
          </w:p>
        </w:tc>
        <w:tc>
          <w:tcPr>
            <w:tcW w:w="2268" w:type="dxa"/>
            <w:gridSpan w:val="2"/>
            <w:shd w:val="clear" w:color="auto" w:fill="auto"/>
          </w:tcPr>
          <w:p w14:paraId="58B3FF67" w14:textId="77777777" w:rsidR="00613A30" w:rsidRPr="003D273D" w:rsidRDefault="00613A30" w:rsidP="004E69AE">
            <w:pPr>
              <w:pStyle w:val="Tablebody"/>
              <w:spacing w:before="0" w:after="0"/>
              <w:jc w:val="right"/>
              <w:rPr>
                <w:color w:val="0E4D98"/>
              </w:rPr>
            </w:pPr>
            <w:r w:rsidRPr="003D273D">
              <w:rPr>
                <w:color w:val="0E4D98"/>
              </w:rPr>
              <w:t>($ thousand)</w:t>
            </w:r>
          </w:p>
        </w:tc>
      </w:tr>
      <w:tr w:rsidR="00613A30" w:rsidRPr="00613A30" w14:paraId="1C7362C5" w14:textId="77777777" w:rsidTr="003D273D">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733EF553" w14:textId="77777777" w:rsidR="00613A30" w:rsidRPr="00613A30" w:rsidRDefault="00613A30" w:rsidP="00DD75F9">
            <w:pPr>
              <w:pStyle w:val="Tablebody"/>
              <w:spacing w:before="0" w:after="0"/>
            </w:pPr>
            <w:r w:rsidRPr="00613A30">
              <w:t>Payments/Liabilities</w:t>
            </w:r>
          </w:p>
        </w:tc>
        <w:tc>
          <w:tcPr>
            <w:tcW w:w="1190" w:type="dxa"/>
          </w:tcPr>
          <w:p w14:paraId="51565CC0" w14:textId="77777777" w:rsidR="00613A30" w:rsidRPr="00613A30" w:rsidRDefault="00613A30" w:rsidP="004E69AE">
            <w:pPr>
              <w:pStyle w:val="Tablebody"/>
              <w:spacing w:before="0" w:after="0"/>
              <w:jc w:val="center"/>
              <w:rPr>
                <w:lang w:val="en-GB"/>
              </w:rPr>
            </w:pPr>
          </w:p>
        </w:tc>
        <w:tc>
          <w:tcPr>
            <w:tcW w:w="2778" w:type="dxa"/>
            <w:gridSpan w:val="2"/>
          </w:tcPr>
          <w:p w14:paraId="7931054B" w14:textId="77777777" w:rsidR="00613A30" w:rsidRPr="00613A30" w:rsidRDefault="00613A30" w:rsidP="004E69AE">
            <w:pPr>
              <w:pStyle w:val="Tablebody"/>
              <w:spacing w:before="0" w:after="0"/>
              <w:jc w:val="center"/>
            </w:pPr>
            <w:r w:rsidRPr="00613A30">
              <w:t>Payments</w:t>
            </w:r>
          </w:p>
        </w:tc>
        <w:tc>
          <w:tcPr>
            <w:tcW w:w="2268" w:type="dxa"/>
            <w:gridSpan w:val="2"/>
          </w:tcPr>
          <w:p w14:paraId="68A4FC63" w14:textId="77777777" w:rsidR="00613A30" w:rsidRPr="00613A30" w:rsidRDefault="00613A30" w:rsidP="004E69AE">
            <w:pPr>
              <w:pStyle w:val="Tablebody"/>
              <w:spacing w:before="0" w:after="0"/>
              <w:jc w:val="center"/>
            </w:pPr>
            <w:r w:rsidRPr="00613A30">
              <w:t>Balance Outstanding</w:t>
            </w:r>
          </w:p>
        </w:tc>
      </w:tr>
      <w:tr w:rsidR="00613A30" w:rsidRPr="00613A30" w14:paraId="1BAFE752" w14:textId="77777777" w:rsidTr="003D273D">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11A0DC43" w14:textId="77777777" w:rsidR="00613A30" w:rsidRPr="00613A30" w:rsidRDefault="00613A30" w:rsidP="00DD75F9">
            <w:pPr>
              <w:pStyle w:val="Tablebody"/>
              <w:spacing w:before="0" w:after="0"/>
            </w:pPr>
            <w:r w:rsidRPr="00613A30">
              <w:t>Entity</w:t>
            </w:r>
          </w:p>
        </w:tc>
        <w:tc>
          <w:tcPr>
            <w:tcW w:w="1190" w:type="dxa"/>
          </w:tcPr>
          <w:p w14:paraId="632EAEC2" w14:textId="77777777" w:rsidR="00613A30" w:rsidRPr="00613A30" w:rsidRDefault="00613A30" w:rsidP="004E69AE">
            <w:pPr>
              <w:pStyle w:val="Tablebody"/>
              <w:spacing w:before="0" w:after="0"/>
              <w:jc w:val="center"/>
            </w:pPr>
            <w:r w:rsidRPr="00613A30">
              <w:t>Portfolio Dept</w:t>
            </w:r>
          </w:p>
        </w:tc>
        <w:tc>
          <w:tcPr>
            <w:tcW w:w="1701" w:type="dxa"/>
          </w:tcPr>
          <w:p w14:paraId="10F34011" w14:textId="77777777" w:rsidR="00613A30" w:rsidRPr="00613A30" w:rsidRDefault="00613A30" w:rsidP="004E69AE">
            <w:pPr>
              <w:pStyle w:val="Tablebody"/>
              <w:spacing w:before="0" w:after="0"/>
              <w:jc w:val="center"/>
            </w:pPr>
            <w:r w:rsidRPr="00613A30">
              <w:t>Nature</w:t>
            </w:r>
          </w:p>
        </w:tc>
        <w:tc>
          <w:tcPr>
            <w:tcW w:w="1077" w:type="dxa"/>
          </w:tcPr>
          <w:p w14:paraId="5EED7BC1" w14:textId="77777777" w:rsidR="00613A30" w:rsidRPr="00613A30" w:rsidRDefault="00613A30" w:rsidP="004E69AE">
            <w:pPr>
              <w:pStyle w:val="Tablebody"/>
              <w:spacing w:before="0" w:after="0"/>
              <w:jc w:val="right"/>
            </w:pPr>
            <w:r w:rsidRPr="00613A30">
              <w:t>Amount</w:t>
            </w:r>
          </w:p>
        </w:tc>
        <w:tc>
          <w:tcPr>
            <w:tcW w:w="1134" w:type="dxa"/>
          </w:tcPr>
          <w:p w14:paraId="57B18210" w14:textId="77777777" w:rsidR="00613A30" w:rsidRPr="00613A30" w:rsidRDefault="00613A30" w:rsidP="004E69AE">
            <w:pPr>
              <w:pStyle w:val="Tablebody"/>
              <w:spacing w:before="0" w:after="0"/>
              <w:jc w:val="center"/>
            </w:pPr>
            <w:r w:rsidRPr="00613A30">
              <w:t>Nature</w:t>
            </w:r>
          </w:p>
        </w:tc>
        <w:tc>
          <w:tcPr>
            <w:tcW w:w="1134" w:type="dxa"/>
          </w:tcPr>
          <w:p w14:paraId="4FD78FAE" w14:textId="77777777" w:rsidR="00613A30" w:rsidRPr="00613A30" w:rsidRDefault="00613A30" w:rsidP="004E69AE">
            <w:pPr>
              <w:pStyle w:val="Tablebody"/>
              <w:spacing w:before="0" w:after="0"/>
              <w:jc w:val="right"/>
            </w:pPr>
            <w:r w:rsidRPr="00613A30">
              <w:t>Amount</w:t>
            </w:r>
          </w:p>
        </w:tc>
      </w:tr>
      <w:tr w:rsidR="003D273D" w:rsidRPr="00613A30" w14:paraId="71F21703" w14:textId="77777777" w:rsidTr="003D273D">
        <w:trPr>
          <w:trHeight w:val="60"/>
        </w:trPr>
        <w:tc>
          <w:tcPr>
            <w:tcW w:w="4139" w:type="dxa"/>
            <w:vAlign w:val="center"/>
          </w:tcPr>
          <w:p w14:paraId="4649F7DA" w14:textId="406E9ABA" w:rsidR="003D273D" w:rsidRPr="00613A30" w:rsidRDefault="003D273D" w:rsidP="003D273D">
            <w:pPr>
              <w:pStyle w:val="Tablebody"/>
              <w:spacing w:before="0" w:after="0"/>
            </w:pPr>
            <w:r>
              <w:t xml:space="preserve">Court Services Victoria </w:t>
            </w:r>
          </w:p>
        </w:tc>
        <w:tc>
          <w:tcPr>
            <w:tcW w:w="1190" w:type="dxa"/>
            <w:vAlign w:val="center"/>
          </w:tcPr>
          <w:p w14:paraId="1EB62F7A" w14:textId="77777777" w:rsidR="003D273D" w:rsidRPr="00613A30" w:rsidRDefault="003D273D" w:rsidP="003D273D">
            <w:pPr>
              <w:pStyle w:val="Tablebody"/>
              <w:spacing w:before="0" w:after="0"/>
              <w:jc w:val="center"/>
              <w:rPr>
                <w:lang w:val="en-GB"/>
              </w:rPr>
            </w:pPr>
          </w:p>
        </w:tc>
        <w:tc>
          <w:tcPr>
            <w:tcW w:w="1701" w:type="dxa"/>
            <w:vAlign w:val="center"/>
          </w:tcPr>
          <w:p w14:paraId="4E482786" w14:textId="25FE2E50" w:rsidR="003D273D" w:rsidRPr="00613A30" w:rsidRDefault="003D273D" w:rsidP="003D273D">
            <w:pPr>
              <w:pStyle w:val="Tablebody"/>
              <w:spacing w:before="0" w:after="0"/>
              <w:jc w:val="center"/>
            </w:pPr>
            <w:r>
              <w:t>Court Services</w:t>
            </w:r>
          </w:p>
        </w:tc>
        <w:tc>
          <w:tcPr>
            <w:tcW w:w="1077" w:type="dxa"/>
            <w:vAlign w:val="center"/>
          </w:tcPr>
          <w:p w14:paraId="41210F1B" w14:textId="706D5801" w:rsidR="003D273D" w:rsidRPr="00613A30" w:rsidRDefault="003D273D" w:rsidP="003D273D">
            <w:pPr>
              <w:pStyle w:val="Tablebody"/>
              <w:spacing w:before="0" w:after="0"/>
              <w:jc w:val="right"/>
            </w:pPr>
            <w:r>
              <w:t xml:space="preserve">2,964 </w:t>
            </w:r>
          </w:p>
        </w:tc>
        <w:tc>
          <w:tcPr>
            <w:tcW w:w="1134" w:type="dxa"/>
            <w:vAlign w:val="center"/>
          </w:tcPr>
          <w:p w14:paraId="2C4D46F7" w14:textId="065A60BA" w:rsidR="003D273D" w:rsidRPr="00613A30" w:rsidRDefault="003D273D" w:rsidP="003D273D">
            <w:pPr>
              <w:pStyle w:val="Tablebody"/>
              <w:spacing w:before="0" w:after="0"/>
              <w:jc w:val="center"/>
            </w:pPr>
            <w:r>
              <w:t>Payables</w:t>
            </w:r>
          </w:p>
        </w:tc>
        <w:tc>
          <w:tcPr>
            <w:tcW w:w="1134" w:type="dxa"/>
          </w:tcPr>
          <w:p w14:paraId="2BA84880" w14:textId="524E5DBB" w:rsidR="003D273D" w:rsidRPr="00613A30" w:rsidRDefault="003D273D" w:rsidP="003D273D">
            <w:pPr>
              <w:pStyle w:val="Tablebody"/>
              <w:spacing w:before="0" w:after="0"/>
              <w:jc w:val="right"/>
            </w:pPr>
            <w:r>
              <w:t xml:space="preserve">252 </w:t>
            </w:r>
          </w:p>
        </w:tc>
      </w:tr>
      <w:tr w:rsidR="003D273D" w:rsidRPr="00613A30" w14:paraId="762784E6" w14:textId="77777777" w:rsidTr="003D273D">
        <w:trPr>
          <w:trHeight w:val="60"/>
        </w:trPr>
        <w:tc>
          <w:tcPr>
            <w:tcW w:w="4139" w:type="dxa"/>
            <w:vAlign w:val="center"/>
          </w:tcPr>
          <w:p w14:paraId="6F69B6FD" w14:textId="6A36041B" w:rsidR="003D273D" w:rsidRPr="00613A30" w:rsidRDefault="003D273D" w:rsidP="003D273D">
            <w:pPr>
              <w:pStyle w:val="Tablebody"/>
              <w:spacing w:before="0" w:after="0"/>
            </w:pPr>
            <w:r>
              <w:t>Department of Justice and Community Safety</w:t>
            </w:r>
          </w:p>
        </w:tc>
        <w:tc>
          <w:tcPr>
            <w:tcW w:w="1190" w:type="dxa"/>
            <w:vAlign w:val="center"/>
          </w:tcPr>
          <w:p w14:paraId="459DED23" w14:textId="34985BFC" w:rsidR="003D273D" w:rsidRPr="00613A30" w:rsidRDefault="003D273D" w:rsidP="003D273D">
            <w:pPr>
              <w:pStyle w:val="Tablebody"/>
              <w:spacing w:before="0" w:after="0"/>
              <w:jc w:val="center"/>
            </w:pPr>
            <w:r>
              <w:t>DJCS</w:t>
            </w:r>
          </w:p>
        </w:tc>
        <w:tc>
          <w:tcPr>
            <w:tcW w:w="1701" w:type="dxa"/>
            <w:vAlign w:val="center"/>
          </w:tcPr>
          <w:p w14:paraId="569F40D7" w14:textId="2AC94D14" w:rsidR="003D273D" w:rsidRPr="00613A30" w:rsidRDefault="003D273D" w:rsidP="003D273D">
            <w:pPr>
              <w:pStyle w:val="Tablebody"/>
              <w:spacing w:before="0" w:after="0"/>
              <w:jc w:val="center"/>
            </w:pPr>
            <w:r>
              <w:t>Various Expenses</w:t>
            </w:r>
          </w:p>
        </w:tc>
        <w:tc>
          <w:tcPr>
            <w:tcW w:w="1077" w:type="dxa"/>
            <w:vAlign w:val="center"/>
          </w:tcPr>
          <w:p w14:paraId="36874BE0" w14:textId="71F512BB" w:rsidR="003D273D" w:rsidRPr="00613A30" w:rsidRDefault="003D273D" w:rsidP="003D273D">
            <w:pPr>
              <w:pStyle w:val="Tablebody"/>
              <w:spacing w:before="0" w:after="0"/>
              <w:jc w:val="right"/>
            </w:pPr>
            <w:r>
              <w:t xml:space="preserve">377 </w:t>
            </w:r>
          </w:p>
        </w:tc>
        <w:tc>
          <w:tcPr>
            <w:tcW w:w="1134" w:type="dxa"/>
            <w:vAlign w:val="center"/>
          </w:tcPr>
          <w:p w14:paraId="7F76AD0F" w14:textId="61BE2CA3" w:rsidR="003D273D" w:rsidRPr="00613A30" w:rsidRDefault="003D273D" w:rsidP="003D273D">
            <w:pPr>
              <w:pStyle w:val="Tablebody"/>
              <w:spacing w:before="0" w:after="0"/>
              <w:jc w:val="center"/>
            </w:pPr>
            <w:r>
              <w:t>Payables</w:t>
            </w:r>
          </w:p>
        </w:tc>
        <w:tc>
          <w:tcPr>
            <w:tcW w:w="1134" w:type="dxa"/>
          </w:tcPr>
          <w:p w14:paraId="06DA0CBE" w14:textId="78D662EB" w:rsidR="003D273D" w:rsidRPr="00613A30" w:rsidRDefault="003D273D" w:rsidP="003D273D">
            <w:pPr>
              <w:pStyle w:val="Tablebody"/>
              <w:spacing w:before="0" w:after="0"/>
              <w:jc w:val="right"/>
            </w:pPr>
            <w:r>
              <w:t xml:space="preserve">3,104 </w:t>
            </w:r>
          </w:p>
        </w:tc>
      </w:tr>
      <w:tr w:rsidR="003D273D" w:rsidRPr="00613A30" w14:paraId="710BE394" w14:textId="77777777" w:rsidTr="003D273D">
        <w:trPr>
          <w:trHeight w:val="60"/>
        </w:trPr>
        <w:tc>
          <w:tcPr>
            <w:tcW w:w="4139" w:type="dxa"/>
            <w:vAlign w:val="center"/>
          </w:tcPr>
          <w:p w14:paraId="65226E61" w14:textId="683BA90C" w:rsidR="003D273D" w:rsidRPr="00613A30" w:rsidRDefault="003D273D" w:rsidP="003D273D">
            <w:pPr>
              <w:pStyle w:val="Tablebody"/>
              <w:spacing w:before="0" w:after="0"/>
            </w:pPr>
            <w:r>
              <w:t>Department of Premier and Cabinet</w:t>
            </w:r>
          </w:p>
        </w:tc>
        <w:tc>
          <w:tcPr>
            <w:tcW w:w="1190" w:type="dxa"/>
            <w:vAlign w:val="center"/>
          </w:tcPr>
          <w:p w14:paraId="74F15EC5" w14:textId="184AF6CF" w:rsidR="003D273D" w:rsidRPr="00613A30" w:rsidRDefault="003D273D" w:rsidP="003D273D">
            <w:pPr>
              <w:pStyle w:val="Tablebody"/>
              <w:spacing w:before="0" w:after="0"/>
              <w:jc w:val="center"/>
            </w:pPr>
            <w:r>
              <w:t>DPC</w:t>
            </w:r>
          </w:p>
        </w:tc>
        <w:tc>
          <w:tcPr>
            <w:tcW w:w="1701" w:type="dxa"/>
            <w:vAlign w:val="center"/>
          </w:tcPr>
          <w:p w14:paraId="6ACD9C1B" w14:textId="7018EB3E" w:rsidR="003D273D" w:rsidRPr="00613A30" w:rsidRDefault="003D273D" w:rsidP="003D273D">
            <w:pPr>
              <w:pStyle w:val="Tablebody"/>
              <w:spacing w:before="0" w:after="0"/>
              <w:jc w:val="center"/>
            </w:pPr>
            <w:r>
              <w:t>IT Services</w:t>
            </w:r>
          </w:p>
        </w:tc>
        <w:tc>
          <w:tcPr>
            <w:tcW w:w="1077" w:type="dxa"/>
            <w:vAlign w:val="center"/>
          </w:tcPr>
          <w:p w14:paraId="6CEAB16A" w14:textId="7FA63261" w:rsidR="003D273D" w:rsidRPr="00613A30" w:rsidRDefault="003D273D" w:rsidP="003D273D">
            <w:pPr>
              <w:pStyle w:val="Tablebody"/>
              <w:spacing w:before="0" w:after="0"/>
              <w:jc w:val="right"/>
            </w:pPr>
            <w:r>
              <w:t xml:space="preserve">639 </w:t>
            </w:r>
          </w:p>
        </w:tc>
        <w:tc>
          <w:tcPr>
            <w:tcW w:w="1134" w:type="dxa"/>
            <w:vAlign w:val="center"/>
          </w:tcPr>
          <w:p w14:paraId="02A52839" w14:textId="44FB6673" w:rsidR="003D273D" w:rsidRPr="00613A30" w:rsidRDefault="003D273D" w:rsidP="003D273D">
            <w:pPr>
              <w:pStyle w:val="Tablebody"/>
              <w:spacing w:before="0" w:after="0"/>
              <w:jc w:val="center"/>
            </w:pPr>
            <w:r>
              <w:t>Payables</w:t>
            </w:r>
          </w:p>
        </w:tc>
        <w:tc>
          <w:tcPr>
            <w:tcW w:w="1134" w:type="dxa"/>
          </w:tcPr>
          <w:p w14:paraId="1504B7CD" w14:textId="7B962A22" w:rsidR="003D273D" w:rsidRPr="00613A30" w:rsidRDefault="003D273D" w:rsidP="003D273D">
            <w:pPr>
              <w:pStyle w:val="Tablebody"/>
              <w:spacing w:before="0" w:after="0"/>
              <w:jc w:val="right"/>
            </w:pPr>
          </w:p>
        </w:tc>
      </w:tr>
      <w:tr w:rsidR="003D273D" w:rsidRPr="00613A30" w14:paraId="1F70FD97" w14:textId="77777777" w:rsidTr="003D273D">
        <w:trPr>
          <w:trHeight w:val="60"/>
        </w:trPr>
        <w:tc>
          <w:tcPr>
            <w:tcW w:w="4139" w:type="dxa"/>
            <w:vAlign w:val="center"/>
          </w:tcPr>
          <w:p w14:paraId="702686C5" w14:textId="59D2267D" w:rsidR="003D273D" w:rsidRPr="00613A30" w:rsidRDefault="003D273D" w:rsidP="003D273D">
            <w:pPr>
              <w:pStyle w:val="Tablebody"/>
              <w:spacing w:before="0" w:after="0"/>
            </w:pPr>
            <w:r>
              <w:t>Department of Treasury and Finance</w:t>
            </w:r>
          </w:p>
        </w:tc>
        <w:tc>
          <w:tcPr>
            <w:tcW w:w="1190" w:type="dxa"/>
            <w:vAlign w:val="center"/>
          </w:tcPr>
          <w:p w14:paraId="110D23E3" w14:textId="2FEB8FAF" w:rsidR="003D273D" w:rsidRPr="00613A30" w:rsidRDefault="003D273D" w:rsidP="003D273D">
            <w:pPr>
              <w:pStyle w:val="Tablebody"/>
              <w:spacing w:before="0" w:after="0"/>
              <w:jc w:val="center"/>
            </w:pPr>
            <w:r>
              <w:t>DTF</w:t>
            </w:r>
          </w:p>
        </w:tc>
        <w:tc>
          <w:tcPr>
            <w:tcW w:w="1701" w:type="dxa"/>
            <w:vAlign w:val="center"/>
          </w:tcPr>
          <w:p w14:paraId="402679BB" w14:textId="7E33E759" w:rsidR="003D273D" w:rsidRPr="00613A30" w:rsidRDefault="003D273D" w:rsidP="003D273D">
            <w:pPr>
              <w:pStyle w:val="Tablebody"/>
              <w:spacing w:before="0" w:after="0"/>
              <w:jc w:val="center"/>
            </w:pPr>
            <w:r>
              <w:t>Various Expenses</w:t>
            </w:r>
          </w:p>
        </w:tc>
        <w:tc>
          <w:tcPr>
            <w:tcW w:w="1077" w:type="dxa"/>
            <w:vAlign w:val="center"/>
          </w:tcPr>
          <w:p w14:paraId="1F18D29A" w14:textId="1F6B6361" w:rsidR="003D273D" w:rsidRPr="00613A30" w:rsidRDefault="003D273D" w:rsidP="003D273D">
            <w:pPr>
              <w:pStyle w:val="Tablebody"/>
              <w:spacing w:before="0" w:after="0"/>
              <w:jc w:val="right"/>
            </w:pPr>
            <w:r>
              <w:t xml:space="preserve">9,248 </w:t>
            </w:r>
          </w:p>
        </w:tc>
        <w:tc>
          <w:tcPr>
            <w:tcW w:w="1134" w:type="dxa"/>
            <w:vAlign w:val="center"/>
          </w:tcPr>
          <w:p w14:paraId="1654255B" w14:textId="50EC532D" w:rsidR="003D273D" w:rsidRPr="00613A30" w:rsidRDefault="003D273D" w:rsidP="003D273D">
            <w:pPr>
              <w:pStyle w:val="Tablebody"/>
              <w:spacing w:before="0" w:after="0"/>
              <w:jc w:val="center"/>
            </w:pPr>
            <w:r>
              <w:t>Payables</w:t>
            </w:r>
          </w:p>
        </w:tc>
        <w:tc>
          <w:tcPr>
            <w:tcW w:w="1134" w:type="dxa"/>
          </w:tcPr>
          <w:p w14:paraId="3529CB82" w14:textId="49ECA23B" w:rsidR="003D273D" w:rsidRPr="00613A30" w:rsidRDefault="003D273D" w:rsidP="003D273D">
            <w:pPr>
              <w:pStyle w:val="Tablebody"/>
              <w:spacing w:before="0" w:after="0"/>
              <w:jc w:val="right"/>
            </w:pPr>
            <w:r>
              <w:t xml:space="preserve">1,038 </w:t>
            </w:r>
          </w:p>
        </w:tc>
      </w:tr>
      <w:tr w:rsidR="003D273D" w:rsidRPr="00613A30" w14:paraId="1E896CDF" w14:textId="77777777" w:rsidTr="003D273D">
        <w:trPr>
          <w:trHeight w:val="60"/>
        </w:trPr>
        <w:tc>
          <w:tcPr>
            <w:tcW w:w="4139" w:type="dxa"/>
            <w:vAlign w:val="center"/>
          </w:tcPr>
          <w:p w14:paraId="4CBD48A5" w14:textId="454ADD9F" w:rsidR="003D273D" w:rsidRPr="00613A30" w:rsidRDefault="003D273D" w:rsidP="003D273D">
            <w:pPr>
              <w:pStyle w:val="Tablebody"/>
              <w:spacing w:before="0" w:after="0"/>
            </w:pPr>
            <w:r>
              <w:t>Department of Transport and Planning</w:t>
            </w:r>
          </w:p>
        </w:tc>
        <w:tc>
          <w:tcPr>
            <w:tcW w:w="1190" w:type="dxa"/>
            <w:vAlign w:val="center"/>
          </w:tcPr>
          <w:p w14:paraId="1498C407" w14:textId="78630BA2" w:rsidR="003D273D" w:rsidRPr="00613A30" w:rsidRDefault="003D273D" w:rsidP="003D273D">
            <w:pPr>
              <w:pStyle w:val="Tablebody"/>
              <w:spacing w:before="0" w:after="0"/>
              <w:jc w:val="center"/>
            </w:pPr>
            <w:r>
              <w:t>DTP</w:t>
            </w:r>
          </w:p>
        </w:tc>
        <w:tc>
          <w:tcPr>
            <w:tcW w:w="1701" w:type="dxa"/>
            <w:vAlign w:val="center"/>
          </w:tcPr>
          <w:p w14:paraId="43A4EB1A" w14:textId="5800F01C" w:rsidR="003D273D" w:rsidRPr="00613A30" w:rsidRDefault="003D273D" w:rsidP="003D273D">
            <w:pPr>
              <w:pStyle w:val="Tablebody"/>
              <w:spacing w:before="0" w:after="0"/>
              <w:jc w:val="center"/>
            </w:pPr>
            <w:r>
              <w:t>Licensing Services</w:t>
            </w:r>
          </w:p>
        </w:tc>
        <w:tc>
          <w:tcPr>
            <w:tcW w:w="1077" w:type="dxa"/>
            <w:vAlign w:val="center"/>
          </w:tcPr>
          <w:p w14:paraId="28DC24E1" w14:textId="54DB8F44" w:rsidR="003D273D" w:rsidRPr="00613A30" w:rsidRDefault="003D273D" w:rsidP="003D273D">
            <w:pPr>
              <w:pStyle w:val="Tablebody"/>
              <w:spacing w:before="0" w:after="0"/>
              <w:jc w:val="right"/>
            </w:pPr>
            <w:r>
              <w:t xml:space="preserve">2,716 </w:t>
            </w:r>
          </w:p>
        </w:tc>
        <w:tc>
          <w:tcPr>
            <w:tcW w:w="1134" w:type="dxa"/>
            <w:vAlign w:val="center"/>
          </w:tcPr>
          <w:p w14:paraId="207F9CD0" w14:textId="48E6E42D" w:rsidR="003D273D" w:rsidRPr="00613A30" w:rsidRDefault="003D273D" w:rsidP="003D273D">
            <w:pPr>
              <w:pStyle w:val="Tablebody"/>
              <w:spacing w:before="0" w:after="0"/>
              <w:jc w:val="center"/>
            </w:pPr>
            <w:r>
              <w:t>Payables</w:t>
            </w:r>
          </w:p>
        </w:tc>
        <w:tc>
          <w:tcPr>
            <w:tcW w:w="1134" w:type="dxa"/>
          </w:tcPr>
          <w:p w14:paraId="5AAF9F91" w14:textId="288D688D" w:rsidR="003D273D" w:rsidRPr="00613A30" w:rsidRDefault="003D273D" w:rsidP="003D273D">
            <w:pPr>
              <w:pStyle w:val="Tablebody"/>
              <w:spacing w:before="0" w:after="0"/>
              <w:jc w:val="right"/>
            </w:pPr>
            <w:r>
              <w:t xml:space="preserve">70 </w:t>
            </w:r>
          </w:p>
        </w:tc>
      </w:tr>
      <w:tr w:rsidR="003D273D" w:rsidRPr="00613A30" w14:paraId="33A99A52" w14:textId="77777777" w:rsidTr="003D273D">
        <w:trPr>
          <w:trHeight w:val="60"/>
        </w:trPr>
        <w:tc>
          <w:tcPr>
            <w:tcW w:w="4139" w:type="dxa"/>
            <w:vAlign w:val="center"/>
          </w:tcPr>
          <w:p w14:paraId="19226FC5" w14:textId="557DF9BC" w:rsidR="003D273D" w:rsidRPr="00613A30" w:rsidRDefault="003D273D" w:rsidP="003D273D">
            <w:pPr>
              <w:pStyle w:val="Tablebody"/>
              <w:spacing w:before="0" w:after="0"/>
            </w:pPr>
            <w:r>
              <w:t>Triple Zero Victoria</w:t>
            </w:r>
          </w:p>
        </w:tc>
        <w:tc>
          <w:tcPr>
            <w:tcW w:w="1190" w:type="dxa"/>
            <w:vAlign w:val="center"/>
          </w:tcPr>
          <w:p w14:paraId="59269A5A" w14:textId="79864945" w:rsidR="003D273D" w:rsidRPr="00613A30" w:rsidRDefault="003D273D" w:rsidP="003D273D">
            <w:pPr>
              <w:pStyle w:val="Tablebody"/>
              <w:spacing w:before="0" w:after="0"/>
              <w:jc w:val="center"/>
            </w:pPr>
            <w:r>
              <w:t>DJCS</w:t>
            </w:r>
          </w:p>
        </w:tc>
        <w:tc>
          <w:tcPr>
            <w:tcW w:w="1701" w:type="dxa"/>
            <w:vAlign w:val="center"/>
          </w:tcPr>
          <w:p w14:paraId="38FC5AF8" w14:textId="6C9F8DF4" w:rsidR="003D273D" w:rsidRPr="00613A30" w:rsidRDefault="003D273D" w:rsidP="003D273D">
            <w:pPr>
              <w:pStyle w:val="Tablebody"/>
              <w:spacing w:before="0" w:after="0"/>
              <w:jc w:val="center"/>
            </w:pPr>
            <w:r>
              <w:t>Tele-Communications</w:t>
            </w:r>
          </w:p>
        </w:tc>
        <w:tc>
          <w:tcPr>
            <w:tcW w:w="1077" w:type="dxa"/>
            <w:vAlign w:val="center"/>
          </w:tcPr>
          <w:p w14:paraId="443AA1A1" w14:textId="1E8E5990" w:rsidR="003D273D" w:rsidRPr="00613A30" w:rsidRDefault="003D273D" w:rsidP="003D273D">
            <w:pPr>
              <w:pStyle w:val="Tablebody"/>
              <w:spacing w:before="0" w:after="0"/>
              <w:jc w:val="right"/>
            </w:pPr>
            <w:r>
              <w:t xml:space="preserve">3,005 </w:t>
            </w:r>
          </w:p>
        </w:tc>
        <w:tc>
          <w:tcPr>
            <w:tcW w:w="1134" w:type="dxa"/>
            <w:vAlign w:val="center"/>
          </w:tcPr>
          <w:p w14:paraId="1857668C" w14:textId="090969EA" w:rsidR="003D273D" w:rsidRPr="00613A30" w:rsidRDefault="003D273D" w:rsidP="003D273D">
            <w:pPr>
              <w:pStyle w:val="Tablebody"/>
              <w:spacing w:before="0" w:after="0"/>
              <w:jc w:val="center"/>
            </w:pPr>
            <w:r>
              <w:t>Payables</w:t>
            </w:r>
          </w:p>
        </w:tc>
        <w:tc>
          <w:tcPr>
            <w:tcW w:w="1134" w:type="dxa"/>
          </w:tcPr>
          <w:p w14:paraId="6C05C027" w14:textId="72A580CC" w:rsidR="003D273D" w:rsidRPr="00613A30" w:rsidRDefault="003D273D" w:rsidP="003D273D">
            <w:pPr>
              <w:pStyle w:val="Tablebody"/>
              <w:spacing w:before="0" w:after="0"/>
              <w:jc w:val="right"/>
            </w:pPr>
            <w:r>
              <w:t xml:space="preserve">2 </w:t>
            </w:r>
          </w:p>
        </w:tc>
      </w:tr>
      <w:tr w:rsidR="003D273D" w:rsidRPr="00613A30" w14:paraId="6E0B4E5A" w14:textId="77777777" w:rsidTr="003D273D">
        <w:trPr>
          <w:trHeight w:val="60"/>
        </w:trPr>
        <w:tc>
          <w:tcPr>
            <w:tcW w:w="4139" w:type="dxa"/>
            <w:vAlign w:val="center"/>
          </w:tcPr>
          <w:p w14:paraId="0C9202E6" w14:textId="22279A20" w:rsidR="003D273D" w:rsidRPr="00613A30" w:rsidRDefault="003D273D" w:rsidP="003D273D">
            <w:pPr>
              <w:pStyle w:val="Tablebody"/>
              <w:spacing w:before="0" w:after="0"/>
            </w:pPr>
            <w:r>
              <w:t>State Revenue Office Victoria</w:t>
            </w:r>
          </w:p>
        </w:tc>
        <w:tc>
          <w:tcPr>
            <w:tcW w:w="1190" w:type="dxa"/>
            <w:vAlign w:val="center"/>
          </w:tcPr>
          <w:p w14:paraId="5885F37E" w14:textId="7CD366D4" w:rsidR="003D273D" w:rsidRPr="00613A30" w:rsidRDefault="003D273D" w:rsidP="003D273D">
            <w:pPr>
              <w:pStyle w:val="Tablebody"/>
              <w:spacing w:before="0" w:after="0"/>
              <w:jc w:val="center"/>
            </w:pPr>
            <w:r>
              <w:t>DTF</w:t>
            </w:r>
          </w:p>
        </w:tc>
        <w:tc>
          <w:tcPr>
            <w:tcW w:w="1701" w:type="dxa"/>
            <w:vAlign w:val="center"/>
          </w:tcPr>
          <w:p w14:paraId="25DAFC9F" w14:textId="4F472CD9" w:rsidR="003D273D" w:rsidRPr="00613A30" w:rsidRDefault="003D273D" w:rsidP="003D273D">
            <w:pPr>
              <w:pStyle w:val="Tablebody"/>
              <w:spacing w:before="0" w:after="0"/>
              <w:jc w:val="center"/>
            </w:pPr>
            <w:r>
              <w:t>Payroll Tax</w:t>
            </w:r>
          </w:p>
        </w:tc>
        <w:tc>
          <w:tcPr>
            <w:tcW w:w="1077" w:type="dxa"/>
            <w:vAlign w:val="center"/>
          </w:tcPr>
          <w:p w14:paraId="5D1A1D0D" w14:textId="582C450A" w:rsidR="003D273D" w:rsidRPr="00613A30" w:rsidRDefault="003D273D" w:rsidP="003D273D">
            <w:pPr>
              <w:pStyle w:val="Tablebody"/>
              <w:spacing w:before="0" w:after="0"/>
              <w:jc w:val="right"/>
            </w:pPr>
            <w:r>
              <w:t xml:space="preserve">170,211 </w:t>
            </w:r>
          </w:p>
        </w:tc>
        <w:tc>
          <w:tcPr>
            <w:tcW w:w="1134" w:type="dxa"/>
            <w:vAlign w:val="center"/>
          </w:tcPr>
          <w:p w14:paraId="4DD96BE4" w14:textId="762A2B05" w:rsidR="003D273D" w:rsidRPr="00613A30" w:rsidRDefault="003D273D" w:rsidP="003D273D">
            <w:pPr>
              <w:pStyle w:val="Tablebody"/>
              <w:spacing w:before="0" w:after="0"/>
              <w:jc w:val="center"/>
            </w:pPr>
            <w:r>
              <w:t>Payables</w:t>
            </w:r>
          </w:p>
        </w:tc>
        <w:tc>
          <w:tcPr>
            <w:tcW w:w="1134" w:type="dxa"/>
          </w:tcPr>
          <w:p w14:paraId="290CE072" w14:textId="4AC165E9" w:rsidR="003D273D" w:rsidRPr="00613A30" w:rsidRDefault="003D273D" w:rsidP="003D273D">
            <w:pPr>
              <w:pStyle w:val="Tablebody"/>
              <w:spacing w:before="0" w:after="0"/>
              <w:jc w:val="right"/>
            </w:pPr>
          </w:p>
        </w:tc>
      </w:tr>
      <w:tr w:rsidR="003D273D" w:rsidRPr="00613A30" w14:paraId="73E32778" w14:textId="77777777" w:rsidTr="003D273D">
        <w:trPr>
          <w:trHeight w:val="60"/>
        </w:trPr>
        <w:tc>
          <w:tcPr>
            <w:tcW w:w="4139" w:type="dxa"/>
            <w:vAlign w:val="center"/>
          </w:tcPr>
          <w:p w14:paraId="42C9C3D6" w14:textId="69DAC69C" w:rsidR="003D273D" w:rsidRPr="00613A30" w:rsidRDefault="003D273D" w:rsidP="003D273D">
            <w:pPr>
              <w:pStyle w:val="Tablebody"/>
              <w:spacing w:before="0" w:after="0"/>
            </w:pPr>
            <w:r>
              <w:t>Victorian Interpreting and Translating Service</w:t>
            </w:r>
          </w:p>
        </w:tc>
        <w:tc>
          <w:tcPr>
            <w:tcW w:w="1190" w:type="dxa"/>
            <w:vAlign w:val="center"/>
          </w:tcPr>
          <w:p w14:paraId="516ACD5F" w14:textId="35AD5AAC" w:rsidR="003D273D" w:rsidRPr="00613A30" w:rsidRDefault="003D273D" w:rsidP="003D273D">
            <w:pPr>
              <w:pStyle w:val="Tablebody"/>
              <w:spacing w:before="0" w:after="0"/>
              <w:jc w:val="center"/>
            </w:pPr>
            <w:r>
              <w:t>DPC</w:t>
            </w:r>
          </w:p>
        </w:tc>
        <w:tc>
          <w:tcPr>
            <w:tcW w:w="1701" w:type="dxa"/>
            <w:vAlign w:val="center"/>
          </w:tcPr>
          <w:p w14:paraId="09558D2E" w14:textId="79F65141" w:rsidR="003D273D" w:rsidRPr="00613A30" w:rsidRDefault="003D273D" w:rsidP="003D273D">
            <w:pPr>
              <w:pStyle w:val="Tablebody"/>
              <w:spacing w:before="0" w:after="0"/>
              <w:jc w:val="center"/>
            </w:pPr>
            <w:r>
              <w:t>Interpreting Services</w:t>
            </w:r>
          </w:p>
        </w:tc>
        <w:tc>
          <w:tcPr>
            <w:tcW w:w="1077" w:type="dxa"/>
            <w:vAlign w:val="center"/>
          </w:tcPr>
          <w:p w14:paraId="3215E51E" w14:textId="5ACF86C7" w:rsidR="003D273D" w:rsidRPr="00613A30" w:rsidRDefault="003D273D" w:rsidP="003D273D">
            <w:pPr>
              <w:pStyle w:val="Tablebody"/>
              <w:spacing w:before="0" w:after="0"/>
              <w:jc w:val="right"/>
            </w:pPr>
            <w:r>
              <w:t xml:space="preserve">1,064 </w:t>
            </w:r>
          </w:p>
        </w:tc>
        <w:tc>
          <w:tcPr>
            <w:tcW w:w="1134" w:type="dxa"/>
            <w:vAlign w:val="center"/>
          </w:tcPr>
          <w:p w14:paraId="0D038DB6" w14:textId="4FD56F89" w:rsidR="003D273D" w:rsidRPr="00613A30" w:rsidRDefault="003D273D" w:rsidP="003D273D">
            <w:pPr>
              <w:pStyle w:val="Tablebody"/>
              <w:spacing w:before="0" w:after="0"/>
              <w:jc w:val="center"/>
            </w:pPr>
            <w:r>
              <w:t>Payables</w:t>
            </w:r>
          </w:p>
        </w:tc>
        <w:tc>
          <w:tcPr>
            <w:tcW w:w="1134" w:type="dxa"/>
          </w:tcPr>
          <w:p w14:paraId="5C60427A" w14:textId="7D655403" w:rsidR="003D273D" w:rsidRPr="00613A30" w:rsidRDefault="003D273D" w:rsidP="003D273D">
            <w:pPr>
              <w:pStyle w:val="Tablebody"/>
              <w:spacing w:before="0" w:after="0"/>
              <w:jc w:val="right"/>
            </w:pPr>
            <w:r>
              <w:t xml:space="preserve">1 </w:t>
            </w:r>
          </w:p>
        </w:tc>
      </w:tr>
      <w:tr w:rsidR="003D273D" w:rsidRPr="00613A30" w14:paraId="2C083D6F" w14:textId="77777777" w:rsidTr="003D273D">
        <w:trPr>
          <w:trHeight w:val="60"/>
        </w:trPr>
        <w:tc>
          <w:tcPr>
            <w:tcW w:w="4139" w:type="dxa"/>
            <w:vAlign w:val="center"/>
          </w:tcPr>
          <w:p w14:paraId="6C6E2F09" w14:textId="5DF0465F" w:rsidR="003D273D" w:rsidRPr="00613A30" w:rsidRDefault="003D273D" w:rsidP="003D273D">
            <w:pPr>
              <w:pStyle w:val="Tablebody"/>
              <w:spacing w:before="0" w:after="0"/>
            </w:pPr>
            <w:r>
              <w:t>VicFleet Lease and Management</w:t>
            </w:r>
          </w:p>
        </w:tc>
        <w:tc>
          <w:tcPr>
            <w:tcW w:w="1190" w:type="dxa"/>
            <w:vAlign w:val="center"/>
          </w:tcPr>
          <w:p w14:paraId="5A0F63A1" w14:textId="5978D7A2" w:rsidR="003D273D" w:rsidRPr="00613A30" w:rsidRDefault="003D273D" w:rsidP="003D273D">
            <w:pPr>
              <w:pStyle w:val="Tablebody"/>
              <w:spacing w:before="0" w:after="0"/>
              <w:jc w:val="center"/>
            </w:pPr>
            <w:r>
              <w:t>DTF</w:t>
            </w:r>
          </w:p>
        </w:tc>
        <w:tc>
          <w:tcPr>
            <w:tcW w:w="1701" w:type="dxa"/>
            <w:vAlign w:val="center"/>
          </w:tcPr>
          <w:p w14:paraId="1B6DFEF8" w14:textId="5A6A2230" w:rsidR="003D273D" w:rsidRPr="00613A30" w:rsidRDefault="003D273D" w:rsidP="003D273D">
            <w:pPr>
              <w:pStyle w:val="Tablebody"/>
              <w:spacing w:before="0" w:after="0"/>
              <w:jc w:val="center"/>
            </w:pPr>
            <w:r>
              <w:t>Leasing of Motor Vehicles</w:t>
            </w:r>
          </w:p>
        </w:tc>
        <w:tc>
          <w:tcPr>
            <w:tcW w:w="1077" w:type="dxa"/>
            <w:vAlign w:val="center"/>
          </w:tcPr>
          <w:p w14:paraId="65DB1DA6" w14:textId="21844590" w:rsidR="003D273D" w:rsidRPr="00613A30" w:rsidRDefault="003D273D" w:rsidP="003D273D">
            <w:pPr>
              <w:pStyle w:val="Tablebody"/>
              <w:spacing w:before="0" w:after="0"/>
              <w:jc w:val="right"/>
            </w:pPr>
            <w:r>
              <w:t xml:space="preserve">52,739 </w:t>
            </w:r>
          </w:p>
        </w:tc>
        <w:tc>
          <w:tcPr>
            <w:tcW w:w="1134" w:type="dxa"/>
            <w:vAlign w:val="center"/>
          </w:tcPr>
          <w:p w14:paraId="220D53EE" w14:textId="014FDF69" w:rsidR="003D273D" w:rsidRPr="00613A30" w:rsidRDefault="003D273D" w:rsidP="003D273D">
            <w:pPr>
              <w:pStyle w:val="Tablebody"/>
              <w:spacing w:before="0" w:after="0"/>
              <w:jc w:val="center"/>
            </w:pPr>
            <w:r>
              <w:t>Payables</w:t>
            </w:r>
          </w:p>
        </w:tc>
        <w:tc>
          <w:tcPr>
            <w:tcW w:w="1134" w:type="dxa"/>
          </w:tcPr>
          <w:p w14:paraId="74599724" w14:textId="0D3DB016" w:rsidR="003D273D" w:rsidRPr="00613A30" w:rsidRDefault="003D273D" w:rsidP="003D273D">
            <w:pPr>
              <w:pStyle w:val="Tablebody"/>
              <w:spacing w:before="0" w:after="0"/>
              <w:jc w:val="right"/>
            </w:pPr>
            <w:r>
              <w:t xml:space="preserve">142,538 </w:t>
            </w:r>
          </w:p>
        </w:tc>
      </w:tr>
      <w:tr w:rsidR="003D273D" w:rsidRPr="00613A30" w14:paraId="76C77AA1" w14:textId="77777777" w:rsidTr="003D273D">
        <w:trPr>
          <w:trHeight w:val="60"/>
        </w:trPr>
        <w:tc>
          <w:tcPr>
            <w:tcW w:w="4139" w:type="dxa"/>
            <w:vAlign w:val="center"/>
          </w:tcPr>
          <w:p w14:paraId="5329A0D1" w14:textId="0F2AABA6" w:rsidR="003D273D" w:rsidRPr="00613A30" w:rsidRDefault="003D273D" w:rsidP="003D273D">
            <w:pPr>
              <w:pStyle w:val="Tablebody"/>
              <w:spacing w:before="0" w:after="0"/>
            </w:pPr>
            <w:r>
              <w:t>Victoria Government Solicitor’s Office</w:t>
            </w:r>
          </w:p>
        </w:tc>
        <w:tc>
          <w:tcPr>
            <w:tcW w:w="1190" w:type="dxa"/>
            <w:vAlign w:val="center"/>
          </w:tcPr>
          <w:p w14:paraId="7F0B556D" w14:textId="0BEC171B" w:rsidR="003D273D" w:rsidRPr="00613A30" w:rsidRDefault="003D273D" w:rsidP="003D273D">
            <w:pPr>
              <w:pStyle w:val="Tablebody"/>
              <w:spacing w:before="0" w:after="0"/>
              <w:jc w:val="center"/>
            </w:pPr>
            <w:r>
              <w:t>DJCS</w:t>
            </w:r>
          </w:p>
        </w:tc>
        <w:tc>
          <w:tcPr>
            <w:tcW w:w="1701" w:type="dxa"/>
            <w:vAlign w:val="center"/>
          </w:tcPr>
          <w:p w14:paraId="70D93F30" w14:textId="3D36C755" w:rsidR="003D273D" w:rsidRPr="00613A30" w:rsidRDefault="003D273D" w:rsidP="003D273D">
            <w:pPr>
              <w:pStyle w:val="Tablebody"/>
              <w:spacing w:before="0" w:after="0"/>
              <w:jc w:val="center"/>
            </w:pPr>
            <w:r>
              <w:t>Legal Expenses</w:t>
            </w:r>
          </w:p>
        </w:tc>
        <w:tc>
          <w:tcPr>
            <w:tcW w:w="1077" w:type="dxa"/>
            <w:vAlign w:val="center"/>
          </w:tcPr>
          <w:p w14:paraId="595A19BC" w14:textId="390428C2" w:rsidR="003D273D" w:rsidRPr="00613A30" w:rsidRDefault="003D273D" w:rsidP="003D273D">
            <w:pPr>
              <w:pStyle w:val="Tablebody"/>
              <w:spacing w:before="0" w:after="0"/>
              <w:jc w:val="right"/>
            </w:pPr>
            <w:r>
              <w:t xml:space="preserve">23,328 </w:t>
            </w:r>
          </w:p>
        </w:tc>
        <w:tc>
          <w:tcPr>
            <w:tcW w:w="1134" w:type="dxa"/>
            <w:vAlign w:val="center"/>
          </w:tcPr>
          <w:p w14:paraId="709A2087" w14:textId="60329894" w:rsidR="003D273D" w:rsidRPr="00613A30" w:rsidRDefault="003D273D" w:rsidP="003D273D">
            <w:pPr>
              <w:pStyle w:val="Tablebody"/>
              <w:spacing w:before="0" w:after="0"/>
              <w:jc w:val="center"/>
            </w:pPr>
            <w:r>
              <w:t>Payables</w:t>
            </w:r>
          </w:p>
        </w:tc>
        <w:tc>
          <w:tcPr>
            <w:tcW w:w="1134" w:type="dxa"/>
          </w:tcPr>
          <w:p w14:paraId="63DED613" w14:textId="7714C9BB" w:rsidR="003D273D" w:rsidRPr="00613A30" w:rsidRDefault="003D273D" w:rsidP="003D273D">
            <w:pPr>
              <w:pStyle w:val="Tablebody"/>
              <w:spacing w:before="0" w:after="0"/>
              <w:jc w:val="right"/>
            </w:pPr>
            <w:r>
              <w:t xml:space="preserve">1,417 </w:t>
            </w:r>
          </w:p>
        </w:tc>
      </w:tr>
      <w:tr w:rsidR="003D273D" w:rsidRPr="00613A30" w14:paraId="3820A5D3" w14:textId="77777777" w:rsidTr="003D273D">
        <w:trPr>
          <w:trHeight w:val="60"/>
        </w:trPr>
        <w:tc>
          <w:tcPr>
            <w:tcW w:w="4139" w:type="dxa"/>
            <w:vAlign w:val="center"/>
          </w:tcPr>
          <w:p w14:paraId="5DB8699F" w14:textId="5EDECC19" w:rsidR="003D273D" w:rsidRPr="00613A30" w:rsidRDefault="003D273D" w:rsidP="003D273D">
            <w:pPr>
              <w:pStyle w:val="Tablebody"/>
              <w:spacing w:before="0" w:after="0"/>
            </w:pPr>
            <w:r>
              <w:t>Victoria Institute of Forensic Medicine</w:t>
            </w:r>
          </w:p>
        </w:tc>
        <w:tc>
          <w:tcPr>
            <w:tcW w:w="1190" w:type="dxa"/>
            <w:vAlign w:val="center"/>
          </w:tcPr>
          <w:p w14:paraId="06B8F1C6" w14:textId="167F3A52" w:rsidR="003D273D" w:rsidRPr="00613A30" w:rsidRDefault="003D273D" w:rsidP="003D273D">
            <w:pPr>
              <w:pStyle w:val="Tablebody"/>
              <w:spacing w:before="0" w:after="0"/>
              <w:jc w:val="center"/>
            </w:pPr>
            <w:r>
              <w:t>DJCS</w:t>
            </w:r>
          </w:p>
        </w:tc>
        <w:tc>
          <w:tcPr>
            <w:tcW w:w="1701" w:type="dxa"/>
            <w:vAlign w:val="center"/>
          </w:tcPr>
          <w:p w14:paraId="001FF9D2" w14:textId="0749EB8D" w:rsidR="003D273D" w:rsidRPr="00613A30" w:rsidRDefault="003D273D" w:rsidP="003D273D">
            <w:pPr>
              <w:pStyle w:val="Tablebody"/>
              <w:spacing w:before="0" w:after="0"/>
              <w:jc w:val="center"/>
            </w:pPr>
            <w:r>
              <w:t>Forensic Medical Services</w:t>
            </w:r>
          </w:p>
        </w:tc>
        <w:tc>
          <w:tcPr>
            <w:tcW w:w="1077" w:type="dxa"/>
            <w:vAlign w:val="center"/>
          </w:tcPr>
          <w:p w14:paraId="65BFAC4D" w14:textId="1B6F7757" w:rsidR="003D273D" w:rsidRPr="00613A30" w:rsidRDefault="003D273D" w:rsidP="003D273D">
            <w:pPr>
              <w:pStyle w:val="Tablebody"/>
              <w:spacing w:before="0" w:after="0"/>
              <w:jc w:val="right"/>
            </w:pPr>
            <w:r>
              <w:t xml:space="preserve">7,254 </w:t>
            </w:r>
          </w:p>
        </w:tc>
        <w:tc>
          <w:tcPr>
            <w:tcW w:w="1134" w:type="dxa"/>
            <w:vAlign w:val="center"/>
          </w:tcPr>
          <w:p w14:paraId="0541FCF7" w14:textId="679CE3D8" w:rsidR="003D273D" w:rsidRPr="00613A30" w:rsidRDefault="003D273D" w:rsidP="003D273D">
            <w:pPr>
              <w:pStyle w:val="Tablebody"/>
              <w:spacing w:before="0" w:after="0"/>
              <w:jc w:val="center"/>
            </w:pPr>
            <w:r>
              <w:t>Payables</w:t>
            </w:r>
          </w:p>
        </w:tc>
        <w:tc>
          <w:tcPr>
            <w:tcW w:w="1134" w:type="dxa"/>
          </w:tcPr>
          <w:p w14:paraId="4F923C50" w14:textId="40BFC024" w:rsidR="003D273D" w:rsidRPr="00613A30" w:rsidRDefault="003D273D" w:rsidP="003D273D">
            <w:pPr>
              <w:pStyle w:val="Tablebody"/>
              <w:spacing w:before="0" w:after="0"/>
              <w:jc w:val="right"/>
            </w:pPr>
            <w:r>
              <w:t xml:space="preserve">6 </w:t>
            </w:r>
          </w:p>
        </w:tc>
      </w:tr>
      <w:tr w:rsidR="003D273D" w:rsidRPr="00613A30" w14:paraId="68C62B5B" w14:textId="77777777" w:rsidTr="003D273D">
        <w:trPr>
          <w:trHeight w:val="60"/>
        </w:trPr>
        <w:tc>
          <w:tcPr>
            <w:tcW w:w="4139" w:type="dxa"/>
            <w:vAlign w:val="center"/>
          </w:tcPr>
          <w:p w14:paraId="5786648C" w14:textId="4C1BDD02" w:rsidR="003D273D" w:rsidRPr="00613A30" w:rsidRDefault="003D273D" w:rsidP="003D273D">
            <w:pPr>
              <w:pStyle w:val="Tablebody"/>
              <w:spacing w:before="0" w:after="0"/>
            </w:pPr>
            <w:r>
              <w:t>Victorian WorkCover Authority</w:t>
            </w:r>
          </w:p>
        </w:tc>
        <w:tc>
          <w:tcPr>
            <w:tcW w:w="1190" w:type="dxa"/>
            <w:vAlign w:val="center"/>
          </w:tcPr>
          <w:p w14:paraId="59CC20FB" w14:textId="1CFAF84B" w:rsidR="003D273D" w:rsidRPr="00613A30" w:rsidRDefault="003D273D" w:rsidP="003D273D">
            <w:pPr>
              <w:pStyle w:val="Tablebody"/>
              <w:spacing w:before="0" w:after="0"/>
              <w:jc w:val="center"/>
            </w:pPr>
            <w:r>
              <w:t>DJCS</w:t>
            </w:r>
          </w:p>
        </w:tc>
        <w:tc>
          <w:tcPr>
            <w:tcW w:w="1701" w:type="dxa"/>
            <w:vAlign w:val="center"/>
          </w:tcPr>
          <w:p w14:paraId="071A1A06" w14:textId="15C44EAC" w:rsidR="003D273D" w:rsidRPr="00613A30" w:rsidRDefault="003D273D" w:rsidP="003D273D">
            <w:pPr>
              <w:pStyle w:val="Tablebody"/>
              <w:spacing w:before="0" w:after="0"/>
              <w:jc w:val="center"/>
            </w:pPr>
            <w:r>
              <w:t>Insurance</w:t>
            </w:r>
          </w:p>
        </w:tc>
        <w:tc>
          <w:tcPr>
            <w:tcW w:w="1077" w:type="dxa"/>
            <w:vAlign w:val="center"/>
          </w:tcPr>
          <w:p w14:paraId="0F650DAF" w14:textId="6454A7FC" w:rsidR="003D273D" w:rsidRPr="00613A30" w:rsidRDefault="003D273D" w:rsidP="003D273D">
            <w:pPr>
              <w:pStyle w:val="Tablebody"/>
              <w:spacing w:before="0" w:after="0"/>
              <w:jc w:val="right"/>
            </w:pPr>
            <w:r>
              <w:t xml:space="preserve">235,501 </w:t>
            </w:r>
          </w:p>
        </w:tc>
        <w:tc>
          <w:tcPr>
            <w:tcW w:w="1134" w:type="dxa"/>
            <w:vAlign w:val="center"/>
          </w:tcPr>
          <w:p w14:paraId="32CA9A36" w14:textId="63E71213" w:rsidR="003D273D" w:rsidRPr="00613A30" w:rsidRDefault="003D273D" w:rsidP="003D273D">
            <w:pPr>
              <w:pStyle w:val="Tablebody"/>
              <w:spacing w:before="0" w:after="0"/>
              <w:jc w:val="center"/>
            </w:pPr>
            <w:r>
              <w:t>Payables</w:t>
            </w:r>
          </w:p>
        </w:tc>
        <w:tc>
          <w:tcPr>
            <w:tcW w:w="1134" w:type="dxa"/>
          </w:tcPr>
          <w:p w14:paraId="218AE6D5" w14:textId="3FEB1E0D" w:rsidR="003D273D" w:rsidRPr="00613A30" w:rsidRDefault="003D273D" w:rsidP="003D273D">
            <w:pPr>
              <w:pStyle w:val="Tablebody"/>
              <w:spacing w:before="0" w:after="0"/>
              <w:jc w:val="right"/>
            </w:pPr>
            <w:r>
              <w:t>-</w:t>
            </w:r>
          </w:p>
        </w:tc>
      </w:tr>
      <w:tr w:rsidR="003D273D" w:rsidRPr="00613A30" w14:paraId="3D55ADA7" w14:textId="77777777" w:rsidTr="003D273D">
        <w:trPr>
          <w:cnfStyle w:val="010000000000" w:firstRow="0" w:lastRow="1" w:firstColumn="0" w:lastColumn="0" w:oddVBand="0" w:evenVBand="0" w:oddHBand="0" w:evenHBand="0" w:firstRowFirstColumn="0" w:firstRowLastColumn="0" w:lastRowFirstColumn="0" w:lastRowLastColumn="0"/>
          <w:trHeight w:val="60"/>
        </w:trPr>
        <w:tc>
          <w:tcPr>
            <w:tcW w:w="4139" w:type="dxa"/>
            <w:vAlign w:val="center"/>
          </w:tcPr>
          <w:p w14:paraId="157A21D2" w14:textId="482F141F" w:rsidR="003D273D" w:rsidRPr="00613A30" w:rsidRDefault="003D273D" w:rsidP="003D273D">
            <w:pPr>
              <w:pStyle w:val="Tablebody"/>
              <w:spacing w:before="0" w:after="0"/>
            </w:pPr>
            <w:r>
              <w:t>Victorian Managed Insurance Authority</w:t>
            </w:r>
          </w:p>
        </w:tc>
        <w:tc>
          <w:tcPr>
            <w:tcW w:w="1190" w:type="dxa"/>
            <w:vAlign w:val="center"/>
          </w:tcPr>
          <w:p w14:paraId="09702E03" w14:textId="667331EC" w:rsidR="003D273D" w:rsidRPr="00613A30" w:rsidRDefault="003D273D" w:rsidP="003D273D">
            <w:pPr>
              <w:pStyle w:val="Tablebody"/>
              <w:spacing w:before="0" w:after="0"/>
              <w:jc w:val="center"/>
            </w:pPr>
            <w:r>
              <w:t>DTF</w:t>
            </w:r>
          </w:p>
        </w:tc>
        <w:tc>
          <w:tcPr>
            <w:tcW w:w="1701" w:type="dxa"/>
            <w:vAlign w:val="center"/>
          </w:tcPr>
          <w:p w14:paraId="2FA1EFD3" w14:textId="31B6A750" w:rsidR="003D273D" w:rsidRPr="00613A30" w:rsidRDefault="003D273D" w:rsidP="003D273D">
            <w:pPr>
              <w:pStyle w:val="Tablebody"/>
              <w:spacing w:before="0" w:after="0"/>
              <w:jc w:val="center"/>
            </w:pPr>
            <w:r>
              <w:t>Insurance</w:t>
            </w:r>
          </w:p>
        </w:tc>
        <w:tc>
          <w:tcPr>
            <w:tcW w:w="1077" w:type="dxa"/>
            <w:vAlign w:val="center"/>
          </w:tcPr>
          <w:p w14:paraId="727A371C" w14:textId="1B85656C" w:rsidR="003D273D" w:rsidRPr="00613A30" w:rsidRDefault="003D273D" w:rsidP="003D273D">
            <w:pPr>
              <w:pStyle w:val="Tablebody"/>
              <w:spacing w:before="0" w:after="0"/>
              <w:jc w:val="right"/>
            </w:pPr>
            <w:r>
              <w:t xml:space="preserve">9,405 </w:t>
            </w:r>
          </w:p>
        </w:tc>
        <w:tc>
          <w:tcPr>
            <w:tcW w:w="1134" w:type="dxa"/>
            <w:vAlign w:val="center"/>
          </w:tcPr>
          <w:p w14:paraId="55A1159F" w14:textId="3406162F" w:rsidR="003D273D" w:rsidRPr="00613A30" w:rsidRDefault="003D273D" w:rsidP="003D273D">
            <w:pPr>
              <w:pStyle w:val="Tablebody"/>
              <w:spacing w:before="0" w:after="0"/>
              <w:jc w:val="center"/>
            </w:pPr>
            <w:r>
              <w:t>Payables</w:t>
            </w:r>
          </w:p>
        </w:tc>
        <w:tc>
          <w:tcPr>
            <w:tcW w:w="1134" w:type="dxa"/>
          </w:tcPr>
          <w:p w14:paraId="1FC756B2" w14:textId="2202ADD3" w:rsidR="003D273D" w:rsidRPr="00613A30" w:rsidRDefault="003D273D" w:rsidP="003D273D">
            <w:pPr>
              <w:pStyle w:val="Tablebody"/>
              <w:spacing w:before="0" w:after="0"/>
              <w:jc w:val="right"/>
            </w:pPr>
            <w:r>
              <w:t xml:space="preserve">529 </w:t>
            </w:r>
          </w:p>
        </w:tc>
      </w:tr>
    </w:tbl>
    <w:p w14:paraId="1AF3A1FB" w14:textId="77777777" w:rsidR="00613A30" w:rsidRPr="00613A30" w:rsidRDefault="00613A30" w:rsidP="00613A30">
      <w:pPr>
        <w:rPr>
          <w:lang w:val="en-US"/>
        </w:rPr>
      </w:pPr>
    </w:p>
    <w:p w14:paraId="0F99EA83" w14:textId="6C280D27" w:rsidR="004E69AE" w:rsidRDefault="004E69AE">
      <w:pPr>
        <w:spacing w:after="0"/>
        <w:rPr>
          <w:lang w:val="en-US"/>
        </w:rPr>
      </w:pPr>
      <w:r>
        <w:rPr>
          <w:lang w:val="en-US"/>
        </w:rPr>
        <w:br w:type="page"/>
      </w:r>
    </w:p>
    <w:tbl>
      <w:tblPr>
        <w:tblStyle w:val="TableGrid"/>
        <w:tblW w:w="0" w:type="auto"/>
        <w:tblLayout w:type="fixed"/>
        <w:tblLook w:val="0060" w:firstRow="1" w:lastRow="1" w:firstColumn="0" w:lastColumn="0" w:noHBand="0" w:noVBand="0"/>
      </w:tblPr>
      <w:tblGrid>
        <w:gridCol w:w="4139"/>
        <w:gridCol w:w="1190"/>
        <w:gridCol w:w="1701"/>
        <w:gridCol w:w="1077"/>
        <w:gridCol w:w="1134"/>
        <w:gridCol w:w="1134"/>
      </w:tblGrid>
      <w:tr w:rsidR="00467772" w:rsidRPr="00467772" w14:paraId="601842AA"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shd w:val="clear" w:color="auto" w:fill="auto"/>
          </w:tcPr>
          <w:p w14:paraId="1EC64C47" w14:textId="53355E39" w:rsidR="00613A30" w:rsidRPr="00467772" w:rsidRDefault="00613A30" w:rsidP="004E69AE">
            <w:pPr>
              <w:pStyle w:val="Tablebody"/>
              <w:spacing w:before="0" w:after="0"/>
              <w:rPr>
                <w:color w:val="0E4D98"/>
              </w:rPr>
            </w:pPr>
            <w:r w:rsidRPr="00467772">
              <w:rPr>
                <w:color w:val="0E4D98"/>
              </w:rPr>
              <w:lastRenderedPageBreak/>
              <w:t>202</w:t>
            </w:r>
            <w:r w:rsidR="00651D9E" w:rsidRPr="00467772">
              <w:rPr>
                <w:color w:val="0E4D98"/>
              </w:rPr>
              <w:t>3</w:t>
            </w:r>
          </w:p>
        </w:tc>
        <w:tc>
          <w:tcPr>
            <w:tcW w:w="1190" w:type="dxa"/>
            <w:shd w:val="clear" w:color="auto" w:fill="auto"/>
          </w:tcPr>
          <w:p w14:paraId="38690B79" w14:textId="77777777" w:rsidR="00613A30" w:rsidRPr="00467772" w:rsidRDefault="00613A30" w:rsidP="004E69AE">
            <w:pPr>
              <w:pStyle w:val="Tablebody"/>
              <w:spacing w:before="0" w:after="0"/>
              <w:rPr>
                <w:color w:val="0E4D98"/>
                <w:lang w:val="en-GB"/>
              </w:rPr>
            </w:pPr>
          </w:p>
        </w:tc>
        <w:tc>
          <w:tcPr>
            <w:tcW w:w="1701" w:type="dxa"/>
            <w:shd w:val="clear" w:color="auto" w:fill="auto"/>
          </w:tcPr>
          <w:p w14:paraId="30E9E5F8" w14:textId="77777777" w:rsidR="00613A30" w:rsidRPr="00467772" w:rsidRDefault="00613A30" w:rsidP="004E69AE">
            <w:pPr>
              <w:pStyle w:val="Tablebody"/>
              <w:spacing w:before="0" w:after="0"/>
              <w:rPr>
                <w:color w:val="0E4D98"/>
                <w:lang w:val="en-GB"/>
              </w:rPr>
            </w:pPr>
          </w:p>
        </w:tc>
        <w:tc>
          <w:tcPr>
            <w:tcW w:w="1077" w:type="dxa"/>
            <w:shd w:val="clear" w:color="auto" w:fill="auto"/>
          </w:tcPr>
          <w:p w14:paraId="182819BD" w14:textId="77777777" w:rsidR="00613A30" w:rsidRPr="00467772" w:rsidRDefault="00613A30" w:rsidP="004E69AE">
            <w:pPr>
              <w:pStyle w:val="Tablebody"/>
              <w:spacing w:before="0" w:after="0"/>
              <w:rPr>
                <w:color w:val="0E4D98"/>
                <w:lang w:val="en-GB"/>
              </w:rPr>
            </w:pPr>
          </w:p>
        </w:tc>
        <w:tc>
          <w:tcPr>
            <w:tcW w:w="1134" w:type="dxa"/>
            <w:shd w:val="clear" w:color="auto" w:fill="auto"/>
          </w:tcPr>
          <w:p w14:paraId="55701571" w14:textId="77777777" w:rsidR="00613A30" w:rsidRPr="00467772" w:rsidRDefault="00613A30" w:rsidP="004E69AE">
            <w:pPr>
              <w:pStyle w:val="Tablebody"/>
              <w:spacing w:before="0" w:after="0"/>
              <w:rPr>
                <w:color w:val="0E4D98"/>
                <w:lang w:val="en-GB"/>
              </w:rPr>
            </w:pPr>
          </w:p>
        </w:tc>
        <w:tc>
          <w:tcPr>
            <w:tcW w:w="1134" w:type="dxa"/>
            <w:shd w:val="clear" w:color="auto" w:fill="auto"/>
          </w:tcPr>
          <w:p w14:paraId="47F36937" w14:textId="77777777" w:rsidR="00613A30" w:rsidRPr="00467772" w:rsidRDefault="00613A30" w:rsidP="004E69AE">
            <w:pPr>
              <w:pStyle w:val="Tablebody"/>
              <w:spacing w:before="0" w:after="0"/>
              <w:rPr>
                <w:color w:val="0E4D98"/>
              </w:rPr>
            </w:pPr>
            <w:r w:rsidRPr="00467772">
              <w:rPr>
                <w:color w:val="0E4D98"/>
              </w:rPr>
              <w:t>($ thousand)</w:t>
            </w:r>
          </w:p>
        </w:tc>
      </w:tr>
      <w:tr w:rsidR="00613A30" w:rsidRPr="00613A30" w14:paraId="585ADE1F"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1DC24BE0" w14:textId="77777777" w:rsidR="00613A30" w:rsidRPr="00613A30" w:rsidRDefault="00613A30" w:rsidP="004E69AE">
            <w:pPr>
              <w:pStyle w:val="Tablebody"/>
              <w:spacing w:before="0" w:after="0"/>
            </w:pPr>
            <w:r w:rsidRPr="00613A30">
              <w:t>Receipts/Receivables</w:t>
            </w:r>
          </w:p>
        </w:tc>
        <w:tc>
          <w:tcPr>
            <w:tcW w:w="1190" w:type="dxa"/>
          </w:tcPr>
          <w:p w14:paraId="41E59B3B" w14:textId="77777777" w:rsidR="00613A30" w:rsidRPr="00613A30" w:rsidRDefault="00613A30" w:rsidP="004E69AE">
            <w:pPr>
              <w:pStyle w:val="Tablebody"/>
              <w:spacing w:before="0" w:after="0"/>
              <w:rPr>
                <w:lang w:val="en-GB"/>
              </w:rPr>
            </w:pPr>
          </w:p>
        </w:tc>
        <w:tc>
          <w:tcPr>
            <w:tcW w:w="2778" w:type="dxa"/>
            <w:gridSpan w:val="2"/>
          </w:tcPr>
          <w:p w14:paraId="2080EB85" w14:textId="77777777" w:rsidR="00613A30" w:rsidRPr="00613A30" w:rsidRDefault="00613A30" w:rsidP="004E69AE">
            <w:pPr>
              <w:pStyle w:val="Tablebody"/>
              <w:spacing w:before="0" w:after="0"/>
              <w:jc w:val="center"/>
            </w:pPr>
            <w:r w:rsidRPr="00613A30">
              <w:t>Receipts</w:t>
            </w:r>
          </w:p>
        </w:tc>
        <w:tc>
          <w:tcPr>
            <w:tcW w:w="2268" w:type="dxa"/>
            <w:gridSpan w:val="2"/>
          </w:tcPr>
          <w:p w14:paraId="0CD812EE" w14:textId="77777777" w:rsidR="00613A30" w:rsidRPr="00613A30" w:rsidRDefault="00613A30" w:rsidP="004E69AE">
            <w:pPr>
              <w:pStyle w:val="Tablebody"/>
              <w:spacing w:before="0" w:after="0"/>
              <w:jc w:val="center"/>
            </w:pPr>
            <w:r w:rsidRPr="00613A30">
              <w:t>Balance Outstanding</w:t>
            </w:r>
          </w:p>
        </w:tc>
      </w:tr>
      <w:tr w:rsidR="00613A30" w:rsidRPr="00613A30" w14:paraId="25F2C752" w14:textId="77777777" w:rsidTr="00467772">
        <w:trPr>
          <w:cnfStyle w:val="100000000000" w:firstRow="1" w:lastRow="0" w:firstColumn="0" w:lastColumn="0" w:oddVBand="0" w:evenVBand="0" w:oddHBand="0" w:evenHBand="0" w:firstRowFirstColumn="0" w:firstRowLastColumn="0" w:lastRowFirstColumn="0" w:lastRowLastColumn="0"/>
          <w:trHeight w:val="113"/>
          <w:tblHeader/>
        </w:trPr>
        <w:tc>
          <w:tcPr>
            <w:tcW w:w="4139" w:type="dxa"/>
          </w:tcPr>
          <w:p w14:paraId="310824CD" w14:textId="77777777" w:rsidR="00613A30" w:rsidRPr="00613A30" w:rsidRDefault="00613A30" w:rsidP="004E69AE">
            <w:pPr>
              <w:pStyle w:val="Tablebody"/>
              <w:spacing w:before="0" w:after="0"/>
            </w:pPr>
            <w:r w:rsidRPr="00613A30">
              <w:t>Entity</w:t>
            </w:r>
          </w:p>
        </w:tc>
        <w:tc>
          <w:tcPr>
            <w:tcW w:w="1190" w:type="dxa"/>
          </w:tcPr>
          <w:p w14:paraId="2078A8A3" w14:textId="77777777" w:rsidR="00613A30" w:rsidRPr="00613A30" w:rsidRDefault="00613A30" w:rsidP="004E69AE">
            <w:pPr>
              <w:pStyle w:val="Tablebody"/>
              <w:spacing w:before="0" w:after="0"/>
              <w:jc w:val="center"/>
            </w:pPr>
            <w:r w:rsidRPr="00613A30">
              <w:t>Portfolio Dept</w:t>
            </w:r>
          </w:p>
        </w:tc>
        <w:tc>
          <w:tcPr>
            <w:tcW w:w="1701" w:type="dxa"/>
          </w:tcPr>
          <w:p w14:paraId="4FEA38B9" w14:textId="77777777" w:rsidR="00613A30" w:rsidRPr="00613A30" w:rsidRDefault="00613A30" w:rsidP="004E69AE">
            <w:pPr>
              <w:pStyle w:val="Tablebody"/>
              <w:spacing w:before="0" w:after="0"/>
              <w:jc w:val="center"/>
            </w:pPr>
            <w:r w:rsidRPr="00613A30">
              <w:t>Nature</w:t>
            </w:r>
          </w:p>
        </w:tc>
        <w:tc>
          <w:tcPr>
            <w:tcW w:w="1077" w:type="dxa"/>
          </w:tcPr>
          <w:p w14:paraId="678F044B" w14:textId="77777777" w:rsidR="00613A30" w:rsidRPr="00613A30" w:rsidRDefault="00613A30" w:rsidP="004E69AE">
            <w:pPr>
              <w:pStyle w:val="Tablebody"/>
              <w:spacing w:before="0" w:after="0"/>
              <w:jc w:val="right"/>
            </w:pPr>
            <w:r w:rsidRPr="00613A30">
              <w:t>Amount</w:t>
            </w:r>
          </w:p>
        </w:tc>
        <w:tc>
          <w:tcPr>
            <w:tcW w:w="1134" w:type="dxa"/>
          </w:tcPr>
          <w:p w14:paraId="74A4B172" w14:textId="77777777" w:rsidR="00613A30" w:rsidRPr="00613A30" w:rsidRDefault="00613A30" w:rsidP="004E69AE">
            <w:pPr>
              <w:pStyle w:val="Tablebody"/>
              <w:spacing w:before="0" w:after="0"/>
              <w:jc w:val="center"/>
            </w:pPr>
            <w:r w:rsidRPr="00613A30">
              <w:t>Nature</w:t>
            </w:r>
          </w:p>
        </w:tc>
        <w:tc>
          <w:tcPr>
            <w:tcW w:w="1134" w:type="dxa"/>
          </w:tcPr>
          <w:p w14:paraId="6D385A72" w14:textId="77777777" w:rsidR="00613A30" w:rsidRPr="00613A30" w:rsidRDefault="00613A30" w:rsidP="004E69AE">
            <w:pPr>
              <w:pStyle w:val="Tablebody"/>
              <w:spacing w:before="0" w:after="0"/>
              <w:jc w:val="right"/>
            </w:pPr>
            <w:r w:rsidRPr="00613A30">
              <w:t>Amount</w:t>
            </w:r>
          </w:p>
        </w:tc>
      </w:tr>
      <w:tr w:rsidR="00FB4DB3" w:rsidRPr="00613A30" w14:paraId="5B8C0A91" w14:textId="77777777" w:rsidTr="00467772">
        <w:trPr>
          <w:trHeight w:val="35"/>
        </w:trPr>
        <w:tc>
          <w:tcPr>
            <w:tcW w:w="4139" w:type="dxa"/>
            <w:vMerge w:val="restart"/>
          </w:tcPr>
          <w:p w14:paraId="6DD54AA9" w14:textId="77777777" w:rsidR="00FB4DB3" w:rsidRPr="00613A30" w:rsidRDefault="00FB4DB3" w:rsidP="00FB4DB3">
            <w:pPr>
              <w:pStyle w:val="Tablebody"/>
              <w:spacing w:before="0" w:after="0"/>
            </w:pPr>
            <w:r w:rsidRPr="00613A30">
              <w:t>Department of Justice and Community Safety</w:t>
            </w:r>
          </w:p>
        </w:tc>
        <w:tc>
          <w:tcPr>
            <w:tcW w:w="1190" w:type="dxa"/>
            <w:vMerge w:val="restart"/>
          </w:tcPr>
          <w:p w14:paraId="2A9E263D" w14:textId="71D54606" w:rsidR="00FB4DB3" w:rsidRPr="00613A30" w:rsidRDefault="00FB4DB3" w:rsidP="00FB4DB3">
            <w:pPr>
              <w:pStyle w:val="Tablebody"/>
              <w:spacing w:before="0" w:after="0"/>
              <w:jc w:val="center"/>
            </w:pPr>
            <w:r>
              <w:t>DJCS</w:t>
            </w:r>
          </w:p>
        </w:tc>
        <w:tc>
          <w:tcPr>
            <w:tcW w:w="1701" w:type="dxa"/>
          </w:tcPr>
          <w:p w14:paraId="102DBAEB" w14:textId="48C916EA" w:rsidR="00FB4DB3" w:rsidRPr="00613A30" w:rsidRDefault="00FB4DB3" w:rsidP="00FB4DB3">
            <w:pPr>
              <w:pStyle w:val="Tablebody"/>
              <w:spacing w:before="0" w:after="0"/>
              <w:jc w:val="center"/>
            </w:pPr>
            <w:r>
              <w:t>Grants</w:t>
            </w:r>
          </w:p>
        </w:tc>
        <w:tc>
          <w:tcPr>
            <w:tcW w:w="1077" w:type="dxa"/>
          </w:tcPr>
          <w:p w14:paraId="45688B28" w14:textId="1E7CF27B" w:rsidR="00FB4DB3" w:rsidRPr="00613A30" w:rsidRDefault="00FB4DB3" w:rsidP="00FB4DB3">
            <w:pPr>
              <w:pStyle w:val="Tablebody"/>
              <w:spacing w:before="0" w:after="0"/>
              <w:jc w:val="right"/>
            </w:pPr>
            <w:r>
              <w:t xml:space="preserve">4,150,233 </w:t>
            </w:r>
          </w:p>
        </w:tc>
        <w:tc>
          <w:tcPr>
            <w:tcW w:w="1134" w:type="dxa"/>
            <w:vMerge w:val="restart"/>
          </w:tcPr>
          <w:p w14:paraId="56AF69CD" w14:textId="77777777" w:rsidR="00FB4DB3" w:rsidRPr="00613A30" w:rsidRDefault="00FB4DB3" w:rsidP="00FB4DB3">
            <w:pPr>
              <w:pStyle w:val="Tablebody"/>
              <w:spacing w:before="0" w:after="0"/>
              <w:jc w:val="center"/>
            </w:pPr>
            <w:r w:rsidRPr="00613A30">
              <w:t>Receivables</w:t>
            </w:r>
          </w:p>
        </w:tc>
        <w:tc>
          <w:tcPr>
            <w:tcW w:w="1134" w:type="dxa"/>
            <w:vMerge w:val="restart"/>
          </w:tcPr>
          <w:p w14:paraId="227AC95F" w14:textId="1F569A12" w:rsidR="00FB4DB3" w:rsidRPr="00613A30" w:rsidRDefault="00FB4DB3" w:rsidP="00FB4DB3">
            <w:pPr>
              <w:pStyle w:val="Tablebody"/>
              <w:spacing w:before="0" w:after="0"/>
              <w:jc w:val="right"/>
            </w:pPr>
            <w:r>
              <w:t xml:space="preserve">953 </w:t>
            </w:r>
          </w:p>
        </w:tc>
      </w:tr>
      <w:tr w:rsidR="00FB4DB3" w:rsidRPr="00613A30" w14:paraId="384D0D65" w14:textId="77777777" w:rsidTr="00467772">
        <w:trPr>
          <w:trHeight w:val="113"/>
        </w:trPr>
        <w:tc>
          <w:tcPr>
            <w:tcW w:w="4139" w:type="dxa"/>
            <w:vMerge/>
          </w:tcPr>
          <w:p w14:paraId="40CF8F68" w14:textId="77777777" w:rsidR="00FB4DB3" w:rsidRPr="00613A30" w:rsidRDefault="00FB4DB3" w:rsidP="00FB4DB3">
            <w:pPr>
              <w:pStyle w:val="Tablebody"/>
              <w:spacing w:before="0" w:after="0"/>
              <w:rPr>
                <w:lang w:val="en-GB"/>
              </w:rPr>
            </w:pPr>
          </w:p>
        </w:tc>
        <w:tc>
          <w:tcPr>
            <w:tcW w:w="1190" w:type="dxa"/>
            <w:vMerge/>
          </w:tcPr>
          <w:p w14:paraId="75BD5CC6" w14:textId="77777777" w:rsidR="00FB4DB3" w:rsidRPr="00613A30" w:rsidRDefault="00FB4DB3" w:rsidP="00FB4DB3">
            <w:pPr>
              <w:pStyle w:val="Tablebody"/>
              <w:spacing w:before="0" w:after="0"/>
              <w:jc w:val="center"/>
              <w:rPr>
                <w:lang w:val="en-GB"/>
              </w:rPr>
            </w:pPr>
          </w:p>
        </w:tc>
        <w:tc>
          <w:tcPr>
            <w:tcW w:w="1701" w:type="dxa"/>
          </w:tcPr>
          <w:p w14:paraId="7C9D0985" w14:textId="512F72B2" w:rsidR="00FB4DB3" w:rsidRPr="00613A30" w:rsidRDefault="00FB4DB3" w:rsidP="00FB4DB3">
            <w:pPr>
              <w:pStyle w:val="Tablebody"/>
              <w:spacing w:before="0" w:after="0"/>
              <w:jc w:val="center"/>
            </w:pPr>
            <w:r>
              <w:t>Other Income</w:t>
            </w:r>
          </w:p>
        </w:tc>
        <w:tc>
          <w:tcPr>
            <w:tcW w:w="1077" w:type="dxa"/>
          </w:tcPr>
          <w:p w14:paraId="2F831B3E" w14:textId="2A573033" w:rsidR="00FB4DB3" w:rsidRPr="00613A30" w:rsidRDefault="00FB4DB3" w:rsidP="00FB4DB3">
            <w:pPr>
              <w:pStyle w:val="Tablebody"/>
              <w:spacing w:before="0" w:after="0"/>
              <w:jc w:val="right"/>
            </w:pPr>
            <w:r>
              <w:t xml:space="preserve">1,903 </w:t>
            </w:r>
          </w:p>
        </w:tc>
        <w:tc>
          <w:tcPr>
            <w:tcW w:w="1134" w:type="dxa"/>
            <w:vMerge/>
          </w:tcPr>
          <w:p w14:paraId="53B8F0F7" w14:textId="77777777" w:rsidR="00FB4DB3" w:rsidRPr="00613A30" w:rsidRDefault="00FB4DB3" w:rsidP="00FB4DB3">
            <w:pPr>
              <w:pStyle w:val="Tablebody"/>
              <w:spacing w:before="0" w:after="0"/>
              <w:jc w:val="center"/>
              <w:rPr>
                <w:lang w:val="en-GB"/>
              </w:rPr>
            </w:pPr>
          </w:p>
        </w:tc>
        <w:tc>
          <w:tcPr>
            <w:tcW w:w="1134" w:type="dxa"/>
            <w:vMerge/>
          </w:tcPr>
          <w:p w14:paraId="79010C98" w14:textId="77777777" w:rsidR="00FB4DB3" w:rsidRPr="00613A30" w:rsidRDefault="00FB4DB3" w:rsidP="00FB4DB3">
            <w:pPr>
              <w:pStyle w:val="Tablebody"/>
              <w:spacing w:before="0" w:after="0"/>
              <w:jc w:val="right"/>
              <w:rPr>
                <w:lang w:val="en-GB"/>
              </w:rPr>
            </w:pPr>
          </w:p>
        </w:tc>
      </w:tr>
      <w:tr w:rsidR="00FB4DB3" w:rsidRPr="00613A30" w14:paraId="1515367E" w14:textId="77777777" w:rsidTr="00467772">
        <w:trPr>
          <w:trHeight w:val="113"/>
        </w:trPr>
        <w:tc>
          <w:tcPr>
            <w:tcW w:w="4139" w:type="dxa"/>
          </w:tcPr>
          <w:p w14:paraId="0433EF03" w14:textId="53B2DCAC" w:rsidR="00FB4DB3" w:rsidRPr="00613A30" w:rsidRDefault="00FB4DB3" w:rsidP="00FB4DB3">
            <w:pPr>
              <w:pStyle w:val="Tablebody"/>
              <w:spacing w:before="0" w:after="0"/>
            </w:pPr>
            <w:r>
              <w:t>Department of Treasury and Finance</w:t>
            </w:r>
          </w:p>
        </w:tc>
        <w:tc>
          <w:tcPr>
            <w:tcW w:w="1190" w:type="dxa"/>
          </w:tcPr>
          <w:p w14:paraId="5764F7C4" w14:textId="0E068A02" w:rsidR="00FB4DB3" w:rsidRPr="00613A30" w:rsidRDefault="00FB4DB3" w:rsidP="00FB4DB3">
            <w:pPr>
              <w:pStyle w:val="Tablebody"/>
              <w:spacing w:before="0" w:after="0"/>
              <w:jc w:val="center"/>
            </w:pPr>
            <w:r>
              <w:t>DTF</w:t>
            </w:r>
          </w:p>
        </w:tc>
        <w:tc>
          <w:tcPr>
            <w:tcW w:w="1701" w:type="dxa"/>
          </w:tcPr>
          <w:p w14:paraId="57820473" w14:textId="6790100E" w:rsidR="00FB4DB3" w:rsidRPr="00613A30" w:rsidRDefault="00FB4DB3" w:rsidP="00FB4DB3">
            <w:pPr>
              <w:pStyle w:val="Tablebody"/>
              <w:spacing w:before="0" w:after="0"/>
              <w:jc w:val="center"/>
            </w:pPr>
            <w:r>
              <w:t>Other Income</w:t>
            </w:r>
          </w:p>
        </w:tc>
        <w:tc>
          <w:tcPr>
            <w:tcW w:w="1077" w:type="dxa"/>
          </w:tcPr>
          <w:p w14:paraId="31F19F59" w14:textId="444006B7" w:rsidR="00FB4DB3" w:rsidRPr="00613A30" w:rsidRDefault="00FB4DB3" w:rsidP="00FB4DB3">
            <w:pPr>
              <w:pStyle w:val="Tablebody"/>
              <w:spacing w:before="0" w:after="0"/>
              <w:jc w:val="right"/>
            </w:pPr>
            <w:r>
              <w:t xml:space="preserve">35 </w:t>
            </w:r>
          </w:p>
        </w:tc>
        <w:tc>
          <w:tcPr>
            <w:tcW w:w="1134" w:type="dxa"/>
          </w:tcPr>
          <w:p w14:paraId="1D7ADE91" w14:textId="77777777" w:rsidR="00FB4DB3" w:rsidRPr="00613A30" w:rsidRDefault="00FB4DB3" w:rsidP="00FB4DB3">
            <w:pPr>
              <w:pStyle w:val="Tablebody"/>
              <w:spacing w:before="0" w:after="0"/>
              <w:jc w:val="center"/>
            </w:pPr>
            <w:r w:rsidRPr="00613A30">
              <w:t>Receivables</w:t>
            </w:r>
          </w:p>
        </w:tc>
        <w:tc>
          <w:tcPr>
            <w:tcW w:w="1134" w:type="dxa"/>
          </w:tcPr>
          <w:p w14:paraId="0DB93439" w14:textId="29B6C069" w:rsidR="00FB4DB3" w:rsidRPr="00613A30" w:rsidRDefault="00FB4DB3" w:rsidP="00FB4DB3">
            <w:pPr>
              <w:pStyle w:val="Tablebody"/>
              <w:spacing w:before="0" w:after="0"/>
              <w:jc w:val="right"/>
            </w:pPr>
            <w:r>
              <w:t xml:space="preserve">33 </w:t>
            </w:r>
          </w:p>
        </w:tc>
      </w:tr>
      <w:tr w:rsidR="00FB4DB3" w:rsidRPr="00613A30" w14:paraId="2E508A6C" w14:textId="77777777" w:rsidTr="00467772">
        <w:trPr>
          <w:trHeight w:val="113"/>
        </w:trPr>
        <w:tc>
          <w:tcPr>
            <w:tcW w:w="4139" w:type="dxa"/>
          </w:tcPr>
          <w:p w14:paraId="69D833B2" w14:textId="1FAA3090" w:rsidR="00FB4DB3" w:rsidRPr="00613A30" w:rsidRDefault="00FB4DB3" w:rsidP="00FB4DB3">
            <w:pPr>
              <w:pStyle w:val="Tablebody"/>
              <w:spacing w:before="0" w:after="0"/>
            </w:pPr>
            <w:r>
              <w:t>Office of the Governor</w:t>
            </w:r>
          </w:p>
        </w:tc>
        <w:tc>
          <w:tcPr>
            <w:tcW w:w="1190" w:type="dxa"/>
          </w:tcPr>
          <w:p w14:paraId="26442F26" w14:textId="2A08941B" w:rsidR="00FB4DB3" w:rsidRPr="00613A30" w:rsidRDefault="00FB4DB3" w:rsidP="00FB4DB3">
            <w:pPr>
              <w:pStyle w:val="Tablebody"/>
              <w:spacing w:before="0" w:after="0"/>
              <w:jc w:val="center"/>
            </w:pPr>
            <w:r>
              <w:t>DPC</w:t>
            </w:r>
          </w:p>
        </w:tc>
        <w:tc>
          <w:tcPr>
            <w:tcW w:w="1701" w:type="dxa"/>
          </w:tcPr>
          <w:p w14:paraId="20D18578" w14:textId="4A83206C" w:rsidR="00FB4DB3" w:rsidRPr="00613A30" w:rsidRDefault="00FB4DB3" w:rsidP="00FB4DB3">
            <w:pPr>
              <w:pStyle w:val="Tablebody"/>
              <w:spacing w:before="0" w:after="0"/>
              <w:jc w:val="center"/>
            </w:pPr>
            <w:r>
              <w:t>Protective Services</w:t>
            </w:r>
          </w:p>
        </w:tc>
        <w:tc>
          <w:tcPr>
            <w:tcW w:w="1077" w:type="dxa"/>
          </w:tcPr>
          <w:p w14:paraId="20FA1D12" w14:textId="74B6C1DD" w:rsidR="00FB4DB3" w:rsidRPr="00613A30" w:rsidRDefault="00FB4DB3" w:rsidP="00FB4DB3">
            <w:pPr>
              <w:pStyle w:val="Tablebody"/>
              <w:spacing w:before="0" w:after="0"/>
              <w:jc w:val="right"/>
            </w:pPr>
            <w:r>
              <w:t xml:space="preserve">2,174 </w:t>
            </w:r>
          </w:p>
        </w:tc>
        <w:tc>
          <w:tcPr>
            <w:tcW w:w="1134" w:type="dxa"/>
          </w:tcPr>
          <w:p w14:paraId="3639F22A" w14:textId="77777777" w:rsidR="00FB4DB3" w:rsidRPr="00613A30" w:rsidRDefault="00FB4DB3" w:rsidP="00FB4DB3">
            <w:pPr>
              <w:pStyle w:val="Tablebody"/>
              <w:spacing w:before="0" w:after="0"/>
              <w:jc w:val="center"/>
            </w:pPr>
            <w:r w:rsidRPr="00613A30">
              <w:t>Receivables</w:t>
            </w:r>
          </w:p>
        </w:tc>
        <w:tc>
          <w:tcPr>
            <w:tcW w:w="1134" w:type="dxa"/>
          </w:tcPr>
          <w:p w14:paraId="680BF8B1" w14:textId="1D65A7F0" w:rsidR="00FB4DB3" w:rsidRPr="00613A30" w:rsidRDefault="00FB4DB3" w:rsidP="00FB4DB3">
            <w:pPr>
              <w:pStyle w:val="Tablebody"/>
              <w:spacing w:before="0" w:after="0"/>
              <w:jc w:val="right"/>
            </w:pPr>
            <w:r>
              <w:t>-</w:t>
            </w:r>
          </w:p>
        </w:tc>
      </w:tr>
      <w:tr w:rsidR="00FB4DB3" w:rsidRPr="00613A30" w14:paraId="39E5DAAE" w14:textId="77777777" w:rsidTr="00467772">
        <w:trPr>
          <w:trHeight w:val="113"/>
        </w:trPr>
        <w:tc>
          <w:tcPr>
            <w:tcW w:w="4139" w:type="dxa"/>
          </w:tcPr>
          <w:p w14:paraId="63D8DC6E" w14:textId="765C6EA5" w:rsidR="00FB4DB3" w:rsidRDefault="00FB4DB3" w:rsidP="00FB4DB3">
            <w:pPr>
              <w:pStyle w:val="Tablebody"/>
              <w:spacing w:before="0" w:after="0"/>
            </w:pPr>
            <w:r>
              <w:t>Department of Families, Fairness and Housing</w:t>
            </w:r>
          </w:p>
        </w:tc>
        <w:tc>
          <w:tcPr>
            <w:tcW w:w="1190" w:type="dxa"/>
          </w:tcPr>
          <w:p w14:paraId="118D5908" w14:textId="33F97A78" w:rsidR="00FB4DB3" w:rsidRPr="00613A30" w:rsidRDefault="00FB4DB3" w:rsidP="00FB4DB3">
            <w:pPr>
              <w:pStyle w:val="Tablebody"/>
              <w:spacing w:before="0" w:after="0"/>
              <w:jc w:val="center"/>
            </w:pPr>
            <w:r>
              <w:t>DFFH</w:t>
            </w:r>
          </w:p>
        </w:tc>
        <w:tc>
          <w:tcPr>
            <w:tcW w:w="1701" w:type="dxa"/>
          </w:tcPr>
          <w:p w14:paraId="769D3F0D" w14:textId="6004968A" w:rsidR="00FB4DB3" w:rsidRPr="00613A30" w:rsidRDefault="00FB4DB3" w:rsidP="00FB4DB3">
            <w:pPr>
              <w:pStyle w:val="Tablebody"/>
              <w:spacing w:before="0" w:after="0"/>
              <w:jc w:val="center"/>
            </w:pPr>
            <w:r>
              <w:t>Contributions</w:t>
            </w:r>
          </w:p>
        </w:tc>
        <w:tc>
          <w:tcPr>
            <w:tcW w:w="1077" w:type="dxa"/>
          </w:tcPr>
          <w:p w14:paraId="0988C9F1" w14:textId="213D8D92" w:rsidR="00FB4DB3" w:rsidRPr="00613A30" w:rsidRDefault="00FB4DB3" w:rsidP="00FB4DB3">
            <w:pPr>
              <w:pStyle w:val="Tablebody"/>
              <w:spacing w:before="0" w:after="0"/>
              <w:jc w:val="right"/>
            </w:pPr>
            <w:r>
              <w:t xml:space="preserve">1,317 </w:t>
            </w:r>
          </w:p>
        </w:tc>
        <w:tc>
          <w:tcPr>
            <w:tcW w:w="1134" w:type="dxa"/>
          </w:tcPr>
          <w:p w14:paraId="5FB7CB89" w14:textId="1A367FD7" w:rsidR="00FB4DB3" w:rsidRPr="00613A30" w:rsidRDefault="00FB4DB3" w:rsidP="00FB4DB3">
            <w:pPr>
              <w:pStyle w:val="Tablebody"/>
              <w:spacing w:before="0" w:after="0"/>
              <w:jc w:val="center"/>
            </w:pPr>
            <w:r>
              <w:t>Receivables</w:t>
            </w:r>
          </w:p>
        </w:tc>
        <w:tc>
          <w:tcPr>
            <w:tcW w:w="1134" w:type="dxa"/>
          </w:tcPr>
          <w:p w14:paraId="29082E52" w14:textId="7338DDBD" w:rsidR="00FB4DB3" w:rsidRPr="00613A30" w:rsidRDefault="00FB4DB3" w:rsidP="00FB4DB3">
            <w:pPr>
              <w:pStyle w:val="Tablebody"/>
              <w:spacing w:before="0" w:after="0"/>
              <w:jc w:val="right"/>
            </w:pPr>
            <w:r>
              <w:t>-</w:t>
            </w:r>
          </w:p>
        </w:tc>
      </w:tr>
      <w:tr w:rsidR="00FB4DB3" w:rsidRPr="00613A30" w14:paraId="4AD45F7D" w14:textId="77777777" w:rsidTr="00467772">
        <w:trPr>
          <w:trHeight w:val="113"/>
        </w:trPr>
        <w:tc>
          <w:tcPr>
            <w:tcW w:w="4139" w:type="dxa"/>
            <w:vMerge w:val="restart"/>
          </w:tcPr>
          <w:p w14:paraId="62DB2F31" w14:textId="0C2AB77F" w:rsidR="00FB4DB3" w:rsidRPr="00613A30" w:rsidRDefault="00FB4DB3" w:rsidP="00FB4DB3">
            <w:pPr>
              <w:pStyle w:val="Tablebody"/>
              <w:spacing w:before="0" w:after="0"/>
            </w:pPr>
            <w:r>
              <w:t>Transport Accident Commission</w:t>
            </w:r>
          </w:p>
        </w:tc>
        <w:tc>
          <w:tcPr>
            <w:tcW w:w="1190" w:type="dxa"/>
          </w:tcPr>
          <w:p w14:paraId="0DAE6277" w14:textId="0C3DC65F" w:rsidR="00FB4DB3" w:rsidRPr="00613A30" w:rsidRDefault="00FB4DB3" w:rsidP="00FB4DB3">
            <w:pPr>
              <w:pStyle w:val="Tablebody"/>
              <w:spacing w:before="0" w:after="0"/>
              <w:jc w:val="center"/>
            </w:pPr>
            <w:r>
              <w:t>DTP</w:t>
            </w:r>
          </w:p>
        </w:tc>
        <w:tc>
          <w:tcPr>
            <w:tcW w:w="1701" w:type="dxa"/>
          </w:tcPr>
          <w:p w14:paraId="760425C6" w14:textId="58345A2E" w:rsidR="00FB4DB3" w:rsidRPr="00613A30" w:rsidRDefault="00FB4DB3" w:rsidP="00FB4DB3">
            <w:pPr>
              <w:pStyle w:val="Tablebody"/>
              <w:spacing w:before="0" w:after="0"/>
              <w:jc w:val="center"/>
            </w:pPr>
            <w:r>
              <w:t>Contributions</w:t>
            </w:r>
          </w:p>
        </w:tc>
        <w:tc>
          <w:tcPr>
            <w:tcW w:w="1077" w:type="dxa"/>
          </w:tcPr>
          <w:p w14:paraId="182A2620" w14:textId="70FF9580" w:rsidR="00FB4DB3" w:rsidRPr="00613A30" w:rsidRDefault="00FB4DB3" w:rsidP="00FB4DB3">
            <w:pPr>
              <w:pStyle w:val="Tablebody"/>
              <w:spacing w:before="0" w:after="0"/>
              <w:jc w:val="right"/>
            </w:pPr>
            <w:r>
              <w:t xml:space="preserve">233 </w:t>
            </w:r>
          </w:p>
        </w:tc>
        <w:tc>
          <w:tcPr>
            <w:tcW w:w="1134" w:type="dxa"/>
            <w:vMerge w:val="restart"/>
          </w:tcPr>
          <w:p w14:paraId="24056395" w14:textId="77777777" w:rsidR="00FB4DB3" w:rsidRPr="00613A30" w:rsidRDefault="00FB4DB3" w:rsidP="00FB4DB3">
            <w:pPr>
              <w:pStyle w:val="Tablebody"/>
              <w:spacing w:before="0" w:after="0"/>
              <w:jc w:val="center"/>
            </w:pPr>
            <w:r w:rsidRPr="00613A30">
              <w:t>Receivables</w:t>
            </w:r>
          </w:p>
        </w:tc>
        <w:tc>
          <w:tcPr>
            <w:tcW w:w="1134" w:type="dxa"/>
            <w:vMerge w:val="restart"/>
          </w:tcPr>
          <w:p w14:paraId="7DCA0951" w14:textId="69A56D6C" w:rsidR="00FB4DB3" w:rsidRPr="00613A30" w:rsidRDefault="00FB4DB3" w:rsidP="00FB4DB3">
            <w:pPr>
              <w:pStyle w:val="Tablebody"/>
              <w:spacing w:before="0" w:after="0"/>
              <w:jc w:val="right"/>
            </w:pPr>
            <w:r>
              <w:t>577</w:t>
            </w:r>
          </w:p>
        </w:tc>
      </w:tr>
      <w:tr w:rsidR="00FB4DB3" w:rsidRPr="00613A30" w14:paraId="58C2C926" w14:textId="77777777" w:rsidTr="00467772">
        <w:trPr>
          <w:trHeight w:val="113"/>
        </w:trPr>
        <w:tc>
          <w:tcPr>
            <w:tcW w:w="4139" w:type="dxa"/>
            <w:vMerge/>
          </w:tcPr>
          <w:p w14:paraId="50600A03" w14:textId="77777777" w:rsidR="00FB4DB3" w:rsidRPr="00613A30" w:rsidRDefault="00FB4DB3" w:rsidP="00FB4DB3">
            <w:pPr>
              <w:pStyle w:val="Tablebody"/>
              <w:spacing w:before="0" w:after="0"/>
              <w:rPr>
                <w:lang w:val="en-GB"/>
              </w:rPr>
            </w:pPr>
          </w:p>
        </w:tc>
        <w:tc>
          <w:tcPr>
            <w:tcW w:w="1190" w:type="dxa"/>
          </w:tcPr>
          <w:p w14:paraId="0F6CF97F" w14:textId="65C7DD35" w:rsidR="00FB4DB3" w:rsidRPr="00613A30" w:rsidRDefault="00FB4DB3" w:rsidP="00FB4DB3">
            <w:pPr>
              <w:pStyle w:val="Tablebody"/>
              <w:spacing w:before="0" w:after="0"/>
              <w:jc w:val="center"/>
            </w:pPr>
            <w:r>
              <w:t>DTP</w:t>
            </w:r>
          </w:p>
        </w:tc>
        <w:tc>
          <w:tcPr>
            <w:tcW w:w="1701" w:type="dxa"/>
          </w:tcPr>
          <w:p w14:paraId="62AC3FE5" w14:textId="4D3D6D78" w:rsidR="00FB4DB3" w:rsidRPr="00613A30" w:rsidRDefault="00FB4DB3" w:rsidP="00FB4DB3">
            <w:pPr>
              <w:pStyle w:val="Tablebody"/>
              <w:spacing w:before="0" w:after="0"/>
              <w:jc w:val="center"/>
            </w:pPr>
            <w:r>
              <w:t>Grants</w:t>
            </w:r>
          </w:p>
        </w:tc>
        <w:tc>
          <w:tcPr>
            <w:tcW w:w="1077" w:type="dxa"/>
          </w:tcPr>
          <w:p w14:paraId="051C2E54" w14:textId="5D6E29CB" w:rsidR="00FB4DB3" w:rsidRPr="00613A30" w:rsidRDefault="00FB4DB3" w:rsidP="00FB4DB3">
            <w:pPr>
              <w:pStyle w:val="Tablebody"/>
              <w:spacing w:before="0" w:after="0"/>
              <w:jc w:val="right"/>
            </w:pPr>
            <w:r>
              <w:t xml:space="preserve">5,599 </w:t>
            </w:r>
          </w:p>
        </w:tc>
        <w:tc>
          <w:tcPr>
            <w:tcW w:w="1134" w:type="dxa"/>
            <w:vMerge/>
          </w:tcPr>
          <w:p w14:paraId="252A02D7" w14:textId="77777777" w:rsidR="00FB4DB3" w:rsidRPr="00613A30" w:rsidRDefault="00FB4DB3" w:rsidP="00FB4DB3">
            <w:pPr>
              <w:pStyle w:val="Tablebody"/>
              <w:spacing w:before="0" w:after="0"/>
              <w:jc w:val="center"/>
              <w:rPr>
                <w:lang w:val="en-GB"/>
              </w:rPr>
            </w:pPr>
          </w:p>
        </w:tc>
        <w:tc>
          <w:tcPr>
            <w:tcW w:w="1134" w:type="dxa"/>
            <w:vMerge/>
          </w:tcPr>
          <w:p w14:paraId="57BBC008" w14:textId="77777777" w:rsidR="00FB4DB3" w:rsidRPr="00613A30" w:rsidRDefault="00FB4DB3" w:rsidP="00FB4DB3">
            <w:pPr>
              <w:pStyle w:val="Tablebody"/>
              <w:spacing w:before="0" w:after="0"/>
              <w:jc w:val="right"/>
              <w:rPr>
                <w:lang w:val="en-GB"/>
              </w:rPr>
            </w:pPr>
          </w:p>
        </w:tc>
      </w:tr>
      <w:tr w:rsidR="00FB4DB3" w:rsidRPr="00613A30" w14:paraId="2D0EBB42" w14:textId="77777777" w:rsidTr="00467772">
        <w:trPr>
          <w:trHeight w:val="113"/>
        </w:trPr>
        <w:tc>
          <w:tcPr>
            <w:tcW w:w="4139" w:type="dxa"/>
          </w:tcPr>
          <w:p w14:paraId="5B4A9A40" w14:textId="7593C82C" w:rsidR="00FB4DB3" w:rsidRPr="00613A30" w:rsidRDefault="00FB4DB3" w:rsidP="00FB4DB3">
            <w:pPr>
              <w:pStyle w:val="Tablebody"/>
              <w:spacing w:before="0" w:after="0"/>
            </w:pPr>
            <w:r w:rsidRPr="00613A30">
              <w:t>Worksafe Victoria</w:t>
            </w:r>
          </w:p>
        </w:tc>
        <w:tc>
          <w:tcPr>
            <w:tcW w:w="1190" w:type="dxa"/>
          </w:tcPr>
          <w:p w14:paraId="580C5F1E" w14:textId="67CF1519" w:rsidR="00FB4DB3" w:rsidRPr="00613A30" w:rsidRDefault="00FB4DB3" w:rsidP="00FB4DB3">
            <w:pPr>
              <w:pStyle w:val="Tablebody"/>
              <w:spacing w:before="0" w:after="0"/>
              <w:jc w:val="center"/>
            </w:pPr>
            <w:r>
              <w:t>DJCS</w:t>
            </w:r>
          </w:p>
        </w:tc>
        <w:tc>
          <w:tcPr>
            <w:tcW w:w="1701" w:type="dxa"/>
          </w:tcPr>
          <w:p w14:paraId="6DA9E1E1" w14:textId="2E3E1E42" w:rsidR="00FB4DB3" w:rsidRPr="00613A30" w:rsidRDefault="00FB4DB3" w:rsidP="00FB4DB3">
            <w:pPr>
              <w:pStyle w:val="Tablebody"/>
              <w:spacing w:before="0" w:after="0"/>
              <w:jc w:val="center"/>
            </w:pPr>
            <w:r>
              <w:t>Contributions</w:t>
            </w:r>
          </w:p>
        </w:tc>
        <w:tc>
          <w:tcPr>
            <w:tcW w:w="1077" w:type="dxa"/>
          </w:tcPr>
          <w:p w14:paraId="294B68BB" w14:textId="5E1DC978" w:rsidR="00FB4DB3" w:rsidRPr="00613A30" w:rsidRDefault="00FB4DB3" w:rsidP="00FB4DB3">
            <w:pPr>
              <w:pStyle w:val="Tablebody"/>
              <w:spacing w:before="0" w:after="0"/>
              <w:jc w:val="right"/>
            </w:pPr>
            <w:r>
              <w:t xml:space="preserve">292 </w:t>
            </w:r>
          </w:p>
        </w:tc>
        <w:tc>
          <w:tcPr>
            <w:tcW w:w="1134" w:type="dxa"/>
          </w:tcPr>
          <w:p w14:paraId="4CFD884D" w14:textId="77777777" w:rsidR="00FB4DB3" w:rsidRPr="00613A30" w:rsidRDefault="00FB4DB3" w:rsidP="00FB4DB3">
            <w:pPr>
              <w:pStyle w:val="Tablebody"/>
              <w:spacing w:before="0" w:after="0"/>
              <w:jc w:val="center"/>
            </w:pPr>
            <w:r w:rsidRPr="00613A30">
              <w:t>Receivables</w:t>
            </w:r>
          </w:p>
        </w:tc>
        <w:tc>
          <w:tcPr>
            <w:tcW w:w="1134" w:type="dxa"/>
          </w:tcPr>
          <w:p w14:paraId="3562DEEB" w14:textId="1EA9488C" w:rsidR="00FB4DB3" w:rsidRPr="00613A30" w:rsidRDefault="00FB4DB3" w:rsidP="00FB4DB3">
            <w:pPr>
              <w:pStyle w:val="Tablebody"/>
              <w:spacing w:before="0" w:after="0"/>
              <w:jc w:val="right"/>
            </w:pPr>
            <w:r>
              <w:t>-</w:t>
            </w:r>
          </w:p>
        </w:tc>
      </w:tr>
      <w:tr w:rsidR="00FB4DB3" w:rsidRPr="00613A30" w14:paraId="1B43C294" w14:textId="77777777" w:rsidTr="00467772">
        <w:trPr>
          <w:cnfStyle w:val="010000000000" w:firstRow="0" w:lastRow="1" w:firstColumn="0" w:lastColumn="0" w:oddVBand="0" w:evenVBand="0" w:oddHBand="0" w:evenHBand="0" w:firstRowFirstColumn="0" w:firstRowLastColumn="0" w:lastRowFirstColumn="0" w:lastRowLastColumn="0"/>
          <w:trHeight w:val="113"/>
        </w:trPr>
        <w:tc>
          <w:tcPr>
            <w:tcW w:w="4139" w:type="dxa"/>
          </w:tcPr>
          <w:p w14:paraId="29329D4F" w14:textId="77777777" w:rsidR="00FB4DB3" w:rsidRPr="00613A30" w:rsidRDefault="00FB4DB3" w:rsidP="00FB4DB3">
            <w:pPr>
              <w:pStyle w:val="Tablebody"/>
              <w:spacing w:before="0" w:after="0"/>
            </w:pPr>
            <w:r w:rsidRPr="00613A30">
              <w:t>Victorian WorkCover Authority</w:t>
            </w:r>
          </w:p>
        </w:tc>
        <w:tc>
          <w:tcPr>
            <w:tcW w:w="1190" w:type="dxa"/>
          </w:tcPr>
          <w:p w14:paraId="15C99A5F" w14:textId="782D29E4" w:rsidR="00FB4DB3" w:rsidRPr="00613A30" w:rsidRDefault="00FB4DB3" w:rsidP="00FB4DB3">
            <w:pPr>
              <w:pStyle w:val="Tablebody"/>
              <w:spacing w:before="0" w:after="0"/>
              <w:jc w:val="center"/>
            </w:pPr>
            <w:r>
              <w:t>DJCS</w:t>
            </w:r>
          </w:p>
        </w:tc>
        <w:tc>
          <w:tcPr>
            <w:tcW w:w="1701" w:type="dxa"/>
          </w:tcPr>
          <w:p w14:paraId="7233EA9A" w14:textId="64ADAF5D" w:rsidR="00FB4DB3" w:rsidRPr="00613A30" w:rsidRDefault="00FB4DB3" w:rsidP="00FB4DB3">
            <w:pPr>
              <w:pStyle w:val="Tablebody"/>
              <w:spacing w:before="0" w:after="0"/>
              <w:jc w:val="center"/>
            </w:pPr>
            <w:r>
              <w:t>Contributions</w:t>
            </w:r>
          </w:p>
        </w:tc>
        <w:tc>
          <w:tcPr>
            <w:tcW w:w="1077" w:type="dxa"/>
          </w:tcPr>
          <w:p w14:paraId="4CBC09B6" w14:textId="465E0B41" w:rsidR="00FB4DB3" w:rsidRPr="00613A30" w:rsidRDefault="00FB4DB3" w:rsidP="00FB4DB3">
            <w:pPr>
              <w:pStyle w:val="Tablebody"/>
              <w:spacing w:before="0" w:after="0"/>
              <w:jc w:val="right"/>
            </w:pPr>
            <w:r>
              <w:t xml:space="preserve">53 </w:t>
            </w:r>
          </w:p>
        </w:tc>
        <w:tc>
          <w:tcPr>
            <w:tcW w:w="1134" w:type="dxa"/>
          </w:tcPr>
          <w:p w14:paraId="64CD5705" w14:textId="77777777" w:rsidR="00FB4DB3" w:rsidRPr="00613A30" w:rsidRDefault="00FB4DB3" w:rsidP="00FB4DB3">
            <w:pPr>
              <w:pStyle w:val="Tablebody"/>
              <w:spacing w:before="0" w:after="0"/>
              <w:jc w:val="center"/>
            </w:pPr>
            <w:r w:rsidRPr="00613A30">
              <w:t>Receivables</w:t>
            </w:r>
          </w:p>
        </w:tc>
        <w:tc>
          <w:tcPr>
            <w:tcW w:w="1134" w:type="dxa"/>
          </w:tcPr>
          <w:p w14:paraId="349034BB" w14:textId="3C58061C" w:rsidR="00FB4DB3" w:rsidRPr="00613A30" w:rsidRDefault="00FB4DB3" w:rsidP="00FB4DB3">
            <w:pPr>
              <w:pStyle w:val="Tablebody"/>
              <w:spacing w:before="0" w:after="0"/>
              <w:jc w:val="right"/>
            </w:pPr>
            <w:r>
              <w:t xml:space="preserve">382 </w:t>
            </w:r>
          </w:p>
        </w:tc>
      </w:tr>
    </w:tbl>
    <w:p w14:paraId="4FE5D315" w14:textId="7E79B559" w:rsidR="00613A30" w:rsidRPr="00AC200A" w:rsidRDefault="00613A30" w:rsidP="004E69AE">
      <w:pPr>
        <w:pStyle w:val="Noteshead"/>
        <w:rPr>
          <w:i/>
          <w:iCs/>
        </w:rPr>
      </w:pPr>
      <w:r w:rsidRPr="00AC200A">
        <w:rPr>
          <w:i/>
          <w:iCs/>
        </w:rPr>
        <w:t>Note</w:t>
      </w:r>
      <w:r w:rsidR="00CC022A">
        <w:rPr>
          <w:i/>
          <w:iCs/>
        </w:rPr>
        <w:t>s</w:t>
      </w:r>
      <w:r w:rsidRPr="00AC200A">
        <w:rPr>
          <w:i/>
          <w:iCs/>
        </w:rPr>
        <w:t>:</w:t>
      </w:r>
    </w:p>
    <w:p w14:paraId="281E5772" w14:textId="70BE731D" w:rsidR="00613A30" w:rsidRPr="00AC200A" w:rsidRDefault="00AC200A" w:rsidP="00AC200A">
      <w:pPr>
        <w:pStyle w:val="Notes"/>
        <w:spacing w:after="120"/>
        <w:ind w:left="0" w:firstLine="0"/>
        <w:rPr>
          <w:i/>
          <w:iCs/>
          <w:lang w:val="en-US"/>
        </w:rPr>
      </w:pPr>
      <w:r w:rsidRPr="00AC200A">
        <w:rPr>
          <w:i/>
          <w:iCs/>
          <w:lang w:val="en-US"/>
        </w:rPr>
        <w:t>The amount owing from the Victorian Government as disclosed in Note 6.1 Receivables are amounts due from the DTF. This amount relates to all funding commitments incurred and drawdowns through grants from the Consolidated Funds</w:t>
      </w:r>
      <w:r w:rsidR="00613A30" w:rsidRPr="004E69AE">
        <w:t>.</w:t>
      </w:r>
    </w:p>
    <w:tbl>
      <w:tblPr>
        <w:tblStyle w:val="TableGrid"/>
        <w:tblW w:w="0" w:type="auto"/>
        <w:tblLayout w:type="fixed"/>
        <w:tblLook w:val="0060" w:firstRow="1" w:lastRow="1" w:firstColumn="0" w:lastColumn="0" w:noHBand="0" w:noVBand="0"/>
      </w:tblPr>
      <w:tblGrid>
        <w:gridCol w:w="4139"/>
        <w:gridCol w:w="1190"/>
        <w:gridCol w:w="1701"/>
        <w:gridCol w:w="1077"/>
        <w:gridCol w:w="1134"/>
        <w:gridCol w:w="1134"/>
      </w:tblGrid>
      <w:tr w:rsidR="00467772" w:rsidRPr="00467772" w14:paraId="71645BE4"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shd w:val="clear" w:color="auto" w:fill="auto"/>
          </w:tcPr>
          <w:p w14:paraId="2F0D6CCF" w14:textId="664599C8" w:rsidR="00613A30" w:rsidRPr="00467772" w:rsidRDefault="00613A30" w:rsidP="004E69AE">
            <w:pPr>
              <w:pStyle w:val="Tablebody"/>
              <w:spacing w:before="0" w:after="0"/>
              <w:rPr>
                <w:color w:val="0E4D98"/>
              </w:rPr>
            </w:pPr>
            <w:r w:rsidRPr="00467772">
              <w:rPr>
                <w:color w:val="0E4D98"/>
              </w:rPr>
              <w:t>202</w:t>
            </w:r>
            <w:r w:rsidR="009A409C" w:rsidRPr="00467772">
              <w:rPr>
                <w:color w:val="0E4D98"/>
              </w:rPr>
              <w:t>3</w:t>
            </w:r>
          </w:p>
        </w:tc>
        <w:tc>
          <w:tcPr>
            <w:tcW w:w="1190" w:type="dxa"/>
            <w:shd w:val="clear" w:color="auto" w:fill="auto"/>
          </w:tcPr>
          <w:p w14:paraId="3114041D" w14:textId="77777777" w:rsidR="00613A30" w:rsidRPr="00467772" w:rsidRDefault="00613A30" w:rsidP="004E69AE">
            <w:pPr>
              <w:pStyle w:val="Tablebody"/>
              <w:spacing w:before="0" w:after="0"/>
              <w:rPr>
                <w:color w:val="0E4D98"/>
                <w:lang w:val="en-GB"/>
              </w:rPr>
            </w:pPr>
          </w:p>
        </w:tc>
        <w:tc>
          <w:tcPr>
            <w:tcW w:w="1701" w:type="dxa"/>
            <w:shd w:val="clear" w:color="auto" w:fill="auto"/>
          </w:tcPr>
          <w:p w14:paraId="67EE87E0" w14:textId="77777777" w:rsidR="00613A30" w:rsidRPr="00467772" w:rsidRDefault="00613A30" w:rsidP="004E69AE">
            <w:pPr>
              <w:pStyle w:val="Tablebody"/>
              <w:spacing w:before="0" w:after="0"/>
              <w:rPr>
                <w:color w:val="0E4D98"/>
                <w:lang w:val="en-GB"/>
              </w:rPr>
            </w:pPr>
          </w:p>
        </w:tc>
        <w:tc>
          <w:tcPr>
            <w:tcW w:w="1077" w:type="dxa"/>
            <w:shd w:val="clear" w:color="auto" w:fill="auto"/>
          </w:tcPr>
          <w:p w14:paraId="44DF972F" w14:textId="77777777" w:rsidR="00613A30" w:rsidRPr="00467772" w:rsidRDefault="00613A30" w:rsidP="004E69AE">
            <w:pPr>
              <w:pStyle w:val="Tablebody"/>
              <w:spacing w:before="0" w:after="0"/>
              <w:rPr>
                <w:color w:val="0E4D98"/>
                <w:lang w:val="en-GB"/>
              </w:rPr>
            </w:pPr>
          </w:p>
        </w:tc>
        <w:tc>
          <w:tcPr>
            <w:tcW w:w="1134" w:type="dxa"/>
            <w:shd w:val="clear" w:color="auto" w:fill="auto"/>
          </w:tcPr>
          <w:p w14:paraId="50B7B4C0" w14:textId="77777777" w:rsidR="00613A30" w:rsidRPr="00467772" w:rsidRDefault="00613A30" w:rsidP="004E69AE">
            <w:pPr>
              <w:pStyle w:val="Tablebody"/>
              <w:spacing w:before="0" w:after="0"/>
              <w:rPr>
                <w:color w:val="0E4D98"/>
                <w:lang w:val="en-GB"/>
              </w:rPr>
            </w:pPr>
          </w:p>
        </w:tc>
        <w:tc>
          <w:tcPr>
            <w:tcW w:w="1134" w:type="dxa"/>
            <w:shd w:val="clear" w:color="auto" w:fill="auto"/>
          </w:tcPr>
          <w:p w14:paraId="329DF8F3" w14:textId="77777777" w:rsidR="00613A30" w:rsidRPr="00467772" w:rsidRDefault="00613A30" w:rsidP="004E69AE">
            <w:pPr>
              <w:pStyle w:val="Tablebody"/>
              <w:spacing w:before="0" w:after="0"/>
              <w:rPr>
                <w:color w:val="0E4D98"/>
              </w:rPr>
            </w:pPr>
            <w:r w:rsidRPr="00467772">
              <w:rPr>
                <w:color w:val="0E4D98"/>
              </w:rPr>
              <w:t>($ thousand)</w:t>
            </w:r>
          </w:p>
        </w:tc>
      </w:tr>
      <w:tr w:rsidR="00613A30" w:rsidRPr="00613A30" w14:paraId="6F6E8C00"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32261CF6" w14:textId="77777777" w:rsidR="00613A30" w:rsidRPr="00613A30" w:rsidRDefault="00613A30" w:rsidP="004E69AE">
            <w:pPr>
              <w:pStyle w:val="Tablebody"/>
              <w:spacing w:before="0" w:after="0"/>
            </w:pPr>
            <w:r w:rsidRPr="00613A30">
              <w:t>Payments/Liabilities</w:t>
            </w:r>
          </w:p>
        </w:tc>
        <w:tc>
          <w:tcPr>
            <w:tcW w:w="1190" w:type="dxa"/>
          </w:tcPr>
          <w:p w14:paraId="7B31C8D4" w14:textId="77777777" w:rsidR="00613A30" w:rsidRPr="00613A30" w:rsidRDefault="00613A30" w:rsidP="004E69AE">
            <w:pPr>
              <w:pStyle w:val="Tablebody"/>
              <w:spacing w:before="0" w:after="0"/>
              <w:rPr>
                <w:lang w:val="en-GB"/>
              </w:rPr>
            </w:pPr>
          </w:p>
        </w:tc>
        <w:tc>
          <w:tcPr>
            <w:tcW w:w="2778" w:type="dxa"/>
            <w:gridSpan w:val="2"/>
          </w:tcPr>
          <w:p w14:paraId="3FF26773" w14:textId="77777777" w:rsidR="00613A30" w:rsidRPr="00613A30" w:rsidRDefault="00613A30" w:rsidP="004E69AE">
            <w:pPr>
              <w:pStyle w:val="Tablebody"/>
              <w:spacing w:before="0" w:after="0"/>
              <w:jc w:val="center"/>
            </w:pPr>
            <w:r w:rsidRPr="00613A30">
              <w:t>Payments</w:t>
            </w:r>
          </w:p>
        </w:tc>
        <w:tc>
          <w:tcPr>
            <w:tcW w:w="2268" w:type="dxa"/>
            <w:gridSpan w:val="2"/>
          </w:tcPr>
          <w:p w14:paraId="5177791F" w14:textId="77777777" w:rsidR="00613A30" w:rsidRPr="00613A30" w:rsidRDefault="00613A30" w:rsidP="004E69AE">
            <w:pPr>
              <w:pStyle w:val="Tablebody"/>
              <w:spacing w:before="0" w:after="0"/>
              <w:jc w:val="center"/>
            </w:pPr>
            <w:r w:rsidRPr="00613A30">
              <w:t>Balance Outstanding</w:t>
            </w:r>
          </w:p>
        </w:tc>
      </w:tr>
      <w:tr w:rsidR="00613A30" w:rsidRPr="00613A30" w14:paraId="22634E49"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7EFDD1DC" w14:textId="77777777" w:rsidR="00613A30" w:rsidRPr="00613A30" w:rsidRDefault="00613A30" w:rsidP="004E69AE">
            <w:pPr>
              <w:pStyle w:val="Tablebody"/>
              <w:spacing w:before="0" w:after="0"/>
            </w:pPr>
            <w:r w:rsidRPr="00613A30">
              <w:t>Entity</w:t>
            </w:r>
          </w:p>
        </w:tc>
        <w:tc>
          <w:tcPr>
            <w:tcW w:w="1190" w:type="dxa"/>
          </w:tcPr>
          <w:p w14:paraId="6A68DA7B" w14:textId="77777777" w:rsidR="00613A30" w:rsidRPr="00613A30" w:rsidRDefault="00613A30" w:rsidP="004E69AE">
            <w:pPr>
              <w:pStyle w:val="Tablebody"/>
              <w:spacing w:before="0" w:after="0"/>
              <w:jc w:val="center"/>
            </w:pPr>
            <w:r w:rsidRPr="00613A30">
              <w:t>Portfolio Dept</w:t>
            </w:r>
          </w:p>
        </w:tc>
        <w:tc>
          <w:tcPr>
            <w:tcW w:w="1701" w:type="dxa"/>
          </w:tcPr>
          <w:p w14:paraId="5392A0BC" w14:textId="77777777" w:rsidR="00613A30" w:rsidRPr="00613A30" w:rsidRDefault="00613A30" w:rsidP="004E69AE">
            <w:pPr>
              <w:pStyle w:val="Tablebody"/>
              <w:spacing w:before="0" w:after="0"/>
              <w:jc w:val="center"/>
            </w:pPr>
            <w:r w:rsidRPr="00613A30">
              <w:t>Nature</w:t>
            </w:r>
          </w:p>
        </w:tc>
        <w:tc>
          <w:tcPr>
            <w:tcW w:w="1077" w:type="dxa"/>
          </w:tcPr>
          <w:p w14:paraId="3B2D3665" w14:textId="77777777" w:rsidR="00613A30" w:rsidRPr="00613A30" w:rsidRDefault="00613A30" w:rsidP="004E69AE">
            <w:pPr>
              <w:pStyle w:val="Tablebody"/>
              <w:spacing w:before="0" w:after="0"/>
              <w:jc w:val="right"/>
            </w:pPr>
            <w:r w:rsidRPr="00613A30">
              <w:t>Amount</w:t>
            </w:r>
          </w:p>
        </w:tc>
        <w:tc>
          <w:tcPr>
            <w:tcW w:w="1134" w:type="dxa"/>
          </w:tcPr>
          <w:p w14:paraId="508CA253" w14:textId="77777777" w:rsidR="00613A30" w:rsidRPr="00613A30" w:rsidRDefault="00613A30" w:rsidP="004E69AE">
            <w:pPr>
              <w:pStyle w:val="Tablebody"/>
              <w:spacing w:before="0" w:after="0"/>
              <w:jc w:val="center"/>
            </w:pPr>
            <w:r w:rsidRPr="00613A30">
              <w:t>Nature</w:t>
            </w:r>
          </w:p>
        </w:tc>
        <w:tc>
          <w:tcPr>
            <w:tcW w:w="1134" w:type="dxa"/>
          </w:tcPr>
          <w:p w14:paraId="3E3C17A1" w14:textId="77777777" w:rsidR="00613A30" w:rsidRPr="00613A30" w:rsidRDefault="00613A30" w:rsidP="004E69AE">
            <w:pPr>
              <w:pStyle w:val="Tablebody"/>
              <w:spacing w:before="0" w:after="0"/>
              <w:jc w:val="right"/>
            </w:pPr>
            <w:r w:rsidRPr="00613A30">
              <w:t>Amount</w:t>
            </w:r>
          </w:p>
        </w:tc>
      </w:tr>
      <w:tr w:rsidR="004512D3" w:rsidRPr="00613A30" w14:paraId="6847FAAB" w14:textId="77777777" w:rsidTr="00467772">
        <w:trPr>
          <w:trHeight w:val="60"/>
        </w:trPr>
        <w:tc>
          <w:tcPr>
            <w:tcW w:w="4139" w:type="dxa"/>
          </w:tcPr>
          <w:p w14:paraId="56BF1558" w14:textId="6E94DE6B" w:rsidR="004512D3" w:rsidRPr="00613A30" w:rsidRDefault="004512D3" w:rsidP="004512D3">
            <w:pPr>
              <w:pStyle w:val="Tablebody"/>
              <w:spacing w:before="0" w:after="0"/>
            </w:pPr>
            <w:r>
              <w:t xml:space="preserve">Court Services of Victoria </w:t>
            </w:r>
          </w:p>
        </w:tc>
        <w:tc>
          <w:tcPr>
            <w:tcW w:w="1190" w:type="dxa"/>
          </w:tcPr>
          <w:p w14:paraId="7BA2AE1A" w14:textId="6025A628" w:rsidR="004512D3" w:rsidRPr="00613A30" w:rsidRDefault="004512D3" w:rsidP="004512D3">
            <w:pPr>
              <w:pStyle w:val="Tablebody"/>
              <w:spacing w:before="0" w:after="0"/>
              <w:jc w:val="center"/>
            </w:pPr>
          </w:p>
        </w:tc>
        <w:tc>
          <w:tcPr>
            <w:tcW w:w="1701" w:type="dxa"/>
          </w:tcPr>
          <w:p w14:paraId="2AFE132F" w14:textId="611DD0CD" w:rsidR="004512D3" w:rsidRPr="00613A30" w:rsidRDefault="004512D3" w:rsidP="004512D3">
            <w:pPr>
              <w:pStyle w:val="Tablebody"/>
              <w:spacing w:before="0" w:after="0"/>
              <w:jc w:val="center"/>
            </w:pPr>
            <w:r>
              <w:t>Court Services</w:t>
            </w:r>
          </w:p>
        </w:tc>
        <w:tc>
          <w:tcPr>
            <w:tcW w:w="1077" w:type="dxa"/>
          </w:tcPr>
          <w:p w14:paraId="7032AFBD" w14:textId="67A4C54C" w:rsidR="004512D3" w:rsidRPr="00613A30" w:rsidRDefault="004512D3" w:rsidP="004512D3">
            <w:pPr>
              <w:pStyle w:val="Tablebody"/>
              <w:spacing w:before="0" w:after="0"/>
              <w:jc w:val="right"/>
            </w:pPr>
            <w:r>
              <w:t xml:space="preserve">2,265 </w:t>
            </w:r>
          </w:p>
        </w:tc>
        <w:tc>
          <w:tcPr>
            <w:tcW w:w="1134" w:type="dxa"/>
          </w:tcPr>
          <w:p w14:paraId="638CD24E" w14:textId="0FFA3EB9" w:rsidR="004512D3" w:rsidRPr="00613A30" w:rsidRDefault="004512D3" w:rsidP="004512D3">
            <w:pPr>
              <w:pStyle w:val="Tablebody"/>
              <w:spacing w:before="0" w:after="0"/>
              <w:jc w:val="center"/>
            </w:pPr>
            <w:r>
              <w:t>Payables</w:t>
            </w:r>
          </w:p>
        </w:tc>
        <w:tc>
          <w:tcPr>
            <w:tcW w:w="1134" w:type="dxa"/>
          </w:tcPr>
          <w:p w14:paraId="2C6CE2DD" w14:textId="08E21570" w:rsidR="004512D3" w:rsidRPr="00613A30" w:rsidRDefault="004512D3" w:rsidP="004512D3">
            <w:pPr>
              <w:pStyle w:val="Tablebody"/>
              <w:spacing w:before="0" w:after="0"/>
              <w:jc w:val="right"/>
            </w:pPr>
            <w:r>
              <w:t xml:space="preserve">35 </w:t>
            </w:r>
          </w:p>
        </w:tc>
      </w:tr>
      <w:tr w:rsidR="004512D3" w:rsidRPr="00613A30" w14:paraId="0F49FCF9" w14:textId="77777777" w:rsidTr="00467772">
        <w:trPr>
          <w:trHeight w:val="60"/>
        </w:trPr>
        <w:tc>
          <w:tcPr>
            <w:tcW w:w="4139" w:type="dxa"/>
          </w:tcPr>
          <w:p w14:paraId="2C686FC7" w14:textId="60B0C2E6" w:rsidR="004512D3" w:rsidRPr="00613A30" w:rsidRDefault="004512D3" w:rsidP="004512D3">
            <w:pPr>
              <w:pStyle w:val="Tablebody"/>
              <w:spacing w:before="0" w:after="0"/>
            </w:pPr>
            <w:r>
              <w:t>Department of Justice and Community Safety</w:t>
            </w:r>
          </w:p>
        </w:tc>
        <w:tc>
          <w:tcPr>
            <w:tcW w:w="1190" w:type="dxa"/>
          </w:tcPr>
          <w:p w14:paraId="3D94F039" w14:textId="299F7001" w:rsidR="004512D3" w:rsidRPr="00613A30" w:rsidRDefault="004512D3" w:rsidP="004512D3">
            <w:pPr>
              <w:pStyle w:val="Tablebody"/>
              <w:spacing w:before="0" w:after="0"/>
              <w:jc w:val="center"/>
            </w:pPr>
            <w:r>
              <w:t>DJCS</w:t>
            </w:r>
          </w:p>
        </w:tc>
        <w:tc>
          <w:tcPr>
            <w:tcW w:w="1701" w:type="dxa"/>
          </w:tcPr>
          <w:p w14:paraId="15D086C3" w14:textId="4C0C41D8" w:rsidR="004512D3" w:rsidRPr="00613A30" w:rsidRDefault="004512D3" w:rsidP="004512D3">
            <w:pPr>
              <w:pStyle w:val="Tablebody"/>
              <w:spacing w:before="0" w:after="0"/>
              <w:jc w:val="center"/>
            </w:pPr>
            <w:r>
              <w:t>Various Expenses</w:t>
            </w:r>
          </w:p>
        </w:tc>
        <w:tc>
          <w:tcPr>
            <w:tcW w:w="1077" w:type="dxa"/>
          </w:tcPr>
          <w:p w14:paraId="7BCEA853" w14:textId="72DC3913" w:rsidR="004512D3" w:rsidRPr="00613A30" w:rsidRDefault="004512D3" w:rsidP="004512D3">
            <w:pPr>
              <w:pStyle w:val="Tablebody"/>
              <w:spacing w:before="0" w:after="0"/>
              <w:jc w:val="right"/>
            </w:pPr>
            <w:r>
              <w:t xml:space="preserve">421 </w:t>
            </w:r>
          </w:p>
        </w:tc>
        <w:tc>
          <w:tcPr>
            <w:tcW w:w="1134" w:type="dxa"/>
          </w:tcPr>
          <w:p w14:paraId="421C6EEA" w14:textId="12E197C5" w:rsidR="004512D3" w:rsidRPr="00613A30" w:rsidRDefault="004512D3" w:rsidP="004512D3">
            <w:pPr>
              <w:pStyle w:val="Tablebody"/>
              <w:spacing w:before="0" w:after="0"/>
              <w:jc w:val="center"/>
            </w:pPr>
            <w:r>
              <w:t>Payables</w:t>
            </w:r>
          </w:p>
        </w:tc>
        <w:tc>
          <w:tcPr>
            <w:tcW w:w="1134" w:type="dxa"/>
          </w:tcPr>
          <w:p w14:paraId="57D7DD19" w14:textId="47E2CB3E" w:rsidR="004512D3" w:rsidRPr="00613A30" w:rsidRDefault="004512D3" w:rsidP="004512D3">
            <w:pPr>
              <w:pStyle w:val="Tablebody"/>
              <w:spacing w:before="0" w:after="0"/>
              <w:jc w:val="right"/>
            </w:pPr>
            <w:r>
              <w:t xml:space="preserve">27 </w:t>
            </w:r>
          </w:p>
        </w:tc>
      </w:tr>
      <w:tr w:rsidR="004512D3" w:rsidRPr="00613A30" w14:paraId="02D27A03" w14:textId="77777777" w:rsidTr="00467772">
        <w:trPr>
          <w:trHeight w:val="60"/>
        </w:trPr>
        <w:tc>
          <w:tcPr>
            <w:tcW w:w="4139" w:type="dxa"/>
          </w:tcPr>
          <w:p w14:paraId="247A9DB9" w14:textId="136DE171" w:rsidR="004512D3" w:rsidRPr="00613A30" w:rsidRDefault="004512D3" w:rsidP="004512D3">
            <w:pPr>
              <w:pStyle w:val="Tablebody"/>
              <w:spacing w:before="0" w:after="0"/>
            </w:pPr>
            <w:r>
              <w:t>Department of Premier and Cabinet</w:t>
            </w:r>
          </w:p>
        </w:tc>
        <w:tc>
          <w:tcPr>
            <w:tcW w:w="1190" w:type="dxa"/>
          </w:tcPr>
          <w:p w14:paraId="0F017DB4" w14:textId="19901883" w:rsidR="004512D3" w:rsidRPr="00613A30" w:rsidRDefault="004512D3" w:rsidP="004512D3">
            <w:pPr>
              <w:pStyle w:val="Tablebody"/>
              <w:spacing w:before="0" w:after="0"/>
              <w:jc w:val="center"/>
            </w:pPr>
            <w:r>
              <w:t>DPC</w:t>
            </w:r>
          </w:p>
        </w:tc>
        <w:tc>
          <w:tcPr>
            <w:tcW w:w="1701" w:type="dxa"/>
          </w:tcPr>
          <w:p w14:paraId="47401E68" w14:textId="1FFC0331" w:rsidR="004512D3" w:rsidRPr="00613A30" w:rsidRDefault="004512D3" w:rsidP="004512D3">
            <w:pPr>
              <w:pStyle w:val="Tablebody"/>
              <w:spacing w:before="0" w:after="0"/>
              <w:jc w:val="center"/>
            </w:pPr>
            <w:r>
              <w:t>IT Services</w:t>
            </w:r>
          </w:p>
        </w:tc>
        <w:tc>
          <w:tcPr>
            <w:tcW w:w="1077" w:type="dxa"/>
          </w:tcPr>
          <w:p w14:paraId="01DB6895" w14:textId="56E263C0" w:rsidR="004512D3" w:rsidRPr="00613A30" w:rsidRDefault="004512D3" w:rsidP="004512D3">
            <w:pPr>
              <w:pStyle w:val="Tablebody"/>
              <w:spacing w:before="0" w:after="0"/>
              <w:jc w:val="right"/>
            </w:pPr>
            <w:r>
              <w:t xml:space="preserve">2,279 </w:t>
            </w:r>
          </w:p>
        </w:tc>
        <w:tc>
          <w:tcPr>
            <w:tcW w:w="1134" w:type="dxa"/>
          </w:tcPr>
          <w:p w14:paraId="5947C5B7" w14:textId="629B4385" w:rsidR="004512D3" w:rsidRPr="00613A30" w:rsidRDefault="004512D3" w:rsidP="004512D3">
            <w:pPr>
              <w:pStyle w:val="Tablebody"/>
              <w:spacing w:before="0" w:after="0"/>
              <w:jc w:val="center"/>
            </w:pPr>
            <w:r>
              <w:t>Payables</w:t>
            </w:r>
          </w:p>
        </w:tc>
        <w:tc>
          <w:tcPr>
            <w:tcW w:w="1134" w:type="dxa"/>
          </w:tcPr>
          <w:p w14:paraId="3178D00E" w14:textId="60852B1C" w:rsidR="004512D3" w:rsidRPr="00613A30" w:rsidRDefault="004512D3" w:rsidP="004512D3">
            <w:pPr>
              <w:pStyle w:val="Tablebody"/>
              <w:spacing w:before="0" w:after="0"/>
              <w:jc w:val="right"/>
            </w:pPr>
            <w:r>
              <w:t>-</w:t>
            </w:r>
          </w:p>
        </w:tc>
      </w:tr>
      <w:tr w:rsidR="004512D3" w:rsidRPr="00613A30" w14:paraId="05B4F249" w14:textId="77777777" w:rsidTr="00467772">
        <w:trPr>
          <w:trHeight w:val="60"/>
        </w:trPr>
        <w:tc>
          <w:tcPr>
            <w:tcW w:w="4139" w:type="dxa"/>
          </w:tcPr>
          <w:p w14:paraId="5F9F7F28" w14:textId="2A48363E" w:rsidR="004512D3" w:rsidRPr="00613A30" w:rsidRDefault="004512D3" w:rsidP="004512D3">
            <w:pPr>
              <w:pStyle w:val="Tablebody"/>
              <w:spacing w:before="0" w:after="0"/>
            </w:pPr>
            <w:r>
              <w:t>Department of Treasury and Finance</w:t>
            </w:r>
          </w:p>
        </w:tc>
        <w:tc>
          <w:tcPr>
            <w:tcW w:w="1190" w:type="dxa"/>
          </w:tcPr>
          <w:p w14:paraId="04DE18F9" w14:textId="0356F1C7" w:rsidR="004512D3" w:rsidRPr="00613A30" w:rsidRDefault="004512D3" w:rsidP="004512D3">
            <w:pPr>
              <w:pStyle w:val="Tablebody"/>
              <w:spacing w:before="0" w:after="0"/>
              <w:jc w:val="center"/>
            </w:pPr>
            <w:r>
              <w:t>DTF</w:t>
            </w:r>
          </w:p>
        </w:tc>
        <w:tc>
          <w:tcPr>
            <w:tcW w:w="1701" w:type="dxa"/>
          </w:tcPr>
          <w:p w14:paraId="5770C11A" w14:textId="68261A41" w:rsidR="004512D3" w:rsidRPr="00613A30" w:rsidRDefault="004512D3" w:rsidP="004512D3">
            <w:pPr>
              <w:pStyle w:val="Tablebody"/>
              <w:spacing w:before="0" w:after="0"/>
              <w:jc w:val="center"/>
            </w:pPr>
            <w:r>
              <w:t>Various Expenses</w:t>
            </w:r>
          </w:p>
        </w:tc>
        <w:tc>
          <w:tcPr>
            <w:tcW w:w="1077" w:type="dxa"/>
          </w:tcPr>
          <w:p w14:paraId="1BACE893" w14:textId="1AED6C66" w:rsidR="004512D3" w:rsidRPr="00613A30" w:rsidRDefault="004512D3" w:rsidP="004512D3">
            <w:pPr>
              <w:pStyle w:val="Tablebody"/>
              <w:spacing w:before="0" w:after="0"/>
              <w:jc w:val="right"/>
            </w:pPr>
            <w:r>
              <w:t xml:space="preserve">20,512 </w:t>
            </w:r>
          </w:p>
        </w:tc>
        <w:tc>
          <w:tcPr>
            <w:tcW w:w="1134" w:type="dxa"/>
          </w:tcPr>
          <w:p w14:paraId="536318FB" w14:textId="20BC1E55" w:rsidR="004512D3" w:rsidRPr="00613A30" w:rsidRDefault="004512D3" w:rsidP="004512D3">
            <w:pPr>
              <w:pStyle w:val="Tablebody"/>
              <w:spacing w:before="0" w:after="0"/>
              <w:jc w:val="center"/>
            </w:pPr>
            <w:r>
              <w:t>Payables</w:t>
            </w:r>
          </w:p>
        </w:tc>
        <w:tc>
          <w:tcPr>
            <w:tcW w:w="1134" w:type="dxa"/>
          </w:tcPr>
          <w:p w14:paraId="1BC23D43" w14:textId="3688FC6A" w:rsidR="004512D3" w:rsidRPr="00613A30" w:rsidRDefault="004512D3" w:rsidP="004512D3">
            <w:pPr>
              <w:pStyle w:val="Tablebody"/>
              <w:spacing w:before="0" w:after="0"/>
              <w:jc w:val="right"/>
            </w:pPr>
            <w:r>
              <w:t xml:space="preserve">286 </w:t>
            </w:r>
          </w:p>
        </w:tc>
      </w:tr>
      <w:tr w:rsidR="004512D3" w:rsidRPr="00613A30" w14:paraId="62DFF4C9" w14:textId="77777777" w:rsidTr="00467772">
        <w:trPr>
          <w:trHeight w:val="60"/>
        </w:trPr>
        <w:tc>
          <w:tcPr>
            <w:tcW w:w="4139" w:type="dxa"/>
          </w:tcPr>
          <w:p w14:paraId="09BF7DD0" w14:textId="2F545848" w:rsidR="004512D3" w:rsidRPr="00613A30" w:rsidRDefault="004512D3" w:rsidP="004512D3">
            <w:pPr>
              <w:pStyle w:val="Tablebody"/>
              <w:spacing w:before="0" w:after="0"/>
            </w:pPr>
            <w:r>
              <w:t>Department of Transport and Planning</w:t>
            </w:r>
          </w:p>
        </w:tc>
        <w:tc>
          <w:tcPr>
            <w:tcW w:w="1190" w:type="dxa"/>
          </w:tcPr>
          <w:p w14:paraId="124A5D3F" w14:textId="0A63205D" w:rsidR="004512D3" w:rsidRPr="00613A30" w:rsidRDefault="004512D3" w:rsidP="004512D3">
            <w:pPr>
              <w:pStyle w:val="Tablebody"/>
              <w:spacing w:before="0" w:after="0"/>
              <w:jc w:val="center"/>
            </w:pPr>
            <w:r>
              <w:t>DTP</w:t>
            </w:r>
          </w:p>
        </w:tc>
        <w:tc>
          <w:tcPr>
            <w:tcW w:w="1701" w:type="dxa"/>
          </w:tcPr>
          <w:p w14:paraId="49E7F4B5" w14:textId="21559164" w:rsidR="004512D3" w:rsidRPr="00613A30" w:rsidRDefault="004512D3" w:rsidP="004512D3">
            <w:pPr>
              <w:pStyle w:val="Tablebody"/>
              <w:spacing w:before="0" w:after="0"/>
              <w:jc w:val="center"/>
            </w:pPr>
            <w:r>
              <w:t>Licensing Services</w:t>
            </w:r>
          </w:p>
        </w:tc>
        <w:tc>
          <w:tcPr>
            <w:tcW w:w="1077" w:type="dxa"/>
          </w:tcPr>
          <w:p w14:paraId="62A38DC8" w14:textId="17C658A1" w:rsidR="004512D3" w:rsidRPr="00613A30" w:rsidRDefault="004512D3" w:rsidP="004512D3">
            <w:pPr>
              <w:pStyle w:val="Tablebody"/>
              <w:spacing w:before="0" w:after="0"/>
              <w:jc w:val="right"/>
            </w:pPr>
            <w:r>
              <w:t xml:space="preserve">1,951 </w:t>
            </w:r>
          </w:p>
        </w:tc>
        <w:tc>
          <w:tcPr>
            <w:tcW w:w="1134" w:type="dxa"/>
          </w:tcPr>
          <w:p w14:paraId="37831D2E" w14:textId="34FE61B5" w:rsidR="004512D3" w:rsidRPr="00613A30" w:rsidRDefault="004512D3" w:rsidP="004512D3">
            <w:pPr>
              <w:pStyle w:val="Tablebody"/>
              <w:spacing w:before="0" w:after="0"/>
              <w:jc w:val="center"/>
            </w:pPr>
            <w:r>
              <w:t>Payables</w:t>
            </w:r>
          </w:p>
        </w:tc>
        <w:tc>
          <w:tcPr>
            <w:tcW w:w="1134" w:type="dxa"/>
          </w:tcPr>
          <w:p w14:paraId="3C033A4A" w14:textId="2F43FEE9" w:rsidR="004512D3" w:rsidRPr="00613A30" w:rsidRDefault="004512D3" w:rsidP="004512D3">
            <w:pPr>
              <w:pStyle w:val="Tablebody"/>
              <w:spacing w:before="0" w:after="0"/>
              <w:jc w:val="right"/>
            </w:pPr>
            <w:r>
              <w:t xml:space="preserve">61 </w:t>
            </w:r>
          </w:p>
        </w:tc>
      </w:tr>
      <w:tr w:rsidR="004512D3" w:rsidRPr="00613A30" w14:paraId="0B43D9E3" w14:textId="77777777" w:rsidTr="00467772">
        <w:trPr>
          <w:trHeight w:val="60"/>
        </w:trPr>
        <w:tc>
          <w:tcPr>
            <w:tcW w:w="4139" w:type="dxa"/>
          </w:tcPr>
          <w:p w14:paraId="44BE9CEF" w14:textId="61749FFF" w:rsidR="004512D3" w:rsidRPr="00613A30" w:rsidRDefault="004512D3" w:rsidP="004512D3">
            <w:pPr>
              <w:pStyle w:val="Tablebody"/>
              <w:spacing w:before="0" w:after="0"/>
            </w:pPr>
            <w:r>
              <w:t>Emergency Services Telecommunication Authority</w:t>
            </w:r>
          </w:p>
        </w:tc>
        <w:tc>
          <w:tcPr>
            <w:tcW w:w="1190" w:type="dxa"/>
          </w:tcPr>
          <w:p w14:paraId="5F975576" w14:textId="51DCEB86" w:rsidR="004512D3" w:rsidRPr="00613A30" w:rsidRDefault="004512D3" w:rsidP="004512D3">
            <w:pPr>
              <w:pStyle w:val="Tablebody"/>
              <w:spacing w:before="0" w:after="0"/>
              <w:jc w:val="center"/>
            </w:pPr>
            <w:r>
              <w:t>DJCS</w:t>
            </w:r>
          </w:p>
        </w:tc>
        <w:tc>
          <w:tcPr>
            <w:tcW w:w="1701" w:type="dxa"/>
          </w:tcPr>
          <w:p w14:paraId="4BB68B80" w14:textId="0F44AEA5" w:rsidR="004512D3" w:rsidRPr="00613A30" w:rsidRDefault="004512D3" w:rsidP="004512D3">
            <w:pPr>
              <w:pStyle w:val="Tablebody"/>
              <w:spacing w:before="0" w:after="0"/>
              <w:jc w:val="center"/>
            </w:pPr>
            <w:r>
              <w:t>Tele-Communications</w:t>
            </w:r>
          </w:p>
        </w:tc>
        <w:tc>
          <w:tcPr>
            <w:tcW w:w="1077" w:type="dxa"/>
          </w:tcPr>
          <w:p w14:paraId="35127C1A" w14:textId="0B8AB76C" w:rsidR="004512D3" w:rsidRPr="00613A30" w:rsidRDefault="004512D3" w:rsidP="004512D3">
            <w:pPr>
              <w:pStyle w:val="Tablebody"/>
              <w:spacing w:before="0" w:after="0"/>
              <w:jc w:val="right"/>
            </w:pPr>
            <w:r>
              <w:t xml:space="preserve">72,477 </w:t>
            </w:r>
          </w:p>
        </w:tc>
        <w:tc>
          <w:tcPr>
            <w:tcW w:w="1134" w:type="dxa"/>
          </w:tcPr>
          <w:p w14:paraId="212FB9AE" w14:textId="41E04DA6" w:rsidR="004512D3" w:rsidRPr="00613A30" w:rsidRDefault="004512D3" w:rsidP="004512D3">
            <w:pPr>
              <w:pStyle w:val="Tablebody"/>
              <w:spacing w:before="0" w:after="0"/>
              <w:jc w:val="center"/>
            </w:pPr>
            <w:r>
              <w:t>Payables</w:t>
            </w:r>
          </w:p>
        </w:tc>
        <w:tc>
          <w:tcPr>
            <w:tcW w:w="1134" w:type="dxa"/>
          </w:tcPr>
          <w:p w14:paraId="3EF2FF95" w14:textId="56DC9E2A" w:rsidR="004512D3" w:rsidRPr="00613A30" w:rsidRDefault="004512D3" w:rsidP="004512D3">
            <w:pPr>
              <w:pStyle w:val="Tablebody"/>
              <w:spacing w:before="0" w:after="0"/>
              <w:jc w:val="right"/>
            </w:pPr>
            <w:r>
              <w:t>-</w:t>
            </w:r>
          </w:p>
        </w:tc>
      </w:tr>
      <w:tr w:rsidR="004512D3" w:rsidRPr="00613A30" w14:paraId="28D30F62" w14:textId="77777777" w:rsidTr="00467772">
        <w:trPr>
          <w:trHeight w:val="60"/>
        </w:trPr>
        <w:tc>
          <w:tcPr>
            <w:tcW w:w="4139" w:type="dxa"/>
          </w:tcPr>
          <w:p w14:paraId="450A9C60" w14:textId="3EA60CA7" w:rsidR="004512D3" w:rsidRPr="00613A30" w:rsidRDefault="004512D3" w:rsidP="004512D3">
            <w:pPr>
              <w:pStyle w:val="Tablebody"/>
              <w:spacing w:before="0" w:after="0"/>
            </w:pPr>
            <w:r>
              <w:t>State Revenue Office Victoria</w:t>
            </w:r>
          </w:p>
        </w:tc>
        <w:tc>
          <w:tcPr>
            <w:tcW w:w="1190" w:type="dxa"/>
          </w:tcPr>
          <w:p w14:paraId="431DF095" w14:textId="4EF9FFF4" w:rsidR="004512D3" w:rsidRPr="00613A30" w:rsidRDefault="004512D3" w:rsidP="004512D3">
            <w:pPr>
              <w:pStyle w:val="Tablebody"/>
              <w:spacing w:before="0" w:after="0"/>
              <w:jc w:val="center"/>
            </w:pPr>
            <w:r>
              <w:t>DTF</w:t>
            </w:r>
          </w:p>
        </w:tc>
        <w:tc>
          <w:tcPr>
            <w:tcW w:w="1701" w:type="dxa"/>
          </w:tcPr>
          <w:p w14:paraId="6EA35892" w14:textId="28D373E9" w:rsidR="004512D3" w:rsidRPr="00613A30" w:rsidRDefault="004512D3" w:rsidP="004512D3">
            <w:pPr>
              <w:pStyle w:val="Tablebody"/>
              <w:spacing w:before="0" w:after="0"/>
              <w:jc w:val="center"/>
            </w:pPr>
            <w:r>
              <w:t>Payroll Tax</w:t>
            </w:r>
          </w:p>
        </w:tc>
        <w:tc>
          <w:tcPr>
            <w:tcW w:w="1077" w:type="dxa"/>
          </w:tcPr>
          <w:p w14:paraId="0B89CE15" w14:textId="046D800C" w:rsidR="004512D3" w:rsidRPr="00613A30" w:rsidRDefault="004512D3" w:rsidP="004512D3">
            <w:pPr>
              <w:pStyle w:val="Tablebody"/>
              <w:spacing w:before="0" w:after="0"/>
              <w:jc w:val="right"/>
            </w:pPr>
            <w:r>
              <w:t xml:space="preserve">154,308 </w:t>
            </w:r>
          </w:p>
        </w:tc>
        <w:tc>
          <w:tcPr>
            <w:tcW w:w="1134" w:type="dxa"/>
          </w:tcPr>
          <w:p w14:paraId="40B3A49D" w14:textId="6A458992" w:rsidR="004512D3" w:rsidRPr="00613A30" w:rsidRDefault="004512D3" w:rsidP="004512D3">
            <w:pPr>
              <w:pStyle w:val="Tablebody"/>
              <w:spacing w:before="0" w:after="0"/>
              <w:jc w:val="center"/>
            </w:pPr>
            <w:r>
              <w:t>Payables</w:t>
            </w:r>
          </w:p>
        </w:tc>
        <w:tc>
          <w:tcPr>
            <w:tcW w:w="1134" w:type="dxa"/>
          </w:tcPr>
          <w:p w14:paraId="46BF0296" w14:textId="221927DF" w:rsidR="004512D3" w:rsidRPr="00613A30" w:rsidRDefault="004512D3" w:rsidP="004512D3">
            <w:pPr>
              <w:pStyle w:val="Tablebody"/>
              <w:spacing w:before="0" w:after="0"/>
              <w:jc w:val="right"/>
            </w:pPr>
            <w:r>
              <w:t xml:space="preserve">12,047 </w:t>
            </w:r>
          </w:p>
        </w:tc>
      </w:tr>
      <w:tr w:rsidR="004512D3" w:rsidRPr="00613A30" w14:paraId="254E7432" w14:textId="77777777" w:rsidTr="00467772">
        <w:trPr>
          <w:trHeight w:val="60"/>
        </w:trPr>
        <w:tc>
          <w:tcPr>
            <w:tcW w:w="4139" w:type="dxa"/>
          </w:tcPr>
          <w:p w14:paraId="4401E2BE" w14:textId="442F8E76" w:rsidR="004512D3" w:rsidRPr="00613A30" w:rsidRDefault="004512D3" w:rsidP="004512D3">
            <w:pPr>
              <w:pStyle w:val="Tablebody"/>
              <w:spacing w:before="0" w:after="0"/>
            </w:pPr>
            <w:r>
              <w:t>Victorian Interpreting and Translating Service</w:t>
            </w:r>
          </w:p>
        </w:tc>
        <w:tc>
          <w:tcPr>
            <w:tcW w:w="1190" w:type="dxa"/>
          </w:tcPr>
          <w:p w14:paraId="17645916" w14:textId="147F18B9" w:rsidR="004512D3" w:rsidRPr="00613A30" w:rsidRDefault="004512D3" w:rsidP="004512D3">
            <w:pPr>
              <w:pStyle w:val="Tablebody"/>
              <w:spacing w:before="0" w:after="0"/>
              <w:jc w:val="center"/>
            </w:pPr>
            <w:r>
              <w:t>DPC</w:t>
            </w:r>
          </w:p>
        </w:tc>
        <w:tc>
          <w:tcPr>
            <w:tcW w:w="1701" w:type="dxa"/>
          </w:tcPr>
          <w:p w14:paraId="7FBA4E18" w14:textId="4DBC1B1B" w:rsidR="004512D3" w:rsidRPr="00613A30" w:rsidRDefault="004512D3" w:rsidP="004512D3">
            <w:pPr>
              <w:pStyle w:val="Tablebody"/>
              <w:spacing w:before="0" w:after="0"/>
              <w:jc w:val="center"/>
            </w:pPr>
            <w:r>
              <w:t>Interpreting Services</w:t>
            </w:r>
          </w:p>
        </w:tc>
        <w:tc>
          <w:tcPr>
            <w:tcW w:w="1077" w:type="dxa"/>
          </w:tcPr>
          <w:p w14:paraId="2952FC43" w14:textId="03177141" w:rsidR="004512D3" w:rsidRPr="00613A30" w:rsidRDefault="004512D3" w:rsidP="004512D3">
            <w:pPr>
              <w:pStyle w:val="Tablebody"/>
              <w:spacing w:before="0" w:after="0"/>
              <w:jc w:val="right"/>
            </w:pPr>
            <w:r>
              <w:t xml:space="preserve">1,074 </w:t>
            </w:r>
          </w:p>
        </w:tc>
        <w:tc>
          <w:tcPr>
            <w:tcW w:w="1134" w:type="dxa"/>
          </w:tcPr>
          <w:p w14:paraId="6FA44E75" w14:textId="4ED56C6E" w:rsidR="004512D3" w:rsidRPr="00613A30" w:rsidRDefault="004512D3" w:rsidP="004512D3">
            <w:pPr>
              <w:pStyle w:val="Tablebody"/>
              <w:spacing w:before="0" w:after="0"/>
              <w:jc w:val="center"/>
            </w:pPr>
            <w:r>
              <w:t>Payables</w:t>
            </w:r>
          </w:p>
        </w:tc>
        <w:tc>
          <w:tcPr>
            <w:tcW w:w="1134" w:type="dxa"/>
          </w:tcPr>
          <w:p w14:paraId="0D62E095" w14:textId="5AADCC69" w:rsidR="004512D3" w:rsidRPr="00613A30" w:rsidRDefault="004512D3" w:rsidP="004512D3">
            <w:pPr>
              <w:pStyle w:val="Tablebody"/>
              <w:spacing w:before="0" w:after="0"/>
              <w:jc w:val="right"/>
            </w:pPr>
            <w:r>
              <w:t>-</w:t>
            </w:r>
          </w:p>
        </w:tc>
      </w:tr>
      <w:tr w:rsidR="004512D3" w:rsidRPr="00613A30" w14:paraId="7E20FD33" w14:textId="77777777" w:rsidTr="00467772">
        <w:trPr>
          <w:trHeight w:val="60"/>
        </w:trPr>
        <w:tc>
          <w:tcPr>
            <w:tcW w:w="4139" w:type="dxa"/>
          </w:tcPr>
          <w:p w14:paraId="4DCC6141" w14:textId="69311D4D" w:rsidR="004512D3" w:rsidRPr="00613A30" w:rsidRDefault="004512D3" w:rsidP="004512D3">
            <w:pPr>
              <w:pStyle w:val="Tablebody"/>
              <w:spacing w:before="0" w:after="0"/>
            </w:pPr>
            <w:r>
              <w:t>VicFleet Lease Management</w:t>
            </w:r>
          </w:p>
        </w:tc>
        <w:tc>
          <w:tcPr>
            <w:tcW w:w="1190" w:type="dxa"/>
          </w:tcPr>
          <w:p w14:paraId="34BBD235" w14:textId="13E87D3B" w:rsidR="004512D3" w:rsidRPr="00613A30" w:rsidRDefault="004512D3" w:rsidP="004512D3">
            <w:pPr>
              <w:pStyle w:val="Tablebody"/>
              <w:spacing w:before="0" w:after="0"/>
              <w:jc w:val="center"/>
            </w:pPr>
            <w:r>
              <w:t>DTF</w:t>
            </w:r>
          </w:p>
        </w:tc>
        <w:tc>
          <w:tcPr>
            <w:tcW w:w="1701" w:type="dxa"/>
          </w:tcPr>
          <w:p w14:paraId="247BFBB2" w14:textId="2E26B9BF" w:rsidR="004512D3" w:rsidRPr="00613A30" w:rsidRDefault="004512D3" w:rsidP="004512D3">
            <w:pPr>
              <w:pStyle w:val="Tablebody"/>
              <w:spacing w:before="0" w:after="0"/>
              <w:jc w:val="center"/>
            </w:pPr>
            <w:r>
              <w:t>Leasing of Motor Vehicles</w:t>
            </w:r>
          </w:p>
        </w:tc>
        <w:tc>
          <w:tcPr>
            <w:tcW w:w="1077" w:type="dxa"/>
          </w:tcPr>
          <w:p w14:paraId="4373973B" w14:textId="7B523627" w:rsidR="004512D3" w:rsidRPr="00613A30" w:rsidRDefault="004512D3" w:rsidP="004512D3">
            <w:pPr>
              <w:pStyle w:val="Tablebody"/>
              <w:spacing w:before="0" w:after="0"/>
              <w:jc w:val="right"/>
            </w:pPr>
            <w:r>
              <w:t xml:space="preserve">46,459 </w:t>
            </w:r>
          </w:p>
        </w:tc>
        <w:tc>
          <w:tcPr>
            <w:tcW w:w="1134" w:type="dxa"/>
          </w:tcPr>
          <w:p w14:paraId="447D9BC8" w14:textId="0B8236DE" w:rsidR="004512D3" w:rsidRPr="00613A30" w:rsidRDefault="004512D3" w:rsidP="004512D3">
            <w:pPr>
              <w:pStyle w:val="Tablebody"/>
              <w:spacing w:before="0" w:after="0"/>
              <w:jc w:val="center"/>
            </w:pPr>
            <w:r>
              <w:t>Payables</w:t>
            </w:r>
          </w:p>
        </w:tc>
        <w:tc>
          <w:tcPr>
            <w:tcW w:w="1134" w:type="dxa"/>
          </w:tcPr>
          <w:p w14:paraId="21CE3055" w14:textId="428F7CB8" w:rsidR="004512D3" w:rsidRPr="00613A30" w:rsidRDefault="004512D3" w:rsidP="004512D3">
            <w:pPr>
              <w:pStyle w:val="Tablebody"/>
              <w:spacing w:before="0" w:after="0"/>
              <w:jc w:val="right"/>
            </w:pPr>
            <w:r>
              <w:t xml:space="preserve">135,451 </w:t>
            </w:r>
          </w:p>
        </w:tc>
      </w:tr>
      <w:tr w:rsidR="004512D3" w:rsidRPr="00613A30" w14:paraId="06F8C22A" w14:textId="77777777" w:rsidTr="00467772">
        <w:trPr>
          <w:trHeight w:val="60"/>
        </w:trPr>
        <w:tc>
          <w:tcPr>
            <w:tcW w:w="4139" w:type="dxa"/>
          </w:tcPr>
          <w:p w14:paraId="2171FDFA" w14:textId="2F0CB7FF" w:rsidR="004512D3" w:rsidRPr="00613A30" w:rsidRDefault="004512D3" w:rsidP="004512D3">
            <w:pPr>
              <w:pStyle w:val="Tablebody"/>
              <w:spacing w:before="0" w:after="0"/>
            </w:pPr>
            <w:r>
              <w:t>Victoria Government Solicitors Office</w:t>
            </w:r>
          </w:p>
        </w:tc>
        <w:tc>
          <w:tcPr>
            <w:tcW w:w="1190" w:type="dxa"/>
          </w:tcPr>
          <w:p w14:paraId="2D291911" w14:textId="6C1490A8" w:rsidR="004512D3" w:rsidRPr="00613A30" w:rsidRDefault="004512D3" w:rsidP="004512D3">
            <w:pPr>
              <w:pStyle w:val="Tablebody"/>
              <w:spacing w:before="0" w:after="0"/>
              <w:jc w:val="center"/>
            </w:pPr>
            <w:r>
              <w:t>DJCS</w:t>
            </w:r>
          </w:p>
        </w:tc>
        <w:tc>
          <w:tcPr>
            <w:tcW w:w="1701" w:type="dxa"/>
          </w:tcPr>
          <w:p w14:paraId="1CB37253" w14:textId="1B0EF007" w:rsidR="004512D3" w:rsidRPr="00613A30" w:rsidRDefault="004512D3" w:rsidP="004512D3">
            <w:pPr>
              <w:pStyle w:val="Tablebody"/>
              <w:spacing w:before="0" w:after="0"/>
              <w:jc w:val="center"/>
            </w:pPr>
            <w:r>
              <w:t>Legal Expenses</w:t>
            </w:r>
          </w:p>
        </w:tc>
        <w:tc>
          <w:tcPr>
            <w:tcW w:w="1077" w:type="dxa"/>
          </w:tcPr>
          <w:p w14:paraId="2B35A921" w14:textId="540B8CB9" w:rsidR="004512D3" w:rsidRPr="00613A30" w:rsidRDefault="004512D3" w:rsidP="004512D3">
            <w:pPr>
              <w:pStyle w:val="Tablebody"/>
              <w:spacing w:before="0" w:after="0"/>
              <w:jc w:val="right"/>
            </w:pPr>
            <w:r>
              <w:t xml:space="preserve">19,700 </w:t>
            </w:r>
          </w:p>
        </w:tc>
        <w:tc>
          <w:tcPr>
            <w:tcW w:w="1134" w:type="dxa"/>
          </w:tcPr>
          <w:p w14:paraId="44A61BB3" w14:textId="76F6A66C" w:rsidR="004512D3" w:rsidRPr="00613A30" w:rsidRDefault="004512D3" w:rsidP="004512D3">
            <w:pPr>
              <w:pStyle w:val="Tablebody"/>
              <w:spacing w:before="0" w:after="0"/>
              <w:jc w:val="center"/>
            </w:pPr>
            <w:r>
              <w:t>Payables</w:t>
            </w:r>
          </w:p>
        </w:tc>
        <w:tc>
          <w:tcPr>
            <w:tcW w:w="1134" w:type="dxa"/>
          </w:tcPr>
          <w:p w14:paraId="33816B29" w14:textId="24F0778A" w:rsidR="004512D3" w:rsidRPr="00613A30" w:rsidRDefault="004512D3" w:rsidP="004512D3">
            <w:pPr>
              <w:pStyle w:val="Tablebody"/>
              <w:spacing w:before="0" w:after="0"/>
              <w:jc w:val="right"/>
            </w:pPr>
            <w:r>
              <w:t xml:space="preserve">1 </w:t>
            </w:r>
          </w:p>
        </w:tc>
      </w:tr>
      <w:tr w:rsidR="004512D3" w:rsidRPr="00613A30" w14:paraId="4C3ECE33" w14:textId="77777777" w:rsidTr="00467772">
        <w:trPr>
          <w:trHeight w:val="60"/>
        </w:trPr>
        <w:tc>
          <w:tcPr>
            <w:tcW w:w="4139" w:type="dxa"/>
          </w:tcPr>
          <w:p w14:paraId="103D7690" w14:textId="3DFC4B34" w:rsidR="004512D3" w:rsidRPr="00613A30" w:rsidRDefault="004512D3" w:rsidP="004512D3">
            <w:pPr>
              <w:pStyle w:val="Tablebody"/>
              <w:spacing w:before="0" w:after="0"/>
            </w:pPr>
            <w:r>
              <w:t>Victorian Institute of Forensic Medicine</w:t>
            </w:r>
          </w:p>
        </w:tc>
        <w:tc>
          <w:tcPr>
            <w:tcW w:w="1190" w:type="dxa"/>
          </w:tcPr>
          <w:p w14:paraId="20FA39B9" w14:textId="65FA88A8" w:rsidR="004512D3" w:rsidRPr="00613A30" w:rsidRDefault="004512D3" w:rsidP="004512D3">
            <w:pPr>
              <w:pStyle w:val="Tablebody"/>
              <w:spacing w:before="0" w:after="0"/>
              <w:jc w:val="center"/>
            </w:pPr>
            <w:r>
              <w:t>DJCS</w:t>
            </w:r>
          </w:p>
        </w:tc>
        <w:tc>
          <w:tcPr>
            <w:tcW w:w="1701" w:type="dxa"/>
          </w:tcPr>
          <w:p w14:paraId="3A8525A8" w14:textId="1D442F95" w:rsidR="004512D3" w:rsidRPr="00613A30" w:rsidRDefault="004512D3" w:rsidP="004512D3">
            <w:pPr>
              <w:pStyle w:val="Tablebody"/>
              <w:spacing w:before="0" w:after="0"/>
              <w:jc w:val="center"/>
            </w:pPr>
            <w:r>
              <w:t>Forensic Medical Services</w:t>
            </w:r>
          </w:p>
        </w:tc>
        <w:tc>
          <w:tcPr>
            <w:tcW w:w="1077" w:type="dxa"/>
          </w:tcPr>
          <w:p w14:paraId="21026165" w14:textId="0E7F22D3" w:rsidR="004512D3" w:rsidRPr="00613A30" w:rsidRDefault="004512D3" w:rsidP="004512D3">
            <w:pPr>
              <w:pStyle w:val="Tablebody"/>
              <w:spacing w:before="0" w:after="0"/>
              <w:jc w:val="right"/>
            </w:pPr>
            <w:r>
              <w:t xml:space="preserve">12,150 </w:t>
            </w:r>
          </w:p>
        </w:tc>
        <w:tc>
          <w:tcPr>
            <w:tcW w:w="1134" w:type="dxa"/>
          </w:tcPr>
          <w:p w14:paraId="735F1E7A" w14:textId="2CBBA336" w:rsidR="004512D3" w:rsidRPr="00613A30" w:rsidRDefault="004512D3" w:rsidP="004512D3">
            <w:pPr>
              <w:pStyle w:val="Tablebody"/>
              <w:spacing w:before="0" w:after="0"/>
              <w:jc w:val="center"/>
            </w:pPr>
            <w:r>
              <w:t>Payables</w:t>
            </w:r>
          </w:p>
        </w:tc>
        <w:tc>
          <w:tcPr>
            <w:tcW w:w="1134" w:type="dxa"/>
          </w:tcPr>
          <w:p w14:paraId="232136C4" w14:textId="4D754CDA" w:rsidR="004512D3" w:rsidRPr="00613A30" w:rsidRDefault="004512D3" w:rsidP="004512D3">
            <w:pPr>
              <w:pStyle w:val="Tablebody"/>
              <w:spacing w:before="0" w:after="0"/>
              <w:jc w:val="right"/>
            </w:pPr>
            <w:r>
              <w:t>-</w:t>
            </w:r>
          </w:p>
        </w:tc>
      </w:tr>
      <w:tr w:rsidR="004512D3" w:rsidRPr="00613A30" w14:paraId="355321CA" w14:textId="77777777" w:rsidTr="00467772">
        <w:trPr>
          <w:trHeight w:val="60"/>
        </w:trPr>
        <w:tc>
          <w:tcPr>
            <w:tcW w:w="4139" w:type="dxa"/>
          </w:tcPr>
          <w:p w14:paraId="207961EE" w14:textId="5D0E0AF9" w:rsidR="004512D3" w:rsidRPr="00613A30" w:rsidRDefault="004512D3" w:rsidP="004512D3">
            <w:pPr>
              <w:pStyle w:val="Tablebody"/>
              <w:spacing w:before="0" w:after="0"/>
            </w:pPr>
            <w:r>
              <w:t>Victorian WorkCover Authority</w:t>
            </w:r>
          </w:p>
        </w:tc>
        <w:tc>
          <w:tcPr>
            <w:tcW w:w="1190" w:type="dxa"/>
          </w:tcPr>
          <w:p w14:paraId="6BAEB469" w14:textId="51881632" w:rsidR="004512D3" w:rsidRPr="00613A30" w:rsidRDefault="004512D3" w:rsidP="004512D3">
            <w:pPr>
              <w:pStyle w:val="Tablebody"/>
              <w:spacing w:before="0" w:after="0"/>
              <w:jc w:val="center"/>
            </w:pPr>
            <w:r>
              <w:t>DJCS</w:t>
            </w:r>
          </w:p>
        </w:tc>
        <w:tc>
          <w:tcPr>
            <w:tcW w:w="1701" w:type="dxa"/>
          </w:tcPr>
          <w:p w14:paraId="284C0EE4" w14:textId="5CFFB161" w:rsidR="004512D3" w:rsidRPr="00613A30" w:rsidRDefault="004512D3" w:rsidP="004512D3">
            <w:pPr>
              <w:pStyle w:val="Tablebody"/>
              <w:spacing w:before="0" w:after="0"/>
              <w:jc w:val="center"/>
            </w:pPr>
            <w:r>
              <w:t>Insurance</w:t>
            </w:r>
          </w:p>
        </w:tc>
        <w:tc>
          <w:tcPr>
            <w:tcW w:w="1077" w:type="dxa"/>
          </w:tcPr>
          <w:p w14:paraId="08E4064A" w14:textId="5EDBB8A9" w:rsidR="004512D3" w:rsidRPr="00613A30" w:rsidRDefault="004512D3" w:rsidP="004512D3">
            <w:pPr>
              <w:pStyle w:val="Tablebody"/>
              <w:spacing w:before="0" w:after="0"/>
              <w:jc w:val="right"/>
            </w:pPr>
            <w:r>
              <w:t xml:space="preserve">151,696 </w:t>
            </w:r>
          </w:p>
        </w:tc>
        <w:tc>
          <w:tcPr>
            <w:tcW w:w="1134" w:type="dxa"/>
          </w:tcPr>
          <w:p w14:paraId="2ED206F9" w14:textId="1CA458F8" w:rsidR="004512D3" w:rsidRPr="00613A30" w:rsidRDefault="004512D3" w:rsidP="004512D3">
            <w:pPr>
              <w:pStyle w:val="Tablebody"/>
              <w:spacing w:before="0" w:after="0"/>
              <w:jc w:val="center"/>
            </w:pPr>
            <w:r>
              <w:t>Payables</w:t>
            </w:r>
          </w:p>
        </w:tc>
        <w:tc>
          <w:tcPr>
            <w:tcW w:w="1134" w:type="dxa"/>
          </w:tcPr>
          <w:p w14:paraId="4A6239E0" w14:textId="616A6188" w:rsidR="004512D3" w:rsidRPr="00613A30" w:rsidRDefault="004512D3" w:rsidP="004512D3">
            <w:pPr>
              <w:pStyle w:val="Tablebody"/>
              <w:spacing w:before="0" w:after="0"/>
              <w:jc w:val="right"/>
            </w:pPr>
            <w:r>
              <w:t>-</w:t>
            </w:r>
          </w:p>
        </w:tc>
      </w:tr>
      <w:tr w:rsidR="004512D3" w:rsidRPr="00613A30" w14:paraId="737EDA2C" w14:textId="77777777" w:rsidTr="00467772">
        <w:trPr>
          <w:cnfStyle w:val="010000000000" w:firstRow="0" w:lastRow="1" w:firstColumn="0" w:lastColumn="0" w:oddVBand="0" w:evenVBand="0" w:oddHBand="0" w:evenHBand="0" w:firstRowFirstColumn="0" w:firstRowLastColumn="0" w:lastRowFirstColumn="0" w:lastRowLastColumn="0"/>
          <w:trHeight w:val="60"/>
        </w:trPr>
        <w:tc>
          <w:tcPr>
            <w:tcW w:w="4139" w:type="dxa"/>
          </w:tcPr>
          <w:p w14:paraId="51440CF0" w14:textId="4BD40620" w:rsidR="004512D3" w:rsidRPr="00613A30" w:rsidRDefault="004512D3" w:rsidP="004512D3">
            <w:pPr>
              <w:pStyle w:val="Tablebody"/>
              <w:spacing w:before="0" w:after="0"/>
            </w:pPr>
            <w:r>
              <w:t>Victorian Managed Insurance Authority</w:t>
            </w:r>
          </w:p>
        </w:tc>
        <w:tc>
          <w:tcPr>
            <w:tcW w:w="1190" w:type="dxa"/>
          </w:tcPr>
          <w:p w14:paraId="3AB122C3" w14:textId="1B034CDF" w:rsidR="004512D3" w:rsidRPr="00613A30" w:rsidRDefault="004512D3" w:rsidP="004512D3">
            <w:pPr>
              <w:pStyle w:val="Tablebody"/>
              <w:spacing w:before="0" w:after="0"/>
              <w:jc w:val="center"/>
            </w:pPr>
            <w:r>
              <w:t>DTF</w:t>
            </w:r>
          </w:p>
        </w:tc>
        <w:tc>
          <w:tcPr>
            <w:tcW w:w="1701" w:type="dxa"/>
          </w:tcPr>
          <w:p w14:paraId="388F68EF" w14:textId="2CC4D68C" w:rsidR="004512D3" w:rsidRPr="00613A30" w:rsidRDefault="004512D3" w:rsidP="004512D3">
            <w:pPr>
              <w:pStyle w:val="Tablebody"/>
              <w:spacing w:before="0" w:after="0"/>
              <w:jc w:val="center"/>
            </w:pPr>
            <w:r>
              <w:t>Insurance</w:t>
            </w:r>
          </w:p>
        </w:tc>
        <w:tc>
          <w:tcPr>
            <w:tcW w:w="1077" w:type="dxa"/>
          </w:tcPr>
          <w:p w14:paraId="70B96759" w14:textId="1DDE356D" w:rsidR="004512D3" w:rsidRPr="00613A30" w:rsidRDefault="004512D3" w:rsidP="004512D3">
            <w:pPr>
              <w:pStyle w:val="Tablebody"/>
              <w:spacing w:before="0" w:after="0"/>
              <w:jc w:val="right"/>
            </w:pPr>
            <w:r>
              <w:t xml:space="preserve">7,788 </w:t>
            </w:r>
          </w:p>
        </w:tc>
        <w:tc>
          <w:tcPr>
            <w:tcW w:w="1134" w:type="dxa"/>
          </w:tcPr>
          <w:p w14:paraId="13BEA8F6" w14:textId="52D7A68D" w:rsidR="004512D3" w:rsidRPr="00613A30" w:rsidRDefault="004512D3" w:rsidP="004512D3">
            <w:pPr>
              <w:pStyle w:val="Tablebody"/>
              <w:spacing w:before="0" w:after="0"/>
              <w:jc w:val="center"/>
            </w:pPr>
            <w:r>
              <w:t>Payables</w:t>
            </w:r>
          </w:p>
        </w:tc>
        <w:tc>
          <w:tcPr>
            <w:tcW w:w="1134" w:type="dxa"/>
          </w:tcPr>
          <w:p w14:paraId="1464A0F0" w14:textId="1EDEA196" w:rsidR="004512D3" w:rsidRPr="00613A30" w:rsidRDefault="004512D3" w:rsidP="004512D3">
            <w:pPr>
              <w:pStyle w:val="Tablebody"/>
              <w:spacing w:before="0" w:after="0"/>
              <w:jc w:val="right"/>
            </w:pPr>
            <w:r>
              <w:t>-</w:t>
            </w:r>
          </w:p>
        </w:tc>
      </w:tr>
    </w:tbl>
    <w:p w14:paraId="52D1BAC3" w14:textId="77777777" w:rsidR="00613A30" w:rsidRPr="00613A30" w:rsidRDefault="00613A30" w:rsidP="00DB64C8">
      <w:pPr>
        <w:pStyle w:val="Heading4"/>
        <w:spacing w:before="120"/>
        <w:rPr>
          <w:lang w:val="en-US"/>
        </w:rPr>
      </w:pPr>
      <w:r w:rsidRPr="00613A30">
        <w:rPr>
          <w:lang w:val="en-US"/>
        </w:rPr>
        <w:t>Key Management Personnel</w:t>
      </w:r>
    </w:p>
    <w:p w14:paraId="5E1AD639" w14:textId="290DEDB6" w:rsidR="00613A30" w:rsidRPr="00613A30" w:rsidRDefault="00DB64C8" w:rsidP="00613A30">
      <w:pPr>
        <w:rPr>
          <w:lang w:val="en-US"/>
        </w:rPr>
      </w:pPr>
      <w:r w:rsidRPr="00DB64C8">
        <w:rPr>
          <w:lang w:val="en-US"/>
        </w:rPr>
        <w:t xml:space="preserve">The compensation detailed below only includes salaries and benefits of key management personnel of Victoria Police Executive Command. As of 30 June 2024, the Victoria Police Executive Command is made up of </w:t>
      </w:r>
      <w:r w:rsidRPr="00DE488E">
        <w:rPr>
          <w:b/>
          <w:bCs/>
          <w:lang w:val="en-US"/>
        </w:rPr>
        <w:t>seven members</w:t>
      </w:r>
      <w:r w:rsidRPr="00DB64C8">
        <w:rPr>
          <w:lang w:val="en-US"/>
        </w:rPr>
        <w:t xml:space="preserve">. The members comprise the Chief Commissioner of Victoria Police, Deputy Commissioners, and Deputy Secretaries. It excludes the salaries and benefits received by the Portfolio Minister where the remuneration and allowances are set by the </w:t>
      </w:r>
      <w:r w:rsidRPr="00DB64C8">
        <w:rPr>
          <w:i/>
          <w:iCs/>
          <w:lang w:val="en-US"/>
        </w:rPr>
        <w:t>Parliamentary Salaries and Superannuation Act 1968</w:t>
      </w:r>
      <w:r w:rsidRPr="00DB64C8">
        <w:rPr>
          <w:lang w:val="en-US"/>
        </w:rPr>
        <w:t xml:space="preserve"> and are reported within the State’s Annual Financial Report</w:t>
      </w:r>
      <w:r w:rsidR="00613A30" w:rsidRPr="00613A30">
        <w:rPr>
          <w:lang w:val="en-US"/>
        </w:rPr>
        <w:t>.</w:t>
      </w:r>
    </w:p>
    <w:tbl>
      <w:tblPr>
        <w:tblStyle w:val="TableGrid"/>
        <w:tblW w:w="0" w:type="auto"/>
        <w:tblLayout w:type="fixed"/>
        <w:tblLook w:val="0060" w:firstRow="1" w:lastRow="1" w:firstColumn="0" w:lastColumn="0" w:noHBand="0" w:noVBand="0"/>
      </w:tblPr>
      <w:tblGrid>
        <w:gridCol w:w="7483"/>
        <w:gridCol w:w="1417"/>
        <w:gridCol w:w="1418"/>
      </w:tblGrid>
      <w:tr w:rsidR="00A05F5C" w:rsidRPr="00A05F5C" w14:paraId="33F43D18" w14:textId="77777777" w:rsidTr="00A05F5C">
        <w:trPr>
          <w:cnfStyle w:val="100000000000" w:firstRow="1" w:lastRow="0" w:firstColumn="0" w:lastColumn="0" w:oddVBand="0" w:evenVBand="0" w:oddHBand="0" w:evenHBand="0" w:firstRowFirstColumn="0" w:firstRowLastColumn="0" w:lastRowFirstColumn="0" w:lastRowLastColumn="0"/>
          <w:trHeight w:val="113"/>
          <w:tblHeader/>
        </w:trPr>
        <w:tc>
          <w:tcPr>
            <w:tcW w:w="7483" w:type="dxa"/>
            <w:shd w:val="clear" w:color="auto" w:fill="auto"/>
          </w:tcPr>
          <w:p w14:paraId="46992A30" w14:textId="77777777" w:rsidR="00613A30" w:rsidRPr="00A05F5C" w:rsidRDefault="00613A30" w:rsidP="004E69AE">
            <w:pPr>
              <w:pStyle w:val="Tablebody"/>
              <w:spacing w:before="0" w:after="0"/>
              <w:rPr>
                <w:color w:val="0E4D98"/>
              </w:rPr>
            </w:pPr>
          </w:p>
        </w:tc>
        <w:tc>
          <w:tcPr>
            <w:tcW w:w="1417" w:type="dxa"/>
            <w:shd w:val="clear" w:color="auto" w:fill="auto"/>
          </w:tcPr>
          <w:p w14:paraId="7CF45956" w14:textId="77777777" w:rsidR="00613A30" w:rsidRPr="00A05F5C" w:rsidRDefault="00613A30" w:rsidP="004E69AE">
            <w:pPr>
              <w:pStyle w:val="Tablebody"/>
              <w:spacing w:before="0" w:after="0"/>
              <w:jc w:val="right"/>
              <w:rPr>
                <w:color w:val="0E4D98"/>
              </w:rPr>
            </w:pPr>
          </w:p>
        </w:tc>
        <w:tc>
          <w:tcPr>
            <w:tcW w:w="1418" w:type="dxa"/>
            <w:shd w:val="clear" w:color="auto" w:fill="auto"/>
          </w:tcPr>
          <w:p w14:paraId="451439A5" w14:textId="77777777" w:rsidR="00613A30" w:rsidRPr="00A05F5C" w:rsidRDefault="00613A30" w:rsidP="004E69AE">
            <w:pPr>
              <w:pStyle w:val="Tablebody"/>
              <w:spacing w:before="0" w:after="0"/>
              <w:jc w:val="right"/>
              <w:rPr>
                <w:color w:val="0E4D98"/>
              </w:rPr>
            </w:pPr>
            <w:r w:rsidRPr="00A05F5C">
              <w:rPr>
                <w:color w:val="0E4D98"/>
              </w:rPr>
              <w:t>($ thousand)</w:t>
            </w:r>
          </w:p>
        </w:tc>
      </w:tr>
      <w:tr w:rsidR="00613A30" w:rsidRPr="004E69AE" w14:paraId="0D2607E1" w14:textId="77777777" w:rsidTr="00A05F5C">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Pr>
          <w:p w14:paraId="3BD88681" w14:textId="77777777" w:rsidR="00613A30" w:rsidRPr="004E69AE" w:rsidRDefault="00613A30" w:rsidP="004E69AE">
            <w:pPr>
              <w:pStyle w:val="Tablebody"/>
              <w:spacing w:before="0" w:after="0"/>
            </w:pPr>
          </w:p>
        </w:tc>
        <w:tc>
          <w:tcPr>
            <w:tcW w:w="2835" w:type="dxa"/>
            <w:gridSpan w:val="2"/>
          </w:tcPr>
          <w:p w14:paraId="7CACD2F5" w14:textId="77777777" w:rsidR="00613A30" w:rsidRPr="004E69AE" w:rsidRDefault="00613A30" w:rsidP="004E69AE">
            <w:pPr>
              <w:pStyle w:val="Tablebody"/>
              <w:spacing w:before="0" w:after="0"/>
              <w:jc w:val="right"/>
            </w:pPr>
            <w:r w:rsidRPr="004E69AE">
              <w:t>Total Remuneration</w:t>
            </w:r>
          </w:p>
        </w:tc>
      </w:tr>
      <w:tr w:rsidR="00613A30" w:rsidRPr="004E69AE" w14:paraId="2DE27DE2" w14:textId="77777777" w:rsidTr="00A05F5C">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Pr>
          <w:p w14:paraId="0708F46B" w14:textId="77777777" w:rsidR="00613A30" w:rsidRPr="004E69AE" w:rsidRDefault="00613A30" w:rsidP="004E69AE">
            <w:pPr>
              <w:pStyle w:val="Tablebody"/>
              <w:spacing w:before="0" w:after="0"/>
            </w:pPr>
          </w:p>
        </w:tc>
        <w:tc>
          <w:tcPr>
            <w:tcW w:w="1417" w:type="dxa"/>
          </w:tcPr>
          <w:p w14:paraId="7D9570C1" w14:textId="51C0612B" w:rsidR="00613A30" w:rsidRPr="004E69AE" w:rsidRDefault="00613A30" w:rsidP="004E69AE">
            <w:pPr>
              <w:pStyle w:val="Tablebody"/>
              <w:spacing w:before="0" w:after="0"/>
              <w:jc w:val="right"/>
            </w:pPr>
            <w:r w:rsidRPr="004E69AE">
              <w:t>202</w:t>
            </w:r>
            <w:r w:rsidR="00DB64C8">
              <w:t>4</w:t>
            </w:r>
          </w:p>
        </w:tc>
        <w:tc>
          <w:tcPr>
            <w:tcW w:w="1418" w:type="dxa"/>
          </w:tcPr>
          <w:p w14:paraId="69138BAE" w14:textId="77777777" w:rsidR="00613A30" w:rsidRPr="004E69AE" w:rsidRDefault="00613A30" w:rsidP="004E69AE">
            <w:pPr>
              <w:pStyle w:val="Tablebody"/>
              <w:spacing w:before="0" w:after="0"/>
              <w:jc w:val="right"/>
            </w:pPr>
            <w:r w:rsidRPr="004E69AE">
              <w:t>2023</w:t>
            </w:r>
          </w:p>
        </w:tc>
      </w:tr>
      <w:tr w:rsidR="00A05F5C" w:rsidRPr="004E69AE" w14:paraId="194FFA22" w14:textId="77777777" w:rsidTr="00A05F5C">
        <w:trPr>
          <w:trHeight w:val="113"/>
        </w:trPr>
        <w:tc>
          <w:tcPr>
            <w:tcW w:w="7483" w:type="dxa"/>
          </w:tcPr>
          <w:p w14:paraId="6504219D" w14:textId="77777777" w:rsidR="00A05F5C" w:rsidRPr="004E69AE" w:rsidRDefault="00A05F5C" w:rsidP="00A05F5C">
            <w:pPr>
              <w:pStyle w:val="Tablebody"/>
              <w:spacing w:before="0" w:after="0"/>
            </w:pPr>
            <w:r w:rsidRPr="004E69AE">
              <w:t>Short-term employee benefits</w:t>
            </w:r>
          </w:p>
        </w:tc>
        <w:tc>
          <w:tcPr>
            <w:tcW w:w="1417" w:type="dxa"/>
          </w:tcPr>
          <w:p w14:paraId="6A8A6E0E" w14:textId="7B76C843" w:rsidR="00A05F5C" w:rsidRPr="004E69AE" w:rsidRDefault="00A05F5C" w:rsidP="00A05F5C">
            <w:pPr>
              <w:pStyle w:val="Tablebody"/>
              <w:spacing w:before="0" w:after="0"/>
              <w:jc w:val="right"/>
            </w:pPr>
            <w:r>
              <w:t xml:space="preserve">3,430 </w:t>
            </w:r>
          </w:p>
        </w:tc>
        <w:tc>
          <w:tcPr>
            <w:tcW w:w="1418" w:type="dxa"/>
          </w:tcPr>
          <w:p w14:paraId="5BAD101C" w14:textId="38CD45E6" w:rsidR="00A05F5C" w:rsidRPr="004E69AE" w:rsidRDefault="00A05F5C" w:rsidP="00A05F5C">
            <w:pPr>
              <w:pStyle w:val="Tablebody"/>
              <w:spacing w:before="0" w:after="0"/>
              <w:jc w:val="right"/>
            </w:pPr>
            <w:r>
              <w:t xml:space="preserve">3,470 </w:t>
            </w:r>
          </w:p>
        </w:tc>
      </w:tr>
      <w:tr w:rsidR="00A05F5C" w:rsidRPr="004E69AE" w14:paraId="1E7E547C" w14:textId="77777777" w:rsidTr="00A05F5C">
        <w:trPr>
          <w:trHeight w:val="113"/>
        </w:trPr>
        <w:tc>
          <w:tcPr>
            <w:tcW w:w="7483" w:type="dxa"/>
          </w:tcPr>
          <w:p w14:paraId="2C3BBCC6" w14:textId="77777777" w:rsidR="00A05F5C" w:rsidRPr="004E69AE" w:rsidRDefault="00A05F5C" w:rsidP="00A05F5C">
            <w:pPr>
              <w:pStyle w:val="Tablebody"/>
              <w:spacing w:before="0" w:after="0"/>
            </w:pPr>
            <w:r w:rsidRPr="004E69AE">
              <w:t>Post employment benefits</w:t>
            </w:r>
          </w:p>
        </w:tc>
        <w:tc>
          <w:tcPr>
            <w:tcW w:w="1417" w:type="dxa"/>
          </w:tcPr>
          <w:p w14:paraId="0AC5CA48" w14:textId="1EFECA6E" w:rsidR="00A05F5C" w:rsidRPr="004E69AE" w:rsidRDefault="00A05F5C" w:rsidP="00A05F5C">
            <w:pPr>
              <w:pStyle w:val="Tablebody"/>
              <w:spacing w:before="0" w:after="0"/>
              <w:jc w:val="right"/>
            </w:pPr>
            <w:r>
              <w:t xml:space="preserve">250 </w:t>
            </w:r>
          </w:p>
        </w:tc>
        <w:tc>
          <w:tcPr>
            <w:tcW w:w="1418" w:type="dxa"/>
          </w:tcPr>
          <w:p w14:paraId="60EDD12B" w14:textId="72981392" w:rsidR="00A05F5C" w:rsidRPr="004E69AE" w:rsidRDefault="00A05F5C" w:rsidP="00A05F5C">
            <w:pPr>
              <w:pStyle w:val="Tablebody"/>
              <w:spacing w:before="0" w:after="0"/>
              <w:jc w:val="right"/>
            </w:pPr>
            <w:r>
              <w:t xml:space="preserve">188 </w:t>
            </w:r>
          </w:p>
        </w:tc>
      </w:tr>
      <w:tr w:rsidR="00A05F5C" w:rsidRPr="004E69AE" w14:paraId="56D564FC" w14:textId="77777777" w:rsidTr="00A05F5C">
        <w:trPr>
          <w:trHeight w:val="113"/>
        </w:trPr>
        <w:tc>
          <w:tcPr>
            <w:tcW w:w="7483" w:type="dxa"/>
          </w:tcPr>
          <w:p w14:paraId="6F7BE82B" w14:textId="77777777" w:rsidR="00A05F5C" w:rsidRPr="004E69AE" w:rsidRDefault="00A05F5C" w:rsidP="00A05F5C">
            <w:pPr>
              <w:pStyle w:val="Tablebody"/>
              <w:spacing w:before="0" w:after="0"/>
            </w:pPr>
            <w:r w:rsidRPr="004E69AE">
              <w:t>Other long term benefits</w:t>
            </w:r>
          </w:p>
        </w:tc>
        <w:tc>
          <w:tcPr>
            <w:tcW w:w="1417" w:type="dxa"/>
          </w:tcPr>
          <w:p w14:paraId="7F86B2A0" w14:textId="0E0381F7" w:rsidR="00A05F5C" w:rsidRPr="004E69AE" w:rsidRDefault="00A05F5C" w:rsidP="00A05F5C">
            <w:pPr>
              <w:pStyle w:val="Tablebody"/>
              <w:spacing w:before="0" w:after="0"/>
              <w:jc w:val="right"/>
            </w:pPr>
            <w:r>
              <w:t xml:space="preserve">83 </w:t>
            </w:r>
          </w:p>
        </w:tc>
        <w:tc>
          <w:tcPr>
            <w:tcW w:w="1418" w:type="dxa"/>
          </w:tcPr>
          <w:p w14:paraId="6D7FB1D0" w14:textId="3303AA29" w:rsidR="00A05F5C" w:rsidRPr="004E69AE" w:rsidRDefault="00A05F5C" w:rsidP="00A05F5C">
            <w:pPr>
              <w:pStyle w:val="Tablebody"/>
              <w:spacing w:before="0" w:after="0"/>
              <w:jc w:val="right"/>
            </w:pPr>
            <w:r>
              <w:t xml:space="preserve">81 </w:t>
            </w:r>
          </w:p>
        </w:tc>
      </w:tr>
      <w:tr w:rsidR="00A05F5C" w:rsidRPr="004E69AE" w14:paraId="79DE33E0" w14:textId="77777777" w:rsidTr="00A05F5C">
        <w:trPr>
          <w:cnfStyle w:val="010000000000" w:firstRow="0" w:lastRow="1" w:firstColumn="0" w:lastColumn="0" w:oddVBand="0" w:evenVBand="0" w:oddHBand="0" w:evenHBand="0" w:firstRowFirstColumn="0" w:firstRowLastColumn="0" w:lastRowFirstColumn="0" w:lastRowLastColumn="0"/>
          <w:trHeight w:val="113"/>
        </w:trPr>
        <w:tc>
          <w:tcPr>
            <w:tcW w:w="7483" w:type="dxa"/>
          </w:tcPr>
          <w:p w14:paraId="3C108A87" w14:textId="77777777" w:rsidR="00A05F5C" w:rsidRPr="004E69AE" w:rsidRDefault="00A05F5C" w:rsidP="00A05F5C">
            <w:pPr>
              <w:pStyle w:val="Tablebody"/>
              <w:spacing w:before="0" w:after="0"/>
              <w:rPr>
                <w:b/>
                <w:bCs/>
              </w:rPr>
            </w:pPr>
            <w:r w:rsidRPr="004E69AE">
              <w:rPr>
                <w:b/>
                <w:bCs/>
              </w:rPr>
              <w:t>Total remuneration</w:t>
            </w:r>
          </w:p>
        </w:tc>
        <w:tc>
          <w:tcPr>
            <w:tcW w:w="1417" w:type="dxa"/>
          </w:tcPr>
          <w:p w14:paraId="619F2D97" w14:textId="5945B391" w:rsidR="00A05F5C" w:rsidRPr="00A05F5C" w:rsidRDefault="00A05F5C" w:rsidP="00A05F5C">
            <w:pPr>
              <w:pStyle w:val="Tablebody"/>
              <w:spacing w:before="0" w:after="0"/>
              <w:jc w:val="right"/>
              <w:rPr>
                <w:b/>
                <w:bCs/>
              </w:rPr>
            </w:pPr>
            <w:r w:rsidRPr="00A05F5C">
              <w:rPr>
                <w:rStyle w:val="Medium0"/>
                <w:b/>
                <w:bCs/>
              </w:rPr>
              <w:t xml:space="preserve">3,763 </w:t>
            </w:r>
          </w:p>
        </w:tc>
        <w:tc>
          <w:tcPr>
            <w:tcW w:w="1418" w:type="dxa"/>
          </w:tcPr>
          <w:p w14:paraId="32A4DDD0" w14:textId="321E8D69" w:rsidR="00A05F5C" w:rsidRPr="00A05F5C" w:rsidRDefault="00A05F5C" w:rsidP="00A05F5C">
            <w:pPr>
              <w:pStyle w:val="Tablebody"/>
              <w:spacing w:before="0" w:after="0"/>
              <w:jc w:val="right"/>
              <w:rPr>
                <w:b/>
                <w:bCs/>
              </w:rPr>
            </w:pPr>
            <w:r w:rsidRPr="00A05F5C">
              <w:rPr>
                <w:rStyle w:val="Medium0"/>
                <w:b/>
                <w:bCs/>
              </w:rPr>
              <w:t xml:space="preserve">3,739 </w:t>
            </w:r>
          </w:p>
        </w:tc>
      </w:tr>
    </w:tbl>
    <w:p w14:paraId="29BCB974" w14:textId="1B045248" w:rsidR="00613A30" w:rsidRPr="00613A30" w:rsidRDefault="00613A30" w:rsidP="00FB1EA5">
      <w:pPr>
        <w:pStyle w:val="Heading4"/>
        <w:spacing w:before="120"/>
        <w:rPr>
          <w:lang w:val="en-US"/>
        </w:rPr>
      </w:pPr>
      <w:r w:rsidRPr="00613A30">
        <w:rPr>
          <w:lang w:val="en-US"/>
        </w:rPr>
        <w:t>Transactions with key management personnel and other related parties</w:t>
      </w:r>
    </w:p>
    <w:p w14:paraId="60EF65C3" w14:textId="77777777" w:rsidR="00FB1EA5" w:rsidRPr="00FB1EA5" w:rsidRDefault="00FB1EA5" w:rsidP="00FB1EA5">
      <w:pPr>
        <w:rPr>
          <w:lang w:val="en-US"/>
        </w:rPr>
      </w:pPr>
      <w:r w:rsidRPr="00FB1EA5">
        <w:rPr>
          <w:lang w:val="en-US"/>
        </w:rPr>
        <w:t xml:space="preserve">Given the breadth and depth of State government activities, related parties transact with the Victorian public sector in a manner consistent with other members of the public for example, stamp duty and other government fees and charges. Further employment of processes within the Victorian public sector occurs on terms and conditions consistent with the </w:t>
      </w:r>
      <w:r w:rsidRPr="00FB1EA5">
        <w:rPr>
          <w:i/>
          <w:iCs/>
          <w:lang w:val="en-US"/>
        </w:rPr>
        <w:t>Public Administration Act 2004</w:t>
      </w:r>
      <w:r w:rsidRPr="00FB1EA5">
        <w:rPr>
          <w:lang w:val="en-US"/>
        </w:rPr>
        <w:t xml:space="preserve"> and Codes of Conduct and Standards issued by the Victorian Public Sector Commission. Procurement processes occur on terms and conditions consistent with the Victorian Government Purchasing Board requirements. </w:t>
      </w:r>
    </w:p>
    <w:p w14:paraId="5B1FCBD8" w14:textId="77777777" w:rsidR="00FB1EA5" w:rsidRPr="00FB1EA5" w:rsidRDefault="00FB1EA5" w:rsidP="00FB1EA5">
      <w:pPr>
        <w:rPr>
          <w:lang w:val="en-US"/>
        </w:rPr>
      </w:pPr>
      <w:r w:rsidRPr="00FB1EA5">
        <w:rPr>
          <w:lang w:val="en-US"/>
        </w:rPr>
        <w:t>Outside of normal citizen type transactions with Victoria Police, there were no related party transactions that involved key management personnel and their close family members. No provision has been required, nor any expense recognised, for impairment of receivables from related parties.</w:t>
      </w:r>
    </w:p>
    <w:p w14:paraId="7C792003" w14:textId="77777777" w:rsidR="004C5181" w:rsidRDefault="004C5181">
      <w:pPr>
        <w:spacing w:after="0"/>
        <w:rPr>
          <w:rFonts w:asciiTheme="majorHAnsi" w:eastAsiaTheme="majorEastAsia" w:hAnsiTheme="majorHAnsi" w:cstheme="majorBidi"/>
          <w:b/>
          <w:color w:val="274B93"/>
          <w:sz w:val="23"/>
        </w:rPr>
      </w:pPr>
      <w:r>
        <w:br w:type="page"/>
      </w:r>
    </w:p>
    <w:p w14:paraId="6DDC0DC9" w14:textId="4FB8B809" w:rsidR="00FB1EA5" w:rsidRPr="00183377" w:rsidRDefault="00FB1EA5" w:rsidP="00183377">
      <w:pPr>
        <w:pStyle w:val="Heading3"/>
      </w:pPr>
      <w:r w:rsidRPr="00183377">
        <w:lastRenderedPageBreak/>
        <w:t>9.5 Subsequent Events</w:t>
      </w:r>
    </w:p>
    <w:p w14:paraId="2E09BC93" w14:textId="77777777" w:rsidR="00FB1EA5" w:rsidRPr="00FB1EA5" w:rsidRDefault="00FB1EA5" w:rsidP="00FB1EA5">
      <w:pPr>
        <w:rPr>
          <w:lang w:val="en-US"/>
        </w:rPr>
      </w:pPr>
      <w:r w:rsidRPr="00FB1EA5">
        <w:rPr>
          <w:lang w:val="en-US"/>
        </w:rPr>
        <w:t>Subsequent to the reporting period, one non-adjusting event occurred after the reporting period.</w:t>
      </w:r>
    </w:p>
    <w:p w14:paraId="46942440" w14:textId="77777777" w:rsidR="00FB1EA5" w:rsidRPr="00FB1EA5" w:rsidRDefault="00FB1EA5" w:rsidP="00183377">
      <w:pPr>
        <w:pStyle w:val="Heading4"/>
        <w:rPr>
          <w:lang w:val="en-US"/>
        </w:rPr>
      </w:pPr>
      <w:r w:rsidRPr="00FB1EA5">
        <w:rPr>
          <w:lang w:val="en-US"/>
        </w:rPr>
        <w:t>Victorian Public Service Enterprise Agreement 2024</w:t>
      </w:r>
    </w:p>
    <w:p w14:paraId="3C3F84B7" w14:textId="77777777" w:rsidR="00FB1EA5" w:rsidRPr="00FB1EA5" w:rsidRDefault="00FB1EA5" w:rsidP="00FB1EA5">
      <w:pPr>
        <w:rPr>
          <w:lang w:val="en-US"/>
        </w:rPr>
      </w:pPr>
      <w:r w:rsidRPr="00FB1EA5">
        <w:rPr>
          <w:lang w:val="en-US"/>
        </w:rPr>
        <w:t xml:space="preserve">A non-adjusting subsequent event occurred where on 5 July 2024, Victorian Public Sector (VPS) employees voted to accept the proposed VPS Enterprise Bargaining Agreement (EBA). Industrial Relations Victoria and the Community and Public Sector Union (CPSU) submitted the VPS EBA to the Fair Work Commission where it was formally approved on 12 August 2024. </w:t>
      </w:r>
    </w:p>
    <w:p w14:paraId="6BD335AC" w14:textId="77777777" w:rsidR="00FB1EA5" w:rsidRPr="00FB1EA5" w:rsidRDefault="00FB1EA5" w:rsidP="00FB1EA5">
      <w:pPr>
        <w:rPr>
          <w:lang w:val="en-US"/>
        </w:rPr>
      </w:pPr>
      <w:r w:rsidRPr="00FB1EA5">
        <w:rPr>
          <w:lang w:val="en-US"/>
        </w:rPr>
        <w:t>The first salary and allowance increase apply from 1 May 2024. These increases, as well as other entitlements, will occur after the Agreement receives formal approval from the Fair Work Commission and will be recognised in the financial year 2024–25.</w:t>
      </w:r>
    </w:p>
    <w:p w14:paraId="20BEF57B" w14:textId="77777777" w:rsidR="00FB1EA5" w:rsidRPr="00FB1EA5" w:rsidRDefault="00FB1EA5" w:rsidP="00FB1EA5">
      <w:pPr>
        <w:rPr>
          <w:lang w:val="en-US"/>
        </w:rPr>
      </w:pPr>
      <w:r w:rsidRPr="00FB1EA5">
        <w:rPr>
          <w:lang w:val="en-US"/>
        </w:rPr>
        <w:t>The estimated financial effect on the reporting period (1 May 2024 to 30 June 2024) is $2.5 million or 0.5 per cent of total Salaries and allowances impacting 4,328 VPS employees.</w:t>
      </w:r>
    </w:p>
    <w:p w14:paraId="58DC3C09" w14:textId="77777777" w:rsidR="00FB1EA5" w:rsidRPr="00FB1EA5" w:rsidRDefault="00FB1EA5" w:rsidP="0098161D">
      <w:pPr>
        <w:pStyle w:val="Heading3"/>
        <w:rPr>
          <w:lang w:val="en-US"/>
        </w:rPr>
      </w:pPr>
      <w:r w:rsidRPr="00FB1EA5">
        <w:rPr>
          <w:lang w:val="en-US"/>
        </w:rPr>
        <w:t>9.6 Other Accounting Policies</w:t>
      </w:r>
    </w:p>
    <w:p w14:paraId="13F802A2" w14:textId="77777777" w:rsidR="00FB1EA5" w:rsidRPr="00FB1EA5" w:rsidRDefault="00FB1EA5" w:rsidP="0098161D">
      <w:pPr>
        <w:pStyle w:val="Heading4"/>
        <w:rPr>
          <w:lang w:val="en-US"/>
        </w:rPr>
      </w:pPr>
      <w:r w:rsidRPr="00FB1EA5">
        <w:rPr>
          <w:lang w:val="en-US"/>
        </w:rPr>
        <w:t>Contributions by Owners</w:t>
      </w:r>
    </w:p>
    <w:p w14:paraId="2C89C0C4" w14:textId="77777777" w:rsidR="00FB1EA5" w:rsidRPr="00FB1EA5" w:rsidRDefault="00FB1EA5" w:rsidP="00FB1EA5">
      <w:pPr>
        <w:rPr>
          <w:lang w:val="en-US"/>
        </w:rPr>
      </w:pPr>
      <w:r w:rsidRPr="00FB1EA5">
        <w:rPr>
          <w:lang w:val="en-US"/>
        </w:rPr>
        <w:t xml:space="preserve">Consistent with the requirements of AASB 1004 </w:t>
      </w:r>
      <w:r w:rsidRPr="00FB1EA5">
        <w:rPr>
          <w:i/>
          <w:iCs/>
          <w:lang w:val="en-US"/>
        </w:rPr>
        <w:t>Contributions</w:t>
      </w:r>
      <w:r w:rsidRPr="00FB1EA5">
        <w:rPr>
          <w:lang w:val="en-US"/>
        </w:rPr>
        <w:t>, contributions by the owner (that is, contributed capital and its repayment) are treated as equity transactions and therefore, do not form part of the income and expenses of Victoria Police.</w:t>
      </w:r>
    </w:p>
    <w:p w14:paraId="3BB4F6B8" w14:textId="77777777" w:rsidR="00FB1EA5" w:rsidRPr="00FB1EA5" w:rsidRDefault="00FB1EA5" w:rsidP="00FB1EA5">
      <w:pPr>
        <w:rPr>
          <w:lang w:val="en-US"/>
        </w:rPr>
      </w:pPr>
      <w:r w:rsidRPr="00FB1EA5">
        <w:rPr>
          <w:lang w:val="en-US"/>
        </w:rPr>
        <w:t>Additions to net assets which have been designated as contributions by owners are recognised as contributed capital. Other transfers that are in the nature of contributions or distributions have also been designated as contributions by owners.</w:t>
      </w:r>
    </w:p>
    <w:p w14:paraId="2869D0AE" w14:textId="77777777" w:rsidR="00FB1EA5" w:rsidRPr="00FB1EA5" w:rsidRDefault="00FB1EA5" w:rsidP="00FB1EA5">
      <w:pPr>
        <w:rPr>
          <w:lang w:val="en-US"/>
        </w:rPr>
      </w:pPr>
      <w:r w:rsidRPr="00FB1EA5">
        <w:rPr>
          <w:lang w:val="en-US"/>
        </w:rPr>
        <w:t>Transfers of net assets arising from administrative restructurings are treated as distributions to or contributions by owners. Transfers of net liabilities arising from administrative restructurings are treated as distributions to owners.</w:t>
      </w:r>
    </w:p>
    <w:p w14:paraId="7E7762E6" w14:textId="77777777" w:rsidR="00FB1EA5" w:rsidRPr="00FB1EA5" w:rsidRDefault="00FB1EA5" w:rsidP="0098161D">
      <w:pPr>
        <w:pStyle w:val="Heading3"/>
        <w:rPr>
          <w:lang w:val="en-US"/>
        </w:rPr>
      </w:pPr>
      <w:r w:rsidRPr="00FB1EA5">
        <w:rPr>
          <w:lang w:val="en-US"/>
        </w:rPr>
        <w:t>9.7  Australian Accounting Standards Issued That Are Not Yet Effective</w:t>
      </w:r>
    </w:p>
    <w:p w14:paraId="4519FA87" w14:textId="77777777" w:rsidR="00FB1EA5" w:rsidRPr="00FB1EA5" w:rsidRDefault="00FB1EA5" w:rsidP="00FB1EA5">
      <w:pPr>
        <w:rPr>
          <w:lang w:val="en-US"/>
        </w:rPr>
      </w:pPr>
      <w:r w:rsidRPr="00FB1EA5">
        <w:rPr>
          <w:lang w:val="en-US"/>
        </w:rPr>
        <w:t xml:space="preserve">Certain new and revised accounting standards have been issued but are not effective for the 2023–24 reporting period. These accounting standards have not been applied to the Financial Statements. </w:t>
      </w:r>
    </w:p>
    <w:p w14:paraId="10ACF951" w14:textId="77777777" w:rsidR="00FB1EA5" w:rsidRPr="0098161D" w:rsidRDefault="00FB1EA5" w:rsidP="0098161D">
      <w:pPr>
        <w:pStyle w:val="Heading4"/>
        <w:rPr>
          <w:i/>
          <w:iCs w:val="0"/>
          <w:lang w:val="en-US"/>
        </w:rPr>
      </w:pPr>
      <w:r w:rsidRPr="00FB1EA5">
        <w:rPr>
          <w:lang w:val="en-US"/>
        </w:rPr>
        <w:t xml:space="preserve">AASB 2022-10 </w:t>
      </w:r>
      <w:r w:rsidRPr="0098161D">
        <w:rPr>
          <w:i/>
          <w:iCs w:val="0"/>
          <w:lang w:val="en-US"/>
        </w:rPr>
        <w:t>Amendments to Australian Accounting Standards – Fair Value Measurement of Non-Financial Assets of Not-for-Profit Public Sector Entities.</w:t>
      </w:r>
    </w:p>
    <w:p w14:paraId="56E55DF5" w14:textId="77777777" w:rsidR="00FB1EA5" w:rsidRPr="00FB1EA5" w:rsidRDefault="00FB1EA5" w:rsidP="00FB1EA5">
      <w:pPr>
        <w:rPr>
          <w:lang w:val="en-US"/>
        </w:rPr>
      </w:pPr>
      <w:r w:rsidRPr="00FB1EA5">
        <w:rPr>
          <w:lang w:val="en-US"/>
        </w:rPr>
        <w:t xml:space="preserve">AASB 2022-10 amends AASB 13 </w:t>
      </w:r>
      <w:r w:rsidRPr="00FB1EA5">
        <w:rPr>
          <w:i/>
          <w:iCs/>
          <w:lang w:val="en-US"/>
        </w:rPr>
        <w:t>Fair Value Measurement</w:t>
      </w:r>
      <w:r w:rsidRPr="00FB1EA5">
        <w:rPr>
          <w:lang w:val="en-US"/>
        </w:rPr>
        <w:t xml:space="preserve"> by adding authoritative implementation guidance and illustrative examples for fair value measurement of non-financial assets of not-for-profit sector entitles not held primarily for their ability to generate net cash inflows.</w:t>
      </w:r>
    </w:p>
    <w:p w14:paraId="38526F6C" w14:textId="77777777" w:rsidR="00FB1EA5" w:rsidRPr="00FB1EA5" w:rsidRDefault="00FB1EA5" w:rsidP="00FB1EA5">
      <w:pPr>
        <w:rPr>
          <w:lang w:val="en-US"/>
        </w:rPr>
      </w:pPr>
      <w:r w:rsidRPr="00FB1EA5">
        <w:rPr>
          <w:lang w:val="en-US"/>
        </w:rPr>
        <w:t>Among other things, the Standard:</w:t>
      </w:r>
    </w:p>
    <w:p w14:paraId="4D895FE5" w14:textId="77777777" w:rsidR="00FB1EA5" w:rsidRPr="00FB1EA5" w:rsidRDefault="00FB1EA5" w:rsidP="0098161D">
      <w:pPr>
        <w:pStyle w:val="Bullet1"/>
      </w:pPr>
      <w:r w:rsidRPr="00FB1EA5">
        <w:t xml:space="preserve">specifies that an entity needs to consider whether an asset’s highest and best use differs from its current use only when it is held for sale or held for distribution to owners under AASB 5 </w:t>
      </w:r>
      <w:r w:rsidRPr="00FB1EA5">
        <w:rPr>
          <w:i/>
          <w:iCs/>
        </w:rPr>
        <w:t>Non-current Assets Held for Sale and Discontinued Operations</w:t>
      </w:r>
      <w:r w:rsidRPr="00FB1EA5">
        <w:t xml:space="preserve"> or if it is highly probable that it will be used for an alternative purpose</w:t>
      </w:r>
    </w:p>
    <w:p w14:paraId="2A30AFFB" w14:textId="77777777" w:rsidR="00FB1EA5" w:rsidRPr="00FB1EA5" w:rsidRDefault="00FB1EA5" w:rsidP="0098161D">
      <w:pPr>
        <w:pStyle w:val="Bullet1"/>
      </w:pPr>
      <w:r w:rsidRPr="00FB1EA5">
        <w:t>clarifies that an asset’s use is “financially feasible” if market participants would be willing to invest in the asset’s service capacity, considering both the capacity to provide needed goods or services and the resulting costs of those goods and services</w:t>
      </w:r>
    </w:p>
    <w:p w14:paraId="28DBF738" w14:textId="77777777" w:rsidR="00FB1EA5" w:rsidRPr="00FB1EA5" w:rsidRDefault="00FB1EA5" w:rsidP="0098161D">
      <w:pPr>
        <w:pStyle w:val="Bullet1"/>
      </w:pPr>
      <w:r w:rsidRPr="00FB1EA5">
        <w:t>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data</w:t>
      </w:r>
    </w:p>
    <w:p w14:paraId="19A7DA51" w14:textId="77777777" w:rsidR="00FB1EA5" w:rsidRPr="00FB1EA5" w:rsidRDefault="00FB1EA5" w:rsidP="0098161D">
      <w:pPr>
        <w:pStyle w:val="Bullet1"/>
      </w:pPr>
      <w:r w:rsidRPr="00FB1EA5">
        <w:t xml:space="preserve">provide guidance on the application of the cost approach to fair value, including the nature of costs to be included in a reference asset and identificaiton of economic obsolescence. </w:t>
      </w:r>
    </w:p>
    <w:p w14:paraId="576F0707" w14:textId="77777777" w:rsidR="00FB1EA5" w:rsidRPr="00FB1EA5" w:rsidRDefault="00FB1EA5" w:rsidP="00FB1EA5">
      <w:pPr>
        <w:rPr>
          <w:lang w:val="en-US"/>
        </w:rPr>
      </w:pPr>
      <w:r w:rsidRPr="00FB1EA5">
        <w:rPr>
          <w:lang w:val="en-US"/>
        </w:rPr>
        <w:t xml:space="preserve">This Standard applies prospectively to annual periods beginning on or after 1 January 2024, with earlier application permitted. </w:t>
      </w:r>
    </w:p>
    <w:p w14:paraId="596D7AD2" w14:textId="77777777" w:rsidR="00FB1EA5" w:rsidRPr="00FB1EA5" w:rsidRDefault="00FB1EA5" w:rsidP="00FB1EA5">
      <w:pPr>
        <w:rPr>
          <w:lang w:val="en-US"/>
        </w:rPr>
      </w:pPr>
      <w:r w:rsidRPr="00FB1EA5">
        <w:rPr>
          <w:lang w:val="en-US"/>
        </w:rPr>
        <w:t>Several other amending standards and AASB interpretations have been issued that apply to future reporting periods, but are considered to have limited impact on Victoria Police’s reporting.</w:t>
      </w:r>
    </w:p>
    <w:p w14:paraId="580DBDFA" w14:textId="77777777" w:rsidR="00FB1EA5" w:rsidRPr="00FB1EA5" w:rsidRDefault="00FB1EA5" w:rsidP="0098161D">
      <w:pPr>
        <w:pStyle w:val="Heading3"/>
        <w:rPr>
          <w:lang w:val="en-US"/>
        </w:rPr>
      </w:pPr>
      <w:r w:rsidRPr="00FB1EA5">
        <w:rPr>
          <w:lang w:val="en-US"/>
        </w:rPr>
        <w:t>9.8  Style Conventions</w:t>
      </w:r>
    </w:p>
    <w:p w14:paraId="223E0B0B" w14:textId="77777777" w:rsidR="00FB1EA5" w:rsidRPr="00FB1EA5" w:rsidRDefault="00FB1EA5" w:rsidP="00FB1EA5">
      <w:pPr>
        <w:rPr>
          <w:lang w:val="en-US"/>
        </w:rPr>
      </w:pPr>
      <w:r w:rsidRPr="00FB1EA5">
        <w:rPr>
          <w:lang w:val="en-US"/>
        </w:rPr>
        <w:t>Figures in the tables and in the text have been rounded to the nearest thousand dollars, unless otherwise stated. Discrepancies in tables between totals and sums of components reflect rounding. Percentage variations in all tables are based on the underlying unrounded amounts.</w:t>
      </w:r>
    </w:p>
    <w:p w14:paraId="413A7C10" w14:textId="77777777" w:rsidR="00FB1EA5" w:rsidRPr="00FB1EA5" w:rsidRDefault="00FB1EA5" w:rsidP="00FB1EA5">
      <w:pPr>
        <w:rPr>
          <w:lang w:val="en-US"/>
        </w:rPr>
      </w:pPr>
      <w:r w:rsidRPr="00FB1EA5">
        <w:rPr>
          <w:lang w:val="en-US"/>
        </w:rPr>
        <w:t>The notation used in the tables is as follows:</w:t>
      </w:r>
    </w:p>
    <w:p w14:paraId="7BB64E32" w14:textId="77777777" w:rsidR="00FB1EA5" w:rsidRPr="00FB1EA5" w:rsidRDefault="00FB1EA5" w:rsidP="003D51F1">
      <w:pPr>
        <w:tabs>
          <w:tab w:val="left" w:pos="1134"/>
        </w:tabs>
        <w:spacing w:after="0"/>
        <w:ind w:left="426"/>
        <w:rPr>
          <w:lang w:val="en-US"/>
        </w:rPr>
      </w:pPr>
      <w:r w:rsidRPr="00FB1EA5">
        <w:rPr>
          <w:lang w:val="en-US"/>
        </w:rPr>
        <w:t>–</w:t>
      </w:r>
      <w:r w:rsidRPr="00FB1EA5">
        <w:rPr>
          <w:lang w:val="en-US"/>
        </w:rPr>
        <w:tab/>
        <w:t>zero or rounded to zero</w:t>
      </w:r>
    </w:p>
    <w:p w14:paraId="1BE2D2F2" w14:textId="77777777" w:rsidR="00FB1EA5" w:rsidRPr="00FB1EA5" w:rsidRDefault="00FB1EA5" w:rsidP="003D51F1">
      <w:pPr>
        <w:tabs>
          <w:tab w:val="left" w:pos="1134"/>
        </w:tabs>
        <w:spacing w:after="0"/>
        <w:ind w:left="426"/>
        <w:rPr>
          <w:lang w:val="en-US"/>
        </w:rPr>
      </w:pPr>
      <w:r w:rsidRPr="00FB1EA5">
        <w:rPr>
          <w:lang w:val="en-US"/>
        </w:rPr>
        <w:t>(xxx.x)</w:t>
      </w:r>
      <w:r w:rsidRPr="00FB1EA5">
        <w:rPr>
          <w:lang w:val="en-US"/>
        </w:rPr>
        <w:tab/>
        <w:t>negative numbers</w:t>
      </w:r>
    </w:p>
    <w:p w14:paraId="67C34E46" w14:textId="77777777" w:rsidR="00FB1EA5" w:rsidRPr="00FB1EA5" w:rsidRDefault="00FB1EA5" w:rsidP="003D51F1">
      <w:pPr>
        <w:tabs>
          <w:tab w:val="left" w:pos="1134"/>
        </w:tabs>
        <w:ind w:left="426"/>
        <w:rPr>
          <w:lang w:val="en-US"/>
        </w:rPr>
      </w:pPr>
      <w:r w:rsidRPr="00FB1EA5">
        <w:rPr>
          <w:lang w:val="en-US"/>
        </w:rPr>
        <w:t>200x</w:t>
      </w:r>
      <w:r w:rsidRPr="00FB1EA5">
        <w:rPr>
          <w:lang w:val="en-US"/>
        </w:rPr>
        <w:tab/>
        <w:t>year period.</w:t>
      </w:r>
    </w:p>
    <w:p w14:paraId="79A1FBBF" w14:textId="77777777" w:rsidR="008F3C4C" w:rsidRDefault="008F3C4C" w:rsidP="004E69AE">
      <w:pPr>
        <w:spacing w:after="0"/>
        <w:rPr>
          <w:lang w:val="en-US"/>
        </w:rPr>
      </w:pPr>
    </w:p>
    <w:p w14:paraId="77AC4490" w14:textId="77777777" w:rsidR="008F3C4C" w:rsidRDefault="008F3C4C" w:rsidP="008F3C4C">
      <w:pPr>
        <w:rPr>
          <w:lang w:val="en-US"/>
        </w:rPr>
        <w:sectPr w:rsidR="008F3C4C" w:rsidSect="00835688">
          <w:pgSz w:w="11901" w:h="16817"/>
          <w:pgMar w:top="720" w:right="720" w:bottom="799" w:left="720" w:header="720" w:footer="357" w:gutter="0"/>
          <w:cols w:space="720"/>
          <w:noEndnote/>
          <w:docGrid w:linePitch="360"/>
        </w:sectPr>
      </w:pPr>
    </w:p>
    <w:p w14:paraId="6F788763" w14:textId="4E327536" w:rsidR="00FD26C0" w:rsidRDefault="00A33E18" w:rsidP="00FD26C0">
      <w:pPr>
        <w:pStyle w:val="Heading1"/>
        <w:rPr>
          <w:lang w:val="en-AU"/>
        </w:rPr>
      </w:pPr>
      <w:bookmarkStart w:id="83" w:name="_Toc180143285"/>
      <w:r>
        <w:rPr>
          <w:noProof/>
          <w:lang w:val="en-AU"/>
        </w:rPr>
        <w:lastRenderedPageBreak/>
        <w:drawing>
          <wp:anchor distT="0" distB="0" distL="114300" distR="114300" simplePos="0" relativeHeight="251700224" behindDoc="1" locked="0" layoutInCell="1" allowOverlap="1" wp14:anchorId="5134B2BA" wp14:editId="4A09170B">
            <wp:simplePos x="0" y="0"/>
            <wp:positionH relativeFrom="column">
              <wp:posOffset>5634990</wp:posOffset>
            </wp:positionH>
            <wp:positionV relativeFrom="paragraph">
              <wp:posOffset>-87402</wp:posOffset>
            </wp:positionV>
            <wp:extent cx="1008000" cy="1008000"/>
            <wp:effectExtent l="0" t="0" r="0" b="0"/>
            <wp:wrapNone/>
            <wp:docPr id="59060751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07511" name="Picture 18">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FD26C0" w:rsidRPr="00B3552F">
        <w:rPr>
          <w:b w:val="0"/>
          <w:noProof/>
          <w:sz w:val="100"/>
          <w:szCs w:val="100"/>
          <w:lang w:val="en-US"/>
        </w:rPr>
        <mc:AlternateContent>
          <mc:Choice Requires="wps">
            <w:drawing>
              <wp:anchor distT="0" distB="0" distL="114300" distR="114300" simplePos="0" relativeHeight="251691008" behindDoc="1" locked="0" layoutInCell="1" allowOverlap="1" wp14:anchorId="06EC04C4" wp14:editId="41F85B98">
                <wp:simplePos x="0" y="0"/>
                <wp:positionH relativeFrom="column">
                  <wp:posOffset>-445770</wp:posOffset>
                </wp:positionH>
                <wp:positionV relativeFrom="page">
                  <wp:posOffset>9525</wp:posOffset>
                </wp:positionV>
                <wp:extent cx="7586980" cy="2879725"/>
                <wp:effectExtent l="0" t="0" r="0" b="3175"/>
                <wp:wrapNone/>
                <wp:docPr id="165192434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8FD8FB5" id="Rectangle 2" o:spid="_x0000_s1026" alt="&quot;&quot;" style="position:absolute;margin-left:-35.1pt;margin-top:.75pt;width:597.4pt;height:226.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" fillcolor="#00539e" stroked="f" strokeweight="1pt">
                <v:fill opacity="46003f"/>
                <w10:wrap anchory="page"/>
              </v:rect>
            </w:pict>
          </mc:Fallback>
        </mc:AlternateContent>
      </w:r>
      <w:r w:rsidR="00EA58E1">
        <w:rPr>
          <w:sz w:val="100"/>
          <w:szCs w:val="100"/>
          <w:lang w:val="en-AU"/>
        </w:rPr>
        <w:t>8</w:t>
      </w:r>
      <w:r w:rsidR="00FD26C0">
        <w:rPr>
          <w:lang w:val="en-AU"/>
        </w:rPr>
        <w:t xml:space="preserve"> Appendices</w:t>
      </w:r>
      <w:bookmarkEnd w:id="83"/>
    </w:p>
    <w:p w14:paraId="4D8B5704" w14:textId="0D1DE04C" w:rsidR="00A33E18" w:rsidRPr="00A33E18" w:rsidRDefault="00A33E18" w:rsidP="00A33E18">
      <w:pPr>
        <w:jc w:val="right"/>
        <w:rPr>
          <w:lang w:val="en-AU"/>
        </w:rPr>
      </w:pPr>
    </w:p>
    <w:p w14:paraId="198E6601" w14:textId="33644BED" w:rsidR="00FD26C0" w:rsidRPr="00046862" w:rsidRDefault="00FD26C0" w:rsidP="00F64896">
      <w:pPr>
        <w:pStyle w:val="Intro"/>
      </w:pPr>
      <w:r>
        <w:rPr>
          <w:rFonts w:cs="Times New Roman (Body CS)"/>
          <w:spacing w:val="2"/>
        </w:rPr>
        <w:br/>
      </w:r>
      <w:r w:rsidR="00172710" w:rsidRPr="00172710">
        <w:rPr>
          <w:rFonts w:cs="Times New Roman (Body CS)"/>
          <w:spacing w:val="2"/>
        </w:rPr>
        <w:t>The appendices to the Victoria Police Annual Report provide more detail about the information in this report. They also contain reference material, including an index of our disclosures, and an acronym glossary</w:t>
      </w:r>
      <w:r w:rsidRPr="00224A4F">
        <w:rPr>
          <w:rFonts w:cs="Times New Roman (Body CS)"/>
          <w:spacing w:val="2"/>
        </w:rPr>
        <w:t>.</w:t>
      </w:r>
    </w:p>
    <w:p w14:paraId="597EE83A" w14:textId="77777777" w:rsidR="003470EC" w:rsidRPr="003470EC" w:rsidRDefault="003470EC" w:rsidP="003470EC">
      <w:pPr>
        <w:pStyle w:val="Heading2"/>
        <w:rPr>
          <w:lang w:val="en-US"/>
        </w:rPr>
      </w:pPr>
      <w:bookmarkStart w:id="84" w:name="_Toc180143286"/>
      <w:r w:rsidRPr="003470EC">
        <w:rPr>
          <w:lang w:val="en-US"/>
        </w:rPr>
        <w:t>Appendix A: Disclosure index</w:t>
      </w:r>
      <w:bookmarkEnd w:id="84"/>
      <w:r w:rsidRPr="003470EC">
        <w:rPr>
          <w:lang w:val="en-US"/>
        </w:rPr>
        <w:t xml:space="preserve"> </w:t>
      </w:r>
    </w:p>
    <w:p w14:paraId="749FE5A3" w14:textId="77777777" w:rsidR="003470EC" w:rsidRPr="003470EC" w:rsidRDefault="003470EC" w:rsidP="003470EC">
      <w:pPr>
        <w:pBdr>
          <w:bottom w:val="single" w:sz="4" w:space="2" w:color="104D98"/>
        </w:pBdr>
        <w:tabs>
          <w:tab w:val="left" w:pos="1134"/>
          <w:tab w:val="right" w:pos="10376"/>
        </w:tabs>
        <w:rPr>
          <w:b/>
          <w:bCs/>
          <w:color w:val="104D98"/>
          <w:lang w:val="en-US"/>
        </w:rPr>
      </w:pPr>
      <w:r w:rsidRPr="003470EC">
        <w:rPr>
          <w:b/>
          <w:bCs/>
          <w:color w:val="104D98"/>
          <w:lang w:val="en-US"/>
        </w:rPr>
        <w:t>Legislation</w:t>
      </w:r>
      <w:r w:rsidRPr="003470EC">
        <w:rPr>
          <w:b/>
          <w:bCs/>
          <w:color w:val="104D98"/>
          <w:lang w:val="en-US"/>
        </w:rPr>
        <w:tab/>
        <w:t>Requirement</w:t>
      </w:r>
      <w:r w:rsidRPr="003470EC">
        <w:rPr>
          <w:b/>
          <w:bCs/>
          <w:color w:val="104D98"/>
          <w:lang w:val="en-US"/>
        </w:rPr>
        <w:tab/>
        <w:t>Page Reference</w:t>
      </w:r>
    </w:p>
    <w:p w14:paraId="18DFABA2" w14:textId="77777777" w:rsidR="0053548D" w:rsidRPr="0053548D" w:rsidRDefault="0053548D" w:rsidP="0053548D">
      <w:pPr>
        <w:rPr>
          <w:lang w:val="en-US"/>
        </w:rPr>
      </w:pPr>
      <w:r w:rsidRPr="0053548D">
        <w:rPr>
          <w:lang w:val="en-US"/>
        </w:rPr>
        <w:t>Standing Directions and Financial Reporting Directions</w:t>
      </w:r>
    </w:p>
    <w:p w14:paraId="0032B643" w14:textId="18EFF7E5" w:rsidR="0053548D" w:rsidRDefault="0053548D" w:rsidP="0053303B">
      <w:pPr>
        <w:pStyle w:val="Heading3"/>
        <w:rPr>
          <w:lang w:val="en-US"/>
        </w:rPr>
      </w:pPr>
      <w:r w:rsidRPr="0053548D">
        <w:rPr>
          <w:lang w:val="en-US"/>
        </w:rPr>
        <w:t>Report of Operations</w:t>
      </w:r>
    </w:p>
    <w:p w14:paraId="3539A5FC" w14:textId="620BF7EA" w:rsidR="003470EC" w:rsidRPr="0053548D" w:rsidRDefault="003470EC" w:rsidP="0053548D">
      <w:pPr>
        <w:rPr>
          <w:b/>
          <w:bCs/>
          <w:lang w:val="en-US"/>
        </w:rPr>
      </w:pPr>
      <w:r w:rsidRPr="0053548D">
        <w:rPr>
          <w:b/>
          <w:bCs/>
          <w:lang w:val="en-US"/>
        </w:rPr>
        <w:t>Charter and purpose</w:t>
      </w:r>
    </w:p>
    <w:p w14:paraId="2334CEA5"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Manner of establishment and the relevant ministers</w:t>
      </w:r>
      <w:r w:rsidRPr="00F52083">
        <w:rPr>
          <w:lang w:val="en-US"/>
        </w:rPr>
        <w:tab/>
        <w:t>3-5, 116</w:t>
      </w:r>
    </w:p>
    <w:p w14:paraId="3BE84F08"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Purpose, functions, powers and duties</w:t>
      </w:r>
      <w:r w:rsidRPr="00F52083">
        <w:rPr>
          <w:lang w:val="en-US"/>
        </w:rPr>
        <w:tab/>
        <w:t>3-4</w:t>
      </w:r>
    </w:p>
    <w:p w14:paraId="5A2CBD7F" w14:textId="77777777" w:rsidR="00F52083" w:rsidRPr="00F52083" w:rsidRDefault="00F52083" w:rsidP="00334BC6">
      <w:pPr>
        <w:tabs>
          <w:tab w:val="left" w:pos="1134"/>
          <w:tab w:val="right" w:leader="dot" w:pos="10376"/>
        </w:tabs>
        <w:spacing w:before="60" w:after="0"/>
        <w:rPr>
          <w:lang w:val="en-US"/>
        </w:rPr>
      </w:pPr>
      <w:r w:rsidRPr="00F52083">
        <w:rPr>
          <w:lang w:val="en-US"/>
        </w:rPr>
        <w:t>FRD 8</w:t>
      </w:r>
      <w:r w:rsidRPr="00F52083">
        <w:rPr>
          <w:lang w:val="en-US"/>
        </w:rPr>
        <w:tab/>
        <w:t>Department objectives, indicators and outputs</w:t>
      </w:r>
      <w:r w:rsidRPr="00F52083">
        <w:rPr>
          <w:lang w:val="en-US"/>
        </w:rPr>
        <w:tab/>
        <w:t>13-19</w:t>
      </w:r>
    </w:p>
    <w:p w14:paraId="016E97F1"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Nature and range of services provided</w:t>
      </w:r>
      <w:r w:rsidRPr="00F52083">
        <w:rPr>
          <w:lang w:val="en-US"/>
        </w:rPr>
        <w:tab/>
        <w:t>3</w:t>
      </w:r>
    </w:p>
    <w:p w14:paraId="0AC7B41F"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Key initiatives and projects</w:t>
      </w:r>
      <w:r w:rsidRPr="00F52083">
        <w:rPr>
          <w:lang w:val="en-US"/>
        </w:rPr>
        <w:tab/>
        <w:t>20-28</w:t>
      </w:r>
    </w:p>
    <w:p w14:paraId="2A55CC40" w14:textId="77777777" w:rsidR="00F52083" w:rsidRPr="00E13C2E" w:rsidRDefault="00F52083" w:rsidP="00E13C2E">
      <w:pPr>
        <w:spacing w:before="120" w:after="60"/>
        <w:rPr>
          <w:b/>
          <w:bCs/>
          <w:lang w:val="en-US"/>
        </w:rPr>
      </w:pPr>
      <w:r w:rsidRPr="00E13C2E">
        <w:rPr>
          <w:b/>
          <w:bCs/>
          <w:lang w:val="en-US"/>
        </w:rPr>
        <w:t>Management and structure</w:t>
      </w:r>
    </w:p>
    <w:p w14:paraId="38898110"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Organisational structure</w:t>
      </w:r>
      <w:r w:rsidRPr="00F52083">
        <w:rPr>
          <w:lang w:val="en-US"/>
        </w:rPr>
        <w:tab/>
        <w:t>4-5</w:t>
      </w:r>
    </w:p>
    <w:p w14:paraId="0E2921CA" w14:textId="77777777" w:rsidR="00F52083" w:rsidRPr="00F52083" w:rsidRDefault="00F52083" w:rsidP="00B00C5F">
      <w:pPr>
        <w:tabs>
          <w:tab w:val="left" w:pos="1134"/>
          <w:tab w:val="right" w:leader="dot" w:pos="10376"/>
        </w:tabs>
        <w:spacing w:before="120" w:after="60"/>
        <w:rPr>
          <w:b/>
          <w:bCs/>
          <w:lang w:val="en-US"/>
        </w:rPr>
      </w:pPr>
      <w:r w:rsidRPr="00F52083">
        <w:rPr>
          <w:b/>
          <w:bCs/>
          <w:lang w:val="en-US"/>
        </w:rPr>
        <w:t>Financial and other information</w:t>
      </w:r>
    </w:p>
    <w:p w14:paraId="5B01EB71" w14:textId="77777777" w:rsidR="00F52083" w:rsidRPr="00F52083" w:rsidRDefault="00F52083" w:rsidP="00334BC6">
      <w:pPr>
        <w:tabs>
          <w:tab w:val="left" w:pos="1134"/>
          <w:tab w:val="right" w:leader="dot" w:pos="10376"/>
        </w:tabs>
        <w:spacing w:before="60" w:after="0"/>
        <w:rPr>
          <w:lang w:val="en-US"/>
        </w:rPr>
      </w:pPr>
      <w:r w:rsidRPr="00F52083">
        <w:rPr>
          <w:lang w:val="en-US"/>
        </w:rPr>
        <w:t>FRD 8</w:t>
      </w:r>
      <w:r w:rsidRPr="00F52083">
        <w:rPr>
          <w:lang w:val="en-US"/>
        </w:rPr>
        <w:tab/>
        <w:t>Performance against output performance measures</w:t>
      </w:r>
      <w:r w:rsidRPr="00F52083">
        <w:rPr>
          <w:lang w:val="en-US"/>
        </w:rPr>
        <w:tab/>
        <w:t>15-16</w:t>
      </w:r>
    </w:p>
    <w:p w14:paraId="73B23C91" w14:textId="77777777" w:rsidR="00F52083" w:rsidRPr="00F52083" w:rsidRDefault="00F52083" w:rsidP="00334BC6">
      <w:pPr>
        <w:tabs>
          <w:tab w:val="left" w:pos="1134"/>
          <w:tab w:val="right" w:leader="dot" w:pos="10376"/>
        </w:tabs>
        <w:spacing w:before="60" w:after="0"/>
        <w:rPr>
          <w:lang w:val="en-US"/>
        </w:rPr>
      </w:pPr>
      <w:r w:rsidRPr="00F52083">
        <w:rPr>
          <w:lang w:val="en-US"/>
        </w:rPr>
        <w:t>FRD 8</w:t>
      </w:r>
      <w:r w:rsidRPr="00F52083">
        <w:rPr>
          <w:lang w:val="en-US"/>
        </w:rPr>
        <w:tab/>
        <w:t>Budget portfolio outcomes</w:t>
      </w:r>
      <w:r w:rsidRPr="00F52083">
        <w:rPr>
          <w:lang w:val="en-US"/>
        </w:rPr>
        <w:tab/>
        <w:t>123-131</w:t>
      </w:r>
    </w:p>
    <w:p w14:paraId="17CA83CF" w14:textId="77777777" w:rsidR="00F52083" w:rsidRPr="00F52083" w:rsidRDefault="00F52083" w:rsidP="00334BC6">
      <w:pPr>
        <w:tabs>
          <w:tab w:val="left" w:pos="1134"/>
          <w:tab w:val="right" w:leader="dot" w:pos="10376"/>
        </w:tabs>
        <w:spacing w:before="60" w:after="0"/>
        <w:rPr>
          <w:lang w:val="en-US"/>
        </w:rPr>
      </w:pPr>
      <w:r w:rsidRPr="00F52083">
        <w:rPr>
          <w:lang w:val="en-US"/>
        </w:rPr>
        <w:t>FRD 10</w:t>
      </w:r>
      <w:r w:rsidRPr="00F52083">
        <w:rPr>
          <w:lang w:val="en-US"/>
        </w:rPr>
        <w:tab/>
        <w:t>Disclosure Index</w:t>
      </w:r>
      <w:r w:rsidRPr="00F52083">
        <w:rPr>
          <w:lang w:val="en-US"/>
        </w:rPr>
        <w:tab/>
        <w:t>121-122</w:t>
      </w:r>
    </w:p>
    <w:p w14:paraId="4F2F5CDD" w14:textId="77777777" w:rsidR="00F52083" w:rsidRPr="00F52083" w:rsidRDefault="00F52083" w:rsidP="00334BC6">
      <w:pPr>
        <w:tabs>
          <w:tab w:val="left" w:pos="1134"/>
          <w:tab w:val="right" w:leader="dot" w:pos="10376"/>
        </w:tabs>
        <w:spacing w:before="60" w:after="0"/>
        <w:rPr>
          <w:lang w:val="en-US"/>
        </w:rPr>
      </w:pPr>
      <w:r w:rsidRPr="00F52083">
        <w:rPr>
          <w:lang w:val="en-US"/>
        </w:rPr>
        <w:t>FRD 12</w:t>
      </w:r>
      <w:r w:rsidRPr="00F52083">
        <w:rPr>
          <w:lang w:val="en-US"/>
        </w:rPr>
        <w:tab/>
        <w:t>Disclosure of major contracts</w:t>
      </w:r>
      <w:r w:rsidRPr="00F52083">
        <w:rPr>
          <w:lang w:val="en-US"/>
        </w:rPr>
        <w:tab/>
        <w:t>31</w:t>
      </w:r>
    </w:p>
    <w:p w14:paraId="670A5AC2" w14:textId="77777777" w:rsidR="00F52083" w:rsidRPr="00F52083" w:rsidRDefault="00F52083" w:rsidP="00334BC6">
      <w:pPr>
        <w:tabs>
          <w:tab w:val="left" w:pos="1134"/>
          <w:tab w:val="right" w:leader="dot" w:pos="10376"/>
        </w:tabs>
        <w:spacing w:before="60" w:after="0"/>
        <w:rPr>
          <w:lang w:val="en-US"/>
        </w:rPr>
      </w:pPr>
      <w:r w:rsidRPr="00F52083">
        <w:rPr>
          <w:lang w:val="en-US"/>
        </w:rPr>
        <w:t>FRD 15</w:t>
      </w:r>
      <w:r w:rsidRPr="00F52083">
        <w:rPr>
          <w:lang w:val="en-US"/>
        </w:rPr>
        <w:tab/>
        <w:t>Executive disclosures</w:t>
      </w:r>
      <w:r w:rsidRPr="00F52083">
        <w:rPr>
          <w:lang w:val="en-US"/>
        </w:rPr>
        <w:tab/>
        <w:t>56</w:t>
      </w:r>
    </w:p>
    <w:p w14:paraId="1348A177"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Employment and conduct principles</w:t>
      </w:r>
      <w:r w:rsidRPr="00F52083">
        <w:rPr>
          <w:lang w:val="en-US"/>
        </w:rPr>
        <w:tab/>
        <w:t>56</w:t>
      </w:r>
    </w:p>
    <w:p w14:paraId="646715AA"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Occupational health and safety policy</w:t>
      </w:r>
      <w:r w:rsidRPr="00F52083">
        <w:rPr>
          <w:lang w:val="en-US"/>
        </w:rPr>
        <w:tab/>
        <w:t>11-12</w:t>
      </w:r>
    </w:p>
    <w:p w14:paraId="61B706E1"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Summary of the financial results for the year</w:t>
      </w:r>
      <w:r w:rsidRPr="00F52083">
        <w:rPr>
          <w:lang w:val="en-US"/>
        </w:rPr>
        <w:tab/>
        <w:t>19</w:t>
      </w:r>
    </w:p>
    <w:p w14:paraId="458FC3B3" w14:textId="1055737A" w:rsidR="00F52083" w:rsidRPr="00F52083" w:rsidRDefault="00F52083" w:rsidP="00E13C2E">
      <w:pPr>
        <w:tabs>
          <w:tab w:val="right" w:leader="dot" w:pos="10376"/>
        </w:tabs>
        <w:spacing w:before="60" w:after="0"/>
        <w:ind w:left="1134" w:hanging="1134"/>
        <w:rPr>
          <w:lang w:val="en-US"/>
        </w:rPr>
      </w:pPr>
      <w:r w:rsidRPr="00F52083">
        <w:rPr>
          <w:lang w:val="en-US"/>
        </w:rPr>
        <w:t>FRD 22</w:t>
      </w:r>
      <w:r w:rsidRPr="00F52083">
        <w:rPr>
          <w:lang w:val="en-US"/>
        </w:rPr>
        <w:tab/>
        <w:t>Summary of operational and budgetary objectives, including performance against the objectives and significant achievements</w:t>
      </w:r>
      <w:r w:rsidRPr="00F52083">
        <w:rPr>
          <w:lang w:val="en-US"/>
        </w:rPr>
        <w:tab/>
        <w:t>13-19</w:t>
      </w:r>
    </w:p>
    <w:p w14:paraId="37537B53"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Significant changes in financial position during the year</w:t>
      </w:r>
      <w:r w:rsidRPr="00F52083">
        <w:rPr>
          <w:lang w:val="en-US"/>
        </w:rPr>
        <w:tab/>
        <w:t>18-19</w:t>
      </w:r>
    </w:p>
    <w:p w14:paraId="18AEFC11"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Major changes or factors affecting performance</w:t>
      </w:r>
      <w:r w:rsidRPr="00F52083">
        <w:rPr>
          <w:lang w:val="en-US"/>
        </w:rPr>
        <w:tab/>
        <w:t>13-19</w:t>
      </w:r>
    </w:p>
    <w:p w14:paraId="0C08D4A5"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Subsequent events</w:t>
      </w:r>
      <w:r w:rsidRPr="00F52083">
        <w:rPr>
          <w:lang w:val="en-US"/>
        </w:rPr>
        <w:tab/>
        <w:t>119</w:t>
      </w:r>
    </w:p>
    <w:p w14:paraId="49D287D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Application and operation of Freedom of Information Act 1982</w:t>
      </w:r>
      <w:r w:rsidRPr="00F52083">
        <w:rPr>
          <w:lang w:val="en-US"/>
        </w:rPr>
        <w:tab/>
        <w:t>33</w:t>
      </w:r>
    </w:p>
    <w:p w14:paraId="2CB160E0"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Compliance with building and maintenance provisions of Building Act 1993</w:t>
      </w:r>
      <w:r w:rsidRPr="00F52083">
        <w:rPr>
          <w:lang w:val="en-US"/>
        </w:rPr>
        <w:tab/>
        <w:t>34</w:t>
      </w:r>
    </w:p>
    <w:p w14:paraId="2BDE463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Statement on National Competition Policy</w:t>
      </w:r>
      <w:r w:rsidRPr="00F52083">
        <w:rPr>
          <w:lang w:val="en-US"/>
        </w:rPr>
        <w:tab/>
        <w:t>34</w:t>
      </w:r>
    </w:p>
    <w:p w14:paraId="0937B75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Application and operation of the Public Interest Disclosures Act 2012</w:t>
      </w:r>
      <w:r w:rsidRPr="00F52083">
        <w:rPr>
          <w:lang w:val="en-US"/>
        </w:rPr>
        <w:tab/>
        <w:t>34</w:t>
      </w:r>
    </w:p>
    <w:p w14:paraId="39807F6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Application and operation of the Carers Recognition Act 2012</w:t>
      </w:r>
      <w:r w:rsidRPr="00F52083">
        <w:rPr>
          <w:lang w:val="en-US"/>
        </w:rPr>
        <w:tab/>
        <w:t>35</w:t>
      </w:r>
    </w:p>
    <w:p w14:paraId="11A3AE18"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Details of consultancies over $10 000</w:t>
      </w:r>
      <w:r w:rsidRPr="00F52083">
        <w:rPr>
          <w:lang w:val="en-US"/>
        </w:rPr>
        <w:tab/>
        <w:t>31</w:t>
      </w:r>
    </w:p>
    <w:p w14:paraId="4F5A79E0"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Details of consultancies under $10 000</w:t>
      </w:r>
      <w:r w:rsidRPr="00F52083">
        <w:rPr>
          <w:lang w:val="en-US"/>
        </w:rPr>
        <w:tab/>
        <w:t>31</w:t>
      </w:r>
    </w:p>
    <w:p w14:paraId="5D027831"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government advertising expenditure</w:t>
      </w:r>
      <w:r w:rsidRPr="00F52083">
        <w:rPr>
          <w:lang w:val="en-US"/>
        </w:rPr>
        <w:tab/>
        <w:t>30</w:t>
      </w:r>
    </w:p>
    <w:p w14:paraId="42C9C645"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ICT expenditure</w:t>
      </w:r>
      <w:r w:rsidRPr="00F52083">
        <w:rPr>
          <w:lang w:val="en-US"/>
        </w:rPr>
        <w:tab/>
        <w:t>30</w:t>
      </w:r>
    </w:p>
    <w:p w14:paraId="51C8101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 xml:space="preserve">Statement of availability of other information </w:t>
      </w:r>
      <w:r w:rsidRPr="00F52083">
        <w:rPr>
          <w:lang w:val="en-US"/>
        </w:rPr>
        <w:tab/>
        <w:t>50</w:t>
      </w:r>
    </w:p>
    <w:p w14:paraId="031D5590"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Asset Management Accountability Framework (AMAF) maturity assessment</w:t>
      </w:r>
      <w:r w:rsidRPr="00F52083">
        <w:rPr>
          <w:lang w:val="en-US"/>
        </w:rPr>
        <w:tab/>
        <w:t>49-50</w:t>
      </w:r>
    </w:p>
    <w:p w14:paraId="176832AE"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emergency procurement</w:t>
      </w:r>
      <w:r w:rsidRPr="00F52083">
        <w:rPr>
          <w:lang w:val="en-US"/>
        </w:rPr>
        <w:tab/>
        <w:t>33</w:t>
      </w:r>
    </w:p>
    <w:p w14:paraId="136D0DFD"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procurement complaints</w:t>
      </w:r>
      <w:r w:rsidRPr="00F52083">
        <w:rPr>
          <w:lang w:val="en-US"/>
        </w:rPr>
        <w:tab/>
        <w:t>33</w:t>
      </w:r>
    </w:p>
    <w:p w14:paraId="59BE660B" w14:textId="77777777" w:rsidR="00F52083" w:rsidRPr="00F52083" w:rsidRDefault="00F52083" w:rsidP="00334BC6">
      <w:pPr>
        <w:tabs>
          <w:tab w:val="left" w:pos="1134"/>
          <w:tab w:val="right" w:leader="dot" w:pos="10376"/>
        </w:tabs>
        <w:spacing w:before="60" w:after="0"/>
        <w:rPr>
          <w:lang w:val="en-US"/>
        </w:rPr>
      </w:pPr>
      <w:r w:rsidRPr="00F52083">
        <w:rPr>
          <w:lang w:val="en-US"/>
        </w:rPr>
        <w:lastRenderedPageBreak/>
        <w:t>FRD 22</w:t>
      </w:r>
      <w:r w:rsidRPr="00F52083">
        <w:rPr>
          <w:lang w:val="en-US"/>
        </w:rPr>
        <w:tab/>
        <w:t>Disclosure of review and study expenses</w:t>
      </w:r>
      <w:r w:rsidRPr="00F52083">
        <w:rPr>
          <w:lang w:val="en-US"/>
        </w:rPr>
        <w:tab/>
        <w:t>31-32</w:t>
      </w:r>
    </w:p>
    <w:p w14:paraId="785DAA9B" w14:textId="77777777" w:rsidR="00F52083" w:rsidRPr="00F52083" w:rsidRDefault="00F52083" w:rsidP="00334BC6">
      <w:pPr>
        <w:tabs>
          <w:tab w:val="left" w:pos="1134"/>
          <w:tab w:val="right" w:leader="dot" w:pos="10376"/>
        </w:tabs>
        <w:spacing w:before="60" w:after="0"/>
        <w:rPr>
          <w:lang w:val="en-US"/>
        </w:rPr>
      </w:pPr>
      <w:r w:rsidRPr="00F52083">
        <w:rPr>
          <w:lang w:val="en-US"/>
        </w:rPr>
        <w:t>FRD 24</w:t>
      </w:r>
      <w:r w:rsidRPr="00F52083">
        <w:rPr>
          <w:lang w:val="en-US"/>
        </w:rPr>
        <w:tab/>
        <w:t>Environmental reporting</w:t>
      </w:r>
      <w:r w:rsidRPr="00F52083">
        <w:rPr>
          <w:lang w:val="en-US"/>
        </w:rPr>
        <w:tab/>
        <w:t>43-48</w:t>
      </w:r>
    </w:p>
    <w:p w14:paraId="3C66EAC1" w14:textId="77777777" w:rsidR="00F52083" w:rsidRPr="00F52083" w:rsidRDefault="00F52083" w:rsidP="00334BC6">
      <w:pPr>
        <w:tabs>
          <w:tab w:val="left" w:pos="1134"/>
          <w:tab w:val="right" w:leader="dot" w:pos="10376"/>
        </w:tabs>
        <w:spacing w:before="60" w:after="0"/>
        <w:rPr>
          <w:lang w:val="en-US"/>
        </w:rPr>
      </w:pPr>
      <w:r w:rsidRPr="00F52083">
        <w:rPr>
          <w:lang w:val="en-US"/>
        </w:rPr>
        <w:t>FRD 25</w:t>
      </w:r>
      <w:r w:rsidRPr="00F52083">
        <w:rPr>
          <w:lang w:val="en-US"/>
        </w:rPr>
        <w:tab/>
        <w:t>Local Jobs First</w:t>
      </w:r>
      <w:r w:rsidRPr="00F52083">
        <w:rPr>
          <w:lang w:val="en-US"/>
        </w:rPr>
        <w:tab/>
        <w:t>29</w:t>
      </w:r>
    </w:p>
    <w:p w14:paraId="5348BE10" w14:textId="77777777" w:rsidR="00F52083" w:rsidRPr="00F52083" w:rsidRDefault="00F52083" w:rsidP="00334BC6">
      <w:pPr>
        <w:tabs>
          <w:tab w:val="left" w:pos="1134"/>
          <w:tab w:val="right" w:leader="dot" w:pos="10376"/>
        </w:tabs>
        <w:spacing w:before="60" w:after="0"/>
        <w:rPr>
          <w:lang w:val="en-US"/>
        </w:rPr>
      </w:pPr>
      <w:r w:rsidRPr="00F52083">
        <w:rPr>
          <w:lang w:val="en-US"/>
        </w:rPr>
        <w:t>FRD 29</w:t>
      </w:r>
      <w:r w:rsidRPr="00F52083">
        <w:rPr>
          <w:lang w:val="en-US"/>
        </w:rPr>
        <w:tab/>
        <w:t>Workforce Data disclosures</w:t>
      </w:r>
      <w:r w:rsidRPr="00F52083">
        <w:rPr>
          <w:lang w:val="en-US"/>
        </w:rPr>
        <w:tab/>
        <w:t>52-55</w:t>
      </w:r>
    </w:p>
    <w:p w14:paraId="28B03E63" w14:textId="77777777" w:rsidR="00F52083" w:rsidRPr="00F52083" w:rsidRDefault="00F52083" w:rsidP="00334BC6">
      <w:pPr>
        <w:tabs>
          <w:tab w:val="left" w:pos="1134"/>
          <w:tab w:val="right" w:leader="dot" w:pos="10376"/>
        </w:tabs>
        <w:spacing w:before="60" w:after="0"/>
        <w:rPr>
          <w:lang w:val="en-US"/>
        </w:rPr>
      </w:pPr>
      <w:r w:rsidRPr="00F52083">
        <w:rPr>
          <w:lang w:val="en-US"/>
        </w:rPr>
        <w:t>SD 5.2</w:t>
      </w:r>
      <w:r w:rsidRPr="00F52083">
        <w:rPr>
          <w:lang w:val="en-US"/>
        </w:rPr>
        <w:tab/>
        <w:t>Specific requirement under Standing Direction 5.2</w:t>
      </w:r>
      <w:r w:rsidRPr="00F52083">
        <w:rPr>
          <w:lang w:val="en-US"/>
        </w:rPr>
        <w:tab/>
        <w:t>3-56</w:t>
      </w:r>
    </w:p>
    <w:p w14:paraId="0C5615E3" w14:textId="77777777" w:rsidR="00F52083" w:rsidRPr="00F52083" w:rsidRDefault="00F52083" w:rsidP="00E13C2E">
      <w:pPr>
        <w:tabs>
          <w:tab w:val="left" w:pos="1134"/>
          <w:tab w:val="right" w:leader="dot" w:pos="10376"/>
        </w:tabs>
        <w:spacing w:before="120" w:after="60"/>
        <w:rPr>
          <w:b/>
          <w:bCs/>
          <w:lang w:val="en-US"/>
        </w:rPr>
      </w:pPr>
      <w:r w:rsidRPr="00F52083">
        <w:rPr>
          <w:b/>
          <w:bCs/>
          <w:lang w:val="en-US"/>
        </w:rPr>
        <w:t>Compliance attestation and declaration</w:t>
      </w:r>
    </w:p>
    <w:p w14:paraId="5D926899" w14:textId="77777777" w:rsidR="00F52083" w:rsidRPr="00F52083" w:rsidRDefault="00F52083" w:rsidP="00334BC6">
      <w:pPr>
        <w:tabs>
          <w:tab w:val="left" w:pos="1134"/>
          <w:tab w:val="right" w:leader="dot" w:pos="10376"/>
        </w:tabs>
        <w:spacing w:before="60" w:after="0"/>
        <w:rPr>
          <w:lang w:val="en-US"/>
        </w:rPr>
      </w:pPr>
      <w:r w:rsidRPr="00F52083">
        <w:rPr>
          <w:lang w:val="en-US"/>
        </w:rPr>
        <w:t>SD 5.4.1</w:t>
      </w:r>
      <w:r w:rsidRPr="00F52083">
        <w:rPr>
          <w:lang w:val="en-US"/>
        </w:rPr>
        <w:tab/>
        <w:t>Attestation for compliance with Ministerial Standing Direction</w:t>
      </w:r>
      <w:r w:rsidRPr="00F52083">
        <w:rPr>
          <w:lang w:val="en-US"/>
        </w:rPr>
        <w:tab/>
        <w:t>50</w:t>
      </w:r>
    </w:p>
    <w:p w14:paraId="54C3AC31" w14:textId="77777777" w:rsidR="00F52083" w:rsidRPr="00F52083" w:rsidRDefault="00F52083" w:rsidP="00334BC6">
      <w:pPr>
        <w:tabs>
          <w:tab w:val="left" w:pos="1134"/>
          <w:tab w:val="right" w:leader="dot" w:pos="10376"/>
        </w:tabs>
        <w:spacing w:before="60" w:after="0"/>
        <w:rPr>
          <w:lang w:val="en-US"/>
        </w:rPr>
      </w:pPr>
      <w:r w:rsidRPr="00F52083">
        <w:rPr>
          <w:lang w:val="en-US"/>
        </w:rPr>
        <w:t>SD 5.2.3</w:t>
      </w:r>
      <w:r w:rsidRPr="00F52083">
        <w:rPr>
          <w:lang w:val="en-US"/>
        </w:rPr>
        <w:tab/>
        <w:t>Declaration in report of operations</w:t>
      </w:r>
      <w:r w:rsidRPr="00F52083">
        <w:rPr>
          <w:lang w:val="en-US"/>
        </w:rPr>
        <w:tab/>
        <w:t>Inside front cover</w:t>
      </w:r>
    </w:p>
    <w:p w14:paraId="71B1C23E" w14:textId="77777777" w:rsidR="00F52083" w:rsidRPr="00F52083" w:rsidRDefault="00F52083" w:rsidP="0053303B">
      <w:pPr>
        <w:pStyle w:val="Heading3"/>
        <w:rPr>
          <w:lang w:val="en-US"/>
        </w:rPr>
      </w:pPr>
      <w:r w:rsidRPr="00F52083">
        <w:rPr>
          <w:lang w:val="en-US"/>
        </w:rPr>
        <w:t>Financial Statements</w:t>
      </w:r>
    </w:p>
    <w:p w14:paraId="4B75BAAF" w14:textId="77777777" w:rsidR="00F52083" w:rsidRPr="00F52083" w:rsidRDefault="00F52083" w:rsidP="0053303B">
      <w:pPr>
        <w:tabs>
          <w:tab w:val="left" w:pos="1134"/>
          <w:tab w:val="right" w:leader="dot" w:pos="10376"/>
        </w:tabs>
        <w:spacing w:before="120" w:after="60"/>
        <w:rPr>
          <w:b/>
          <w:bCs/>
          <w:lang w:val="en-US"/>
        </w:rPr>
      </w:pPr>
      <w:r w:rsidRPr="00F52083">
        <w:rPr>
          <w:b/>
          <w:bCs/>
          <w:lang w:val="en-US"/>
        </w:rPr>
        <w:t>Declaration</w:t>
      </w:r>
    </w:p>
    <w:p w14:paraId="7E87B6A5" w14:textId="77777777" w:rsidR="00F52083" w:rsidRPr="00F52083" w:rsidRDefault="00F52083" w:rsidP="00334BC6">
      <w:pPr>
        <w:tabs>
          <w:tab w:val="left" w:pos="1134"/>
          <w:tab w:val="right" w:leader="dot" w:pos="10376"/>
        </w:tabs>
        <w:spacing w:before="60" w:after="0"/>
        <w:rPr>
          <w:lang w:val="en-US"/>
        </w:rPr>
      </w:pPr>
      <w:r w:rsidRPr="00F52083">
        <w:rPr>
          <w:lang w:val="en-US"/>
        </w:rPr>
        <w:t>SD 5.2.2</w:t>
      </w:r>
      <w:r w:rsidRPr="00F52083">
        <w:rPr>
          <w:lang w:val="en-US"/>
        </w:rPr>
        <w:tab/>
        <w:t>Declaration in financial statements</w:t>
      </w:r>
      <w:r w:rsidRPr="00F52083">
        <w:rPr>
          <w:lang w:val="en-US"/>
        </w:rPr>
        <w:tab/>
        <w:t>66</w:t>
      </w:r>
    </w:p>
    <w:p w14:paraId="3776C770" w14:textId="77777777" w:rsidR="00F52083" w:rsidRPr="00F52083" w:rsidRDefault="00F52083" w:rsidP="00334BC6">
      <w:pPr>
        <w:tabs>
          <w:tab w:val="left" w:pos="1134"/>
          <w:tab w:val="right" w:leader="dot" w:pos="10376"/>
        </w:tabs>
        <w:spacing w:before="60" w:after="0"/>
        <w:rPr>
          <w:lang w:val="en-US"/>
        </w:rPr>
      </w:pPr>
      <w:r w:rsidRPr="00F52083">
        <w:rPr>
          <w:lang w:val="en-US"/>
        </w:rPr>
        <w:t>Other requirements under Standing Directions 5.2</w:t>
      </w:r>
    </w:p>
    <w:p w14:paraId="62CDD1F3" w14:textId="77777777" w:rsidR="00F52083" w:rsidRPr="00F52083" w:rsidRDefault="00F52083" w:rsidP="00334BC6">
      <w:pPr>
        <w:tabs>
          <w:tab w:val="left" w:pos="1134"/>
          <w:tab w:val="right" w:leader="dot" w:pos="10376"/>
        </w:tabs>
        <w:spacing w:before="60" w:after="0"/>
        <w:rPr>
          <w:lang w:val="en-US"/>
        </w:rPr>
      </w:pPr>
      <w:r w:rsidRPr="00F52083">
        <w:rPr>
          <w:lang w:val="en-US"/>
        </w:rPr>
        <w:t>SD 5.2.1</w:t>
      </w:r>
      <w:r w:rsidRPr="00F52083">
        <w:rPr>
          <w:vertAlign w:val="superscript"/>
          <w:lang w:val="en-US"/>
        </w:rPr>
        <w:t xml:space="preserve"> (a)</w:t>
      </w:r>
      <w:r w:rsidRPr="00F52083">
        <w:rPr>
          <w:lang w:val="en-US"/>
        </w:rPr>
        <w:tab/>
        <w:t>Compliance with Australian accounting standards and other authoritative pronouncements</w:t>
      </w:r>
      <w:r w:rsidRPr="00F52083">
        <w:rPr>
          <w:lang w:val="en-US"/>
        </w:rPr>
        <w:tab/>
        <w:t>73-74</w:t>
      </w:r>
    </w:p>
    <w:p w14:paraId="0CFC554F" w14:textId="77777777" w:rsidR="00F52083" w:rsidRPr="00F52083" w:rsidRDefault="00F52083" w:rsidP="00334BC6">
      <w:pPr>
        <w:tabs>
          <w:tab w:val="left" w:pos="1134"/>
          <w:tab w:val="right" w:leader="dot" w:pos="10376"/>
        </w:tabs>
        <w:spacing w:before="60" w:after="0"/>
        <w:rPr>
          <w:lang w:val="en-US"/>
        </w:rPr>
      </w:pPr>
      <w:r w:rsidRPr="00F52083">
        <w:rPr>
          <w:lang w:val="en-US"/>
        </w:rPr>
        <w:t>SD 5.2.1</w:t>
      </w:r>
      <w:r w:rsidRPr="00F52083">
        <w:rPr>
          <w:vertAlign w:val="superscript"/>
          <w:lang w:val="en-US"/>
        </w:rPr>
        <w:t xml:space="preserve"> (a</w:t>
      </w:r>
      <w:r w:rsidRPr="00F52083">
        <w:rPr>
          <w:lang w:val="en-US"/>
        </w:rPr>
        <w:t>)</w:t>
      </w:r>
      <w:r w:rsidRPr="00F52083">
        <w:rPr>
          <w:lang w:val="en-US"/>
        </w:rPr>
        <w:tab/>
        <w:t>Compliance with Standing Directions</w:t>
      </w:r>
      <w:r w:rsidRPr="00F52083">
        <w:rPr>
          <w:lang w:val="en-US"/>
        </w:rPr>
        <w:tab/>
        <w:t>50</w:t>
      </w:r>
    </w:p>
    <w:p w14:paraId="47617F1B" w14:textId="77777777" w:rsidR="00F52083" w:rsidRPr="00F52083" w:rsidRDefault="00F52083" w:rsidP="00334BC6">
      <w:pPr>
        <w:tabs>
          <w:tab w:val="left" w:pos="1134"/>
          <w:tab w:val="right" w:leader="dot" w:pos="10376"/>
        </w:tabs>
        <w:spacing w:before="60" w:after="0"/>
        <w:rPr>
          <w:lang w:val="en-US"/>
        </w:rPr>
      </w:pPr>
      <w:r w:rsidRPr="00F52083">
        <w:rPr>
          <w:lang w:val="en-US"/>
        </w:rPr>
        <w:t>SD 5.2.1</w:t>
      </w:r>
      <w:r w:rsidRPr="00F52083">
        <w:rPr>
          <w:vertAlign w:val="superscript"/>
          <w:lang w:val="en-US"/>
        </w:rPr>
        <w:t xml:space="preserve"> (b)</w:t>
      </w:r>
      <w:r w:rsidRPr="00F52083">
        <w:rPr>
          <w:lang w:val="en-US"/>
        </w:rPr>
        <w:tab/>
        <w:t>Compliance with Model Financial Report</w:t>
      </w:r>
      <w:r w:rsidRPr="00F52083">
        <w:rPr>
          <w:lang w:val="en-US"/>
        </w:rPr>
        <w:tab/>
        <w:t>64-132</w:t>
      </w:r>
    </w:p>
    <w:p w14:paraId="02560C9F" w14:textId="77777777" w:rsidR="00F52083" w:rsidRPr="00F52083" w:rsidRDefault="00F52083" w:rsidP="0053303B">
      <w:pPr>
        <w:tabs>
          <w:tab w:val="left" w:pos="1134"/>
          <w:tab w:val="right" w:leader="dot" w:pos="10376"/>
        </w:tabs>
        <w:spacing w:before="120" w:after="60"/>
        <w:rPr>
          <w:b/>
          <w:bCs/>
          <w:lang w:val="en-US"/>
        </w:rPr>
      </w:pPr>
      <w:r w:rsidRPr="00F52083">
        <w:rPr>
          <w:b/>
          <w:bCs/>
          <w:lang w:val="en-US"/>
        </w:rPr>
        <w:t>Other disclosures as required by FRDs in notes to the financial statements</w:t>
      </w:r>
      <w:r w:rsidRPr="00F52083">
        <w:rPr>
          <w:b/>
          <w:bCs/>
          <w:vertAlign w:val="superscript"/>
          <w:lang w:val="en-US"/>
        </w:rPr>
        <w:t>(a)</w:t>
      </w:r>
    </w:p>
    <w:p w14:paraId="3A2EF31F" w14:textId="77777777" w:rsidR="00F52083" w:rsidRPr="00F52083" w:rsidRDefault="00F52083" w:rsidP="00334BC6">
      <w:pPr>
        <w:tabs>
          <w:tab w:val="left" w:pos="1134"/>
          <w:tab w:val="right" w:leader="dot" w:pos="10376"/>
        </w:tabs>
        <w:spacing w:before="60" w:after="0"/>
        <w:rPr>
          <w:lang w:val="en-US"/>
        </w:rPr>
      </w:pPr>
      <w:r w:rsidRPr="00F52083">
        <w:rPr>
          <w:lang w:val="en-US"/>
        </w:rPr>
        <w:t>FRD 9</w:t>
      </w:r>
      <w:r w:rsidRPr="00F52083">
        <w:rPr>
          <w:lang w:val="en-US"/>
        </w:rPr>
        <w:tab/>
        <w:t>Departmental Disclosure of Administered Assets and Liabilities by Activity</w:t>
      </w:r>
      <w:r w:rsidRPr="00F52083">
        <w:rPr>
          <w:lang w:val="en-US"/>
        </w:rPr>
        <w:tab/>
        <w:t>83</w:t>
      </w:r>
    </w:p>
    <w:p w14:paraId="3631D16B" w14:textId="77777777" w:rsidR="00F52083" w:rsidRPr="00F52083" w:rsidRDefault="00F52083" w:rsidP="00334BC6">
      <w:pPr>
        <w:tabs>
          <w:tab w:val="left" w:pos="1134"/>
          <w:tab w:val="right" w:leader="dot" w:pos="10376"/>
        </w:tabs>
        <w:spacing w:before="60" w:after="0"/>
        <w:rPr>
          <w:lang w:val="en-US"/>
        </w:rPr>
      </w:pPr>
      <w:r w:rsidRPr="00F52083">
        <w:rPr>
          <w:lang w:val="en-US"/>
        </w:rPr>
        <w:t>FRD 11</w:t>
      </w:r>
      <w:r w:rsidRPr="00F52083">
        <w:rPr>
          <w:lang w:val="en-US"/>
        </w:rPr>
        <w:tab/>
        <w:t>Disclosure of Ex gratia Expenses</w:t>
      </w:r>
      <w:r w:rsidRPr="00F52083">
        <w:rPr>
          <w:lang w:val="en-US"/>
        </w:rPr>
        <w:tab/>
        <w:t>81</w:t>
      </w:r>
    </w:p>
    <w:p w14:paraId="303BC898" w14:textId="77777777" w:rsidR="00F52083" w:rsidRPr="00F52083" w:rsidRDefault="00F52083" w:rsidP="00334BC6">
      <w:pPr>
        <w:tabs>
          <w:tab w:val="left" w:pos="1134"/>
          <w:tab w:val="right" w:leader="dot" w:pos="10376"/>
        </w:tabs>
        <w:spacing w:before="60" w:after="0"/>
        <w:rPr>
          <w:lang w:val="en-US"/>
        </w:rPr>
      </w:pPr>
      <w:r w:rsidRPr="00F52083">
        <w:rPr>
          <w:lang w:val="en-US"/>
        </w:rPr>
        <w:t>FRD 13</w:t>
      </w:r>
      <w:r w:rsidRPr="00F52083">
        <w:rPr>
          <w:lang w:val="en-US"/>
        </w:rPr>
        <w:tab/>
        <w:t>Disclosure of Parliamentary Appropriations</w:t>
      </w:r>
      <w:r w:rsidRPr="00F52083">
        <w:rPr>
          <w:lang w:val="en-US"/>
        </w:rPr>
        <w:tab/>
        <w:t>123-124</w:t>
      </w:r>
    </w:p>
    <w:p w14:paraId="008B3714" w14:textId="359E7EE9" w:rsidR="00F52083" w:rsidRPr="00F52083" w:rsidRDefault="00F52083" w:rsidP="008B2781">
      <w:pPr>
        <w:tabs>
          <w:tab w:val="right" w:leader="dot" w:pos="10376"/>
        </w:tabs>
        <w:spacing w:before="60" w:after="0"/>
        <w:ind w:left="1134" w:hanging="1134"/>
        <w:rPr>
          <w:lang w:val="en-US"/>
        </w:rPr>
      </w:pPr>
      <w:r w:rsidRPr="00F52083">
        <w:rPr>
          <w:lang w:val="en-US"/>
        </w:rPr>
        <w:t>FRD 21</w:t>
      </w:r>
      <w:r w:rsidRPr="00F52083">
        <w:rPr>
          <w:lang w:val="en-US"/>
        </w:rPr>
        <w:tab/>
        <w:t>Disclosures of Responsible Persons, Executive Officers and other Personnel (Contractors with Significant Management Responsibilities) in the Financial Report</w:t>
      </w:r>
      <w:r w:rsidRPr="00F52083">
        <w:rPr>
          <w:lang w:val="en-US"/>
        </w:rPr>
        <w:tab/>
        <w:t>116</w:t>
      </w:r>
    </w:p>
    <w:p w14:paraId="77CCB528" w14:textId="77777777" w:rsidR="00F52083" w:rsidRPr="00F52083" w:rsidRDefault="00F52083" w:rsidP="00334BC6">
      <w:pPr>
        <w:tabs>
          <w:tab w:val="left" w:pos="1134"/>
          <w:tab w:val="right" w:leader="dot" w:pos="10376"/>
        </w:tabs>
        <w:spacing w:before="60" w:after="0"/>
        <w:rPr>
          <w:lang w:val="en-US"/>
        </w:rPr>
      </w:pPr>
      <w:r w:rsidRPr="00F52083">
        <w:rPr>
          <w:lang w:val="en-US"/>
        </w:rPr>
        <w:t>FRD 103</w:t>
      </w:r>
      <w:r w:rsidRPr="00F52083">
        <w:rPr>
          <w:lang w:val="en-US"/>
        </w:rPr>
        <w:tab/>
        <w:t>Non-Financial Physical Assets</w:t>
      </w:r>
      <w:r w:rsidRPr="00F52083">
        <w:rPr>
          <w:lang w:val="en-US"/>
        </w:rPr>
        <w:tab/>
        <w:t>84</w:t>
      </w:r>
    </w:p>
    <w:p w14:paraId="034EB6E6" w14:textId="77777777" w:rsidR="00F52083" w:rsidRPr="00F52083" w:rsidRDefault="00F52083" w:rsidP="00334BC6">
      <w:pPr>
        <w:tabs>
          <w:tab w:val="left" w:pos="1134"/>
          <w:tab w:val="right" w:leader="dot" w:pos="10376"/>
        </w:tabs>
        <w:spacing w:before="60" w:after="0"/>
        <w:rPr>
          <w:lang w:val="en-US"/>
        </w:rPr>
      </w:pPr>
      <w:r w:rsidRPr="00F52083">
        <w:rPr>
          <w:lang w:val="en-US"/>
        </w:rPr>
        <w:t>FRD 110</w:t>
      </w:r>
      <w:r w:rsidRPr="00F52083">
        <w:rPr>
          <w:lang w:val="en-US"/>
        </w:rPr>
        <w:tab/>
        <w:t>Cash Flow Statements</w:t>
      </w:r>
      <w:r w:rsidRPr="00F52083">
        <w:rPr>
          <w:lang w:val="en-US"/>
        </w:rPr>
        <w:tab/>
        <w:t>128</w:t>
      </w:r>
    </w:p>
    <w:p w14:paraId="7DCB3BD7" w14:textId="77777777" w:rsidR="00F52083" w:rsidRPr="00F52083" w:rsidRDefault="00F52083" w:rsidP="00334BC6">
      <w:pPr>
        <w:tabs>
          <w:tab w:val="left" w:pos="1134"/>
          <w:tab w:val="right" w:leader="dot" w:pos="10376"/>
        </w:tabs>
        <w:spacing w:before="60" w:after="0"/>
        <w:rPr>
          <w:lang w:val="en-US"/>
        </w:rPr>
      </w:pPr>
      <w:r w:rsidRPr="00F52083">
        <w:rPr>
          <w:lang w:val="en-US"/>
        </w:rPr>
        <w:t>FRD 112</w:t>
      </w:r>
      <w:r w:rsidRPr="00F52083">
        <w:rPr>
          <w:lang w:val="en-US"/>
        </w:rPr>
        <w:tab/>
        <w:t>Defined Benefit Superannuation Obligations</w:t>
      </w:r>
      <w:r w:rsidRPr="00F52083">
        <w:rPr>
          <w:lang w:val="en-US"/>
        </w:rPr>
        <w:tab/>
        <w:t>78</w:t>
      </w:r>
    </w:p>
    <w:p w14:paraId="362D95AE" w14:textId="77777777" w:rsidR="0075683A" w:rsidRDefault="00F52083" w:rsidP="0075683A">
      <w:pPr>
        <w:tabs>
          <w:tab w:val="left" w:pos="1134"/>
          <w:tab w:val="right" w:leader="dot" w:pos="10376"/>
        </w:tabs>
        <w:spacing w:afterLines="60" w:after="144"/>
        <w:rPr>
          <w:lang w:val="en-US"/>
        </w:rPr>
      </w:pPr>
      <w:r w:rsidRPr="00F52083">
        <w:rPr>
          <w:lang w:val="en-US"/>
        </w:rPr>
        <w:t>FRD 114</w:t>
      </w:r>
      <w:r w:rsidRPr="00F52083">
        <w:rPr>
          <w:lang w:val="en-US"/>
        </w:rPr>
        <w:tab/>
        <w:t>Financial Instruments - general government entities and public non-financial corporations</w:t>
      </w:r>
      <w:r w:rsidRPr="00F52083">
        <w:rPr>
          <w:lang w:val="en-US"/>
        </w:rPr>
        <w:tab/>
        <w:t>102-114</w:t>
      </w:r>
    </w:p>
    <w:p w14:paraId="06F8043B" w14:textId="77777777" w:rsidR="0075683A" w:rsidRPr="0075683A" w:rsidRDefault="0075683A" w:rsidP="00F52083">
      <w:pPr>
        <w:tabs>
          <w:tab w:val="left" w:pos="1134"/>
          <w:tab w:val="right" w:leader="dot" w:pos="10376"/>
        </w:tabs>
        <w:rPr>
          <w:b/>
          <w:bCs/>
          <w:lang w:val="en-US"/>
        </w:rPr>
      </w:pPr>
      <w:r w:rsidRPr="0075683A">
        <w:rPr>
          <w:b/>
          <w:bCs/>
          <w:lang w:val="en-US"/>
        </w:rPr>
        <w:t>Legislation</w:t>
      </w:r>
    </w:p>
    <w:p w14:paraId="295277A4" w14:textId="77777777" w:rsidR="00114E8C" w:rsidRPr="00114E8C" w:rsidRDefault="00114E8C" w:rsidP="00114E8C">
      <w:pPr>
        <w:tabs>
          <w:tab w:val="left" w:pos="1134"/>
          <w:tab w:val="right" w:leader="dot" w:pos="10376"/>
        </w:tabs>
        <w:spacing w:after="60"/>
        <w:rPr>
          <w:i/>
          <w:iCs/>
          <w:lang w:val="en-US"/>
        </w:rPr>
      </w:pPr>
      <w:r w:rsidRPr="00114E8C">
        <w:rPr>
          <w:i/>
          <w:iCs/>
          <w:lang w:val="en-US"/>
        </w:rPr>
        <w:t>Building Act 1993</w:t>
      </w:r>
      <w:r w:rsidRPr="00114E8C">
        <w:rPr>
          <w:i/>
          <w:iCs/>
          <w:lang w:val="en-US"/>
        </w:rPr>
        <w:tab/>
        <w:t>34</w:t>
      </w:r>
    </w:p>
    <w:p w14:paraId="5BC4856D" w14:textId="77777777" w:rsidR="00114E8C" w:rsidRPr="00114E8C" w:rsidRDefault="00114E8C" w:rsidP="00114E8C">
      <w:pPr>
        <w:tabs>
          <w:tab w:val="left" w:pos="1134"/>
          <w:tab w:val="right" w:leader="dot" w:pos="10376"/>
        </w:tabs>
        <w:spacing w:after="60"/>
        <w:rPr>
          <w:i/>
          <w:iCs/>
          <w:lang w:val="en-US"/>
        </w:rPr>
      </w:pPr>
      <w:r w:rsidRPr="00114E8C">
        <w:rPr>
          <w:i/>
          <w:iCs/>
          <w:lang w:val="en-US"/>
        </w:rPr>
        <w:t>Carers Recognition Act 2012</w:t>
      </w:r>
      <w:r w:rsidRPr="00114E8C">
        <w:rPr>
          <w:i/>
          <w:iCs/>
          <w:lang w:val="en-US"/>
        </w:rPr>
        <w:tab/>
        <w:t>35</w:t>
      </w:r>
    </w:p>
    <w:p w14:paraId="1D3F7EF1" w14:textId="77777777" w:rsidR="00114E8C" w:rsidRPr="00114E8C" w:rsidRDefault="00114E8C" w:rsidP="00114E8C">
      <w:pPr>
        <w:tabs>
          <w:tab w:val="left" w:pos="1134"/>
          <w:tab w:val="right" w:leader="dot" w:pos="10376"/>
        </w:tabs>
        <w:spacing w:after="60"/>
        <w:rPr>
          <w:i/>
          <w:iCs/>
          <w:lang w:val="en-US"/>
        </w:rPr>
      </w:pPr>
      <w:r w:rsidRPr="00114E8C">
        <w:rPr>
          <w:i/>
          <w:iCs/>
          <w:lang w:val="en-US"/>
        </w:rPr>
        <w:t>Climate Change Act 2017</w:t>
      </w:r>
      <w:r w:rsidRPr="00114E8C">
        <w:rPr>
          <w:i/>
          <w:iCs/>
          <w:lang w:val="en-US"/>
        </w:rPr>
        <w:tab/>
        <w:t>43</w:t>
      </w:r>
    </w:p>
    <w:p w14:paraId="27F59CF3" w14:textId="77777777" w:rsidR="00114E8C" w:rsidRPr="00114E8C" w:rsidRDefault="00114E8C" w:rsidP="00114E8C">
      <w:pPr>
        <w:tabs>
          <w:tab w:val="left" w:pos="1134"/>
          <w:tab w:val="right" w:leader="dot" w:pos="10376"/>
        </w:tabs>
        <w:spacing w:after="60"/>
        <w:rPr>
          <w:i/>
          <w:iCs/>
          <w:lang w:val="en-US"/>
        </w:rPr>
      </w:pPr>
      <w:r w:rsidRPr="00114E8C">
        <w:rPr>
          <w:i/>
          <w:iCs/>
          <w:lang w:val="en-US"/>
        </w:rPr>
        <w:t>Control of Weapons Act 1990</w:t>
      </w:r>
      <w:r w:rsidRPr="00114E8C">
        <w:rPr>
          <w:i/>
          <w:iCs/>
          <w:lang w:val="en-US"/>
        </w:rPr>
        <w:tab/>
        <w:t>37-39</w:t>
      </w:r>
    </w:p>
    <w:p w14:paraId="1492CF00" w14:textId="77777777" w:rsidR="00114E8C" w:rsidRPr="00114E8C" w:rsidRDefault="00114E8C" w:rsidP="00114E8C">
      <w:pPr>
        <w:tabs>
          <w:tab w:val="left" w:pos="1134"/>
          <w:tab w:val="right" w:leader="dot" w:pos="10376"/>
        </w:tabs>
        <w:spacing w:after="60"/>
        <w:rPr>
          <w:i/>
          <w:iCs/>
          <w:lang w:val="en-US"/>
        </w:rPr>
      </w:pPr>
      <w:r w:rsidRPr="00114E8C">
        <w:rPr>
          <w:i/>
          <w:iCs/>
          <w:lang w:val="en-US"/>
        </w:rPr>
        <w:t>Corrections Act 1986</w:t>
      </w:r>
      <w:r w:rsidRPr="00114E8C">
        <w:rPr>
          <w:i/>
          <w:iCs/>
          <w:lang w:val="en-US"/>
        </w:rPr>
        <w:tab/>
        <w:t>39-40</w:t>
      </w:r>
    </w:p>
    <w:p w14:paraId="5F1BF9BB" w14:textId="77777777" w:rsidR="00114E8C" w:rsidRPr="00114E8C" w:rsidRDefault="00114E8C" w:rsidP="00114E8C">
      <w:pPr>
        <w:tabs>
          <w:tab w:val="left" w:pos="1134"/>
          <w:tab w:val="right" w:leader="dot" w:pos="10376"/>
        </w:tabs>
        <w:spacing w:after="60"/>
        <w:rPr>
          <w:i/>
          <w:iCs/>
          <w:lang w:val="en-US"/>
        </w:rPr>
      </w:pPr>
      <w:r w:rsidRPr="00114E8C">
        <w:rPr>
          <w:i/>
          <w:iCs/>
          <w:lang w:val="en-US"/>
        </w:rPr>
        <w:t>Disability Act 2006</w:t>
      </w:r>
      <w:r w:rsidRPr="00114E8C">
        <w:rPr>
          <w:i/>
          <w:iCs/>
          <w:lang w:val="en-US"/>
        </w:rPr>
        <w:tab/>
        <w:t>35-36</w:t>
      </w:r>
    </w:p>
    <w:p w14:paraId="4F4866C1" w14:textId="77777777" w:rsidR="00114E8C" w:rsidRPr="00114E8C" w:rsidRDefault="00114E8C" w:rsidP="00114E8C">
      <w:pPr>
        <w:tabs>
          <w:tab w:val="left" w:pos="1134"/>
          <w:tab w:val="right" w:leader="dot" w:pos="10376"/>
        </w:tabs>
        <w:spacing w:after="60"/>
        <w:rPr>
          <w:i/>
          <w:iCs/>
          <w:lang w:val="en-US"/>
        </w:rPr>
      </w:pPr>
      <w:r w:rsidRPr="00114E8C">
        <w:rPr>
          <w:i/>
          <w:iCs/>
          <w:lang w:val="en-US"/>
        </w:rPr>
        <w:t>Fair Work Act 2009</w:t>
      </w:r>
      <w:r w:rsidRPr="00114E8C">
        <w:rPr>
          <w:i/>
          <w:iCs/>
          <w:lang w:val="en-US"/>
        </w:rPr>
        <w:tab/>
        <w:t>9-11, 35</w:t>
      </w:r>
    </w:p>
    <w:p w14:paraId="279AE291" w14:textId="77777777" w:rsidR="00114E8C" w:rsidRPr="00114E8C" w:rsidRDefault="00114E8C" w:rsidP="00114E8C">
      <w:pPr>
        <w:tabs>
          <w:tab w:val="left" w:pos="1134"/>
          <w:tab w:val="right" w:leader="dot" w:pos="10376"/>
        </w:tabs>
        <w:spacing w:after="60"/>
        <w:rPr>
          <w:i/>
          <w:iCs/>
          <w:lang w:val="en-US"/>
        </w:rPr>
      </w:pPr>
      <w:r w:rsidRPr="00114E8C">
        <w:rPr>
          <w:i/>
          <w:iCs/>
          <w:lang w:val="en-US"/>
        </w:rPr>
        <w:t>Financial Management Act 1994</w:t>
      </w:r>
      <w:r w:rsidRPr="00114E8C">
        <w:rPr>
          <w:i/>
          <w:iCs/>
          <w:lang w:val="en-US"/>
        </w:rPr>
        <w:tab/>
        <w:t>73</w:t>
      </w:r>
    </w:p>
    <w:p w14:paraId="7BF29017" w14:textId="77777777" w:rsidR="00114E8C" w:rsidRPr="00114E8C" w:rsidRDefault="00114E8C" w:rsidP="00114E8C">
      <w:pPr>
        <w:tabs>
          <w:tab w:val="left" w:pos="1134"/>
          <w:tab w:val="right" w:leader="dot" w:pos="10376"/>
        </w:tabs>
        <w:spacing w:after="60"/>
        <w:rPr>
          <w:i/>
          <w:iCs/>
          <w:lang w:val="en-US"/>
        </w:rPr>
      </w:pPr>
      <w:r w:rsidRPr="00114E8C">
        <w:rPr>
          <w:i/>
          <w:iCs/>
          <w:lang w:val="en-US"/>
        </w:rPr>
        <w:t>Firearms Act 1996</w:t>
      </w:r>
      <w:r w:rsidRPr="00114E8C">
        <w:rPr>
          <w:i/>
          <w:iCs/>
          <w:lang w:val="en-US"/>
        </w:rPr>
        <w:tab/>
        <w:t>40</w:t>
      </w:r>
    </w:p>
    <w:p w14:paraId="238EC422" w14:textId="77777777" w:rsidR="00114E8C" w:rsidRPr="00114E8C" w:rsidRDefault="00114E8C" w:rsidP="00114E8C">
      <w:pPr>
        <w:tabs>
          <w:tab w:val="left" w:pos="1134"/>
          <w:tab w:val="right" w:leader="dot" w:pos="10376"/>
        </w:tabs>
        <w:spacing w:after="60"/>
        <w:rPr>
          <w:i/>
          <w:iCs/>
          <w:lang w:val="en-US"/>
        </w:rPr>
      </w:pPr>
      <w:r w:rsidRPr="00114E8C">
        <w:rPr>
          <w:i/>
          <w:iCs/>
          <w:lang w:val="en-US"/>
        </w:rPr>
        <w:t>Freedom of Information Act 1982</w:t>
      </w:r>
      <w:r w:rsidRPr="00114E8C">
        <w:rPr>
          <w:i/>
          <w:iCs/>
          <w:lang w:val="en-US"/>
        </w:rPr>
        <w:tab/>
        <w:t>33</w:t>
      </w:r>
    </w:p>
    <w:p w14:paraId="370716E8" w14:textId="77777777" w:rsidR="00114E8C" w:rsidRPr="00114E8C" w:rsidRDefault="00114E8C" w:rsidP="00114E8C">
      <w:pPr>
        <w:tabs>
          <w:tab w:val="left" w:pos="1134"/>
          <w:tab w:val="right" w:leader="dot" w:pos="10376"/>
        </w:tabs>
        <w:spacing w:after="60"/>
        <w:rPr>
          <w:i/>
          <w:iCs/>
          <w:lang w:val="en-US"/>
        </w:rPr>
      </w:pPr>
      <w:r w:rsidRPr="00114E8C">
        <w:rPr>
          <w:i/>
          <w:iCs/>
          <w:lang w:val="en-US"/>
        </w:rPr>
        <w:t>Graffiti Prevention Act 2007</w:t>
      </w:r>
      <w:r w:rsidRPr="00114E8C">
        <w:rPr>
          <w:i/>
          <w:iCs/>
          <w:lang w:val="en-US"/>
        </w:rPr>
        <w:tab/>
        <w:t>41</w:t>
      </w:r>
    </w:p>
    <w:p w14:paraId="260691DB" w14:textId="77777777" w:rsidR="00114E8C" w:rsidRPr="00114E8C" w:rsidRDefault="00114E8C" w:rsidP="00114E8C">
      <w:pPr>
        <w:tabs>
          <w:tab w:val="left" w:pos="1134"/>
          <w:tab w:val="right" w:leader="dot" w:pos="10376"/>
        </w:tabs>
        <w:spacing w:after="60"/>
        <w:rPr>
          <w:i/>
          <w:iCs/>
          <w:lang w:val="en-US"/>
        </w:rPr>
      </w:pPr>
      <w:r w:rsidRPr="00114E8C">
        <w:rPr>
          <w:i/>
          <w:iCs/>
          <w:lang w:val="en-US"/>
        </w:rPr>
        <w:t>Independent Broad-based Anti-corruption Act 2011</w:t>
      </w:r>
      <w:r w:rsidRPr="00114E8C">
        <w:rPr>
          <w:i/>
          <w:iCs/>
          <w:lang w:val="en-US"/>
        </w:rPr>
        <w:tab/>
        <w:t>34-35</w:t>
      </w:r>
    </w:p>
    <w:p w14:paraId="651654A6" w14:textId="77777777" w:rsidR="00114E8C" w:rsidRPr="00114E8C" w:rsidRDefault="00114E8C" w:rsidP="00114E8C">
      <w:pPr>
        <w:tabs>
          <w:tab w:val="left" w:pos="1134"/>
          <w:tab w:val="right" w:leader="dot" w:pos="10376"/>
        </w:tabs>
        <w:spacing w:after="60"/>
        <w:rPr>
          <w:i/>
          <w:iCs/>
          <w:lang w:val="en-US"/>
        </w:rPr>
      </w:pPr>
      <w:r w:rsidRPr="00114E8C">
        <w:rPr>
          <w:i/>
          <w:iCs/>
          <w:lang w:val="en-US"/>
        </w:rPr>
        <w:t>Local Jobs First Act 2003</w:t>
      </w:r>
      <w:r w:rsidRPr="00114E8C">
        <w:rPr>
          <w:i/>
          <w:iCs/>
          <w:lang w:val="en-US"/>
        </w:rPr>
        <w:tab/>
        <w:t>29</w:t>
      </w:r>
    </w:p>
    <w:p w14:paraId="24BA5932" w14:textId="77777777" w:rsidR="00114E8C" w:rsidRPr="00114E8C" w:rsidRDefault="00114E8C" w:rsidP="00114E8C">
      <w:pPr>
        <w:tabs>
          <w:tab w:val="left" w:pos="1134"/>
          <w:tab w:val="right" w:leader="dot" w:pos="10376"/>
        </w:tabs>
        <w:spacing w:after="60"/>
        <w:rPr>
          <w:i/>
          <w:iCs/>
          <w:lang w:val="en-US"/>
        </w:rPr>
      </w:pPr>
      <w:r w:rsidRPr="00114E8C">
        <w:rPr>
          <w:i/>
          <w:iCs/>
          <w:lang w:val="en-US"/>
        </w:rPr>
        <w:t>Project Development and Construction Management Act 1994</w:t>
      </w:r>
      <w:r w:rsidRPr="00114E8C">
        <w:rPr>
          <w:i/>
          <w:iCs/>
          <w:lang w:val="en-US"/>
        </w:rPr>
        <w:tab/>
        <w:t>34</w:t>
      </w:r>
    </w:p>
    <w:p w14:paraId="1BFC946E" w14:textId="77777777" w:rsidR="00114E8C" w:rsidRPr="00114E8C" w:rsidRDefault="00114E8C" w:rsidP="00114E8C">
      <w:pPr>
        <w:tabs>
          <w:tab w:val="left" w:pos="1134"/>
          <w:tab w:val="right" w:leader="dot" w:pos="10376"/>
        </w:tabs>
        <w:spacing w:after="60"/>
        <w:rPr>
          <w:i/>
          <w:iCs/>
          <w:lang w:val="en-US"/>
        </w:rPr>
      </w:pPr>
      <w:r w:rsidRPr="00114E8C">
        <w:rPr>
          <w:i/>
          <w:iCs/>
          <w:lang w:val="en-US"/>
        </w:rPr>
        <w:t>Public Administration Act 2004</w:t>
      </w:r>
      <w:r w:rsidRPr="00114E8C">
        <w:rPr>
          <w:i/>
          <w:iCs/>
          <w:lang w:val="en-US"/>
        </w:rPr>
        <w:tab/>
        <w:t>6</w:t>
      </w:r>
    </w:p>
    <w:p w14:paraId="43D6FB74" w14:textId="77777777" w:rsidR="00114E8C" w:rsidRPr="00114E8C" w:rsidRDefault="00114E8C" w:rsidP="00114E8C">
      <w:pPr>
        <w:tabs>
          <w:tab w:val="left" w:pos="1134"/>
          <w:tab w:val="right" w:leader="dot" w:pos="10376"/>
        </w:tabs>
        <w:spacing w:after="60"/>
        <w:rPr>
          <w:i/>
          <w:iCs/>
          <w:lang w:val="en-US"/>
        </w:rPr>
      </w:pPr>
      <w:r w:rsidRPr="00114E8C">
        <w:rPr>
          <w:i/>
          <w:iCs/>
          <w:lang w:val="en-US"/>
        </w:rPr>
        <w:t>Public Interest Disclosure Act 2012</w:t>
      </w:r>
      <w:r w:rsidRPr="00114E8C">
        <w:rPr>
          <w:i/>
          <w:iCs/>
          <w:lang w:val="en-US"/>
        </w:rPr>
        <w:tab/>
        <w:t>34-35</w:t>
      </w:r>
    </w:p>
    <w:p w14:paraId="29797386" w14:textId="77777777" w:rsidR="00114E8C" w:rsidRPr="00114E8C" w:rsidRDefault="00114E8C" w:rsidP="00114E8C">
      <w:pPr>
        <w:tabs>
          <w:tab w:val="left" w:pos="1134"/>
          <w:tab w:val="right" w:leader="dot" w:pos="10376"/>
        </w:tabs>
        <w:spacing w:after="60"/>
        <w:rPr>
          <w:i/>
          <w:iCs/>
          <w:lang w:val="en-US"/>
        </w:rPr>
      </w:pPr>
      <w:r w:rsidRPr="00114E8C">
        <w:rPr>
          <w:i/>
          <w:iCs/>
          <w:lang w:val="en-US"/>
        </w:rPr>
        <w:t>Sentencing Act 1991</w:t>
      </w:r>
      <w:r w:rsidRPr="00114E8C">
        <w:rPr>
          <w:i/>
          <w:iCs/>
          <w:lang w:val="en-US"/>
        </w:rPr>
        <w:tab/>
        <w:t>41</w:t>
      </w:r>
    </w:p>
    <w:p w14:paraId="3351A21D" w14:textId="77777777" w:rsidR="00114E8C" w:rsidRPr="00114E8C" w:rsidRDefault="00114E8C" w:rsidP="00114E8C">
      <w:pPr>
        <w:tabs>
          <w:tab w:val="left" w:pos="1134"/>
          <w:tab w:val="right" w:leader="dot" w:pos="10376"/>
        </w:tabs>
        <w:spacing w:after="60"/>
        <w:rPr>
          <w:i/>
          <w:iCs/>
          <w:lang w:val="en-US"/>
        </w:rPr>
      </w:pPr>
      <w:r w:rsidRPr="00114E8C">
        <w:rPr>
          <w:i/>
          <w:iCs/>
          <w:lang w:val="en-US"/>
        </w:rPr>
        <w:t>Sex Offenders Registration Act 2004</w:t>
      </w:r>
      <w:r w:rsidRPr="00114E8C">
        <w:rPr>
          <w:i/>
          <w:iCs/>
          <w:lang w:val="en-US"/>
        </w:rPr>
        <w:tab/>
        <w:t>41-42</w:t>
      </w:r>
    </w:p>
    <w:p w14:paraId="455ACFE3" w14:textId="77777777" w:rsidR="00114E8C" w:rsidRDefault="00114E8C" w:rsidP="00114E8C">
      <w:pPr>
        <w:tabs>
          <w:tab w:val="left" w:pos="1134"/>
          <w:tab w:val="right" w:leader="dot" w:pos="10376"/>
        </w:tabs>
        <w:spacing w:after="60"/>
        <w:rPr>
          <w:i/>
          <w:iCs/>
          <w:lang w:val="en-US"/>
        </w:rPr>
      </w:pPr>
      <w:r w:rsidRPr="00114E8C">
        <w:rPr>
          <w:i/>
          <w:iCs/>
          <w:lang w:val="en-US"/>
        </w:rPr>
        <w:t>Victoria Police Act 2013</w:t>
      </w:r>
      <w:r w:rsidRPr="00114E8C">
        <w:rPr>
          <w:i/>
          <w:iCs/>
          <w:lang w:val="en-US"/>
        </w:rPr>
        <w:tab/>
        <w:t>36-37</w:t>
      </w:r>
    </w:p>
    <w:p w14:paraId="70D471F9" w14:textId="77777777" w:rsidR="00114E8C" w:rsidRDefault="00114E8C">
      <w:pPr>
        <w:spacing w:after="0"/>
        <w:rPr>
          <w:i/>
          <w:iCs/>
          <w:lang w:val="en-US"/>
        </w:rPr>
      </w:pPr>
    </w:p>
    <w:p w14:paraId="76DD6077" w14:textId="77777777" w:rsidR="00114E8C" w:rsidRPr="00114E8C" w:rsidRDefault="00114E8C" w:rsidP="00114E8C">
      <w:pPr>
        <w:pStyle w:val="Notes"/>
        <w:rPr>
          <w:b/>
          <w:bCs/>
          <w:i/>
          <w:iCs/>
          <w:lang w:val="en-US"/>
        </w:rPr>
      </w:pPr>
      <w:r w:rsidRPr="00114E8C">
        <w:rPr>
          <w:b/>
          <w:bCs/>
          <w:i/>
          <w:iCs/>
          <w:lang w:val="en-US"/>
        </w:rPr>
        <w:t xml:space="preserve">Note: </w:t>
      </w:r>
    </w:p>
    <w:p w14:paraId="25CAA16E" w14:textId="6898730A" w:rsidR="00114E8C" w:rsidRPr="00114E8C" w:rsidRDefault="00114E8C" w:rsidP="00114E8C">
      <w:pPr>
        <w:pStyle w:val="Notes"/>
        <w:rPr>
          <w:i/>
          <w:iCs/>
          <w:lang w:val="en-US"/>
        </w:rPr>
      </w:pPr>
      <w:r w:rsidRPr="00114E8C">
        <w:rPr>
          <w:i/>
          <w:iCs/>
          <w:lang w:val="en-US"/>
        </w:rPr>
        <w:t xml:space="preserve">(a) </w:t>
      </w:r>
      <w:r w:rsidRPr="00114E8C">
        <w:rPr>
          <w:i/>
          <w:iCs/>
          <w:lang w:val="en-US"/>
        </w:rPr>
        <w:tab/>
        <w:t>References to FRDs have been removed from the Disclosure Index if the specific FRDs do not contain requirements that are in the nature of disclosure.</w:t>
      </w:r>
    </w:p>
    <w:p w14:paraId="280133B4" w14:textId="77777777" w:rsidR="00114E8C" w:rsidRDefault="00114E8C">
      <w:pPr>
        <w:spacing w:after="0"/>
        <w:rPr>
          <w:i/>
          <w:iCs/>
          <w:lang w:val="en-US"/>
        </w:rPr>
      </w:pPr>
    </w:p>
    <w:p w14:paraId="3D283EAB" w14:textId="30723252" w:rsidR="003470EC" w:rsidRDefault="003470EC">
      <w:pPr>
        <w:spacing w:after="0"/>
        <w:rPr>
          <w:lang w:val="en-US"/>
        </w:rPr>
      </w:pPr>
      <w:r>
        <w:rPr>
          <w:lang w:val="en-US"/>
        </w:rPr>
        <w:br w:type="page"/>
      </w:r>
    </w:p>
    <w:p w14:paraId="08D31142" w14:textId="77777777" w:rsidR="00926E26" w:rsidRPr="00926E26" w:rsidRDefault="00926E26" w:rsidP="00926E26">
      <w:pPr>
        <w:pStyle w:val="Heading2"/>
        <w:rPr>
          <w:lang w:val="en-US"/>
        </w:rPr>
      </w:pPr>
      <w:bookmarkStart w:id="85" w:name="_Toc180143287"/>
      <w:r w:rsidRPr="00926E26">
        <w:rPr>
          <w:lang w:val="en-US"/>
        </w:rPr>
        <w:lastRenderedPageBreak/>
        <w:t>Appendix B: Budget portfolio outcomes</w:t>
      </w:r>
      <w:bookmarkEnd w:id="85"/>
    </w:p>
    <w:p w14:paraId="2449D7F0" w14:textId="77777777" w:rsidR="00926E26" w:rsidRPr="00926E26" w:rsidRDefault="00926E26" w:rsidP="00926E26">
      <w:pPr>
        <w:pStyle w:val="Heading3"/>
        <w:rPr>
          <w:lang w:val="en-US"/>
        </w:rPr>
      </w:pPr>
      <w:r w:rsidRPr="00926E26">
        <w:rPr>
          <w:lang w:val="en-US"/>
        </w:rPr>
        <w:t>Comprehensive operating statement</w:t>
      </w:r>
    </w:p>
    <w:p w14:paraId="1FD8FB87" w14:textId="6B9D0AFC" w:rsidR="00926E26" w:rsidRPr="00926E26" w:rsidRDefault="00926E26" w:rsidP="00926E26">
      <w:pPr>
        <w:rPr>
          <w:lang w:val="en-US"/>
        </w:rPr>
      </w:pPr>
      <w:r w:rsidRPr="00926E26">
        <w:rPr>
          <w:lang w:val="en-US"/>
        </w:rPr>
        <w:t>For the financial year ended 30 June 202</w:t>
      </w:r>
      <w:r w:rsidR="00EE0D4D">
        <w:rPr>
          <w:lang w:val="en-US"/>
        </w:rPr>
        <w:t>4</w:t>
      </w:r>
    </w:p>
    <w:tbl>
      <w:tblPr>
        <w:tblStyle w:val="TableGrid"/>
        <w:tblW w:w="10348" w:type="dxa"/>
        <w:tblLayout w:type="fixed"/>
        <w:tblLook w:val="0060" w:firstRow="1" w:lastRow="1" w:firstColumn="0" w:lastColumn="0" w:noHBand="0" w:noVBand="0"/>
      </w:tblPr>
      <w:tblGrid>
        <w:gridCol w:w="6237"/>
        <w:gridCol w:w="1027"/>
        <w:gridCol w:w="1028"/>
        <w:gridCol w:w="1028"/>
        <w:gridCol w:w="1028"/>
      </w:tblGrid>
      <w:tr w:rsidR="00AE4DA3" w:rsidRPr="00926E26" w14:paraId="25656003" w14:textId="77777777" w:rsidTr="0005608D">
        <w:trPr>
          <w:cnfStyle w:val="100000000000" w:firstRow="1" w:lastRow="0" w:firstColumn="0" w:lastColumn="0" w:oddVBand="0" w:evenVBand="0" w:oddHBand="0" w:evenHBand="0" w:firstRowFirstColumn="0" w:firstRowLastColumn="0" w:lastRowFirstColumn="0" w:lastRowLastColumn="0"/>
          <w:trHeight w:val="542"/>
        </w:trPr>
        <w:tc>
          <w:tcPr>
            <w:tcW w:w="6237" w:type="dxa"/>
            <w:tcMar>
              <w:top w:w="57" w:type="dxa"/>
            </w:tcMar>
            <w:vAlign w:val="bottom"/>
          </w:tcPr>
          <w:p w14:paraId="62362695" w14:textId="77777777" w:rsidR="00AE4DA3" w:rsidRPr="00926E26" w:rsidRDefault="00AE4DA3" w:rsidP="0005608D">
            <w:pPr>
              <w:pStyle w:val="Tablebody"/>
              <w:spacing w:before="0" w:after="0"/>
            </w:pPr>
          </w:p>
        </w:tc>
        <w:tc>
          <w:tcPr>
            <w:tcW w:w="1027" w:type="dxa"/>
            <w:tcMar>
              <w:top w:w="57" w:type="dxa"/>
            </w:tcMar>
            <w:vAlign w:val="bottom"/>
          </w:tcPr>
          <w:p w14:paraId="7B73DE5A" w14:textId="77777777" w:rsidR="00AE4DA3" w:rsidRPr="00926E26" w:rsidRDefault="00AE4DA3" w:rsidP="0005608D">
            <w:pPr>
              <w:pStyle w:val="Tablebody"/>
              <w:spacing w:before="0" w:after="0"/>
              <w:jc w:val="right"/>
              <w:rPr>
                <w:b w:val="0"/>
                <w:color w:val="274B93"/>
                <w:lang w:val="en-US"/>
              </w:rPr>
            </w:pPr>
            <w:r w:rsidRPr="00926E26">
              <w:rPr>
                <w:lang w:val="en-US"/>
              </w:rPr>
              <w:t>Actual</w:t>
            </w:r>
          </w:p>
          <w:p w14:paraId="52731957" w14:textId="27262333" w:rsidR="00AE4DA3" w:rsidRPr="00926E26" w:rsidRDefault="00AE4DA3" w:rsidP="0005608D">
            <w:pPr>
              <w:pStyle w:val="Tablebody"/>
              <w:spacing w:before="0" w:after="0"/>
              <w:jc w:val="right"/>
              <w:rPr>
                <w:lang w:val="en-US"/>
              </w:rPr>
            </w:pPr>
            <w:r w:rsidRPr="00926E26">
              <w:rPr>
                <w:lang w:val="en-US"/>
              </w:rPr>
              <w:t>$’000</w:t>
            </w:r>
          </w:p>
        </w:tc>
        <w:tc>
          <w:tcPr>
            <w:tcW w:w="1028" w:type="dxa"/>
            <w:tcMar>
              <w:top w:w="57" w:type="dxa"/>
            </w:tcMar>
            <w:vAlign w:val="bottom"/>
          </w:tcPr>
          <w:p w14:paraId="7B02C4A7" w14:textId="77777777" w:rsidR="00AE4DA3" w:rsidRPr="00926E26" w:rsidRDefault="00AE4DA3" w:rsidP="0005608D">
            <w:pPr>
              <w:pStyle w:val="Tablebody"/>
              <w:spacing w:before="0" w:after="0"/>
              <w:jc w:val="right"/>
              <w:rPr>
                <w:b w:val="0"/>
                <w:color w:val="274B93"/>
                <w:lang w:val="en-US"/>
              </w:rPr>
            </w:pPr>
            <w:r w:rsidRPr="00926E26">
              <w:rPr>
                <w:lang w:val="en-US"/>
              </w:rPr>
              <w:t>Original Budget</w:t>
            </w:r>
          </w:p>
          <w:p w14:paraId="249FF812" w14:textId="343F29CA" w:rsidR="00AE4DA3" w:rsidRPr="00926E26" w:rsidRDefault="00AE4DA3" w:rsidP="0005608D">
            <w:pPr>
              <w:pStyle w:val="Tablebody"/>
              <w:spacing w:before="0" w:after="0"/>
              <w:jc w:val="right"/>
              <w:rPr>
                <w:lang w:val="en-US"/>
              </w:rPr>
            </w:pPr>
            <w:r w:rsidRPr="00926E26">
              <w:rPr>
                <w:lang w:val="en-US"/>
              </w:rPr>
              <w:t>$’000</w:t>
            </w:r>
          </w:p>
        </w:tc>
        <w:tc>
          <w:tcPr>
            <w:tcW w:w="1028" w:type="dxa"/>
            <w:tcMar>
              <w:top w:w="57" w:type="dxa"/>
            </w:tcMar>
            <w:vAlign w:val="bottom"/>
          </w:tcPr>
          <w:p w14:paraId="15AA06F8" w14:textId="77777777" w:rsidR="00AE4DA3" w:rsidRPr="00926E26" w:rsidRDefault="00AE4DA3" w:rsidP="0005608D">
            <w:pPr>
              <w:pStyle w:val="Tablebody"/>
              <w:spacing w:before="0" w:after="0"/>
              <w:jc w:val="right"/>
              <w:rPr>
                <w:b w:val="0"/>
                <w:color w:val="274B93"/>
                <w:lang w:val="en-US"/>
              </w:rPr>
            </w:pPr>
            <w:r w:rsidRPr="00926E26">
              <w:rPr>
                <w:lang w:val="en-US"/>
              </w:rPr>
              <w:t xml:space="preserve">Variance </w:t>
            </w:r>
          </w:p>
          <w:p w14:paraId="27FC9FBC" w14:textId="36DA20DA" w:rsidR="00AE4DA3" w:rsidRPr="00926E26" w:rsidRDefault="00AE4DA3" w:rsidP="0005608D">
            <w:pPr>
              <w:pStyle w:val="Tablebody"/>
              <w:spacing w:before="0" w:after="0"/>
              <w:jc w:val="right"/>
              <w:rPr>
                <w:lang w:val="en-US"/>
              </w:rPr>
            </w:pPr>
            <w:r w:rsidRPr="00926E26">
              <w:rPr>
                <w:lang w:val="en-US"/>
              </w:rPr>
              <w:t>$’000</w:t>
            </w:r>
          </w:p>
        </w:tc>
        <w:tc>
          <w:tcPr>
            <w:tcW w:w="1028" w:type="dxa"/>
            <w:tcMar>
              <w:top w:w="57" w:type="dxa"/>
            </w:tcMar>
            <w:vAlign w:val="bottom"/>
          </w:tcPr>
          <w:p w14:paraId="29D90944" w14:textId="77777777" w:rsidR="00AE4DA3" w:rsidRPr="00926E26" w:rsidRDefault="00AE4DA3" w:rsidP="0005608D">
            <w:pPr>
              <w:pStyle w:val="Tablebody"/>
              <w:spacing w:before="0" w:after="0"/>
              <w:jc w:val="right"/>
              <w:rPr>
                <w:b w:val="0"/>
                <w:color w:val="274B93"/>
                <w:lang w:val="en-US"/>
              </w:rPr>
            </w:pPr>
            <w:r w:rsidRPr="00926E26">
              <w:rPr>
                <w:lang w:val="en-US"/>
              </w:rPr>
              <w:t xml:space="preserve">Variance </w:t>
            </w:r>
          </w:p>
          <w:p w14:paraId="2188B6EE" w14:textId="06455218" w:rsidR="00AE4DA3" w:rsidRPr="00926E26" w:rsidRDefault="00AE4DA3" w:rsidP="0005608D">
            <w:pPr>
              <w:pStyle w:val="Tablebody"/>
              <w:spacing w:before="0" w:after="0"/>
              <w:jc w:val="right"/>
              <w:rPr>
                <w:lang w:val="en-US"/>
              </w:rPr>
            </w:pPr>
            <w:r w:rsidRPr="00926E26">
              <w:rPr>
                <w:lang w:val="en-US"/>
              </w:rPr>
              <w:t>%</w:t>
            </w:r>
          </w:p>
        </w:tc>
      </w:tr>
      <w:tr w:rsidR="00DF3337" w:rsidRPr="00926E26" w14:paraId="354A5138" w14:textId="77777777" w:rsidTr="0005608D">
        <w:trPr>
          <w:trHeight w:val="60"/>
        </w:trPr>
        <w:tc>
          <w:tcPr>
            <w:tcW w:w="6237" w:type="dxa"/>
          </w:tcPr>
          <w:p w14:paraId="49956C43" w14:textId="77777777" w:rsidR="00DF3337" w:rsidRPr="00926E26" w:rsidRDefault="00DF3337" w:rsidP="00926E26">
            <w:pPr>
              <w:pStyle w:val="Tablebody"/>
              <w:spacing w:before="0" w:after="0"/>
              <w:rPr>
                <w:b/>
                <w:bCs/>
                <w:color w:val="104D98"/>
                <w:lang w:val="en-US"/>
              </w:rPr>
            </w:pPr>
            <w:r w:rsidRPr="00926E26">
              <w:rPr>
                <w:b/>
                <w:bCs/>
                <w:color w:val="104D98"/>
                <w:lang w:val="en-US"/>
              </w:rPr>
              <w:t>Income from transactions</w:t>
            </w:r>
          </w:p>
        </w:tc>
        <w:tc>
          <w:tcPr>
            <w:tcW w:w="1027" w:type="dxa"/>
          </w:tcPr>
          <w:p w14:paraId="0467225B" w14:textId="77777777" w:rsidR="00DF3337" w:rsidRPr="00926E26" w:rsidRDefault="00DF3337" w:rsidP="00926E26">
            <w:pPr>
              <w:pStyle w:val="Tablebody"/>
              <w:spacing w:before="0" w:after="0"/>
              <w:jc w:val="right"/>
              <w:rPr>
                <w:b/>
                <w:bCs/>
                <w:color w:val="104D98"/>
              </w:rPr>
            </w:pPr>
          </w:p>
        </w:tc>
        <w:tc>
          <w:tcPr>
            <w:tcW w:w="1028" w:type="dxa"/>
          </w:tcPr>
          <w:p w14:paraId="039DB2A3" w14:textId="77777777" w:rsidR="00DF3337" w:rsidRPr="00926E26" w:rsidRDefault="00DF3337" w:rsidP="00926E26">
            <w:pPr>
              <w:pStyle w:val="Tablebody"/>
              <w:spacing w:before="0" w:after="0"/>
              <w:jc w:val="right"/>
              <w:rPr>
                <w:b/>
                <w:bCs/>
                <w:color w:val="104D98"/>
              </w:rPr>
            </w:pPr>
          </w:p>
        </w:tc>
        <w:tc>
          <w:tcPr>
            <w:tcW w:w="1028" w:type="dxa"/>
          </w:tcPr>
          <w:p w14:paraId="53DAC5D2" w14:textId="77777777" w:rsidR="00DF3337" w:rsidRPr="00926E26" w:rsidRDefault="00DF3337" w:rsidP="00926E26">
            <w:pPr>
              <w:pStyle w:val="Tablebody"/>
              <w:spacing w:before="0" w:after="0"/>
              <w:jc w:val="right"/>
              <w:rPr>
                <w:b/>
                <w:bCs/>
                <w:color w:val="104D98"/>
              </w:rPr>
            </w:pPr>
          </w:p>
        </w:tc>
        <w:tc>
          <w:tcPr>
            <w:tcW w:w="1028" w:type="dxa"/>
          </w:tcPr>
          <w:p w14:paraId="0AE3E262" w14:textId="77777777" w:rsidR="00DF3337" w:rsidRPr="00926E26" w:rsidRDefault="00DF3337" w:rsidP="00926E26">
            <w:pPr>
              <w:pStyle w:val="Tablebody"/>
              <w:spacing w:before="0" w:after="0"/>
              <w:jc w:val="right"/>
              <w:rPr>
                <w:b/>
                <w:bCs/>
                <w:color w:val="104D98"/>
              </w:rPr>
            </w:pPr>
          </w:p>
        </w:tc>
      </w:tr>
      <w:tr w:rsidR="002B7557" w:rsidRPr="00926E26" w14:paraId="5ABF94D9" w14:textId="77777777" w:rsidTr="0005608D">
        <w:trPr>
          <w:trHeight w:val="60"/>
        </w:trPr>
        <w:tc>
          <w:tcPr>
            <w:tcW w:w="6237" w:type="dxa"/>
          </w:tcPr>
          <w:p w14:paraId="7F1A9A18" w14:textId="4E06E002" w:rsidR="002B7557" w:rsidRPr="00926E26" w:rsidRDefault="002B7557" w:rsidP="002B7557">
            <w:pPr>
              <w:pStyle w:val="Tablebody"/>
              <w:spacing w:before="0" w:after="0"/>
              <w:ind w:left="231"/>
              <w:rPr>
                <w:lang w:val="en-US"/>
              </w:rPr>
            </w:pPr>
            <w:r>
              <w:t>Output appropriations</w:t>
            </w:r>
          </w:p>
        </w:tc>
        <w:tc>
          <w:tcPr>
            <w:tcW w:w="1027" w:type="dxa"/>
            <w:shd w:val="clear" w:color="auto" w:fill="F2F2F2" w:themeFill="background1" w:themeFillShade="F2"/>
          </w:tcPr>
          <w:p w14:paraId="3A96993C" w14:textId="0431348B" w:rsidR="002B7557" w:rsidRPr="00926E26" w:rsidRDefault="002B7557" w:rsidP="002B7557">
            <w:pPr>
              <w:pStyle w:val="Tablebody"/>
              <w:spacing w:before="0" w:after="0"/>
              <w:jc w:val="right"/>
              <w:rPr>
                <w:lang w:val="en-US"/>
              </w:rPr>
            </w:pPr>
            <w:r>
              <w:t>4,293,253</w:t>
            </w:r>
          </w:p>
        </w:tc>
        <w:tc>
          <w:tcPr>
            <w:tcW w:w="1028" w:type="dxa"/>
          </w:tcPr>
          <w:p w14:paraId="3E8158DB" w14:textId="5CAC0764" w:rsidR="002B7557" w:rsidRPr="00926E26" w:rsidRDefault="002B7557" w:rsidP="002B7557">
            <w:pPr>
              <w:pStyle w:val="Tablebody"/>
              <w:spacing w:before="0" w:after="0"/>
              <w:jc w:val="right"/>
              <w:rPr>
                <w:lang w:val="en-US"/>
              </w:rPr>
            </w:pPr>
            <w:r>
              <w:t>4,121,823</w:t>
            </w:r>
          </w:p>
        </w:tc>
        <w:tc>
          <w:tcPr>
            <w:tcW w:w="1028" w:type="dxa"/>
          </w:tcPr>
          <w:p w14:paraId="033A9D08" w14:textId="16B717B0" w:rsidR="002B7557" w:rsidRPr="00926E26" w:rsidRDefault="002B7557" w:rsidP="002B7557">
            <w:pPr>
              <w:pStyle w:val="Tablebody"/>
              <w:spacing w:before="0" w:after="0"/>
              <w:jc w:val="right"/>
              <w:rPr>
                <w:lang w:val="en-US"/>
              </w:rPr>
            </w:pPr>
            <w:r>
              <w:t>171,430</w:t>
            </w:r>
          </w:p>
        </w:tc>
        <w:tc>
          <w:tcPr>
            <w:tcW w:w="1028" w:type="dxa"/>
          </w:tcPr>
          <w:p w14:paraId="7AA6FCB7" w14:textId="7158191B" w:rsidR="002B7557" w:rsidRPr="00926E26" w:rsidRDefault="002B7557" w:rsidP="002B7557">
            <w:pPr>
              <w:pStyle w:val="Tablebody"/>
              <w:spacing w:before="0" w:after="0"/>
              <w:jc w:val="right"/>
              <w:rPr>
                <w:lang w:val="en-US"/>
              </w:rPr>
            </w:pPr>
            <w:r>
              <w:t>4%</w:t>
            </w:r>
          </w:p>
        </w:tc>
      </w:tr>
      <w:tr w:rsidR="002B7557" w:rsidRPr="00926E26" w14:paraId="6E4DCB7E" w14:textId="77777777" w:rsidTr="0005608D">
        <w:trPr>
          <w:trHeight w:val="60"/>
        </w:trPr>
        <w:tc>
          <w:tcPr>
            <w:tcW w:w="6237" w:type="dxa"/>
          </w:tcPr>
          <w:p w14:paraId="02BE3196" w14:textId="5AE2C85F" w:rsidR="002B7557" w:rsidRPr="00926E26" w:rsidRDefault="002B7557" w:rsidP="002B7557">
            <w:pPr>
              <w:pStyle w:val="Tablebody"/>
              <w:spacing w:before="0" w:after="0"/>
              <w:ind w:left="231"/>
              <w:rPr>
                <w:lang w:val="en-US"/>
              </w:rPr>
            </w:pPr>
            <w:r>
              <w:t>Special appropriations</w:t>
            </w:r>
          </w:p>
        </w:tc>
        <w:tc>
          <w:tcPr>
            <w:tcW w:w="1027" w:type="dxa"/>
            <w:shd w:val="clear" w:color="auto" w:fill="F2F2F2" w:themeFill="background1" w:themeFillShade="F2"/>
          </w:tcPr>
          <w:p w14:paraId="5580F86B" w14:textId="268D8E83" w:rsidR="002B7557" w:rsidRPr="00926E26" w:rsidRDefault="002B7557" w:rsidP="002B7557">
            <w:pPr>
              <w:pStyle w:val="Tablebody"/>
              <w:spacing w:before="0" w:after="0"/>
              <w:jc w:val="right"/>
              <w:rPr>
                <w:lang w:val="en-US"/>
              </w:rPr>
            </w:pPr>
            <w:r>
              <w:t>1,056</w:t>
            </w:r>
          </w:p>
        </w:tc>
        <w:tc>
          <w:tcPr>
            <w:tcW w:w="1028" w:type="dxa"/>
          </w:tcPr>
          <w:p w14:paraId="4FC7122A" w14:textId="7F68EEAD" w:rsidR="002B7557" w:rsidRPr="00926E26" w:rsidRDefault="002B7557" w:rsidP="002B7557">
            <w:pPr>
              <w:pStyle w:val="Tablebody"/>
              <w:spacing w:before="0" w:after="0"/>
              <w:jc w:val="right"/>
              <w:rPr>
                <w:lang w:val="en-US"/>
              </w:rPr>
            </w:pPr>
            <w:r>
              <w:t xml:space="preserve">-   </w:t>
            </w:r>
          </w:p>
        </w:tc>
        <w:tc>
          <w:tcPr>
            <w:tcW w:w="1028" w:type="dxa"/>
          </w:tcPr>
          <w:p w14:paraId="2310B851" w14:textId="5065F378" w:rsidR="002B7557" w:rsidRPr="00926E26" w:rsidRDefault="002B7557" w:rsidP="002B7557">
            <w:pPr>
              <w:pStyle w:val="Tablebody"/>
              <w:spacing w:before="0" w:after="0"/>
              <w:jc w:val="right"/>
              <w:rPr>
                <w:lang w:val="en-US"/>
              </w:rPr>
            </w:pPr>
            <w:r>
              <w:t>1,056</w:t>
            </w:r>
          </w:p>
        </w:tc>
        <w:tc>
          <w:tcPr>
            <w:tcW w:w="1028" w:type="dxa"/>
          </w:tcPr>
          <w:p w14:paraId="537BB3D9" w14:textId="3BAF10FF" w:rsidR="002B7557" w:rsidRPr="00926E26" w:rsidRDefault="002B7557" w:rsidP="002B7557">
            <w:pPr>
              <w:pStyle w:val="Tablebody"/>
              <w:spacing w:before="0" w:after="0"/>
              <w:jc w:val="right"/>
              <w:rPr>
                <w:lang w:val="en-US"/>
              </w:rPr>
            </w:pPr>
            <w:r>
              <w:t>100%</w:t>
            </w:r>
          </w:p>
        </w:tc>
      </w:tr>
      <w:tr w:rsidR="002B7557" w:rsidRPr="00926E26" w14:paraId="19865709" w14:textId="77777777" w:rsidTr="0005608D">
        <w:trPr>
          <w:trHeight w:val="60"/>
        </w:trPr>
        <w:tc>
          <w:tcPr>
            <w:tcW w:w="6237" w:type="dxa"/>
          </w:tcPr>
          <w:p w14:paraId="398490A4" w14:textId="7B42907C" w:rsidR="002B7557" w:rsidRPr="00926E26" w:rsidRDefault="002B7557" w:rsidP="002B7557">
            <w:pPr>
              <w:pStyle w:val="Tablebody"/>
              <w:spacing w:before="0" w:after="0"/>
              <w:ind w:left="231"/>
              <w:rPr>
                <w:lang w:val="en-US"/>
              </w:rPr>
            </w:pPr>
            <w:r>
              <w:t>Interest</w:t>
            </w:r>
          </w:p>
        </w:tc>
        <w:tc>
          <w:tcPr>
            <w:tcW w:w="1027" w:type="dxa"/>
            <w:shd w:val="clear" w:color="auto" w:fill="F2F2F2" w:themeFill="background1" w:themeFillShade="F2"/>
          </w:tcPr>
          <w:p w14:paraId="2DADC4C3" w14:textId="199D9908" w:rsidR="002B7557" w:rsidRPr="00926E26" w:rsidRDefault="002B7557" w:rsidP="002B7557">
            <w:pPr>
              <w:pStyle w:val="Tablebody"/>
              <w:spacing w:before="0" w:after="0"/>
              <w:jc w:val="right"/>
              <w:rPr>
                <w:lang w:val="en-US"/>
              </w:rPr>
            </w:pPr>
            <w:r>
              <w:t>172</w:t>
            </w:r>
          </w:p>
        </w:tc>
        <w:tc>
          <w:tcPr>
            <w:tcW w:w="1028" w:type="dxa"/>
          </w:tcPr>
          <w:p w14:paraId="7E6236DE" w14:textId="216ABD52" w:rsidR="002B7557" w:rsidRPr="00926E26" w:rsidRDefault="002B7557" w:rsidP="002B7557">
            <w:pPr>
              <w:pStyle w:val="Tablebody"/>
              <w:spacing w:before="0" w:after="0"/>
              <w:jc w:val="right"/>
              <w:rPr>
                <w:lang w:val="en-US"/>
              </w:rPr>
            </w:pPr>
            <w:r>
              <w:t>50</w:t>
            </w:r>
          </w:p>
        </w:tc>
        <w:tc>
          <w:tcPr>
            <w:tcW w:w="1028" w:type="dxa"/>
          </w:tcPr>
          <w:p w14:paraId="18DFCE2C" w14:textId="39E1A468" w:rsidR="002B7557" w:rsidRPr="00926E26" w:rsidRDefault="002B7557" w:rsidP="002B7557">
            <w:pPr>
              <w:pStyle w:val="Tablebody"/>
              <w:spacing w:before="0" w:after="0"/>
              <w:jc w:val="right"/>
              <w:rPr>
                <w:lang w:val="en-US"/>
              </w:rPr>
            </w:pPr>
            <w:r>
              <w:t>122</w:t>
            </w:r>
          </w:p>
        </w:tc>
        <w:tc>
          <w:tcPr>
            <w:tcW w:w="1028" w:type="dxa"/>
          </w:tcPr>
          <w:p w14:paraId="5CF53AA2" w14:textId="0E1D1FDF" w:rsidR="002B7557" w:rsidRPr="00926E26" w:rsidRDefault="002B7557" w:rsidP="002B7557">
            <w:pPr>
              <w:pStyle w:val="Tablebody"/>
              <w:spacing w:before="0" w:after="0"/>
              <w:jc w:val="right"/>
              <w:rPr>
                <w:lang w:val="en-US"/>
              </w:rPr>
            </w:pPr>
            <w:r>
              <w:t>243%</w:t>
            </w:r>
          </w:p>
        </w:tc>
      </w:tr>
      <w:tr w:rsidR="002B7557" w:rsidRPr="00926E26" w14:paraId="7927C614" w14:textId="77777777" w:rsidTr="0005608D">
        <w:trPr>
          <w:trHeight w:val="60"/>
        </w:trPr>
        <w:tc>
          <w:tcPr>
            <w:tcW w:w="6237" w:type="dxa"/>
          </w:tcPr>
          <w:p w14:paraId="51C5C604" w14:textId="7FE7A983" w:rsidR="002B7557" w:rsidRPr="00926E26" w:rsidRDefault="002B7557" w:rsidP="002B7557">
            <w:pPr>
              <w:pStyle w:val="Tablebody"/>
              <w:spacing w:before="0" w:after="0"/>
              <w:ind w:left="231"/>
              <w:rPr>
                <w:lang w:val="en-US"/>
              </w:rPr>
            </w:pPr>
            <w:r>
              <w:t xml:space="preserve">Sale of goods and services </w:t>
            </w:r>
          </w:p>
        </w:tc>
        <w:tc>
          <w:tcPr>
            <w:tcW w:w="1027" w:type="dxa"/>
            <w:shd w:val="clear" w:color="auto" w:fill="F2F2F2" w:themeFill="background1" w:themeFillShade="F2"/>
          </w:tcPr>
          <w:p w14:paraId="2B4A67D0" w14:textId="0B81AE27" w:rsidR="002B7557" w:rsidRPr="00926E26" w:rsidRDefault="002B7557" w:rsidP="002B7557">
            <w:pPr>
              <w:pStyle w:val="Tablebody"/>
              <w:spacing w:before="0" w:after="0"/>
              <w:jc w:val="right"/>
              <w:rPr>
                <w:lang w:val="en-US"/>
              </w:rPr>
            </w:pPr>
            <w:r>
              <w:t>2,897</w:t>
            </w:r>
          </w:p>
        </w:tc>
        <w:tc>
          <w:tcPr>
            <w:tcW w:w="1028" w:type="dxa"/>
          </w:tcPr>
          <w:p w14:paraId="607D60AA" w14:textId="488F76D7" w:rsidR="002B7557" w:rsidRPr="00926E26" w:rsidRDefault="002B7557" w:rsidP="002B7557">
            <w:pPr>
              <w:pStyle w:val="Tablebody"/>
              <w:spacing w:before="0" w:after="0"/>
              <w:jc w:val="right"/>
              <w:rPr>
                <w:lang w:val="en-US"/>
              </w:rPr>
            </w:pPr>
            <w:r>
              <w:t xml:space="preserve">-   </w:t>
            </w:r>
          </w:p>
        </w:tc>
        <w:tc>
          <w:tcPr>
            <w:tcW w:w="1028" w:type="dxa"/>
          </w:tcPr>
          <w:p w14:paraId="44F24C40" w14:textId="16B87585" w:rsidR="002B7557" w:rsidRPr="00926E26" w:rsidRDefault="002B7557" w:rsidP="002B7557">
            <w:pPr>
              <w:pStyle w:val="Tablebody"/>
              <w:spacing w:before="0" w:after="0"/>
              <w:jc w:val="right"/>
              <w:rPr>
                <w:lang w:val="en-US"/>
              </w:rPr>
            </w:pPr>
            <w:r>
              <w:t>2,897</w:t>
            </w:r>
          </w:p>
        </w:tc>
        <w:tc>
          <w:tcPr>
            <w:tcW w:w="1028" w:type="dxa"/>
          </w:tcPr>
          <w:p w14:paraId="1E63FBB5" w14:textId="2253A70D" w:rsidR="002B7557" w:rsidRPr="00926E26" w:rsidRDefault="002B7557" w:rsidP="002B7557">
            <w:pPr>
              <w:pStyle w:val="Tablebody"/>
              <w:spacing w:before="0" w:after="0"/>
              <w:jc w:val="right"/>
              <w:rPr>
                <w:lang w:val="en-US"/>
              </w:rPr>
            </w:pPr>
            <w:r>
              <w:t>100%</w:t>
            </w:r>
          </w:p>
        </w:tc>
      </w:tr>
      <w:tr w:rsidR="002B7557" w:rsidRPr="00926E26" w14:paraId="43A73F41" w14:textId="77777777" w:rsidTr="0005608D">
        <w:trPr>
          <w:trHeight w:val="60"/>
        </w:trPr>
        <w:tc>
          <w:tcPr>
            <w:tcW w:w="6237" w:type="dxa"/>
          </w:tcPr>
          <w:p w14:paraId="05E6F1BE" w14:textId="59ED878F" w:rsidR="002B7557" w:rsidRPr="00926E26" w:rsidRDefault="002B7557" w:rsidP="002B7557">
            <w:pPr>
              <w:pStyle w:val="Tablebody"/>
              <w:spacing w:before="0" w:after="0"/>
              <w:ind w:left="231"/>
              <w:rPr>
                <w:lang w:val="en-US"/>
              </w:rPr>
            </w:pPr>
            <w:r>
              <w:t>Grants</w:t>
            </w:r>
          </w:p>
        </w:tc>
        <w:tc>
          <w:tcPr>
            <w:tcW w:w="1027" w:type="dxa"/>
            <w:shd w:val="clear" w:color="auto" w:fill="F2F2F2" w:themeFill="background1" w:themeFillShade="F2"/>
          </w:tcPr>
          <w:p w14:paraId="07D4BEE6" w14:textId="6FAFAD66" w:rsidR="002B7557" w:rsidRPr="00926E26" w:rsidRDefault="002B7557" w:rsidP="002B7557">
            <w:pPr>
              <w:pStyle w:val="Tablebody"/>
              <w:spacing w:before="0" w:after="0"/>
              <w:jc w:val="right"/>
              <w:rPr>
                <w:lang w:val="en-US"/>
              </w:rPr>
            </w:pPr>
            <w:r>
              <w:t>14,927</w:t>
            </w:r>
          </w:p>
        </w:tc>
        <w:tc>
          <w:tcPr>
            <w:tcW w:w="1028" w:type="dxa"/>
          </w:tcPr>
          <w:p w14:paraId="07AC2BDD" w14:textId="19DBBDC4" w:rsidR="002B7557" w:rsidRPr="00926E26" w:rsidRDefault="002B7557" w:rsidP="002B7557">
            <w:pPr>
              <w:pStyle w:val="Tablebody"/>
              <w:spacing w:before="0" w:after="0"/>
              <w:jc w:val="right"/>
              <w:rPr>
                <w:lang w:val="en-US"/>
              </w:rPr>
            </w:pPr>
            <w:r>
              <w:t>7,875</w:t>
            </w:r>
          </w:p>
        </w:tc>
        <w:tc>
          <w:tcPr>
            <w:tcW w:w="1028" w:type="dxa"/>
          </w:tcPr>
          <w:p w14:paraId="731B7A80" w14:textId="458A5898" w:rsidR="002B7557" w:rsidRPr="00926E26" w:rsidRDefault="002B7557" w:rsidP="002B7557">
            <w:pPr>
              <w:pStyle w:val="Tablebody"/>
              <w:spacing w:before="0" w:after="0"/>
              <w:jc w:val="right"/>
              <w:rPr>
                <w:lang w:val="en-US"/>
              </w:rPr>
            </w:pPr>
            <w:r>
              <w:t>7,052</w:t>
            </w:r>
          </w:p>
        </w:tc>
        <w:tc>
          <w:tcPr>
            <w:tcW w:w="1028" w:type="dxa"/>
          </w:tcPr>
          <w:p w14:paraId="003769B4" w14:textId="2757F0C9" w:rsidR="002B7557" w:rsidRPr="00926E26" w:rsidRDefault="002B7557" w:rsidP="002B7557">
            <w:pPr>
              <w:pStyle w:val="Tablebody"/>
              <w:spacing w:before="0" w:after="0"/>
              <w:jc w:val="right"/>
              <w:rPr>
                <w:lang w:val="en-US"/>
              </w:rPr>
            </w:pPr>
            <w:r>
              <w:t>90%</w:t>
            </w:r>
          </w:p>
        </w:tc>
      </w:tr>
      <w:tr w:rsidR="002B7557" w:rsidRPr="00926E26" w14:paraId="3E03E481" w14:textId="77777777" w:rsidTr="009152B9">
        <w:trPr>
          <w:trHeight w:val="60"/>
        </w:trPr>
        <w:tc>
          <w:tcPr>
            <w:tcW w:w="6237" w:type="dxa"/>
            <w:tcBorders>
              <w:bottom w:val="dotted" w:sz="4" w:space="0" w:color="274B93"/>
            </w:tcBorders>
          </w:tcPr>
          <w:p w14:paraId="02326E8B" w14:textId="3E755F81" w:rsidR="002B7557" w:rsidRPr="00926E26" w:rsidRDefault="002B7557" w:rsidP="002B7557">
            <w:pPr>
              <w:pStyle w:val="Tablebody"/>
              <w:spacing w:before="0" w:after="0"/>
              <w:ind w:left="231"/>
              <w:rPr>
                <w:lang w:val="en-US"/>
              </w:rPr>
            </w:pPr>
            <w:r>
              <w:t>Other income</w:t>
            </w:r>
          </w:p>
        </w:tc>
        <w:tc>
          <w:tcPr>
            <w:tcW w:w="1027" w:type="dxa"/>
            <w:tcBorders>
              <w:bottom w:val="dotted" w:sz="4" w:space="0" w:color="274B93"/>
            </w:tcBorders>
            <w:shd w:val="clear" w:color="auto" w:fill="F2F2F2" w:themeFill="background1" w:themeFillShade="F2"/>
          </w:tcPr>
          <w:p w14:paraId="63C77A60" w14:textId="3699A25A" w:rsidR="002B7557" w:rsidRPr="00926E26" w:rsidRDefault="002B7557" w:rsidP="002B7557">
            <w:pPr>
              <w:pStyle w:val="Tablebody"/>
              <w:spacing w:before="0" w:after="0"/>
              <w:jc w:val="right"/>
              <w:rPr>
                <w:lang w:val="en-US"/>
              </w:rPr>
            </w:pPr>
            <w:r>
              <w:t>3,937</w:t>
            </w:r>
          </w:p>
        </w:tc>
        <w:tc>
          <w:tcPr>
            <w:tcW w:w="1028" w:type="dxa"/>
            <w:tcBorders>
              <w:bottom w:val="dotted" w:sz="4" w:space="0" w:color="274B93"/>
            </w:tcBorders>
          </w:tcPr>
          <w:p w14:paraId="76AE9156" w14:textId="02BFAB54" w:rsidR="002B7557" w:rsidRPr="00926E26" w:rsidRDefault="002B7557" w:rsidP="002B7557">
            <w:pPr>
              <w:pStyle w:val="Tablebody"/>
              <w:spacing w:before="0" w:after="0"/>
              <w:jc w:val="right"/>
              <w:rPr>
                <w:lang w:val="en-US"/>
              </w:rPr>
            </w:pPr>
            <w:r>
              <w:t>1,514</w:t>
            </w:r>
          </w:p>
        </w:tc>
        <w:tc>
          <w:tcPr>
            <w:tcW w:w="1028" w:type="dxa"/>
            <w:tcBorders>
              <w:bottom w:val="dotted" w:sz="4" w:space="0" w:color="274B93"/>
            </w:tcBorders>
          </w:tcPr>
          <w:p w14:paraId="220A86A2" w14:textId="73B82127" w:rsidR="002B7557" w:rsidRPr="00926E26" w:rsidRDefault="002B7557" w:rsidP="002B7557">
            <w:pPr>
              <w:pStyle w:val="Tablebody"/>
              <w:spacing w:before="0" w:after="0"/>
              <w:jc w:val="right"/>
              <w:rPr>
                <w:lang w:val="en-US"/>
              </w:rPr>
            </w:pPr>
            <w:r>
              <w:t>2,423</w:t>
            </w:r>
          </w:p>
        </w:tc>
        <w:tc>
          <w:tcPr>
            <w:tcW w:w="1028" w:type="dxa"/>
            <w:tcBorders>
              <w:bottom w:val="dotted" w:sz="4" w:space="0" w:color="274B93"/>
            </w:tcBorders>
          </w:tcPr>
          <w:p w14:paraId="08DBA808" w14:textId="23D37EA6" w:rsidR="002B7557" w:rsidRPr="00926E26" w:rsidRDefault="002B7557" w:rsidP="002B7557">
            <w:pPr>
              <w:pStyle w:val="Tablebody"/>
              <w:spacing w:before="0" w:after="0"/>
              <w:jc w:val="right"/>
              <w:rPr>
                <w:lang w:val="en-US"/>
              </w:rPr>
            </w:pPr>
            <w:r>
              <w:t>160%</w:t>
            </w:r>
          </w:p>
        </w:tc>
      </w:tr>
      <w:tr w:rsidR="002B7557" w:rsidRPr="00926E26" w14:paraId="532FD117" w14:textId="77777777" w:rsidTr="009152B9">
        <w:trPr>
          <w:trHeight w:val="60"/>
        </w:trPr>
        <w:tc>
          <w:tcPr>
            <w:tcW w:w="6237" w:type="dxa"/>
            <w:tcBorders>
              <w:top w:val="dotted" w:sz="4" w:space="0" w:color="274B93"/>
              <w:bottom w:val="single" w:sz="4" w:space="0" w:color="0E4D98"/>
            </w:tcBorders>
          </w:tcPr>
          <w:p w14:paraId="366209BF" w14:textId="77777777" w:rsidR="002B7557" w:rsidRPr="00926E26" w:rsidRDefault="002B7557" w:rsidP="002B7557">
            <w:pPr>
              <w:pStyle w:val="Tablebody"/>
              <w:spacing w:before="0" w:after="0"/>
              <w:rPr>
                <w:b/>
                <w:bCs/>
                <w:lang w:val="en-US"/>
              </w:rPr>
            </w:pPr>
            <w:r w:rsidRPr="00926E26">
              <w:rPr>
                <w:b/>
                <w:bCs/>
                <w:lang w:val="en-US"/>
              </w:rPr>
              <w:t>Total income from transactions</w:t>
            </w:r>
          </w:p>
        </w:tc>
        <w:tc>
          <w:tcPr>
            <w:tcW w:w="1027" w:type="dxa"/>
            <w:tcBorders>
              <w:top w:val="dotted" w:sz="4" w:space="0" w:color="274B93"/>
              <w:bottom w:val="single" w:sz="4" w:space="0" w:color="0E4D98"/>
            </w:tcBorders>
            <w:shd w:val="clear" w:color="auto" w:fill="F2F2F2" w:themeFill="background1" w:themeFillShade="F2"/>
          </w:tcPr>
          <w:p w14:paraId="6A1CB8E7" w14:textId="551883E9" w:rsidR="002B7557" w:rsidRPr="002B7557" w:rsidRDefault="002B7557" w:rsidP="002B7557">
            <w:pPr>
              <w:pStyle w:val="Tablebody"/>
              <w:spacing w:before="0" w:after="0"/>
              <w:jc w:val="right"/>
              <w:rPr>
                <w:b/>
                <w:bCs/>
                <w:lang w:val="en-US"/>
              </w:rPr>
            </w:pPr>
            <w:r w:rsidRPr="002B7557">
              <w:rPr>
                <w:rStyle w:val="Medium0"/>
                <w:b/>
                <w:bCs/>
              </w:rPr>
              <w:t>4,316,242</w:t>
            </w:r>
          </w:p>
        </w:tc>
        <w:tc>
          <w:tcPr>
            <w:tcW w:w="1028" w:type="dxa"/>
            <w:tcBorders>
              <w:top w:val="dotted" w:sz="4" w:space="0" w:color="274B93"/>
              <w:bottom w:val="single" w:sz="4" w:space="0" w:color="0E4D98"/>
            </w:tcBorders>
          </w:tcPr>
          <w:p w14:paraId="6AEE71EC" w14:textId="39C3A77E" w:rsidR="002B7557" w:rsidRPr="002B7557" w:rsidRDefault="002B7557" w:rsidP="002B7557">
            <w:pPr>
              <w:pStyle w:val="Tablebody"/>
              <w:spacing w:before="0" w:after="0"/>
              <w:jc w:val="right"/>
              <w:rPr>
                <w:b/>
                <w:bCs/>
                <w:lang w:val="en-US"/>
              </w:rPr>
            </w:pPr>
            <w:r w:rsidRPr="002B7557">
              <w:rPr>
                <w:rStyle w:val="Medium0"/>
                <w:b/>
                <w:bCs/>
              </w:rPr>
              <w:t>4,131,262</w:t>
            </w:r>
          </w:p>
        </w:tc>
        <w:tc>
          <w:tcPr>
            <w:tcW w:w="1028" w:type="dxa"/>
            <w:tcBorders>
              <w:top w:val="dotted" w:sz="4" w:space="0" w:color="274B93"/>
              <w:bottom w:val="single" w:sz="4" w:space="0" w:color="0E4D98"/>
            </w:tcBorders>
          </w:tcPr>
          <w:p w14:paraId="58955C2D" w14:textId="12535B54" w:rsidR="002B7557" w:rsidRPr="002B7557" w:rsidRDefault="002B7557" w:rsidP="002B7557">
            <w:pPr>
              <w:pStyle w:val="Tablebody"/>
              <w:spacing w:before="0" w:after="0"/>
              <w:jc w:val="right"/>
              <w:rPr>
                <w:b/>
                <w:bCs/>
                <w:lang w:val="en-US"/>
              </w:rPr>
            </w:pPr>
            <w:r w:rsidRPr="002B7557">
              <w:rPr>
                <w:rStyle w:val="Medium0"/>
                <w:b/>
                <w:bCs/>
              </w:rPr>
              <w:t>184,980</w:t>
            </w:r>
          </w:p>
        </w:tc>
        <w:tc>
          <w:tcPr>
            <w:tcW w:w="1028" w:type="dxa"/>
            <w:tcBorders>
              <w:top w:val="dotted" w:sz="4" w:space="0" w:color="274B93"/>
              <w:bottom w:val="single" w:sz="4" w:space="0" w:color="0E4D98"/>
            </w:tcBorders>
          </w:tcPr>
          <w:p w14:paraId="74FE047C" w14:textId="09ED7683" w:rsidR="002B7557" w:rsidRPr="002B7557" w:rsidRDefault="002B7557" w:rsidP="002B7557">
            <w:pPr>
              <w:pStyle w:val="Tablebody"/>
              <w:spacing w:before="0" w:after="0"/>
              <w:jc w:val="right"/>
              <w:rPr>
                <w:b/>
                <w:bCs/>
                <w:lang w:val="en-US"/>
              </w:rPr>
            </w:pPr>
            <w:r w:rsidRPr="002B7557">
              <w:rPr>
                <w:rStyle w:val="Medium0"/>
                <w:b/>
                <w:bCs/>
              </w:rPr>
              <w:t>4%</w:t>
            </w:r>
          </w:p>
        </w:tc>
      </w:tr>
      <w:tr w:rsidR="002B7557" w:rsidRPr="00926E26" w14:paraId="09148ED6" w14:textId="77777777" w:rsidTr="009152B9">
        <w:trPr>
          <w:trHeight w:val="60"/>
        </w:trPr>
        <w:tc>
          <w:tcPr>
            <w:tcW w:w="6237" w:type="dxa"/>
            <w:tcBorders>
              <w:top w:val="single" w:sz="4" w:space="0" w:color="0E4D98"/>
              <w:bottom w:val="single" w:sz="4" w:space="0" w:color="0E4D98"/>
            </w:tcBorders>
          </w:tcPr>
          <w:p w14:paraId="6C753B25" w14:textId="77777777" w:rsidR="002B7557" w:rsidRPr="00926E26" w:rsidRDefault="002B7557" w:rsidP="002B7557">
            <w:pPr>
              <w:pStyle w:val="Tablebody"/>
              <w:spacing w:before="0" w:after="0"/>
              <w:rPr>
                <w:b/>
                <w:bCs/>
                <w:color w:val="104D98"/>
                <w:lang w:val="en-US"/>
              </w:rPr>
            </w:pPr>
            <w:r w:rsidRPr="00926E26">
              <w:rPr>
                <w:b/>
                <w:bCs/>
                <w:color w:val="104D98"/>
                <w:lang w:val="en-US"/>
              </w:rPr>
              <w:t>Expenses from transactions</w:t>
            </w:r>
          </w:p>
        </w:tc>
        <w:tc>
          <w:tcPr>
            <w:tcW w:w="1027" w:type="dxa"/>
            <w:tcBorders>
              <w:top w:val="single" w:sz="4" w:space="0" w:color="0E4D98"/>
              <w:bottom w:val="single" w:sz="4" w:space="0" w:color="0E4D98"/>
            </w:tcBorders>
          </w:tcPr>
          <w:p w14:paraId="686AD879" w14:textId="75E84858"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65FF98A9" w14:textId="6B2C401E"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19906B28" w14:textId="1BA4AB52"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546B9640" w14:textId="174D3C56" w:rsidR="002B7557" w:rsidRPr="00926E26" w:rsidRDefault="002B7557" w:rsidP="002B7557">
            <w:pPr>
              <w:pStyle w:val="Tablebody"/>
              <w:spacing w:before="0" w:after="0"/>
              <w:jc w:val="right"/>
              <w:rPr>
                <w:b/>
                <w:bCs/>
                <w:color w:val="104D98"/>
              </w:rPr>
            </w:pPr>
            <w:r>
              <w:t> </w:t>
            </w:r>
          </w:p>
        </w:tc>
      </w:tr>
      <w:tr w:rsidR="002B7557" w:rsidRPr="00926E26" w14:paraId="79B38AD9" w14:textId="77777777" w:rsidTr="009152B9">
        <w:trPr>
          <w:trHeight w:val="60"/>
        </w:trPr>
        <w:tc>
          <w:tcPr>
            <w:tcW w:w="6237" w:type="dxa"/>
            <w:tcBorders>
              <w:top w:val="single" w:sz="4" w:space="0" w:color="0E4D98"/>
              <w:bottom w:val="dotted" w:sz="4" w:space="0" w:color="274B93"/>
            </w:tcBorders>
          </w:tcPr>
          <w:p w14:paraId="74B86328" w14:textId="3B2955A2" w:rsidR="002B7557" w:rsidRPr="00926E26" w:rsidRDefault="002B7557" w:rsidP="002B7557">
            <w:pPr>
              <w:pStyle w:val="Tablebody"/>
              <w:spacing w:before="0" w:after="0"/>
              <w:ind w:left="231"/>
              <w:rPr>
                <w:lang w:val="en-US"/>
              </w:rPr>
            </w:pPr>
            <w:r>
              <w:t>Employee expenses</w:t>
            </w:r>
          </w:p>
        </w:tc>
        <w:tc>
          <w:tcPr>
            <w:tcW w:w="1027" w:type="dxa"/>
            <w:tcBorders>
              <w:top w:val="single" w:sz="4" w:space="0" w:color="0E4D98"/>
              <w:bottom w:val="dotted" w:sz="4" w:space="0" w:color="274B93"/>
            </w:tcBorders>
            <w:shd w:val="clear" w:color="auto" w:fill="F2F2F2" w:themeFill="background1" w:themeFillShade="F2"/>
          </w:tcPr>
          <w:p w14:paraId="60C0F74E" w14:textId="57B2FB78" w:rsidR="002B7557" w:rsidRPr="00926E26" w:rsidRDefault="002B7557" w:rsidP="002B7557">
            <w:pPr>
              <w:pStyle w:val="Tablebody"/>
              <w:spacing w:before="0" w:after="0"/>
              <w:jc w:val="right"/>
              <w:rPr>
                <w:lang w:val="en-US"/>
              </w:rPr>
            </w:pPr>
            <w:r>
              <w:t>3,424,917</w:t>
            </w:r>
          </w:p>
        </w:tc>
        <w:tc>
          <w:tcPr>
            <w:tcW w:w="1028" w:type="dxa"/>
            <w:tcBorders>
              <w:top w:val="single" w:sz="4" w:space="0" w:color="0E4D98"/>
              <w:bottom w:val="dotted" w:sz="4" w:space="0" w:color="274B93"/>
            </w:tcBorders>
          </w:tcPr>
          <w:p w14:paraId="65DC5C40" w14:textId="4C0FD025" w:rsidR="002B7557" w:rsidRPr="00926E26" w:rsidRDefault="002B7557" w:rsidP="002B7557">
            <w:pPr>
              <w:pStyle w:val="Tablebody"/>
              <w:spacing w:before="0" w:after="0"/>
              <w:jc w:val="right"/>
              <w:rPr>
                <w:lang w:val="en-US"/>
              </w:rPr>
            </w:pPr>
            <w:r>
              <w:t>3,108,814</w:t>
            </w:r>
          </w:p>
        </w:tc>
        <w:tc>
          <w:tcPr>
            <w:tcW w:w="1028" w:type="dxa"/>
            <w:tcBorders>
              <w:top w:val="single" w:sz="4" w:space="0" w:color="0E4D98"/>
              <w:bottom w:val="dotted" w:sz="4" w:space="0" w:color="274B93"/>
            </w:tcBorders>
          </w:tcPr>
          <w:p w14:paraId="51CBF930" w14:textId="3F574CFF" w:rsidR="002B7557" w:rsidRPr="00926E26" w:rsidRDefault="002B7557" w:rsidP="002B7557">
            <w:pPr>
              <w:pStyle w:val="Tablebody"/>
              <w:spacing w:before="0" w:after="0"/>
              <w:jc w:val="right"/>
              <w:rPr>
                <w:lang w:val="en-US"/>
              </w:rPr>
            </w:pPr>
            <w:r>
              <w:t>316,103</w:t>
            </w:r>
          </w:p>
        </w:tc>
        <w:tc>
          <w:tcPr>
            <w:tcW w:w="1028" w:type="dxa"/>
            <w:tcBorders>
              <w:top w:val="single" w:sz="4" w:space="0" w:color="0E4D98"/>
              <w:bottom w:val="dotted" w:sz="4" w:space="0" w:color="274B93"/>
            </w:tcBorders>
          </w:tcPr>
          <w:p w14:paraId="19237C88" w14:textId="70571CA8" w:rsidR="002B7557" w:rsidRPr="00926E26" w:rsidRDefault="002B7557" w:rsidP="002B7557">
            <w:pPr>
              <w:pStyle w:val="Tablebody"/>
              <w:spacing w:before="0" w:after="0"/>
              <w:jc w:val="right"/>
              <w:rPr>
                <w:lang w:val="en-US"/>
              </w:rPr>
            </w:pPr>
            <w:r>
              <w:t>10%</w:t>
            </w:r>
          </w:p>
        </w:tc>
      </w:tr>
      <w:tr w:rsidR="002B7557" w:rsidRPr="00926E26" w14:paraId="7F22ED32" w14:textId="77777777" w:rsidTr="009152B9">
        <w:trPr>
          <w:trHeight w:val="60"/>
        </w:trPr>
        <w:tc>
          <w:tcPr>
            <w:tcW w:w="6237" w:type="dxa"/>
            <w:tcBorders>
              <w:top w:val="dotted" w:sz="4" w:space="0" w:color="274B93"/>
            </w:tcBorders>
          </w:tcPr>
          <w:p w14:paraId="77E294AD" w14:textId="5CE9315A" w:rsidR="002B7557" w:rsidRPr="00926E26" w:rsidRDefault="002B7557" w:rsidP="002B7557">
            <w:pPr>
              <w:pStyle w:val="Tablebody"/>
              <w:spacing w:before="0" w:after="0"/>
              <w:ind w:left="231"/>
              <w:rPr>
                <w:lang w:val="en-US"/>
              </w:rPr>
            </w:pPr>
            <w:r>
              <w:t>Depreciation and amortisation</w:t>
            </w:r>
          </w:p>
        </w:tc>
        <w:tc>
          <w:tcPr>
            <w:tcW w:w="1027" w:type="dxa"/>
            <w:tcBorders>
              <w:top w:val="dotted" w:sz="4" w:space="0" w:color="274B93"/>
            </w:tcBorders>
            <w:shd w:val="clear" w:color="auto" w:fill="F2F2F2" w:themeFill="background1" w:themeFillShade="F2"/>
          </w:tcPr>
          <w:p w14:paraId="4A6E95C7" w14:textId="0B513D82" w:rsidR="002B7557" w:rsidRPr="00926E26" w:rsidRDefault="002B7557" w:rsidP="002B7557">
            <w:pPr>
              <w:pStyle w:val="Tablebody"/>
              <w:spacing w:before="0" w:after="0"/>
              <w:jc w:val="right"/>
              <w:rPr>
                <w:lang w:val="en-US"/>
              </w:rPr>
            </w:pPr>
            <w:r>
              <w:t>265,424</w:t>
            </w:r>
          </w:p>
        </w:tc>
        <w:tc>
          <w:tcPr>
            <w:tcW w:w="1028" w:type="dxa"/>
            <w:tcBorders>
              <w:top w:val="dotted" w:sz="4" w:space="0" w:color="274B93"/>
            </w:tcBorders>
          </w:tcPr>
          <w:p w14:paraId="0F74C08C" w14:textId="1F0AE8B5" w:rsidR="002B7557" w:rsidRPr="00926E26" w:rsidRDefault="002B7557" w:rsidP="002B7557">
            <w:pPr>
              <w:pStyle w:val="Tablebody"/>
              <w:spacing w:before="0" w:after="0"/>
              <w:jc w:val="right"/>
              <w:rPr>
                <w:lang w:val="en-US"/>
              </w:rPr>
            </w:pPr>
            <w:r>
              <w:t>264,136</w:t>
            </w:r>
          </w:p>
        </w:tc>
        <w:tc>
          <w:tcPr>
            <w:tcW w:w="1028" w:type="dxa"/>
            <w:tcBorders>
              <w:top w:val="dotted" w:sz="4" w:space="0" w:color="274B93"/>
            </w:tcBorders>
          </w:tcPr>
          <w:p w14:paraId="0D0B78C1" w14:textId="6A2FB024" w:rsidR="002B7557" w:rsidRPr="00926E26" w:rsidRDefault="002B7557" w:rsidP="002B7557">
            <w:pPr>
              <w:pStyle w:val="Tablebody"/>
              <w:spacing w:before="0" w:after="0"/>
              <w:jc w:val="right"/>
              <w:rPr>
                <w:lang w:val="en-US"/>
              </w:rPr>
            </w:pPr>
            <w:r>
              <w:t>1,288</w:t>
            </w:r>
          </w:p>
        </w:tc>
        <w:tc>
          <w:tcPr>
            <w:tcW w:w="1028" w:type="dxa"/>
            <w:tcBorders>
              <w:top w:val="dotted" w:sz="4" w:space="0" w:color="274B93"/>
            </w:tcBorders>
          </w:tcPr>
          <w:p w14:paraId="0C2438F1" w14:textId="0EF7B5E0" w:rsidR="002B7557" w:rsidRPr="00926E26" w:rsidRDefault="002B7557" w:rsidP="002B7557">
            <w:pPr>
              <w:pStyle w:val="Tablebody"/>
              <w:spacing w:before="0" w:after="0"/>
              <w:jc w:val="right"/>
              <w:rPr>
                <w:lang w:val="en-US"/>
              </w:rPr>
            </w:pPr>
            <w:r>
              <w:t>0%</w:t>
            </w:r>
          </w:p>
        </w:tc>
      </w:tr>
      <w:tr w:rsidR="002B7557" w:rsidRPr="00926E26" w14:paraId="496ADBF2" w14:textId="77777777" w:rsidTr="0005608D">
        <w:trPr>
          <w:trHeight w:val="60"/>
        </w:trPr>
        <w:tc>
          <w:tcPr>
            <w:tcW w:w="6237" w:type="dxa"/>
          </w:tcPr>
          <w:p w14:paraId="79F2969D" w14:textId="079E51BD" w:rsidR="002B7557" w:rsidRPr="00926E26" w:rsidRDefault="002B7557" w:rsidP="002B7557">
            <w:pPr>
              <w:pStyle w:val="Tablebody"/>
              <w:spacing w:before="0" w:after="0"/>
              <w:ind w:left="231"/>
              <w:rPr>
                <w:lang w:val="en-US"/>
              </w:rPr>
            </w:pPr>
            <w:r>
              <w:t>Interest expense</w:t>
            </w:r>
          </w:p>
        </w:tc>
        <w:tc>
          <w:tcPr>
            <w:tcW w:w="1027" w:type="dxa"/>
            <w:shd w:val="clear" w:color="auto" w:fill="F2F2F2" w:themeFill="background1" w:themeFillShade="F2"/>
          </w:tcPr>
          <w:p w14:paraId="6A890430" w14:textId="058889FE" w:rsidR="002B7557" w:rsidRPr="00926E26" w:rsidRDefault="002B7557" w:rsidP="002B7557">
            <w:pPr>
              <w:pStyle w:val="Tablebody"/>
              <w:spacing w:before="0" w:after="0"/>
              <w:jc w:val="right"/>
              <w:rPr>
                <w:lang w:val="en-US"/>
              </w:rPr>
            </w:pPr>
            <w:r>
              <w:t>58,797</w:t>
            </w:r>
          </w:p>
        </w:tc>
        <w:tc>
          <w:tcPr>
            <w:tcW w:w="1028" w:type="dxa"/>
          </w:tcPr>
          <w:p w14:paraId="257288B8" w14:textId="608C0EF0" w:rsidR="002B7557" w:rsidRPr="00926E26" w:rsidRDefault="002B7557" w:rsidP="002B7557">
            <w:pPr>
              <w:pStyle w:val="Tablebody"/>
              <w:spacing w:before="0" w:after="0"/>
              <w:jc w:val="right"/>
              <w:rPr>
                <w:lang w:val="en-US"/>
              </w:rPr>
            </w:pPr>
            <w:r>
              <w:t>60,197</w:t>
            </w:r>
          </w:p>
        </w:tc>
        <w:tc>
          <w:tcPr>
            <w:tcW w:w="1028" w:type="dxa"/>
          </w:tcPr>
          <w:p w14:paraId="35F3C82C" w14:textId="662A4F04" w:rsidR="002B7557" w:rsidRPr="00926E26" w:rsidRDefault="002B7557" w:rsidP="002B7557">
            <w:pPr>
              <w:pStyle w:val="Tablebody"/>
              <w:spacing w:before="0" w:after="0"/>
              <w:jc w:val="right"/>
              <w:rPr>
                <w:lang w:val="en-US"/>
              </w:rPr>
            </w:pPr>
            <w:r>
              <w:t>(1,400)</w:t>
            </w:r>
          </w:p>
        </w:tc>
        <w:tc>
          <w:tcPr>
            <w:tcW w:w="1028" w:type="dxa"/>
          </w:tcPr>
          <w:p w14:paraId="645304D7" w14:textId="565231FB" w:rsidR="002B7557" w:rsidRPr="00926E26" w:rsidRDefault="002B7557" w:rsidP="002B7557">
            <w:pPr>
              <w:pStyle w:val="Tablebody"/>
              <w:spacing w:before="0" w:after="0"/>
              <w:jc w:val="right"/>
              <w:rPr>
                <w:lang w:val="en-US"/>
              </w:rPr>
            </w:pPr>
            <w:r>
              <w:t>-2%</w:t>
            </w:r>
          </w:p>
        </w:tc>
      </w:tr>
      <w:tr w:rsidR="002B7557" w:rsidRPr="00926E26" w14:paraId="6D2A1702" w14:textId="77777777" w:rsidTr="0005608D">
        <w:trPr>
          <w:trHeight w:val="60"/>
        </w:trPr>
        <w:tc>
          <w:tcPr>
            <w:tcW w:w="6237" w:type="dxa"/>
          </w:tcPr>
          <w:p w14:paraId="2384B9A5" w14:textId="5C53D33F" w:rsidR="002B7557" w:rsidRPr="00926E26" w:rsidRDefault="002B7557" w:rsidP="002B7557">
            <w:pPr>
              <w:pStyle w:val="Tablebody"/>
              <w:spacing w:before="0" w:after="0"/>
              <w:ind w:left="231"/>
              <w:rPr>
                <w:lang w:val="en-US"/>
              </w:rPr>
            </w:pPr>
            <w:r>
              <w:t>Grants and other transfers</w:t>
            </w:r>
          </w:p>
        </w:tc>
        <w:tc>
          <w:tcPr>
            <w:tcW w:w="1027" w:type="dxa"/>
            <w:shd w:val="clear" w:color="auto" w:fill="F2F2F2" w:themeFill="background1" w:themeFillShade="F2"/>
          </w:tcPr>
          <w:p w14:paraId="35D2A38B" w14:textId="7F9FA4C4" w:rsidR="002B7557" w:rsidRPr="00926E26" w:rsidRDefault="002B7557" w:rsidP="002B7557">
            <w:pPr>
              <w:pStyle w:val="Tablebody"/>
              <w:spacing w:before="0" w:after="0"/>
              <w:jc w:val="right"/>
              <w:rPr>
                <w:lang w:val="en-US"/>
              </w:rPr>
            </w:pPr>
            <w:r>
              <w:t>2,058</w:t>
            </w:r>
          </w:p>
        </w:tc>
        <w:tc>
          <w:tcPr>
            <w:tcW w:w="1028" w:type="dxa"/>
          </w:tcPr>
          <w:p w14:paraId="6CD8D29A" w14:textId="3034AC76" w:rsidR="002B7557" w:rsidRPr="00926E26" w:rsidRDefault="002B7557" w:rsidP="002B7557">
            <w:pPr>
              <w:pStyle w:val="Tablebody"/>
              <w:spacing w:before="0" w:after="0"/>
              <w:jc w:val="right"/>
              <w:rPr>
                <w:lang w:val="en-US"/>
              </w:rPr>
            </w:pPr>
            <w:r>
              <w:t>3,579</w:t>
            </w:r>
          </w:p>
        </w:tc>
        <w:tc>
          <w:tcPr>
            <w:tcW w:w="1028" w:type="dxa"/>
          </w:tcPr>
          <w:p w14:paraId="5514463F" w14:textId="0A9EA9C5" w:rsidR="002B7557" w:rsidRPr="00926E26" w:rsidRDefault="002B7557" w:rsidP="002B7557">
            <w:pPr>
              <w:pStyle w:val="Tablebody"/>
              <w:spacing w:before="0" w:after="0"/>
              <w:jc w:val="right"/>
              <w:rPr>
                <w:lang w:val="en-US"/>
              </w:rPr>
            </w:pPr>
            <w:r>
              <w:t>(1,521)</w:t>
            </w:r>
          </w:p>
        </w:tc>
        <w:tc>
          <w:tcPr>
            <w:tcW w:w="1028" w:type="dxa"/>
          </w:tcPr>
          <w:p w14:paraId="05D7B2BC" w14:textId="4F359207" w:rsidR="002B7557" w:rsidRPr="00926E26" w:rsidRDefault="002B7557" w:rsidP="002B7557">
            <w:pPr>
              <w:pStyle w:val="Tablebody"/>
              <w:spacing w:before="0" w:after="0"/>
              <w:jc w:val="right"/>
              <w:rPr>
                <w:lang w:val="en-US"/>
              </w:rPr>
            </w:pPr>
            <w:r>
              <w:t>-42%</w:t>
            </w:r>
          </w:p>
        </w:tc>
      </w:tr>
      <w:tr w:rsidR="002B7557" w:rsidRPr="00926E26" w14:paraId="54E0514A" w14:textId="77777777" w:rsidTr="0005608D">
        <w:trPr>
          <w:trHeight w:val="60"/>
        </w:trPr>
        <w:tc>
          <w:tcPr>
            <w:tcW w:w="6237" w:type="dxa"/>
          </w:tcPr>
          <w:p w14:paraId="02C1A709" w14:textId="11FFD9C7" w:rsidR="002B7557" w:rsidRPr="00926E26" w:rsidRDefault="002B7557" w:rsidP="002B7557">
            <w:pPr>
              <w:pStyle w:val="Tablebody"/>
              <w:spacing w:before="0" w:after="0"/>
              <w:ind w:left="231"/>
              <w:rPr>
                <w:lang w:val="en-US"/>
              </w:rPr>
            </w:pPr>
            <w:r>
              <w:t>Purchase of supplies and services</w:t>
            </w:r>
          </w:p>
        </w:tc>
        <w:tc>
          <w:tcPr>
            <w:tcW w:w="1027" w:type="dxa"/>
            <w:shd w:val="clear" w:color="auto" w:fill="F2F2F2" w:themeFill="background1" w:themeFillShade="F2"/>
          </w:tcPr>
          <w:p w14:paraId="5A31A8C2" w14:textId="2CFD1C11" w:rsidR="002B7557" w:rsidRPr="00926E26" w:rsidRDefault="002B7557" w:rsidP="002B7557">
            <w:pPr>
              <w:pStyle w:val="Tablebody"/>
              <w:spacing w:before="0" w:after="0"/>
              <w:jc w:val="right"/>
              <w:rPr>
                <w:lang w:val="en-US"/>
              </w:rPr>
            </w:pPr>
            <w:r>
              <w:t>598,077</w:t>
            </w:r>
          </w:p>
        </w:tc>
        <w:tc>
          <w:tcPr>
            <w:tcW w:w="1028" w:type="dxa"/>
          </w:tcPr>
          <w:p w14:paraId="3E2405ED" w14:textId="4992DEC5" w:rsidR="002B7557" w:rsidRPr="00926E26" w:rsidRDefault="002B7557" w:rsidP="002B7557">
            <w:pPr>
              <w:pStyle w:val="Tablebody"/>
              <w:spacing w:before="0" w:after="0"/>
              <w:jc w:val="right"/>
              <w:rPr>
                <w:lang w:val="en-US"/>
              </w:rPr>
            </w:pPr>
            <w:r>
              <w:t>691,656</w:t>
            </w:r>
          </w:p>
        </w:tc>
        <w:tc>
          <w:tcPr>
            <w:tcW w:w="1028" w:type="dxa"/>
          </w:tcPr>
          <w:p w14:paraId="070431B6" w14:textId="15645464" w:rsidR="002B7557" w:rsidRPr="00926E26" w:rsidRDefault="002B7557" w:rsidP="002B7557">
            <w:pPr>
              <w:pStyle w:val="Tablebody"/>
              <w:spacing w:before="0" w:after="0"/>
              <w:jc w:val="right"/>
              <w:rPr>
                <w:lang w:val="en-US"/>
              </w:rPr>
            </w:pPr>
            <w:r>
              <w:t>(93,579)</w:t>
            </w:r>
          </w:p>
        </w:tc>
        <w:tc>
          <w:tcPr>
            <w:tcW w:w="1028" w:type="dxa"/>
          </w:tcPr>
          <w:p w14:paraId="46F3DA13" w14:textId="1B17EAD6" w:rsidR="002B7557" w:rsidRPr="00926E26" w:rsidRDefault="002B7557" w:rsidP="002B7557">
            <w:pPr>
              <w:pStyle w:val="Tablebody"/>
              <w:spacing w:before="0" w:after="0"/>
              <w:jc w:val="right"/>
              <w:rPr>
                <w:lang w:val="en-US"/>
              </w:rPr>
            </w:pPr>
            <w:r>
              <w:t>-14%</w:t>
            </w:r>
          </w:p>
        </w:tc>
      </w:tr>
      <w:tr w:rsidR="002B7557" w:rsidRPr="00926E26" w14:paraId="12C7A58E" w14:textId="77777777" w:rsidTr="009152B9">
        <w:trPr>
          <w:trHeight w:val="60"/>
        </w:trPr>
        <w:tc>
          <w:tcPr>
            <w:tcW w:w="6237" w:type="dxa"/>
            <w:tcBorders>
              <w:bottom w:val="dotted" w:sz="4" w:space="0" w:color="274B93"/>
            </w:tcBorders>
          </w:tcPr>
          <w:p w14:paraId="3C9B54BB" w14:textId="77777777" w:rsidR="002B7557" w:rsidRPr="00926E26" w:rsidRDefault="002B7557" w:rsidP="002B7557">
            <w:pPr>
              <w:pStyle w:val="Tablebody"/>
              <w:spacing w:before="0" w:after="0"/>
              <w:rPr>
                <w:b/>
                <w:bCs/>
                <w:lang w:val="en-US"/>
              </w:rPr>
            </w:pPr>
            <w:r w:rsidRPr="00926E26">
              <w:rPr>
                <w:b/>
                <w:bCs/>
                <w:lang w:val="en-US"/>
              </w:rPr>
              <w:t>Total expenses from transactions</w:t>
            </w:r>
          </w:p>
        </w:tc>
        <w:tc>
          <w:tcPr>
            <w:tcW w:w="1027" w:type="dxa"/>
            <w:tcBorders>
              <w:bottom w:val="dotted" w:sz="4" w:space="0" w:color="274B93"/>
            </w:tcBorders>
            <w:shd w:val="clear" w:color="auto" w:fill="F2F2F2" w:themeFill="background1" w:themeFillShade="F2"/>
          </w:tcPr>
          <w:p w14:paraId="2E0E6366" w14:textId="25C5E27F" w:rsidR="002B7557" w:rsidRPr="002B7557" w:rsidRDefault="002B7557" w:rsidP="002B7557">
            <w:pPr>
              <w:pStyle w:val="Tablebody"/>
              <w:spacing w:before="0" w:after="0"/>
              <w:jc w:val="right"/>
              <w:rPr>
                <w:b/>
                <w:bCs/>
                <w:lang w:val="en-US"/>
              </w:rPr>
            </w:pPr>
            <w:r w:rsidRPr="002B7557">
              <w:rPr>
                <w:rStyle w:val="Medium0"/>
                <w:b/>
                <w:bCs/>
              </w:rPr>
              <w:t>4,349,273</w:t>
            </w:r>
          </w:p>
        </w:tc>
        <w:tc>
          <w:tcPr>
            <w:tcW w:w="1028" w:type="dxa"/>
            <w:tcBorders>
              <w:bottom w:val="dotted" w:sz="4" w:space="0" w:color="274B93"/>
            </w:tcBorders>
          </w:tcPr>
          <w:p w14:paraId="7908153F" w14:textId="0D548F4B" w:rsidR="002B7557" w:rsidRPr="002B7557" w:rsidRDefault="002B7557" w:rsidP="002B7557">
            <w:pPr>
              <w:pStyle w:val="Tablebody"/>
              <w:spacing w:before="0" w:after="0"/>
              <w:jc w:val="right"/>
              <w:rPr>
                <w:b/>
                <w:bCs/>
                <w:lang w:val="en-US"/>
              </w:rPr>
            </w:pPr>
            <w:r w:rsidRPr="002B7557">
              <w:rPr>
                <w:rStyle w:val="Medium0"/>
                <w:b/>
                <w:bCs/>
              </w:rPr>
              <w:t>4,128,382</w:t>
            </w:r>
          </w:p>
        </w:tc>
        <w:tc>
          <w:tcPr>
            <w:tcW w:w="1028" w:type="dxa"/>
            <w:tcBorders>
              <w:bottom w:val="dotted" w:sz="4" w:space="0" w:color="274B93"/>
            </w:tcBorders>
          </w:tcPr>
          <w:p w14:paraId="4623FFE2" w14:textId="1507D22D" w:rsidR="002B7557" w:rsidRPr="002B7557" w:rsidRDefault="002B7557" w:rsidP="002B7557">
            <w:pPr>
              <w:pStyle w:val="Tablebody"/>
              <w:spacing w:before="0" w:after="0"/>
              <w:jc w:val="right"/>
              <w:rPr>
                <w:b/>
                <w:bCs/>
                <w:lang w:val="en-US"/>
              </w:rPr>
            </w:pPr>
            <w:r w:rsidRPr="002B7557">
              <w:rPr>
                <w:rStyle w:val="Medium0"/>
                <w:b/>
                <w:bCs/>
              </w:rPr>
              <w:t>220,891</w:t>
            </w:r>
          </w:p>
        </w:tc>
        <w:tc>
          <w:tcPr>
            <w:tcW w:w="1028" w:type="dxa"/>
            <w:tcBorders>
              <w:bottom w:val="dotted" w:sz="4" w:space="0" w:color="274B93"/>
            </w:tcBorders>
          </w:tcPr>
          <w:p w14:paraId="6E1C4D73" w14:textId="4E32CA52" w:rsidR="002B7557" w:rsidRPr="002B7557" w:rsidRDefault="002B7557" w:rsidP="002B7557">
            <w:pPr>
              <w:pStyle w:val="Tablebody"/>
              <w:spacing w:before="0" w:after="0"/>
              <w:jc w:val="right"/>
              <w:rPr>
                <w:b/>
                <w:bCs/>
                <w:lang w:val="en-US"/>
              </w:rPr>
            </w:pPr>
            <w:r w:rsidRPr="002B7557">
              <w:rPr>
                <w:rStyle w:val="Medium0"/>
                <w:b/>
                <w:bCs/>
              </w:rPr>
              <w:t>5%</w:t>
            </w:r>
          </w:p>
        </w:tc>
      </w:tr>
      <w:tr w:rsidR="002B7557" w:rsidRPr="00926E26" w14:paraId="6A6AA0EA" w14:textId="77777777" w:rsidTr="009152B9">
        <w:trPr>
          <w:trHeight w:val="60"/>
        </w:trPr>
        <w:tc>
          <w:tcPr>
            <w:tcW w:w="6237" w:type="dxa"/>
            <w:tcBorders>
              <w:top w:val="dotted" w:sz="4" w:space="0" w:color="274B93"/>
              <w:bottom w:val="single" w:sz="4" w:space="0" w:color="0E4D98"/>
            </w:tcBorders>
          </w:tcPr>
          <w:p w14:paraId="1026E9D1" w14:textId="77777777" w:rsidR="002B7557" w:rsidRPr="00926E26" w:rsidRDefault="002B7557" w:rsidP="002B7557">
            <w:pPr>
              <w:pStyle w:val="Tablebody"/>
              <w:spacing w:before="0" w:after="0"/>
              <w:rPr>
                <w:b/>
                <w:bCs/>
                <w:lang w:val="en-US"/>
              </w:rPr>
            </w:pPr>
            <w:r w:rsidRPr="00926E26">
              <w:rPr>
                <w:b/>
                <w:bCs/>
                <w:lang w:val="en-US"/>
              </w:rPr>
              <w:t>Net result from transactions (net operating balance)</w:t>
            </w:r>
          </w:p>
        </w:tc>
        <w:tc>
          <w:tcPr>
            <w:tcW w:w="1027" w:type="dxa"/>
            <w:tcBorders>
              <w:top w:val="dotted" w:sz="4" w:space="0" w:color="274B93"/>
              <w:bottom w:val="single" w:sz="4" w:space="0" w:color="0E4D98"/>
            </w:tcBorders>
            <w:shd w:val="clear" w:color="auto" w:fill="F2F2F2" w:themeFill="background1" w:themeFillShade="F2"/>
          </w:tcPr>
          <w:p w14:paraId="3FE4B75D" w14:textId="49C8DFAB" w:rsidR="002B7557" w:rsidRPr="002B7557" w:rsidRDefault="002B7557" w:rsidP="002B7557">
            <w:pPr>
              <w:pStyle w:val="Tablebody"/>
              <w:spacing w:before="0" w:after="0"/>
              <w:jc w:val="right"/>
              <w:rPr>
                <w:b/>
                <w:bCs/>
                <w:lang w:val="en-US"/>
              </w:rPr>
            </w:pPr>
            <w:r w:rsidRPr="002B7557">
              <w:rPr>
                <w:rStyle w:val="Medium0"/>
                <w:b/>
                <w:bCs/>
              </w:rPr>
              <w:t>(33,031)</w:t>
            </w:r>
          </w:p>
        </w:tc>
        <w:tc>
          <w:tcPr>
            <w:tcW w:w="1028" w:type="dxa"/>
            <w:tcBorders>
              <w:top w:val="dotted" w:sz="4" w:space="0" w:color="274B93"/>
              <w:bottom w:val="single" w:sz="4" w:space="0" w:color="0E4D98"/>
            </w:tcBorders>
          </w:tcPr>
          <w:p w14:paraId="445B4CB7" w14:textId="4AFD1538" w:rsidR="002B7557" w:rsidRPr="002B7557" w:rsidRDefault="002B7557" w:rsidP="002B7557">
            <w:pPr>
              <w:pStyle w:val="Tablebody"/>
              <w:spacing w:before="0" w:after="0"/>
              <w:jc w:val="right"/>
              <w:rPr>
                <w:b/>
                <w:bCs/>
                <w:lang w:val="en-US"/>
              </w:rPr>
            </w:pPr>
            <w:r w:rsidRPr="002B7557">
              <w:rPr>
                <w:rStyle w:val="Medium0"/>
                <w:b/>
                <w:bCs/>
              </w:rPr>
              <w:t>2,880</w:t>
            </w:r>
          </w:p>
        </w:tc>
        <w:tc>
          <w:tcPr>
            <w:tcW w:w="1028" w:type="dxa"/>
            <w:tcBorders>
              <w:top w:val="dotted" w:sz="4" w:space="0" w:color="274B93"/>
              <w:bottom w:val="single" w:sz="4" w:space="0" w:color="0E4D98"/>
            </w:tcBorders>
          </w:tcPr>
          <w:p w14:paraId="7D9AF1D4" w14:textId="7E18F587" w:rsidR="002B7557" w:rsidRPr="002B7557" w:rsidRDefault="002B7557" w:rsidP="002B7557">
            <w:pPr>
              <w:pStyle w:val="Tablebody"/>
              <w:spacing w:before="0" w:after="0"/>
              <w:jc w:val="right"/>
              <w:rPr>
                <w:b/>
                <w:bCs/>
                <w:lang w:val="en-US"/>
              </w:rPr>
            </w:pPr>
            <w:r w:rsidRPr="002B7557">
              <w:rPr>
                <w:rStyle w:val="Medium0"/>
                <w:b/>
                <w:bCs/>
              </w:rPr>
              <w:t>(35,911)</w:t>
            </w:r>
          </w:p>
        </w:tc>
        <w:tc>
          <w:tcPr>
            <w:tcW w:w="1028" w:type="dxa"/>
            <w:tcBorders>
              <w:top w:val="dotted" w:sz="4" w:space="0" w:color="274B93"/>
              <w:bottom w:val="single" w:sz="4" w:space="0" w:color="0E4D98"/>
            </w:tcBorders>
          </w:tcPr>
          <w:p w14:paraId="3C3C3AB1" w14:textId="1B870F8A" w:rsidR="002B7557" w:rsidRPr="002B7557" w:rsidRDefault="002B7557" w:rsidP="002B7557">
            <w:pPr>
              <w:pStyle w:val="Tablebody"/>
              <w:spacing w:before="0" w:after="0"/>
              <w:jc w:val="right"/>
              <w:rPr>
                <w:b/>
                <w:bCs/>
                <w:lang w:val="en-US"/>
              </w:rPr>
            </w:pPr>
            <w:r w:rsidRPr="002B7557">
              <w:rPr>
                <w:rStyle w:val="Medium0"/>
                <w:b/>
                <w:bCs/>
              </w:rPr>
              <w:t>-1247%</w:t>
            </w:r>
          </w:p>
        </w:tc>
      </w:tr>
      <w:tr w:rsidR="002B7557" w:rsidRPr="00926E26" w14:paraId="238B58B3" w14:textId="77777777" w:rsidTr="009152B9">
        <w:trPr>
          <w:trHeight w:val="60"/>
        </w:trPr>
        <w:tc>
          <w:tcPr>
            <w:tcW w:w="6237" w:type="dxa"/>
            <w:tcBorders>
              <w:top w:val="single" w:sz="4" w:space="0" w:color="0E4D98"/>
              <w:bottom w:val="single" w:sz="4" w:space="0" w:color="0E4D98"/>
            </w:tcBorders>
          </w:tcPr>
          <w:p w14:paraId="17AC1CC2" w14:textId="77777777" w:rsidR="002B7557" w:rsidRPr="00926E26" w:rsidRDefault="002B7557" w:rsidP="002B7557">
            <w:pPr>
              <w:pStyle w:val="Tablebody"/>
              <w:spacing w:before="0" w:after="0"/>
              <w:rPr>
                <w:b/>
                <w:bCs/>
                <w:color w:val="104D98"/>
                <w:lang w:val="en-US"/>
              </w:rPr>
            </w:pPr>
            <w:r w:rsidRPr="00926E26">
              <w:rPr>
                <w:b/>
                <w:bCs/>
                <w:color w:val="104D98"/>
                <w:lang w:val="en-US"/>
              </w:rPr>
              <w:t>Other economic flows included in net result</w:t>
            </w:r>
          </w:p>
        </w:tc>
        <w:tc>
          <w:tcPr>
            <w:tcW w:w="1027" w:type="dxa"/>
            <w:tcBorders>
              <w:top w:val="single" w:sz="4" w:space="0" w:color="0E4D98"/>
              <w:bottom w:val="single" w:sz="4" w:space="0" w:color="0E4D98"/>
            </w:tcBorders>
          </w:tcPr>
          <w:p w14:paraId="40D7F998" w14:textId="276BE339"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388F221F" w14:textId="70F8BD1F"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661CDA4C" w14:textId="117C500A"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7BEF8A0B" w14:textId="69175A2F" w:rsidR="002B7557" w:rsidRPr="00926E26" w:rsidRDefault="002B7557" w:rsidP="002B7557">
            <w:pPr>
              <w:pStyle w:val="Tablebody"/>
              <w:spacing w:before="0" w:after="0"/>
              <w:jc w:val="right"/>
              <w:rPr>
                <w:b/>
                <w:bCs/>
                <w:color w:val="104D98"/>
              </w:rPr>
            </w:pPr>
            <w:r>
              <w:t> </w:t>
            </w:r>
          </w:p>
        </w:tc>
      </w:tr>
      <w:tr w:rsidR="002B7557" w:rsidRPr="00926E26" w14:paraId="60BD01F7" w14:textId="77777777" w:rsidTr="009152B9">
        <w:trPr>
          <w:trHeight w:val="60"/>
        </w:trPr>
        <w:tc>
          <w:tcPr>
            <w:tcW w:w="6237" w:type="dxa"/>
            <w:tcBorders>
              <w:top w:val="single" w:sz="4" w:space="0" w:color="0E4D98"/>
              <w:bottom w:val="dotted" w:sz="4" w:space="0" w:color="274B93"/>
            </w:tcBorders>
          </w:tcPr>
          <w:p w14:paraId="33D6A278" w14:textId="55694294" w:rsidR="002B7557" w:rsidRPr="00926E26" w:rsidRDefault="002B7557" w:rsidP="002B7557">
            <w:pPr>
              <w:pStyle w:val="Tablebody"/>
              <w:spacing w:before="0" w:after="0"/>
              <w:ind w:left="231"/>
              <w:rPr>
                <w:lang w:val="en-US"/>
              </w:rPr>
            </w:pPr>
            <w:r>
              <w:t>Net gain/(loss) on non-financial assets</w:t>
            </w:r>
          </w:p>
        </w:tc>
        <w:tc>
          <w:tcPr>
            <w:tcW w:w="1027" w:type="dxa"/>
            <w:tcBorders>
              <w:top w:val="single" w:sz="4" w:space="0" w:color="0E4D98"/>
              <w:bottom w:val="dotted" w:sz="4" w:space="0" w:color="274B93"/>
            </w:tcBorders>
            <w:shd w:val="clear" w:color="auto" w:fill="F2F2F2" w:themeFill="background1" w:themeFillShade="F2"/>
          </w:tcPr>
          <w:p w14:paraId="4C23AE75" w14:textId="503F502F" w:rsidR="002B7557" w:rsidRPr="00926E26" w:rsidRDefault="002B7557" w:rsidP="002B7557">
            <w:pPr>
              <w:pStyle w:val="Tablebody"/>
              <w:spacing w:before="0" w:after="0"/>
              <w:jc w:val="right"/>
              <w:rPr>
                <w:lang w:val="en-US"/>
              </w:rPr>
            </w:pPr>
            <w:r>
              <w:t>10,186</w:t>
            </w:r>
          </w:p>
        </w:tc>
        <w:tc>
          <w:tcPr>
            <w:tcW w:w="1028" w:type="dxa"/>
            <w:tcBorders>
              <w:top w:val="single" w:sz="4" w:space="0" w:color="0E4D98"/>
              <w:bottom w:val="dotted" w:sz="4" w:space="0" w:color="274B93"/>
            </w:tcBorders>
          </w:tcPr>
          <w:p w14:paraId="0FE8A8AE" w14:textId="53557A35" w:rsidR="002B7557" w:rsidRPr="00926E26" w:rsidRDefault="002B7557" w:rsidP="002B7557">
            <w:pPr>
              <w:pStyle w:val="Tablebody"/>
              <w:spacing w:before="0" w:after="0"/>
              <w:jc w:val="right"/>
              <w:rPr>
                <w:lang w:val="en-US"/>
              </w:rPr>
            </w:pPr>
            <w:r>
              <w:t>10,700</w:t>
            </w:r>
          </w:p>
        </w:tc>
        <w:tc>
          <w:tcPr>
            <w:tcW w:w="1028" w:type="dxa"/>
            <w:tcBorders>
              <w:top w:val="single" w:sz="4" w:space="0" w:color="0E4D98"/>
              <w:bottom w:val="dotted" w:sz="4" w:space="0" w:color="274B93"/>
            </w:tcBorders>
          </w:tcPr>
          <w:p w14:paraId="6B9BDD72" w14:textId="1822858E" w:rsidR="002B7557" w:rsidRPr="00926E26" w:rsidRDefault="002B7557" w:rsidP="002B7557">
            <w:pPr>
              <w:pStyle w:val="Tablebody"/>
              <w:spacing w:before="0" w:after="0"/>
              <w:jc w:val="right"/>
              <w:rPr>
                <w:lang w:val="en-US"/>
              </w:rPr>
            </w:pPr>
            <w:r>
              <w:t>(514)</w:t>
            </w:r>
          </w:p>
        </w:tc>
        <w:tc>
          <w:tcPr>
            <w:tcW w:w="1028" w:type="dxa"/>
            <w:tcBorders>
              <w:top w:val="single" w:sz="4" w:space="0" w:color="0E4D98"/>
              <w:bottom w:val="dotted" w:sz="4" w:space="0" w:color="274B93"/>
            </w:tcBorders>
          </w:tcPr>
          <w:p w14:paraId="558B4E22" w14:textId="2ECC12C4" w:rsidR="002B7557" w:rsidRPr="00926E26" w:rsidRDefault="002B7557" w:rsidP="002B7557">
            <w:pPr>
              <w:pStyle w:val="Tablebody"/>
              <w:spacing w:before="0" w:after="0"/>
              <w:jc w:val="right"/>
              <w:rPr>
                <w:lang w:val="en-US"/>
              </w:rPr>
            </w:pPr>
            <w:r>
              <w:t>-5%</w:t>
            </w:r>
          </w:p>
        </w:tc>
      </w:tr>
      <w:tr w:rsidR="002B7557" w:rsidRPr="00926E26" w14:paraId="1561D166" w14:textId="77777777" w:rsidTr="009152B9">
        <w:trPr>
          <w:trHeight w:val="60"/>
        </w:trPr>
        <w:tc>
          <w:tcPr>
            <w:tcW w:w="6237" w:type="dxa"/>
            <w:tcBorders>
              <w:top w:val="dotted" w:sz="4" w:space="0" w:color="274B93"/>
            </w:tcBorders>
          </w:tcPr>
          <w:p w14:paraId="4E015AB7" w14:textId="2D96E55C" w:rsidR="002B7557" w:rsidRPr="00926E26" w:rsidRDefault="002B7557" w:rsidP="002B7557">
            <w:pPr>
              <w:pStyle w:val="Tablebody"/>
              <w:spacing w:before="0" w:after="0"/>
              <w:ind w:left="231"/>
              <w:rPr>
                <w:lang w:val="en-US"/>
              </w:rPr>
            </w:pPr>
            <w:r>
              <w:t>Net gain/(loss) from other economic flows</w:t>
            </w:r>
          </w:p>
        </w:tc>
        <w:tc>
          <w:tcPr>
            <w:tcW w:w="1027" w:type="dxa"/>
            <w:tcBorders>
              <w:top w:val="dotted" w:sz="4" w:space="0" w:color="274B93"/>
            </w:tcBorders>
            <w:shd w:val="clear" w:color="auto" w:fill="F2F2F2" w:themeFill="background1" w:themeFillShade="F2"/>
          </w:tcPr>
          <w:p w14:paraId="2501ED3B" w14:textId="124B5B16" w:rsidR="002B7557" w:rsidRPr="00926E26" w:rsidRDefault="002B7557" w:rsidP="002B7557">
            <w:pPr>
              <w:pStyle w:val="Tablebody"/>
              <w:spacing w:before="0" w:after="0"/>
              <w:jc w:val="right"/>
              <w:rPr>
                <w:lang w:val="en-US"/>
              </w:rPr>
            </w:pPr>
            <w:r>
              <w:t>18,257</w:t>
            </w:r>
          </w:p>
        </w:tc>
        <w:tc>
          <w:tcPr>
            <w:tcW w:w="1028" w:type="dxa"/>
            <w:tcBorders>
              <w:top w:val="dotted" w:sz="4" w:space="0" w:color="274B93"/>
            </w:tcBorders>
          </w:tcPr>
          <w:p w14:paraId="55F6C69A" w14:textId="35DC8F5A" w:rsidR="002B7557" w:rsidRPr="00926E26" w:rsidRDefault="002B7557" w:rsidP="002B7557">
            <w:pPr>
              <w:pStyle w:val="Tablebody"/>
              <w:spacing w:before="0" w:after="0"/>
              <w:jc w:val="right"/>
              <w:rPr>
                <w:lang w:val="en-US"/>
              </w:rPr>
            </w:pPr>
            <w:r>
              <w:t xml:space="preserve">-   </w:t>
            </w:r>
          </w:p>
        </w:tc>
        <w:tc>
          <w:tcPr>
            <w:tcW w:w="1028" w:type="dxa"/>
            <w:tcBorders>
              <w:top w:val="dotted" w:sz="4" w:space="0" w:color="274B93"/>
            </w:tcBorders>
          </w:tcPr>
          <w:p w14:paraId="772DD76F" w14:textId="2A05832C" w:rsidR="002B7557" w:rsidRPr="00926E26" w:rsidRDefault="002B7557" w:rsidP="002B7557">
            <w:pPr>
              <w:pStyle w:val="Tablebody"/>
              <w:spacing w:before="0" w:after="0"/>
              <w:jc w:val="right"/>
              <w:rPr>
                <w:lang w:val="en-US"/>
              </w:rPr>
            </w:pPr>
            <w:r>
              <w:t>18,257</w:t>
            </w:r>
          </w:p>
        </w:tc>
        <w:tc>
          <w:tcPr>
            <w:tcW w:w="1028" w:type="dxa"/>
            <w:tcBorders>
              <w:top w:val="dotted" w:sz="4" w:space="0" w:color="274B93"/>
            </w:tcBorders>
          </w:tcPr>
          <w:p w14:paraId="34AEC731" w14:textId="1E27B9B1" w:rsidR="002B7557" w:rsidRPr="00926E26" w:rsidRDefault="002B7557" w:rsidP="002B7557">
            <w:pPr>
              <w:pStyle w:val="Tablebody"/>
              <w:spacing w:before="0" w:after="0"/>
              <w:jc w:val="right"/>
              <w:rPr>
                <w:lang w:val="en-US"/>
              </w:rPr>
            </w:pPr>
            <w:r>
              <w:t>0%</w:t>
            </w:r>
          </w:p>
        </w:tc>
      </w:tr>
      <w:tr w:rsidR="002B7557" w:rsidRPr="00926E26" w14:paraId="067906CB" w14:textId="77777777" w:rsidTr="009152B9">
        <w:trPr>
          <w:trHeight w:val="60"/>
        </w:trPr>
        <w:tc>
          <w:tcPr>
            <w:tcW w:w="6237" w:type="dxa"/>
            <w:tcBorders>
              <w:bottom w:val="dotted" w:sz="4" w:space="0" w:color="274B93"/>
            </w:tcBorders>
          </w:tcPr>
          <w:p w14:paraId="64AAE183" w14:textId="77777777" w:rsidR="002B7557" w:rsidRPr="00926E26" w:rsidRDefault="002B7557" w:rsidP="002B7557">
            <w:pPr>
              <w:pStyle w:val="Tablebody"/>
              <w:spacing w:before="0" w:after="0"/>
              <w:rPr>
                <w:b/>
                <w:bCs/>
                <w:lang w:val="en-US"/>
              </w:rPr>
            </w:pPr>
            <w:r w:rsidRPr="00926E26">
              <w:rPr>
                <w:b/>
                <w:bCs/>
                <w:lang w:val="en-US"/>
              </w:rPr>
              <w:t>Total other economic flows included in net result</w:t>
            </w:r>
          </w:p>
        </w:tc>
        <w:tc>
          <w:tcPr>
            <w:tcW w:w="1027" w:type="dxa"/>
            <w:tcBorders>
              <w:bottom w:val="dotted" w:sz="4" w:space="0" w:color="274B93"/>
            </w:tcBorders>
            <w:shd w:val="clear" w:color="auto" w:fill="F2F2F2" w:themeFill="background1" w:themeFillShade="F2"/>
          </w:tcPr>
          <w:p w14:paraId="0A9A45EB" w14:textId="56B06B68" w:rsidR="002B7557" w:rsidRPr="002B7557" w:rsidRDefault="002B7557" w:rsidP="002B7557">
            <w:pPr>
              <w:pStyle w:val="Tablebody"/>
              <w:spacing w:before="0" w:after="0"/>
              <w:jc w:val="right"/>
              <w:rPr>
                <w:b/>
                <w:bCs/>
                <w:lang w:val="en-US"/>
              </w:rPr>
            </w:pPr>
            <w:r w:rsidRPr="002B7557">
              <w:rPr>
                <w:rStyle w:val="Medium0"/>
                <w:b/>
                <w:bCs/>
              </w:rPr>
              <w:t>28,443</w:t>
            </w:r>
          </w:p>
        </w:tc>
        <w:tc>
          <w:tcPr>
            <w:tcW w:w="1028" w:type="dxa"/>
            <w:tcBorders>
              <w:bottom w:val="dotted" w:sz="4" w:space="0" w:color="274B93"/>
            </w:tcBorders>
          </w:tcPr>
          <w:p w14:paraId="5B790E5A" w14:textId="534D6639" w:rsidR="002B7557" w:rsidRPr="002B7557" w:rsidRDefault="002B7557" w:rsidP="002B7557">
            <w:pPr>
              <w:pStyle w:val="Tablebody"/>
              <w:spacing w:before="0" w:after="0"/>
              <w:jc w:val="right"/>
              <w:rPr>
                <w:b/>
                <w:bCs/>
                <w:lang w:val="en-US"/>
              </w:rPr>
            </w:pPr>
            <w:r w:rsidRPr="002B7557">
              <w:rPr>
                <w:rStyle w:val="Medium0"/>
                <w:b/>
                <w:bCs/>
              </w:rPr>
              <w:t>10,700</w:t>
            </w:r>
          </w:p>
        </w:tc>
        <w:tc>
          <w:tcPr>
            <w:tcW w:w="1028" w:type="dxa"/>
            <w:tcBorders>
              <w:bottom w:val="dotted" w:sz="4" w:space="0" w:color="274B93"/>
            </w:tcBorders>
          </w:tcPr>
          <w:p w14:paraId="4E28858F" w14:textId="46F45DF6" w:rsidR="002B7557" w:rsidRPr="002B7557" w:rsidRDefault="002B7557" w:rsidP="002B7557">
            <w:pPr>
              <w:pStyle w:val="Tablebody"/>
              <w:spacing w:before="0" w:after="0"/>
              <w:jc w:val="right"/>
              <w:rPr>
                <w:b/>
                <w:bCs/>
                <w:lang w:val="en-US"/>
              </w:rPr>
            </w:pPr>
            <w:r w:rsidRPr="002B7557">
              <w:rPr>
                <w:rStyle w:val="Medium0"/>
                <w:b/>
                <w:bCs/>
              </w:rPr>
              <w:t>17,743</w:t>
            </w:r>
          </w:p>
        </w:tc>
        <w:tc>
          <w:tcPr>
            <w:tcW w:w="1028" w:type="dxa"/>
            <w:tcBorders>
              <w:bottom w:val="dotted" w:sz="4" w:space="0" w:color="274B93"/>
            </w:tcBorders>
          </w:tcPr>
          <w:p w14:paraId="0398AA40" w14:textId="5C675EDC" w:rsidR="002B7557" w:rsidRPr="002B7557" w:rsidRDefault="002B7557" w:rsidP="002B7557">
            <w:pPr>
              <w:pStyle w:val="Tablebody"/>
              <w:spacing w:before="0" w:after="0"/>
              <w:jc w:val="right"/>
              <w:rPr>
                <w:b/>
                <w:bCs/>
                <w:lang w:val="en-US"/>
              </w:rPr>
            </w:pPr>
            <w:r w:rsidRPr="002B7557">
              <w:rPr>
                <w:rStyle w:val="Medium0"/>
                <w:b/>
                <w:bCs/>
              </w:rPr>
              <w:t>166%</w:t>
            </w:r>
          </w:p>
        </w:tc>
      </w:tr>
      <w:tr w:rsidR="002B7557" w:rsidRPr="00926E26" w14:paraId="54D6CC60" w14:textId="77777777" w:rsidTr="009152B9">
        <w:trPr>
          <w:trHeight w:val="60"/>
        </w:trPr>
        <w:tc>
          <w:tcPr>
            <w:tcW w:w="6237" w:type="dxa"/>
            <w:tcBorders>
              <w:top w:val="dotted" w:sz="4" w:space="0" w:color="274B93"/>
              <w:bottom w:val="single" w:sz="4" w:space="0" w:color="0E4D98"/>
            </w:tcBorders>
          </w:tcPr>
          <w:p w14:paraId="6C065696" w14:textId="77777777" w:rsidR="002B7557" w:rsidRPr="00926E26" w:rsidRDefault="002B7557" w:rsidP="002B7557">
            <w:pPr>
              <w:pStyle w:val="Tablebody"/>
              <w:spacing w:before="0" w:after="0"/>
              <w:rPr>
                <w:b/>
                <w:bCs/>
                <w:lang w:val="en-US"/>
              </w:rPr>
            </w:pPr>
            <w:r w:rsidRPr="00926E26">
              <w:rPr>
                <w:b/>
                <w:bCs/>
                <w:lang w:val="en-US"/>
              </w:rPr>
              <w:t>Net result</w:t>
            </w:r>
          </w:p>
        </w:tc>
        <w:tc>
          <w:tcPr>
            <w:tcW w:w="1027" w:type="dxa"/>
            <w:tcBorders>
              <w:top w:val="dotted" w:sz="4" w:space="0" w:color="274B93"/>
              <w:bottom w:val="single" w:sz="4" w:space="0" w:color="0E4D98"/>
            </w:tcBorders>
            <w:shd w:val="clear" w:color="auto" w:fill="F2F2F2" w:themeFill="background1" w:themeFillShade="F2"/>
          </w:tcPr>
          <w:p w14:paraId="4A34A536" w14:textId="487D78D6" w:rsidR="002B7557" w:rsidRPr="002B7557" w:rsidRDefault="002B7557" w:rsidP="002B7557">
            <w:pPr>
              <w:pStyle w:val="Tablebody"/>
              <w:spacing w:before="0" w:after="0"/>
              <w:jc w:val="right"/>
              <w:rPr>
                <w:b/>
                <w:bCs/>
                <w:lang w:val="en-US"/>
              </w:rPr>
            </w:pPr>
            <w:r w:rsidRPr="002B7557">
              <w:rPr>
                <w:rStyle w:val="Medium0"/>
                <w:b/>
                <w:bCs/>
              </w:rPr>
              <w:t>(4,588)</w:t>
            </w:r>
          </w:p>
        </w:tc>
        <w:tc>
          <w:tcPr>
            <w:tcW w:w="1028" w:type="dxa"/>
            <w:tcBorders>
              <w:top w:val="dotted" w:sz="4" w:space="0" w:color="274B93"/>
              <w:bottom w:val="single" w:sz="4" w:space="0" w:color="0E4D98"/>
            </w:tcBorders>
          </w:tcPr>
          <w:p w14:paraId="60B2F809" w14:textId="3C181E48" w:rsidR="002B7557" w:rsidRPr="002B7557" w:rsidRDefault="002B7557" w:rsidP="002B7557">
            <w:pPr>
              <w:pStyle w:val="Tablebody"/>
              <w:spacing w:before="0" w:after="0"/>
              <w:jc w:val="right"/>
              <w:rPr>
                <w:b/>
                <w:bCs/>
                <w:lang w:val="en-US"/>
              </w:rPr>
            </w:pPr>
            <w:r w:rsidRPr="002B7557">
              <w:rPr>
                <w:rStyle w:val="Medium0"/>
                <w:b/>
                <w:bCs/>
              </w:rPr>
              <w:t>13,580</w:t>
            </w:r>
          </w:p>
        </w:tc>
        <w:tc>
          <w:tcPr>
            <w:tcW w:w="1028" w:type="dxa"/>
            <w:tcBorders>
              <w:top w:val="dotted" w:sz="4" w:space="0" w:color="274B93"/>
              <w:bottom w:val="single" w:sz="4" w:space="0" w:color="0E4D98"/>
            </w:tcBorders>
          </w:tcPr>
          <w:p w14:paraId="4CE24EEE" w14:textId="51FA255D" w:rsidR="002B7557" w:rsidRPr="002B7557" w:rsidRDefault="002B7557" w:rsidP="002B7557">
            <w:pPr>
              <w:pStyle w:val="Tablebody"/>
              <w:spacing w:before="0" w:after="0"/>
              <w:jc w:val="right"/>
              <w:rPr>
                <w:b/>
                <w:bCs/>
                <w:lang w:val="en-US"/>
              </w:rPr>
            </w:pPr>
            <w:r w:rsidRPr="002B7557">
              <w:rPr>
                <w:rStyle w:val="Medium0"/>
                <w:b/>
                <w:bCs/>
              </w:rPr>
              <w:t>(18,168)</w:t>
            </w:r>
          </w:p>
        </w:tc>
        <w:tc>
          <w:tcPr>
            <w:tcW w:w="1028" w:type="dxa"/>
            <w:tcBorders>
              <w:top w:val="dotted" w:sz="4" w:space="0" w:color="274B93"/>
              <w:bottom w:val="single" w:sz="4" w:space="0" w:color="0E4D98"/>
            </w:tcBorders>
          </w:tcPr>
          <w:p w14:paraId="20FADC40" w14:textId="133FDFDE" w:rsidR="002B7557" w:rsidRPr="002B7557" w:rsidRDefault="002B7557" w:rsidP="002B7557">
            <w:pPr>
              <w:pStyle w:val="Tablebody"/>
              <w:spacing w:before="0" w:after="0"/>
              <w:jc w:val="right"/>
              <w:rPr>
                <w:b/>
                <w:bCs/>
                <w:lang w:val="en-US"/>
              </w:rPr>
            </w:pPr>
            <w:r w:rsidRPr="002B7557">
              <w:rPr>
                <w:rStyle w:val="Medium0"/>
                <w:b/>
                <w:bCs/>
              </w:rPr>
              <w:t>-134%</w:t>
            </w:r>
          </w:p>
        </w:tc>
      </w:tr>
      <w:tr w:rsidR="002B7557" w:rsidRPr="00926E26" w14:paraId="1B527B54" w14:textId="77777777" w:rsidTr="009152B9">
        <w:trPr>
          <w:trHeight w:val="60"/>
        </w:trPr>
        <w:tc>
          <w:tcPr>
            <w:tcW w:w="6237" w:type="dxa"/>
            <w:tcBorders>
              <w:top w:val="single" w:sz="4" w:space="0" w:color="0E4D98"/>
              <w:bottom w:val="single" w:sz="4" w:space="0" w:color="0E4D98"/>
            </w:tcBorders>
          </w:tcPr>
          <w:p w14:paraId="4F6B6228" w14:textId="77777777" w:rsidR="002B7557" w:rsidRPr="00926E26" w:rsidRDefault="002B7557" w:rsidP="002B7557">
            <w:pPr>
              <w:pStyle w:val="Tablebody"/>
              <w:spacing w:before="0" w:after="0"/>
              <w:rPr>
                <w:b/>
                <w:bCs/>
                <w:color w:val="104D98"/>
                <w:lang w:val="en-US"/>
              </w:rPr>
            </w:pPr>
            <w:r w:rsidRPr="00926E26">
              <w:rPr>
                <w:b/>
                <w:bCs/>
                <w:color w:val="104D98"/>
                <w:lang w:val="en-US"/>
              </w:rPr>
              <w:t>Other economic flows – other comprehensive income</w:t>
            </w:r>
          </w:p>
        </w:tc>
        <w:tc>
          <w:tcPr>
            <w:tcW w:w="1027" w:type="dxa"/>
            <w:tcBorders>
              <w:top w:val="single" w:sz="4" w:space="0" w:color="0E4D98"/>
              <w:bottom w:val="single" w:sz="4" w:space="0" w:color="0E4D98"/>
            </w:tcBorders>
          </w:tcPr>
          <w:p w14:paraId="65A17152" w14:textId="147C1640"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7D8539FE" w14:textId="776E5D7A"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7B0EB1FE" w14:textId="6005156B"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7DCF4CB0" w14:textId="3E138CB4" w:rsidR="002B7557" w:rsidRPr="00926E26" w:rsidRDefault="002B7557" w:rsidP="002B7557">
            <w:pPr>
              <w:pStyle w:val="Tablebody"/>
              <w:spacing w:before="0" w:after="0"/>
              <w:jc w:val="right"/>
              <w:rPr>
                <w:b/>
                <w:bCs/>
                <w:color w:val="104D98"/>
              </w:rPr>
            </w:pPr>
            <w:r>
              <w:t> </w:t>
            </w:r>
          </w:p>
        </w:tc>
      </w:tr>
      <w:tr w:rsidR="002B7557" w:rsidRPr="00926E26" w14:paraId="408FC266" w14:textId="77777777" w:rsidTr="009152B9">
        <w:trPr>
          <w:trHeight w:val="60"/>
        </w:trPr>
        <w:tc>
          <w:tcPr>
            <w:tcW w:w="6237" w:type="dxa"/>
            <w:tcBorders>
              <w:top w:val="single" w:sz="4" w:space="0" w:color="0E4D98"/>
              <w:bottom w:val="dotted" w:sz="4" w:space="0" w:color="274B93"/>
            </w:tcBorders>
          </w:tcPr>
          <w:p w14:paraId="4651FCBD" w14:textId="77777777" w:rsidR="002B7557" w:rsidRPr="00926E26" w:rsidRDefault="002B7557" w:rsidP="002B7557">
            <w:pPr>
              <w:pStyle w:val="Tablebody"/>
              <w:spacing w:before="0" w:after="0"/>
              <w:rPr>
                <w:b/>
                <w:bCs/>
                <w:lang w:val="en-US"/>
              </w:rPr>
            </w:pPr>
            <w:r w:rsidRPr="00926E26">
              <w:rPr>
                <w:b/>
                <w:bCs/>
                <w:lang w:val="en-US"/>
              </w:rPr>
              <w:t>Items that may be reclassified to net result</w:t>
            </w:r>
          </w:p>
        </w:tc>
        <w:tc>
          <w:tcPr>
            <w:tcW w:w="1027" w:type="dxa"/>
            <w:tcBorders>
              <w:top w:val="single" w:sz="4" w:space="0" w:color="0E4D98"/>
              <w:bottom w:val="dotted" w:sz="4" w:space="0" w:color="274B93"/>
            </w:tcBorders>
            <w:shd w:val="clear" w:color="auto" w:fill="F2F2F2" w:themeFill="background1" w:themeFillShade="F2"/>
          </w:tcPr>
          <w:p w14:paraId="5259B37A" w14:textId="0F099F46" w:rsidR="002B7557" w:rsidRPr="00926E26" w:rsidRDefault="002B7557" w:rsidP="002B7557">
            <w:pPr>
              <w:pStyle w:val="Tablebody"/>
              <w:spacing w:before="0" w:after="0"/>
              <w:jc w:val="right"/>
              <w:rPr>
                <w:b/>
                <w:bCs/>
              </w:rPr>
            </w:pPr>
            <w:r>
              <w:rPr>
                <w:rStyle w:val="Medium0"/>
              </w:rPr>
              <w:t> </w:t>
            </w:r>
          </w:p>
        </w:tc>
        <w:tc>
          <w:tcPr>
            <w:tcW w:w="1028" w:type="dxa"/>
            <w:tcBorders>
              <w:top w:val="single" w:sz="4" w:space="0" w:color="0E4D98"/>
              <w:bottom w:val="dotted" w:sz="4" w:space="0" w:color="274B93"/>
            </w:tcBorders>
          </w:tcPr>
          <w:p w14:paraId="564740D6" w14:textId="7F2FF7A6" w:rsidR="002B7557" w:rsidRPr="00926E26" w:rsidRDefault="002B7557" w:rsidP="002B7557">
            <w:pPr>
              <w:pStyle w:val="Tablebody"/>
              <w:spacing w:before="0" w:after="0"/>
              <w:jc w:val="right"/>
              <w:rPr>
                <w:b/>
                <w:bCs/>
              </w:rPr>
            </w:pPr>
            <w:r>
              <w:rPr>
                <w:rStyle w:val="Medium0"/>
              </w:rPr>
              <w:t> </w:t>
            </w:r>
          </w:p>
        </w:tc>
        <w:tc>
          <w:tcPr>
            <w:tcW w:w="1028" w:type="dxa"/>
            <w:tcBorders>
              <w:top w:val="single" w:sz="4" w:space="0" w:color="0E4D98"/>
              <w:bottom w:val="dotted" w:sz="4" w:space="0" w:color="274B93"/>
            </w:tcBorders>
          </w:tcPr>
          <w:p w14:paraId="068F32B4" w14:textId="6E3C967C" w:rsidR="002B7557" w:rsidRPr="00926E26" w:rsidRDefault="002B7557" w:rsidP="002B7557">
            <w:pPr>
              <w:pStyle w:val="Tablebody"/>
              <w:spacing w:before="0" w:after="0"/>
              <w:jc w:val="right"/>
              <w:rPr>
                <w:b/>
                <w:bCs/>
              </w:rPr>
            </w:pPr>
            <w:r>
              <w:rPr>
                <w:rStyle w:val="Medium0"/>
              </w:rPr>
              <w:t> </w:t>
            </w:r>
          </w:p>
        </w:tc>
        <w:tc>
          <w:tcPr>
            <w:tcW w:w="1028" w:type="dxa"/>
            <w:tcBorders>
              <w:top w:val="single" w:sz="4" w:space="0" w:color="0E4D98"/>
              <w:bottom w:val="dotted" w:sz="4" w:space="0" w:color="274B93"/>
            </w:tcBorders>
          </w:tcPr>
          <w:p w14:paraId="3E98D884" w14:textId="25660491" w:rsidR="002B7557" w:rsidRPr="00926E26" w:rsidRDefault="002B7557" w:rsidP="002B7557">
            <w:pPr>
              <w:pStyle w:val="Tablebody"/>
              <w:spacing w:before="0" w:after="0"/>
              <w:jc w:val="right"/>
              <w:rPr>
                <w:b/>
                <w:bCs/>
              </w:rPr>
            </w:pPr>
            <w:r>
              <w:rPr>
                <w:rStyle w:val="Medium0"/>
              </w:rPr>
              <w:t> </w:t>
            </w:r>
          </w:p>
        </w:tc>
      </w:tr>
      <w:tr w:rsidR="002B7557" w:rsidRPr="00926E26" w14:paraId="41A21214" w14:textId="77777777" w:rsidTr="009152B9">
        <w:trPr>
          <w:trHeight w:val="60"/>
        </w:trPr>
        <w:tc>
          <w:tcPr>
            <w:tcW w:w="6237" w:type="dxa"/>
            <w:tcBorders>
              <w:top w:val="dotted" w:sz="4" w:space="0" w:color="274B93"/>
            </w:tcBorders>
          </w:tcPr>
          <w:p w14:paraId="66218E35" w14:textId="77777777" w:rsidR="002B7557" w:rsidRPr="00926E26" w:rsidRDefault="002B7557" w:rsidP="002B7557">
            <w:pPr>
              <w:pStyle w:val="Tablebody"/>
              <w:spacing w:before="0" w:after="0"/>
              <w:ind w:left="231"/>
              <w:rPr>
                <w:lang w:val="en-US"/>
              </w:rPr>
            </w:pPr>
            <w:r w:rsidRPr="00926E26">
              <w:rPr>
                <w:lang w:val="en-US"/>
              </w:rPr>
              <w:t>Fair value gain/(loss) arising from cash flow hedging instruments during the year</w:t>
            </w:r>
          </w:p>
        </w:tc>
        <w:tc>
          <w:tcPr>
            <w:tcW w:w="1027" w:type="dxa"/>
            <w:tcBorders>
              <w:top w:val="dotted" w:sz="4" w:space="0" w:color="274B93"/>
            </w:tcBorders>
            <w:shd w:val="clear" w:color="auto" w:fill="F2F2F2" w:themeFill="background1" w:themeFillShade="F2"/>
          </w:tcPr>
          <w:p w14:paraId="30596836" w14:textId="3E09B76D" w:rsidR="002B7557" w:rsidRPr="00926E26" w:rsidRDefault="002B7557" w:rsidP="002B7557">
            <w:pPr>
              <w:pStyle w:val="Tablebody"/>
              <w:spacing w:before="0" w:after="0"/>
              <w:jc w:val="right"/>
              <w:rPr>
                <w:lang w:val="en-US"/>
              </w:rPr>
            </w:pPr>
            <w:r>
              <w:t>4</w:t>
            </w:r>
          </w:p>
        </w:tc>
        <w:tc>
          <w:tcPr>
            <w:tcW w:w="1028" w:type="dxa"/>
            <w:tcBorders>
              <w:top w:val="dotted" w:sz="4" w:space="0" w:color="274B93"/>
            </w:tcBorders>
          </w:tcPr>
          <w:p w14:paraId="70FFBB1A" w14:textId="329031D4" w:rsidR="002B7557" w:rsidRPr="00926E26" w:rsidRDefault="002B7557" w:rsidP="002B7557">
            <w:pPr>
              <w:pStyle w:val="Tablebody"/>
              <w:spacing w:before="0" w:after="0"/>
              <w:jc w:val="right"/>
              <w:rPr>
                <w:lang w:val="en-US"/>
              </w:rPr>
            </w:pPr>
            <w:r>
              <w:t xml:space="preserve">-   </w:t>
            </w:r>
          </w:p>
        </w:tc>
        <w:tc>
          <w:tcPr>
            <w:tcW w:w="1028" w:type="dxa"/>
            <w:tcBorders>
              <w:top w:val="dotted" w:sz="4" w:space="0" w:color="274B93"/>
            </w:tcBorders>
          </w:tcPr>
          <w:p w14:paraId="1DB9CC55" w14:textId="4F320E21" w:rsidR="002B7557" w:rsidRPr="00926E26" w:rsidRDefault="002B7557" w:rsidP="002B7557">
            <w:pPr>
              <w:pStyle w:val="Tablebody"/>
              <w:spacing w:before="0" w:after="0"/>
              <w:jc w:val="right"/>
              <w:rPr>
                <w:lang w:val="en-US"/>
              </w:rPr>
            </w:pPr>
            <w:r>
              <w:t>4</w:t>
            </w:r>
          </w:p>
        </w:tc>
        <w:tc>
          <w:tcPr>
            <w:tcW w:w="1028" w:type="dxa"/>
            <w:tcBorders>
              <w:top w:val="dotted" w:sz="4" w:space="0" w:color="274B93"/>
            </w:tcBorders>
          </w:tcPr>
          <w:p w14:paraId="7BE0A454" w14:textId="28AA9C3A" w:rsidR="002B7557" w:rsidRPr="00926E26" w:rsidRDefault="002B7557" w:rsidP="002B7557">
            <w:pPr>
              <w:pStyle w:val="Tablebody"/>
              <w:spacing w:before="0" w:after="0"/>
              <w:jc w:val="right"/>
              <w:rPr>
                <w:lang w:val="en-US"/>
              </w:rPr>
            </w:pPr>
            <w:r>
              <w:t>0.0%</w:t>
            </w:r>
          </w:p>
        </w:tc>
      </w:tr>
      <w:tr w:rsidR="002B7557" w:rsidRPr="00926E26" w14:paraId="3B4B7320" w14:textId="77777777" w:rsidTr="0005608D">
        <w:trPr>
          <w:trHeight w:val="60"/>
        </w:trPr>
        <w:tc>
          <w:tcPr>
            <w:tcW w:w="6237" w:type="dxa"/>
          </w:tcPr>
          <w:p w14:paraId="019C6BBA" w14:textId="77777777" w:rsidR="002B7557" w:rsidRPr="00926E26" w:rsidRDefault="002B7557" w:rsidP="002B7557">
            <w:pPr>
              <w:pStyle w:val="Tablebody"/>
              <w:spacing w:before="0" w:after="0"/>
              <w:rPr>
                <w:b/>
                <w:bCs/>
                <w:lang w:val="en-US"/>
              </w:rPr>
            </w:pPr>
            <w:r w:rsidRPr="00926E26">
              <w:rPr>
                <w:b/>
                <w:bCs/>
                <w:lang w:val="en-US"/>
              </w:rPr>
              <w:t>Items that will not be reclassified to net result</w:t>
            </w:r>
          </w:p>
        </w:tc>
        <w:tc>
          <w:tcPr>
            <w:tcW w:w="1027" w:type="dxa"/>
            <w:shd w:val="clear" w:color="auto" w:fill="F2F2F2" w:themeFill="background1" w:themeFillShade="F2"/>
          </w:tcPr>
          <w:p w14:paraId="68DD659B" w14:textId="3438138B" w:rsidR="002B7557" w:rsidRPr="00926E26" w:rsidRDefault="002B7557" w:rsidP="002B7557">
            <w:pPr>
              <w:pStyle w:val="Tablebody"/>
              <w:spacing w:before="0" w:after="0"/>
              <w:jc w:val="right"/>
              <w:rPr>
                <w:b/>
                <w:bCs/>
              </w:rPr>
            </w:pPr>
            <w:r>
              <w:rPr>
                <w:rStyle w:val="Medium0"/>
              </w:rPr>
              <w:t> </w:t>
            </w:r>
          </w:p>
        </w:tc>
        <w:tc>
          <w:tcPr>
            <w:tcW w:w="1028" w:type="dxa"/>
          </w:tcPr>
          <w:p w14:paraId="108FDD81" w14:textId="6652975B" w:rsidR="002B7557" w:rsidRPr="00926E26" w:rsidRDefault="002B7557" w:rsidP="002B7557">
            <w:pPr>
              <w:pStyle w:val="Tablebody"/>
              <w:spacing w:before="0" w:after="0"/>
              <w:jc w:val="right"/>
              <w:rPr>
                <w:b/>
                <w:bCs/>
              </w:rPr>
            </w:pPr>
            <w:r>
              <w:rPr>
                <w:rStyle w:val="Medium0"/>
              </w:rPr>
              <w:t> </w:t>
            </w:r>
          </w:p>
        </w:tc>
        <w:tc>
          <w:tcPr>
            <w:tcW w:w="1028" w:type="dxa"/>
          </w:tcPr>
          <w:p w14:paraId="7A3155E8" w14:textId="77777777" w:rsidR="002B7557" w:rsidRPr="00926E26" w:rsidRDefault="002B7557" w:rsidP="002B7557">
            <w:pPr>
              <w:pStyle w:val="Tablebody"/>
              <w:spacing w:before="0" w:after="0"/>
              <w:jc w:val="right"/>
              <w:rPr>
                <w:b/>
                <w:bCs/>
              </w:rPr>
            </w:pPr>
          </w:p>
        </w:tc>
        <w:tc>
          <w:tcPr>
            <w:tcW w:w="1028" w:type="dxa"/>
          </w:tcPr>
          <w:p w14:paraId="51B9A063" w14:textId="77777777" w:rsidR="002B7557" w:rsidRPr="00926E26" w:rsidRDefault="002B7557" w:rsidP="002B7557">
            <w:pPr>
              <w:pStyle w:val="Tablebody"/>
              <w:spacing w:before="0" w:after="0"/>
              <w:jc w:val="right"/>
              <w:rPr>
                <w:b/>
                <w:bCs/>
              </w:rPr>
            </w:pPr>
          </w:p>
        </w:tc>
      </w:tr>
      <w:tr w:rsidR="002B7557" w:rsidRPr="00926E26" w14:paraId="70D0F1B4" w14:textId="77777777" w:rsidTr="0005608D">
        <w:trPr>
          <w:trHeight w:val="60"/>
        </w:trPr>
        <w:tc>
          <w:tcPr>
            <w:tcW w:w="6237" w:type="dxa"/>
          </w:tcPr>
          <w:p w14:paraId="588C680B" w14:textId="77777777" w:rsidR="002B7557" w:rsidRPr="00926E26" w:rsidRDefault="002B7557" w:rsidP="002B7557">
            <w:pPr>
              <w:pStyle w:val="Tablebody"/>
              <w:spacing w:before="0" w:after="0"/>
              <w:ind w:left="231"/>
              <w:rPr>
                <w:lang w:val="en-US"/>
              </w:rPr>
            </w:pPr>
            <w:r w:rsidRPr="00926E26">
              <w:rPr>
                <w:lang w:val="en-US"/>
              </w:rPr>
              <w:t>Changes in physical asset revaluation surplus</w:t>
            </w:r>
          </w:p>
        </w:tc>
        <w:tc>
          <w:tcPr>
            <w:tcW w:w="1027" w:type="dxa"/>
            <w:shd w:val="clear" w:color="auto" w:fill="F2F2F2" w:themeFill="background1" w:themeFillShade="F2"/>
          </w:tcPr>
          <w:p w14:paraId="1D804A89" w14:textId="5F837672" w:rsidR="002B7557" w:rsidRPr="00926E26" w:rsidRDefault="002B7557" w:rsidP="002B7557">
            <w:pPr>
              <w:pStyle w:val="Tablebody"/>
              <w:spacing w:before="0" w:after="0"/>
              <w:jc w:val="right"/>
              <w:rPr>
                <w:lang w:val="en-US"/>
              </w:rPr>
            </w:pPr>
            <w:r>
              <w:t>-</w:t>
            </w:r>
          </w:p>
        </w:tc>
        <w:tc>
          <w:tcPr>
            <w:tcW w:w="1028" w:type="dxa"/>
          </w:tcPr>
          <w:p w14:paraId="5DB829C2" w14:textId="7C8C8ADE" w:rsidR="002B7557" w:rsidRPr="00926E26" w:rsidRDefault="002B7557" w:rsidP="002B7557">
            <w:pPr>
              <w:pStyle w:val="Tablebody"/>
              <w:spacing w:before="0" w:after="0"/>
              <w:jc w:val="right"/>
              <w:rPr>
                <w:lang w:val="en-US"/>
              </w:rPr>
            </w:pPr>
            <w:r>
              <w:t xml:space="preserve">-   </w:t>
            </w:r>
          </w:p>
        </w:tc>
        <w:tc>
          <w:tcPr>
            <w:tcW w:w="1028" w:type="dxa"/>
          </w:tcPr>
          <w:p w14:paraId="7D26D5F5" w14:textId="5C17C1E3" w:rsidR="002B7557" w:rsidRPr="00926E26" w:rsidRDefault="002B7557" w:rsidP="002B7557">
            <w:pPr>
              <w:pStyle w:val="Tablebody"/>
              <w:spacing w:before="0" w:after="0"/>
              <w:jc w:val="right"/>
              <w:rPr>
                <w:lang w:val="en-US"/>
              </w:rPr>
            </w:pPr>
            <w:r>
              <w:t>-</w:t>
            </w:r>
          </w:p>
        </w:tc>
        <w:tc>
          <w:tcPr>
            <w:tcW w:w="1028" w:type="dxa"/>
          </w:tcPr>
          <w:p w14:paraId="55EB1A14" w14:textId="4AF3E5F1" w:rsidR="002B7557" w:rsidRPr="00926E26" w:rsidRDefault="002B7557" w:rsidP="002B7557">
            <w:pPr>
              <w:pStyle w:val="Tablebody"/>
              <w:spacing w:before="0" w:after="0"/>
              <w:jc w:val="right"/>
              <w:rPr>
                <w:lang w:val="en-US"/>
              </w:rPr>
            </w:pPr>
            <w:r>
              <w:t>0.0%</w:t>
            </w:r>
          </w:p>
        </w:tc>
      </w:tr>
      <w:tr w:rsidR="002B7557" w:rsidRPr="00926E26" w14:paraId="303B22F2" w14:textId="77777777" w:rsidTr="0005608D">
        <w:trPr>
          <w:trHeight w:val="60"/>
        </w:trPr>
        <w:tc>
          <w:tcPr>
            <w:tcW w:w="6237" w:type="dxa"/>
          </w:tcPr>
          <w:p w14:paraId="1AD56D32" w14:textId="77777777" w:rsidR="002B7557" w:rsidRPr="00926E26" w:rsidRDefault="002B7557" w:rsidP="002B7557">
            <w:pPr>
              <w:pStyle w:val="Tablebody"/>
              <w:spacing w:before="0" w:after="0"/>
              <w:rPr>
                <w:b/>
                <w:bCs/>
                <w:lang w:val="en-US"/>
              </w:rPr>
            </w:pPr>
            <w:r w:rsidRPr="00926E26">
              <w:rPr>
                <w:b/>
                <w:bCs/>
                <w:lang w:val="en-US"/>
              </w:rPr>
              <w:t>Total other economic flows – other comprehensive income</w:t>
            </w:r>
          </w:p>
        </w:tc>
        <w:tc>
          <w:tcPr>
            <w:tcW w:w="1027" w:type="dxa"/>
            <w:shd w:val="clear" w:color="auto" w:fill="F2F2F2" w:themeFill="background1" w:themeFillShade="F2"/>
          </w:tcPr>
          <w:p w14:paraId="08CAD2BC" w14:textId="065E67A6" w:rsidR="002B7557" w:rsidRPr="002B7557" w:rsidRDefault="002B7557" w:rsidP="002B7557">
            <w:pPr>
              <w:pStyle w:val="Tablebody"/>
              <w:spacing w:before="0" w:after="0"/>
              <w:jc w:val="right"/>
              <w:rPr>
                <w:b/>
                <w:bCs/>
                <w:lang w:val="en-US"/>
              </w:rPr>
            </w:pPr>
            <w:r w:rsidRPr="002B7557">
              <w:rPr>
                <w:rStyle w:val="Medium0"/>
                <w:b/>
                <w:bCs/>
              </w:rPr>
              <w:t>4</w:t>
            </w:r>
          </w:p>
        </w:tc>
        <w:tc>
          <w:tcPr>
            <w:tcW w:w="1028" w:type="dxa"/>
          </w:tcPr>
          <w:p w14:paraId="68033948" w14:textId="172BEC10" w:rsidR="002B7557" w:rsidRPr="002B7557" w:rsidRDefault="002B7557" w:rsidP="002B7557">
            <w:pPr>
              <w:pStyle w:val="Tablebody"/>
              <w:spacing w:before="0" w:after="0"/>
              <w:jc w:val="right"/>
              <w:rPr>
                <w:b/>
                <w:bCs/>
                <w:lang w:val="en-US"/>
              </w:rPr>
            </w:pPr>
            <w:r w:rsidRPr="002B7557">
              <w:rPr>
                <w:rStyle w:val="Medium0"/>
                <w:b/>
                <w:bCs/>
              </w:rPr>
              <w:t xml:space="preserve">-   </w:t>
            </w:r>
          </w:p>
        </w:tc>
        <w:tc>
          <w:tcPr>
            <w:tcW w:w="1028" w:type="dxa"/>
          </w:tcPr>
          <w:p w14:paraId="5EB967D4" w14:textId="6291AC11" w:rsidR="002B7557" w:rsidRPr="002B7557" w:rsidRDefault="002B7557" w:rsidP="002B7557">
            <w:pPr>
              <w:pStyle w:val="Tablebody"/>
              <w:spacing w:before="0" w:after="0"/>
              <w:jc w:val="right"/>
              <w:rPr>
                <w:b/>
                <w:bCs/>
                <w:lang w:val="en-US"/>
              </w:rPr>
            </w:pPr>
            <w:r w:rsidRPr="002B7557">
              <w:rPr>
                <w:rStyle w:val="Medium0"/>
                <w:b/>
                <w:bCs/>
              </w:rPr>
              <w:t>4</w:t>
            </w:r>
          </w:p>
        </w:tc>
        <w:tc>
          <w:tcPr>
            <w:tcW w:w="1028" w:type="dxa"/>
          </w:tcPr>
          <w:p w14:paraId="09D126B5" w14:textId="7FFFA446" w:rsidR="002B7557" w:rsidRPr="002B7557" w:rsidRDefault="002B7557" w:rsidP="002B7557">
            <w:pPr>
              <w:pStyle w:val="Tablebody"/>
              <w:spacing w:before="0" w:after="0"/>
              <w:jc w:val="right"/>
              <w:rPr>
                <w:b/>
                <w:bCs/>
                <w:lang w:val="en-US"/>
              </w:rPr>
            </w:pPr>
            <w:r w:rsidRPr="002B7557">
              <w:rPr>
                <w:rStyle w:val="Medium0"/>
                <w:b/>
                <w:bCs/>
              </w:rPr>
              <w:t>0.0%</w:t>
            </w:r>
          </w:p>
        </w:tc>
      </w:tr>
      <w:tr w:rsidR="002B7557" w:rsidRPr="00926E26" w14:paraId="234C5C27" w14:textId="77777777" w:rsidTr="0005608D">
        <w:trPr>
          <w:cnfStyle w:val="010000000000" w:firstRow="0" w:lastRow="1" w:firstColumn="0" w:lastColumn="0" w:oddVBand="0" w:evenVBand="0" w:oddHBand="0" w:evenHBand="0" w:firstRowFirstColumn="0" w:firstRowLastColumn="0" w:lastRowFirstColumn="0" w:lastRowLastColumn="0"/>
          <w:trHeight w:val="60"/>
        </w:trPr>
        <w:tc>
          <w:tcPr>
            <w:tcW w:w="6237" w:type="dxa"/>
          </w:tcPr>
          <w:p w14:paraId="67B85C8D" w14:textId="77777777" w:rsidR="002B7557" w:rsidRPr="00926E26" w:rsidRDefault="002B7557" w:rsidP="002B7557">
            <w:pPr>
              <w:pStyle w:val="Tablebody"/>
              <w:spacing w:before="0" w:after="0"/>
              <w:rPr>
                <w:b/>
                <w:bCs/>
                <w:lang w:val="en-US"/>
              </w:rPr>
            </w:pPr>
            <w:r w:rsidRPr="00926E26">
              <w:rPr>
                <w:b/>
                <w:bCs/>
                <w:lang w:val="en-US"/>
              </w:rPr>
              <w:t xml:space="preserve">Comprehensive result </w:t>
            </w:r>
          </w:p>
        </w:tc>
        <w:tc>
          <w:tcPr>
            <w:tcW w:w="1027" w:type="dxa"/>
            <w:shd w:val="clear" w:color="auto" w:fill="F2F2F2" w:themeFill="background1" w:themeFillShade="F2"/>
          </w:tcPr>
          <w:p w14:paraId="26C387BB" w14:textId="05525943" w:rsidR="002B7557" w:rsidRPr="002B7557" w:rsidRDefault="002B7557" w:rsidP="002B7557">
            <w:pPr>
              <w:pStyle w:val="Tablebody"/>
              <w:spacing w:before="0" w:after="0"/>
              <w:jc w:val="right"/>
              <w:rPr>
                <w:b/>
                <w:bCs/>
                <w:lang w:val="en-US"/>
              </w:rPr>
            </w:pPr>
            <w:r w:rsidRPr="002B7557">
              <w:rPr>
                <w:rStyle w:val="Medium0"/>
                <w:b/>
                <w:bCs/>
              </w:rPr>
              <w:t>(4,584)</w:t>
            </w:r>
          </w:p>
        </w:tc>
        <w:tc>
          <w:tcPr>
            <w:tcW w:w="1028" w:type="dxa"/>
          </w:tcPr>
          <w:p w14:paraId="363AEA19" w14:textId="2FF6EED6" w:rsidR="002B7557" w:rsidRPr="002B7557" w:rsidRDefault="002B7557" w:rsidP="002B7557">
            <w:pPr>
              <w:pStyle w:val="Tablebody"/>
              <w:spacing w:before="0" w:after="0"/>
              <w:jc w:val="right"/>
              <w:rPr>
                <w:b/>
                <w:bCs/>
                <w:lang w:val="en-US"/>
              </w:rPr>
            </w:pPr>
            <w:r w:rsidRPr="002B7557">
              <w:rPr>
                <w:rStyle w:val="Medium0"/>
                <w:b/>
                <w:bCs/>
              </w:rPr>
              <w:t>13,580</w:t>
            </w:r>
          </w:p>
        </w:tc>
        <w:tc>
          <w:tcPr>
            <w:tcW w:w="1028" w:type="dxa"/>
          </w:tcPr>
          <w:p w14:paraId="0D33A0C5" w14:textId="2B9A5D93" w:rsidR="002B7557" w:rsidRPr="002B7557" w:rsidRDefault="002B7557" w:rsidP="002B7557">
            <w:pPr>
              <w:pStyle w:val="Tablebody"/>
              <w:spacing w:before="0" w:after="0"/>
              <w:jc w:val="right"/>
              <w:rPr>
                <w:b/>
                <w:bCs/>
                <w:lang w:val="en-US"/>
              </w:rPr>
            </w:pPr>
            <w:r w:rsidRPr="002B7557">
              <w:rPr>
                <w:rStyle w:val="Medium0"/>
                <w:b/>
                <w:bCs/>
              </w:rPr>
              <w:t>(18,164)</w:t>
            </w:r>
          </w:p>
        </w:tc>
        <w:tc>
          <w:tcPr>
            <w:tcW w:w="1028" w:type="dxa"/>
          </w:tcPr>
          <w:p w14:paraId="10AB5752" w14:textId="358EB18A" w:rsidR="002B7557" w:rsidRPr="002B7557" w:rsidRDefault="002B7557" w:rsidP="002B7557">
            <w:pPr>
              <w:pStyle w:val="Tablebody"/>
              <w:spacing w:before="0" w:after="0"/>
              <w:jc w:val="right"/>
              <w:rPr>
                <w:b/>
                <w:bCs/>
                <w:lang w:val="en-US"/>
              </w:rPr>
            </w:pPr>
            <w:r w:rsidRPr="002B7557">
              <w:rPr>
                <w:rStyle w:val="Medium0"/>
                <w:b/>
                <w:bCs/>
              </w:rPr>
              <w:t>-133.8%</w:t>
            </w:r>
          </w:p>
        </w:tc>
      </w:tr>
    </w:tbl>
    <w:p w14:paraId="70AB7556" w14:textId="4FFD13F1" w:rsidR="00926E26" w:rsidRPr="00AE4DA3" w:rsidRDefault="00926E26" w:rsidP="00926E26">
      <w:pPr>
        <w:pStyle w:val="Noteshead"/>
        <w:rPr>
          <w:i/>
          <w:iCs/>
        </w:rPr>
      </w:pPr>
      <w:r w:rsidRPr="00AE4DA3">
        <w:rPr>
          <w:i/>
          <w:iCs/>
        </w:rPr>
        <w:t>Note</w:t>
      </w:r>
      <w:r w:rsidR="004D1C3D">
        <w:rPr>
          <w:i/>
          <w:iCs/>
        </w:rPr>
        <w:t>s</w:t>
      </w:r>
      <w:r w:rsidRPr="00AE4DA3">
        <w:rPr>
          <w:i/>
          <w:iCs/>
        </w:rPr>
        <w:t>:</w:t>
      </w:r>
    </w:p>
    <w:p w14:paraId="166F26D0" w14:textId="29068863" w:rsidR="00926E26" w:rsidRPr="00AE4DA3" w:rsidRDefault="00AE4DA3" w:rsidP="00AE4DA3">
      <w:pPr>
        <w:pStyle w:val="Notes"/>
        <w:ind w:left="0" w:firstLine="0"/>
        <w:rPr>
          <w:i/>
          <w:iCs/>
          <w:lang w:val="en-US"/>
        </w:rPr>
      </w:pPr>
      <w:r w:rsidRPr="00AE4DA3">
        <w:rPr>
          <w:i/>
          <w:iCs/>
          <w:lang w:val="en-US"/>
        </w:rPr>
        <w:t>The budget portfolio outcomes statements are not prepared on the same basis as the Annual Financial Statements due to differences in the mapping between Actuals and Budget</w:t>
      </w:r>
      <w:r w:rsidR="00926E26" w:rsidRPr="00AE4DA3">
        <w:rPr>
          <w:i/>
          <w:iCs/>
          <w:lang w:val="en-US"/>
        </w:rPr>
        <w:t xml:space="preserve">. </w:t>
      </w:r>
    </w:p>
    <w:p w14:paraId="5B89B283" w14:textId="77777777" w:rsidR="008F3C4C" w:rsidRDefault="008F3C4C" w:rsidP="008F3C4C">
      <w:pPr>
        <w:rPr>
          <w:lang w:val="en-US"/>
        </w:rPr>
      </w:pPr>
    </w:p>
    <w:p w14:paraId="48D6875E" w14:textId="77777777" w:rsidR="00C37D3C" w:rsidRDefault="00C37D3C" w:rsidP="008F3C4C">
      <w:pPr>
        <w:rPr>
          <w:lang w:val="en-US"/>
        </w:rPr>
        <w:sectPr w:rsidR="00C37D3C" w:rsidSect="00835688">
          <w:pgSz w:w="11901" w:h="16817"/>
          <w:pgMar w:top="720" w:right="720" w:bottom="799" w:left="720" w:header="720" w:footer="357" w:gutter="0"/>
          <w:cols w:space="720"/>
          <w:noEndnote/>
          <w:docGrid w:linePitch="360"/>
        </w:sectPr>
      </w:pPr>
    </w:p>
    <w:p w14:paraId="626B72D3" w14:textId="77777777" w:rsidR="00544DDB" w:rsidRPr="00544DDB" w:rsidRDefault="00544DDB" w:rsidP="00544DDB">
      <w:pPr>
        <w:pStyle w:val="Heading3"/>
        <w:rPr>
          <w:lang w:val="en-US"/>
        </w:rPr>
      </w:pPr>
      <w:r w:rsidRPr="00544DDB">
        <w:rPr>
          <w:lang w:val="en-US"/>
        </w:rPr>
        <w:lastRenderedPageBreak/>
        <w:t>Balance sheet</w:t>
      </w:r>
    </w:p>
    <w:p w14:paraId="3E2A5017" w14:textId="49B14C2F" w:rsidR="00544DDB" w:rsidRPr="00544DDB" w:rsidRDefault="00544DDB" w:rsidP="00544DDB">
      <w:pPr>
        <w:rPr>
          <w:lang w:val="en-US"/>
        </w:rPr>
      </w:pPr>
      <w:r w:rsidRPr="00544DDB">
        <w:rPr>
          <w:lang w:val="en-US"/>
        </w:rPr>
        <w:t>As at 30 June 202</w:t>
      </w:r>
      <w:r w:rsidR="00501C63">
        <w:rPr>
          <w:lang w:val="en-US"/>
        </w:rPr>
        <w:t>4</w:t>
      </w:r>
    </w:p>
    <w:tbl>
      <w:tblPr>
        <w:tblStyle w:val="TableGrid"/>
        <w:tblW w:w="10348" w:type="dxa"/>
        <w:tblLayout w:type="fixed"/>
        <w:tblLook w:val="0060" w:firstRow="1" w:lastRow="1" w:firstColumn="0" w:lastColumn="0" w:noHBand="0" w:noVBand="0"/>
      </w:tblPr>
      <w:tblGrid>
        <w:gridCol w:w="5812"/>
        <w:gridCol w:w="1134"/>
        <w:gridCol w:w="1134"/>
        <w:gridCol w:w="1134"/>
        <w:gridCol w:w="1134"/>
      </w:tblGrid>
      <w:tr w:rsidR="00763911" w:rsidRPr="00544DDB" w14:paraId="11A22125" w14:textId="77777777" w:rsidTr="00501C63">
        <w:trPr>
          <w:cnfStyle w:val="100000000000" w:firstRow="1" w:lastRow="0" w:firstColumn="0" w:lastColumn="0" w:oddVBand="0" w:evenVBand="0" w:oddHBand="0" w:evenHBand="0" w:firstRowFirstColumn="0" w:firstRowLastColumn="0" w:lastRowFirstColumn="0" w:lastRowLastColumn="0"/>
          <w:trHeight w:val="542"/>
        </w:trPr>
        <w:tc>
          <w:tcPr>
            <w:tcW w:w="5812" w:type="dxa"/>
            <w:vAlign w:val="bottom"/>
          </w:tcPr>
          <w:p w14:paraId="784F4CFB" w14:textId="77777777" w:rsidR="00763911" w:rsidRPr="00544DDB" w:rsidRDefault="00763911" w:rsidP="00501C63">
            <w:pPr>
              <w:pStyle w:val="Tablebody"/>
              <w:spacing w:before="0" w:after="0"/>
            </w:pPr>
          </w:p>
        </w:tc>
        <w:tc>
          <w:tcPr>
            <w:tcW w:w="1134" w:type="dxa"/>
            <w:vAlign w:val="bottom"/>
          </w:tcPr>
          <w:p w14:paraId="1CA39FE3" w14:textId="77777777" w:rsidR="00763911" w:rsidRPr="00544DDB" w:rsidRDefault="00763911" w:rsidP="00501C63">
            <w:pPr>
              <w:pStyle w:val="Tablebody"/>
              <w:spacing w:before="0" w:after="0"/>
              <w:jc w:val="right"/>
              <w:rPr>
                <w:b w:val="0"/>
                <w:color w:val="274B93"/>
                <w:lang w:val="en-US"/>
              </w:rPr>
            </w:pPr>
            <w:r w:rsidRPr="00544DDB">
              <w:rPr>
                <w:lang w:val="en-US"/>
              </w:rPr>
              <w:t>Actual</w:t>
            </w:r>
          </w:p>
          <w:p w14:paraId="15493618" w14:textId="4C399025" w:rsidR="00763911" w:rsidRPr="00544DDB" w:rsidRDefault="00763911" w:rsidP="00501C63">
            <w:pPr>
              <w:pStyle w:val="Tablebody"/>
              <w:spacing w:before="0" w:after="0"/>
              <w:jc w:val="right"/>
              <w:rPr>
                <w:lang w:val="en-US"/>
              </w:rPr>
            </w:pPr>
            <w:r w:rsidRPr="00544DDB">
              <w:rPr>
                <w:lang w:val="en-US"/>
              </w:rPr>
              <w:t>$’000</w:t>
            </w:r>
          </w:p>
        </w:tc>
        <w:tc>
          <w:tcPr>
            <w:tcW w:w="1134" w:type="dxa"/>
            <w:vAlign w:val="bottom"/>
          </w:tcPr>
          <w:p w14:paraId="26423747" w14:textId="77777777" w:rsidR="00763911" w:rsidRPr="00544DDB" w:rsidRDefault="00763911" w:rsidP="00501C63">
            <w:pPr>
              <w:pStyle w:val="Tablebody"/>
              <w:spacing w:before="0" w:after="0"/>
              <w:jc w:val="right"/>
              <w:rPr>
                <w:b w:val="0"/>
                <w:color w:val="274B93"/>
                <w:lang w:val="en-US"/>
              </w:rPr>
            </w:pPr>
            <w:r w:rsidRPr="00544DDB">
              <w:rPr>
                <w:lang w:val="en-US"/>
              </w:rPr>
              <w:t>Original Budget</w:t>
            </w:r>
          </w:p>
          <w:p w14:paraId="34ACE267" w14:textId="554F642D" w:rsidR="00763911" w:rsidRPr="00544DDB" w:rsidRDefault="00763911" w:rsidP="00501C63">
            <w:pPr>
              <w:pStyle w:val="Tablebody"/>
              <w:spacing w:before="0" w:after="0"/>
              <w:jc w:val="right"/>
              <w:rPr>
                <w:lang w:val="en-US"/>
              </w:rPr>
            </w:pPr>
            <w:r w:rsidRPr="00544DDB">
              <w:rPr>
                <w:lang w:val="en-US"/>
              </w:rPr>
              <w:t>$’000</w:t>
            </w:r>
          </w:p>
        </w:tc>
        <w:tc>
          <w:tcPr>
            <w:tcW w:w="1134" w:type="dxa"/>
            <w:vAlign w:val="bottom"/>
          </w:tcPr>
          <w:p w14:paraId="5EAE7961" w14:textId="77777777" w:rsidR="00763911" w:rsidRPr="00544DDB" w:rsidRDefault="00763911" w:rsidP="00501C63">
            <w:pPr>
              <w:pStyle w:val="Tablebody"/>
              <w:spacing w:before="0" w:after="0"/>
              <w:jc w:val="right"/>
              <w:rPr>
                <w:b w:val="0"/>
                <w:color w:val="274B93"/>
                <w:lang w:val="en-US"/>
              </w:rPr>
            </w:pPr>
            <w:r w:rsidRPr="00544DDB">
              <w:rPr>
                <w:lang w:val="en-US"/>
              </w:rPr>
              <w:t xml:space="preserve">Variance </w:t>
            </w:r>
          </w:p>
          <w:p w14:paraId="67765F49" w14:textId="667364AA" w:rsidR="00763911" w:rsidRPr="00544DDB" w:rsidRDefault="00763911" w:rsidP="00501C63">
            <w:pPr>
              <w:pStyle w:val="Tablebody"/>
              <w:spacing w:before="0" w:after="0"/>
              <w:jc w:val="right"/>
              <w:rPr>
                <w:lang w:val="en-US"/>
              </w:rPr>
            </w:pPr>
            <w:r w:rsidRPr="00544DDB">
              <w:rPr>
                <w:lang w:val="en-US"/>
              </w:rPr>
              <w:t>$’000</w:t>
            </w:r>
          </w:p>
        </w:tc>
        <w:tc>
          <w:tcPr>
            <w:tcW w:w="1134" w:type="dxa"/>
            <w:vAlign w:val="bottom"/>
          </w:tcPr>
          <w:p w14:paraId="10DC63F7" w14:textId="77777777" w:rsidR="00763911" w:rsidRPr="00544DDB" w:rsidRDefault="00763911" w:rsidP="00501C63">
            <w:pPr>
              <w:pStyle w:val="Tablebody"/>
              <w:spacing w:before="0" w:after="0"/>
              <w:jc w:val="right"/>
              <w:rPr>
                <w:b w:val="0"/>
                <w:color w:val="274B93"/>
                <w:lang w:val="en-US"/>
              </w:rPr>
            </w:pPr>
            <w:r w:rsidRPr="00544DDB">
              <w:rPr>
                <w:lang w:val="en-US"/>
              </w:rPr>
              <w:t xml:space="preserve">Variance </w:t>
            </w:r>
          </w:p>
          <w:p w14:paraId="43325381" w14:textId="71F3C2A9" w:rsidR="00763911" w:rsidRPr="00544DDB" w:rsidRDefault="00763911" w:rsidP="00501C63">
            <w:pPr>
              <w:pStyle w:val="Tablebody"/>
              <w:spacing w:before="0" w:after="0"/>
              <w:jc w:val="right"/>
              <w:rPr>
                <w:lang w:val="en-US"/>
              </w:rPr>
            </w:pPr>
            <w:r w:rsidRPr="00544DDB">
              <w:rPr>
                <w:lang w:val="en-US"/>
              </w:rPr>
              <w:t>%</w:t>
            </w:r>
          </w:p>
        </w:tc>
      </w:tr>
      <w:tr w:rsidR="00763911" w:rsidRPr="00544DDB" w14:paraId="62E65B3C" w14:textId="77777777" w:rsidTr="00501C63">
        <w:trPr>
          <w:trHeight w:val="60"/>
        </w:trPr>
        <w:tc>
          <w:tcPr>
            <w:tcW w:w="5812" w:type="dxa"/>
          </w:tcPr>
          <w:p w14:paraId="37D58900" w14:textId="77777777" w:rsidR="00763911" w:rsidRPr="00544DDB" w:rsidRDefault="00763911" w:rsidP="00544DDB">
            <w:pPr>
              <w:pStyle w:val="Tablebody"/>
              <w:spacing w:before="0" w:after="0"/>
              <w:rPr>
                <w:b/>
                <w:bCs/>
                <w:color w:val="104D98"/>
                <w:lang w:val="en-US"/>
              </w:rPr>
            </w:pPr>
            <w:r w:rsidRPr="00544DDB">
              <w:rPr>
                <w:b/>
                <w:bCs/>
                <w:color w:val="104D98"/>
                <w:lang w:val="en-US"/>
              </w:rPr>
              <w:t>Assets</w:t>
            </w:r>
          </w:p>
        </w:tc>
        <w:tc>
          <w:tcPr>
            <w:tcW w:w="1134" w:type="dxa"/>
          </w:tcPr>
          <w:p w14:paraId="15F58777" w14:textId="77777777" w:rsidR="00763911" w:rsidRPr="00544DDB" w:rsidRDefault="00763911" w:rsidP="00544DDB">
            <w:pPr>
              <w:pStyle w:val="Tablebody"/>
              <w:spacing w:before="0" w:after="0"/>
              <w:jc w:val="right"/>
              <w:rPr>
                <w:b/>
                <w:bCs/>
                <w:color w:val="104D98"/>
              </w:rPr>
            </w:pPr>
          </w:p>
        </w:tc>
        <w:tc>
          <w:tcPr>
            <w:tcW w:w="1134" w:type="dxa"/>
          </w:tcPr>
          <w:p w14:paraId="075A9821" w14:textId="77777777" w:rsidR="00763911" w:rsidRPr="00544DDB" w:rsidRDefault="00763911" w:rsidP="00544DDB">
            <w:pPr>
              <w:pStyle w:val="Tablebody"/>
              <w:spacing w:before="0" w:after="0"/>
              <w:jc w:val="right"/>
              <w:rPr>
                <w:b/>
                <w:bCs/>
                <w:color w:val="104D98"/>
              </w:rPr>
            </w:pPr>
          </w:p>
        </w:tc>
        <w:tc>
          <w:tcPr>
            <w:tcW w:w="1134" w:type="dxa"/>
          </w:tcPr>
          <w:p w14:paraId="398AF0CC" w14:textId="77777777" w:rsidR="00763911" w:rsidRPr="00544DDB" w:rsidRDefault="00763911" w:rsidP="00544DDB">
            <w:pPr>
              <w:pStyle w:val="Tablebody"/>
              <w:spacing w:before="0" w:after="0"/>
              <w:jc w:val="right"/>
              <w:rPr>
                <w:b/>
                <w:bCs/>
                <w:color w:val="104D98"/>
              </w:rPr>
            </w:pPr>
          </w:p>
        </w:tc>
        <w:tc>
          <w:tcPr>
            <w:tcW w:w="1134" w:type="dxa"/>
          </w:tcPr>
          <w:p w14:paraId="22448E8A" w14:textId="77777777" w:rsidR="00763911" w:rsidRPr="00544DDB" w:rsidRDefault="00763911" w:rsidP="00544DDB">
            <w:pPr>
              <w:pStyle w:val="Tablebody"/>
              <w:spacing w:before="0" w:after="0"/>
              <w:jc w:val="right"/>
              <w:rPr>
                <w:b/>
                <w:bCs/>
                <w:color w:val="104D98"/>
              </w:rPr>
            </w:pPr>
          </w:p>
        </w:tc>
      </w:tr>
      <w:tr w:rsidR="00101DE8" w:rsidRPr="00544DDB" w14:paraId="5837C93B" w14:textId="77777777" w:rsidTr="002E08E5">
        <w:trPr>
          <w:trHeight w:val="60"/>
        </w:trPr>
        <w:tc>
          <w:tcPr>
            <w:tcW w:w="5812" w:type="dxa"/>
          </w:tcPr>
          <w:p w14:paraId="3A470B0D" w14:textId="77777777" w:rsidR="00101DE8" w:rsidRPr="00544DDB" w:rsidRDefault="00101DE8" w:rsidP="00101DE8">
            <w:pPr>
              <w:pStyle w:val="Tablebody"/>
              <w:spacing w:before="0" w:after="0"/>
              <w:rPr>
                <w:b/>
                <w:bCs/>
                <w:lang w:val="en-US"/>
              </w:rPr>
            </w:pPr>
            <w:r w:rsidRPr="00544DDB">
              <w:rPr>
                <w:b/>
                <w:bCs/>
                <w:lang w:val="en-US"/>
              </w:rPr>
              <w:t>Financial assets</w:t>
            </w:r>
          </w:p>
        </w:tc>
        <w:tc>
          <w:tcPr>
            <w:tcW w:w="1134" w:type="dxa"/>
            <w:shd w:val="clear" w:color="auto" w:fill="F2F2F2" w:themeFill="background1" w:themeFillShade="F2"/>
          </w:tcPr>
          <w:p w14:paraId="527FCE09" w14:textId="418E3757" w:rsidR="00101DE8" w:rsidRPr="00544DDB" w:rsidRDefault="00101DE8" w:rsidP="00101DE8">
            <w:pPr>
              <w:pStyle w:val="Tablebody"/>
              <w:spacing w:before="0" w:after="0"/>
              <w:jc w:val="right"/>
              <w:rPr>
                <w:b/>
                <w:bCs/>
              </w:rPr>
            </w:pPr>
            <w:r>
              <w:rPr>
                <w:rStyle w:val="Medium0"/>
              </w:rPr>
              <w:t> </w:t>
            </w:r>
          </w:p>
        </w:tc>
        <w:tc>
          <w:tcPr>
            <w:tcW w:w="1134" w:type="dxa"/>
          </w:tcPr>
          <w:p w14:paraId="0C1000B8" w14:textId="07EDDB87" w:rsidR="00101DE8" w:rsidRPr="00544DDB" w:rsidRDefault="00101DE8" w:rsidP="00101DE8">
            <w:pPr>
              <w:pStyle w:val="Tablebody"/>
              <w:spacing w:before="0" w:after="0"/>
              <w:jc w:val="right"/>
              <w:rPr>
                <w:b/>
                <w:bCs/>
              </w:rPr>
            </w:pPr>
            <w:r>
              <w:rPr>
                <w:rStyle w:val="Medium0"/>
              </w:rPr>
              <w:t> </w:t>
            </w:r>
          </w:p>
        </w:tc>
        <w:tc>
          <w:tcPr>
            <w:tcW w:w="1134" w:type="dxa"/>
          </w:tcPr>
          <w:p w14:paraId="5CF85754" w14:textId="4B0B7221" w:rsidR="00101DE8" w:rsidRPr="00544DDB" w:rsidRDefault="00101DE8" w:rsidP="00101DE8">
            <w:pPr>
              <w:pStyle w:val="Tablebody"/>
              <w:spacing w:before="0" w:after="0"/>
              <w:jc w:val="right"/>
              <w:rPr>
                <w:b/>
                <w:bCs/>
              </w:rPr>
            </w:pPr>
            <w:r>
              <w:rPr>
                <w:rStyle w:val="Medium0"/>
              </w:rPr>
              <w:t> </w:t>
            </w:r>
          </w:p>
        </w:tc>
        <w:tc>
          <w:tcPr>
            <w:tcW w:w="1134" w:type="dxa"/>
          </w:tcPr>
          <w:p w14:paraId="3E3B0C1B" w14:textId="11263CA6" w:rsidR="00101DE8" w:rsidRPr="00544DDB" w:rsidRDefault="00101DE8" w:rsidP="00101DE8">
            <w:pPr>
              <w:pStyle w:val="Tablebody"/>
              <w:spacing w:before="0" w:after="0"/>
              <w:jc w:val="right"/>
              <w:rPr>
                <w:b/>
                <w:bCs/>
              </w:rPr>
            </w:pPr>
            <w:r>
              <w:rPr>
                <w:rStyle w:val="Medium0"/>
              </w:rPr>
              <w:t> </w:t>
            </w:r>
          </w:p>
        </w:tc>
      </w:tr>
      <w:tr w:rsidR="00101DE8" w:rsidRPr="00544DDB" w14:paraId="2F560769" w14:textId="77777777" w:rsidTr="002E08E5">
        <w:trPr>
          <w:trHeight w:val="60"/>
        </w:trPr>
        <w:tc>
          <w:tcPr>
            <w:tcW w:w="5812" w:type="dxa"/>
          </w:tcPr>
          <w:p w14:paraId="6F2FAE7A" w14:textId="77777777" w:rsidR="00101DE8" w:rsidRPr="00544DDB" w:rsidRDefault="00101DE8" w:rsidP="00101DE8">
            <w:pPr>
              <w:pStyle w:val="Tablebody"/>
              <w:spacing w:before="0" w:after="0"/>
              <w:rPr>
                <w:lang w:val="en-US"/>
              </w:rPr>
            </w:pPr>
            <w:r w:rsidRPr="00544DDB">
              <w:rPr>
                <w:lang w:val="en-US"/>
              </w:rPr>
              <w:t>Cash and deposits</w:t>
            </w:r>
          </w:p>
        </w:tc>
        <w:tc>
          <w:tcPr>
            <w:tcW w:w="1134" w:type="dxa"/>
            <w:shd w:val="clear" w:color="auto" w:fill="F2F2F2" w:themeFill="background1" w:themeFillShade="F2"/>
          </w:tcPr>
          <w:p w14:paraId="13457A8E" w14:textId="02C5F862" w:rsidR="00101DE8" w:rsidRPr="00544DDB" w:rsidRDefault="00101DE8" w:rsidP="00101DE8">
            <w:pPr>
              <w:pStyle w:val="Tablebody"/>
              <w:spacing w:before="0" w:after="0"/>
              <w:jc w:val="right"/>
              <w:rPr>
                <w:lang w:val="en-US"/>
              </w:rPr>
            </w:pPr>
            <w:r>
              <w:t>73,688</w:t>
            </w:r>
          </w:p>
        </w:tc>
        <w:tc>
          <w:tcPr>
            <w:tcW w:w="1134" w:type="dxa"/>
          </w:tcPr>
          <w:p w14:paraId="6B7B535A" w14:textId="5FDB325A" w:rsidR="00101DE8" w:rsidRPr="00544DDB" w:rsidRDefault="00101DE8" w:rsidP="00101DE8">
            <w:pPr>
              <w:pStyle w:val="Tablebody"/>
              <w:spacing w:before="0" w:after="0"/>
              <w:jc w:val="right"/>
              <w:rPr>
                <w:lang w:val="en-US"/>
              </w:rPr>
            </w:pPr>
            <w:r>
              <w:t>90,637</w:t>
            </w:r>
          </w:p>
        </w:tc>
        <w:tc>
          <w:tcPr>
            <w:tcW w:w="1134" w:type="dxa"/>
          </w:tcPr>
          <w:p w14:paraId="7539A59E" w14:textId="435DC3B7" w:rsidR="00101DE8" w:rsidRPr="00544DDB" w:rsidRDefault="00101DE8" w:rsidP="00101DE8">
            <w:pPr>
              <w:pStyle w:val="Tablebody"/>
              <w:spacing w:before="0" w:after="0"/>
              <w:jc w:val="right"/>
              <w:rPr>
                <w:lang w:val="en-US"/>
              </w:rPr>
            </w:pPr>
            <w:r>
              <w:t>(16,949)</w:t>
            </w:r>
          </w:p>
        </w:tc>
        <w:tc>
          <w:tcPr>
            <w:tcW w:w="1134" w:type="dxa"/>
          </w:tcPr>
          <w:p w14:paraId="3F939D67" w14:textId="0D632816" w:rsidR="00101DE8" w:rsidRPr="00544DDB" w:rsidRDefault="00101DE8" w:rsidP="00101DE8">
            <w:pPr>
              <w:pStyle w:val="Tablebody"/>
              <w:spacing w:before="0" w:after="0"/>
              <w:jc w:val="right"/>
              <w:rPr>
                <w:lang w:val="en-US"/>
              </w:rPr>
            </w:pPr>
            <w:r>
              <w:t>-19%</w:t>
            </w:r>
          </w:p>
        </w:tc>
      </w:tr>
      <w:tr w:rsidR="00101DE8" w:rsidRPr="00544DDB" w14:paraId="481C5410" w14:textId="77777777" w:rsidTr="002E08E5">
        <w:trPr>
          <w:trHeight w:val="60"/>
        </w:trPr>
        <w:tc>
          <w:tcPr>
            <w:tcW w:w="5812" w:type="dxa"/>
          </w:tcPr>
          <w:p w14:paraId="12670B42" w14:textId="77777777" w:rsidR="00101DE8" w:rsidRPr="00544DDB" w:rsidRDefault="00101DE8" w:rsidP="00101DE8">
            <w:pPr>
              <w:pStyle w:val="Tablebody"/>
              <w:spacing w:before="0" w:after="0"/>
              <w:rPr>
                <w:lang w:val="en-US"/>
              </w:rPr>
            </w:pPr>
            <w:r w:rsidRPr="00544DDB">
              <w:rPr>
                <w:lang w:val="en-US"/>
              </w:rPr>
              <w:t>Receivables</w:t>
            </w:r>
          </w:p>
        </w:tc>
        <w:tc>
          <w:tcPr>
            <w:tcW w:w="1134" w:type="dxa"/>
            <w:shd w:val="clear" w:color="auto" w:fill="F2F2F2" w:themeFill="background1" w:themeFillShade="F2"/>
          </w:tcPr>
          <w:p w14:paraId="16279ABA" w14:textId="5F2AD844" w:rsidR="00101DE8" w:rsidRPr="00544DDB" w:rsidRDefault="00101DE8" w:rsidP="00101DE8">
            <w:pPr>
              <w:pStyle w:val="Tablebody"/>
              <w:spacing w:before="0" w:after="0"/>
              <w:jc w:val="right"/>
              <w:rPr>
                <w:lang w:val="en-US"/>
              </w:rPr>
            </w:pPr>
            <w:r>
              <w:t>1,280,934</w:t>
            </w:r>
          </w:p>
        </w:tc>
        <w:tc>
          <w:tcPr>
            <w:tcW w:w="1134" w:type="dxa"/>
          </w:tcPr>
          <w:p w14:paraId="08678A72" w14:textId="6006A0F1" w:rsidR="00101DE8" w:rsidRPr="00544DDB" w:rsidRDefault="00101DE8" w:rsidP="00101DE8">
            <w:pPr>
              <w:pStyle w:val="Tablebody"/>
              <w:spacing w:before="0" w:after="0"/>
              <w:jc w:val="right"/>
              <w:rPr>
                <w:lang w:val="en-US"/>
              </w:rPr>
            </w:pPr>
            <w:r>
              <w:t>1,390,175</w:t>
            </w:r>
          </w:p>
        </w:tc>
        <w:tc>
          <w:tcPr>
            <w:tcW w:w="1134" w:type="dxa"/>
          </w:tcPr>
          <w:p w14:paraId="0736E5B9" w14:textId="6D867F19" w:rsidR="00101DE8" w:rsidRPr="00544DDB" w:rsidRDefault="00101DE8" w:rsidP="00101DE8">
            <w:pPr>
              <w:pStyle w:val="Tablebody"/>
              <w:spacing w:before="0" w:after="0"/>
              <w:jc w:val="right"/>
              <w:rPr>
                <w:lang w:val="en-US"/>
              </w:rPr>
            </w:pPr>
            <w:r>
              <w:t>(109,241)</w:t>
            </w:r>
          </w:p>
        </w:tc>
        <w:tc>
          <w:tcPr>
            <w:tcW w:w="1134" w:type="dxa"/>
          </w:tcPr>
          <w:p w14:paraId="6017A76C" w14:textId="73381210" w:rsidR="00101DE8" w:rsidRPr="00544DDB" w:rsidRDefault="00101DE8" w:rsidP="00101DE8">
            <w:pPr>
              <w:pStyle w:val="Tablebody"/>
              <w:spacing w:before="0" w:after="0"/>
              <w:jc w:val="right"/>
              <w:rPr>
                <w:lang w:val="en-US"/>
              </w:rPr>
            </w:pPr>
            <w:r>
              <w:t>-8%</w:t>
            </w:r>
          </w:p>
        </w:tc>
      </w:tr>
      <w:tr w:rsidR="00101DE8" w:rsidRPr="00544DDB" w14:paraId="4A2D3F2D" w14:textId="77777777" w:rsidTr="002E08E5">
        <w:trPr>
          <w:trHeight w:val="60"/>
        </w:trPr>
        <w:tc>
          <w:tcPr>
            <w:tcW w:w="5812" w:type="dxa"/>
            <w:tcBorders>
              <w:bottom w:val="dotted" w:sz="4" w:space="0" w:color="274B93"/>
            </w:tcBorders>
          </w:tcPr>
          <w:p w14:paraId="01D1C262" w14:textId="77777777" w:rsidR="00101DE8" w:rsidRPr="00544DDB" w:rsidRDefault="00101DE8" w:rsidP="00101DE8">
            <w:pPr>
              <w:pStyle w:val="Tablebody"/>
              <w:spacing w:before="0" w:after="0"/>
              <w:rPr>
                <w:lang w:val="en-US"/>
              </w:rPr>
            </w:pPr>
            <w:r w:rsidRPr="00544DDB">
              <w:rPr>
                <w:lang w:val="en-US"/>
              </w:rPr>
              <w:t>Other financial assets</w:t>
            </w:r>
          </w:p>
        </w:tc>
        <w:tc>
          <w:tcPr>
            <w:tcW w:w="1134" w:type="dxa"/>
            <w:tcBorders>
              <w:bottom w:val="dotted" w:sz="4" w:space="0" w:color="274B93"/>
            </w:tcBorders>
            <w:shd w:val="clear" w:color="auto" w:fill="F2F2F2" w:themeFill="background1" w:themeFillShade="F2"/>
          </w:tcPr>
          <w:p w14:paraId="671AD189" w14:textId="0247C4B8" w:rsidR="00101DE8" w:rsidRPr="00544DDB" w:rsidRDefault="00101DE8" w:rsidP="00101DE8">
            <w:pPr>
              <w:pStyle w:val="Tablebody"/>
              <w:spacing w:before="0" w:after="0"/>
              <w:jc w:val="right"/>
              <w:rPr>
                <w:lang w:val="en-US"/>
              </w:rPr>
            </w:pPr>
            <w:r>
              <w:t>363</w:t>
            </w:r>
          </w:p>
        </w:tc>
        <w:tc>
          <w:tcPr>
            <w:tcW w:w="1134" w:type="dxa"/>
            <w:tcBorders>
              <w:bottom w:val="dotted" w:sz="4" w:space="0" w:color="274B93"/>
            </w:tcBorders>
          </w:tcPr>
          <w:p w14:paraId="0AE56DDC" w14:textId="764800A8" w:rsidR="00101DE8" w:rsidRPr="00544DDB" w:rsidRDefault="00101DE8" w:rsidP="00101DE8">
            <w:pPr>
              <w:pStyle w:val="Tablebody"/>
              <w:spacing w:before="0" w:after="0"/>
              <w:jc w:val="right"/>
              <w:rPr>
                <w:lang w:val="en-US"/>
              </w:rPr>
            </w:pPr>
            <w:r>
              <w:t xml:space="preserve">862 </w:t>
            </w:r>
          </w:p>
        </w:tc>
        <w:tc>
          <w:tcPr>
            <w:tcW w:w="1134" w:type="dxa"/>
            <w:tcBorders>
              <w:bottom w:val="dotted" w:sz="4" w:space="0" w:color="274B93"/>
            </w:tcBorders>
          </w:tcPr>
          <w:p w14:paraId="1EB4496C" w14:textId="28E52BA6" w:rsidR="00101DE8" w:rsidRPr="00544DDB" w:rsidRDefault="00101DE8" w:rsidP="00101DE8">
            <w:pPr>
              <w:pStyle w:val="Tablebody"/>
              <w:spacing w:before="0" w:after="0"/>
              <w:jc w:val="right"/>
              <w:rPr>
                <w:lang w:val="en-US"/>
              </w:rPr>
            </w:pPr>
            <w:r>
              <w:t>(499)</w:t>
            </w:r>
          </w:p>
        </w:tc>
        <w:tc>
          <w:tcPr>
            <w:tcW w:w="1134" w:type="dxa"/>
            <w:tcBorders>
              <w:bottom w:val="dotted" w:sz="4" w:space="0" w:color="274B93"/>
            </w:tcBorders>
          </w:tcPr>
          <w:p w14:paraId="05716611" w14:textId="719DE2CB" w:rsidR="00101DE8" w:rsidRPr="00544DDB" w:rsidRDefault="00101DE8" w:rsidP="00101DE8">
            <w:pPr>
              <w:pStyle w:val="Tablebody"/>
              <w:spacing w:before="0" w:after="0"/>
              <w:jc w:val="right"/>
              <w:rPr>
                <w:lang w:val="en-US"/>
              </w:rPr>
            </w:pPr>
            <w:r>
              <w:t>-58%</w:t>
            </w:r>
          </w:p>
        </w:tc>
      </w:tr>
      <w:tr w:rsidR="00101DE8" w:rsidRPr="00544DDB" w14:paraId="18F17285" w14:textId="77777777" w:rsidTr="002E08E5">
        <w:trPr>
          <w:trHeight w:val="60"/>
        </w:trPr>
        <w:tc>
          <w:tcPr>
            <w:tcW w:w="5812" w:type="dxa"/>
            <w:tcBorders>
              <w:top w:val="dotted" w:sz="4" w:space="0" w:color="274B93"/>
              <w:bottom w:val="single" w:sz="4" w:space="0" w:color="0E4D98"/>
            </w:tcBorders>
          </w:tcPr>
          <w:p w14:paraId="44DD8DB2" w14:textId="77777777" w:rsidR="00101DE8" w:rsidRPr="00544DDB" w:rsidRDefault="00101DE8" w:rsidP="00101DE8">
            <w:pPr>
              <w:pStyle w:val="Tablebody"/>
              <w:spacing w:before="0" w:after="0"/>
              <w:rPr>
                <w:b/>
                <w:bCs/>
                <w:lang w:val="en-US"/>
              </w:rPr>
            </w:pPr>
            <w:r w:rsidRPr="00544DDB">
              <w:rPr>
                <w:b/>
                <w:bCs/>
                <w:lang w:val="en-US"/>
              </w:rPr>
              <w:t>Total financial assets</w:t>
            </w:r>
          </w:p>
        </w:tc>
        <w:tc>
          <w:tcPr>
            <w:tcW w:w="1134" w:type="dxa"/>
            <w:tcBorders>
              <w:top w:val="dotted" w:sz="4" w:space="0" w:color="274B93"/>
              <w:bottom w:val="single" w:sz="4" w:space="0" w:color="0E4D98"/>
            </w:tcBorders>
            <w:shd w:val="clear" w:color="auto" w:fill="F2F2F2" w:themeFill="background1" w:themeFillShade="F2"/>
          </w:tcPr>
          <w:p w14:paraId="0291B22C" w14:textId="4DC9571C" w:rsidR="00101DE8" w:rsidRPr="00101DE8" w:rsidRDefault="00101DE8" w:rsidP="00101DE8">
            <w:pPr>
              <w:pStyle w:val="Tablebody"/>
              <w:spacing w:before="0" w:after="0"/>
              <w:jc w:val="right"/>
              <w:rPr>
                <w:b/>
                <w:bCs/>
                <w:lang w:val="en-US"/>
              </w:rPr>
            </w:pPr>
            <w:r w:rsidRPr="00101DE8">
              <w:rPr>
                <w:rStyle w:val="Medium0"/>
                <w:b/>
                <w:bCs/>
              </w:rPr>
              <w:t>1,354,985</w:t>
            </w:r>
          </w:p>
        </w:tc>
        <w:tc>
          <w:tcPr>
            <w:tcW w:w="1134" w:type="dxa"/>
            <w:tcBorders>
              <w:top w:val="dotted" w:sz="4" w:space="0" w:color="274B93"/>
              <w:bottom w:val="single" w:sz="4" w:space="0" w:color="0E4D98"/>
            </w:tcBorders>
          </w:tcPr>
          <w:p w14:paraId="2A6CE08F" w14:textId="1C7EAB6C" w:rsidR="00101DE8" w:rsidRPr="00101DE8" w:rsidRDefault="00101DE8" w:rsidP="00101DE8">
            <w:pPr>
              <w:pStyle w:val="Tablebody"/>
              <w:spacing w:before="0" w:after="0"/>
              <w:jc w:val="right"/>
              <w:rPr>
                <w:b/>
                <w:bCs/>
                <w:lang w:val="en-US"/>
              </w:rPr>
            </w:pPr>
            <w:r w:rsidRPr="00101DE8">
              <w:rPr>
                <w:rStyle w:val="Medium0"/>
                <w:b/>
                <w:bCs/>
              </w:rPr>
              <w:t>1,481,674</w:t>
            </w:r>
          </w:p>
        </w:tc>
        <w:tc>
          <w:tcPr>
            <w:tcW w:w="1134" w:type="dxa"/>
            <w:tcBorders>
              <w:top w:val="dotted" w:sz="4" w:space="0" w:color="274B93"/>
              <w:bottom w:val="single" w:sz="4" w:space="0" w:color="0E4D98"/>
            </w:tcBorders>
          </w:tcPr>
          <w:p w14:paraId="2DEF85A0" w14:textId="3B82DFA3" w:rsidR="00101DE8" w:rsidRPr="00101DE8" w:rsidRDefault="00101DE8" w:rsidP="00101DE8">
            <w:pPr>
              <w:pStyle w:val="Tablebody"/>
              <w:spacing w:before="0" w:after="0"/>
              <w:jc w:val="right"/>
              <w:rPr>
                <w:b/>
                <w:bCs/>
                <w:lang w:val="en-US"/>
              </w:rPr>
            </w:pPr>
            <w:r w:rsidRPr="00101DE8">
              <w:rPr>
                <w:rStyle w:val="Medium0"/>
                <w:b/>
                <w:bCs/>
              </w:rPr>
              <w:t>(126,689)</w:t>
            </w:r>
          </w:p>
        </w:tc>
        <w:tc>
          <w:tcPr>
            <w:tcW w:w="1134" w:type="dxa"/>
            <w:tcBorders>
              <w:top w:val="dotted" w:sz="4" w:space="0" w:color="274B93"/>
              <w:bottom w:val="single" w:sz="4" w:space="0" w:color="0E4D98"/>
            </w:tcBorders>
          </w:tcPr>
          <w:p w14:paraId="58E61407" w14:textId="3899377E" w:rsidR="00101DE8" w:rsidRPr="00101DE8" w:rsidRDefault="00101DE8" w:rsidP="00101DE8">
            <w:pPr>
              <w:pStyle w:val="Tablebody"/>
              <w:spacing w:before="0" w:after="0"/>
              <w:jc w:val="right"/>
              <w:rPr>
                <w:b/>
                <w:bCs/>
                <w:lang w:val="en-US"/>
              </w:rPr>
            </w:pPr>
            <w:r w:rsidRPr="00101DE8">
              <w:rPr>
                <w:rStyle w:val="Medium0"/>
                <w:b/>
                <w:bCs/>
              </w:rPr>
              <w:t>-9%</w:t>
            </w:r>
          </w:p>
        </w:tc>
      </w:tr>
      <w:tr w:rsidR="00101DE8" w:rsidRPr="00544DDB" w14:paraId="57C7B416" w14:textId="77777777" w:rsidTr="00501C63">
        <w:trPr>
          <w:trHeight w:val="60"/>
        </w:trPr>
        <w:tc>
          <w:tcPr>
            <w:tcW w:w="5812" w:type="dxa"/>
            <w:tcBorders>
              <w:top w:val="single" w:sz="4" w:space="0" w:color="0E4D98"/>
              <w:bottom w:val="single" w:sz="4" w:space="0" w:color="0E4D98"/>
            </w:tcBorders>
          </w:tcPr>
          <w:p w14:paraId="01C31E9A" w14:textId="77777777" w:rsidR="00101DE8" w:rsidRPr="00544DDB" w:rsidRDefault="00101DE8" w:rsidP="00101DE8">
            <w:pPr>
              <w:pStyle w:val="Tablebody"/>
              <w:spacing w:before="0" w:after="0"/>
              <w:rPr>
                <w:b/>
                <w:bCs/>
                <w:color w:val="104D98"/>
                <w:lang w:val="en-US"/>
              </w:rPr>
            </w:pPr>
            <w:r w:rsidRPr="00544DDB">
              <w:rPr>
                <w:b/>
                <w:bCs/>
                <w:color w:val="104D98"/>
                <w:lang w:val="en-US"/>
              </w:rPr>
              <w:t>Non financial assets</w:t>
            </w:r>
          </w:p>
        </w:tc>
        <w:tc>
          <w:tcPr>
            <w:tcW w:w="1134" w:type="dxa"/>
            <w:tcBorders>
              <w:top w:val="single" w:sz="4" w:space="0" w:color="0E4D98"/>
              <w:bottom w:val="single" w:sz="4" w:space="0" w:color="0E4D98"/>
            </w:tcBorders>
          </w:tcPr>
          <w:p w14:paraId="3579BBF5" w14:textId="68F2B2F0"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1A2C80D2" w14:textId="41C79D0B"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3856C877" w14:textId="21E09281"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74553E57" w14:textId="3F611ABB" w:rsidR="00101DE8" w:rsidRPr="00544DDB" w:rsidRDefault="00101DE8" w:rsidP="00101DE8">
            <w:pPr>
              <w:pStyle w:val="Tablebody"/>
              <w:spacing w:before="0" w:after="0"/>
              <w:jc w:val="right"/>
              <w:rPr>
                <w:b/>
                <w:bCs/>
                <w:color w:val="104D98"/>
              </w:rPr>
            </w:pPr>
            <w:r>
              <w:t> </w:t>
            </w:r>
          </w:p>
        </w:tc>
      </w:tr>
      <w:tr w:rsidR="00101DE8" w:rsidRPr="00544DDB" w14:paraId="7B6CF393" w14:textId="77777777" w:rsidTr="002E08E5">
        <w:trPr>
          <w:trHeight w:val="60"/>
        </w:trPr>
        <w:tc>
          <w:tcPr>
            <w:tcW w:w="5812" w:type="dxa"/>
            <w:tcBorders>
              <w:top w:val="single" w:sz="4" w:space="0" w:color="0E4D98"/>
              <w:bottom w:val="dotted" w:sz="4" w:space="0" w:color="274B93"/>
            </w:tcBorders>
          </w:tcPr>
          <w:p w14:paraId="23549C0A" w14:textId="3B0E8C47" w:rsidR="00101DE8" w:rsidRPr="00544DDB" w:rsidRDefault="00101DE8" w:rsidP="00101DE8">
            <w:pPr>
              <w:pStyle w:val="Tablebody"/>
              <w:spacing w:before="0" w:after="0"/>
              <w:rPr>
                <w:lang w:val="en-US"/>
              </w:rPr>
            </w:pPr>
            <w:r>
              <w:t>Inventories</w:t>
            </w:r>
          </w:p>
        </w:tc>
        <w:tc>
          <w:tcPr>
            <w:tcW w:w="1134" w:type="dxa"/>
            <w:tcBorders>
              <w:top w:val="single" w:sz="4" w:space="0" w:color="0E4D98"/>
              <w:bottom w:val="dotted" w:sz="4" w:space="0" w:color="274B93"/>
            </w:tcBorders>
            <w:shd w:val="clear" w:color="auto" w:fill="F2F2F2" w:themeFill="background1" w:themeFillShade="F2"/>
          </w:tcPr>
          <w:p w14:paraId="7FF3029F" w14:textId="644D81EF" w:rsidR="00101DE8" w:rsidRPr="00544DDB" w:rsidRDefault="00101DE8" w:rsidP="00101DE8">
            <w:pPr>
              <w:pStyle w:val="Tablebody"/>
              <w:spacing w:before="0" w:after="0"/>
              <w:jc w:val="right"/>
              <w:rPr>
                <w:lang w:val="en-US"/>
              </w:rPr>
            </w:pPr>
            <w:r>
              <w:t>8,603</w:t>
            </w:r>
          </w:p>
        </w:tc>
        <w:tc>
          <w:tcPr>
            <w:tcW w:w="1134" w:type="dxa"/>
            <w:tcBorders>
              <w:top w:val="single" w:sz="4" w:space="0" w:color="0E4D98"/>
              <w:bottom w:val="dotted" w:sz="4" w:space="0" w:color="274B93"/>
            </w:tcBorders>
          </w:tcPr>
          <w:p w14:paraId="28B8898C" w14:textId="71B3820D" w:rsidR="00101DE8" w:rsidRPr="00544DDB" w:rsidRDefault="00101DE8" w:rsidP="00101DE8">
            <w:pPr>
              <w:pStyle w:val="Tablebody"/>
              <w:spacing w:before="0" w:after="0"/>
              <w:jc w:val="right"/>
              <w:rPr>
                <w:lang w:val="en-US"/>
              </w:rPr>
            </w:pPr>
            <w:r>
              <w:t>8,284</w:t>
            </w:r>
          </w:p>
        </w:tc>
        <w:tc>
          <w:tcPr>
            <w:tcW w:w="1134" w:type="dxa"/>
            <w:tcBorders>
              <w:top w:val="single" w:sz="4" w:space="0" w:color="0E4D98"/>
              <w:bottom w:val="dotted" w:sz="4" w:space="0" w:color="274B93"/>
            </w:tcBorders>
          </w:tcPr>
          <w:p w14:paraId="4A817608" w14:textId="6F7B9430" w:rsidR="00101DE8" w:rsidRPr="00544DDB" w:rsidRDefault="00101DE8" w:rsidP="00101DE8">
            <w:pPr>
              <w:pStyle w:val="Tablebody"/>
              <w:spacing w:before="0" w:after="0"/>
              <w:jc w:val="right"/>
              <w:rPr>
                <w:lang w:val="en-US"/>
              </w:rPr>
            </w:pPr>
            <w:r>
              <w:t>319</w:t>
            </w:r>
          </w:p>
        </w:tc>
        <w:tc>
          <w:tcPr>
            <w:tcW w:w="1134" w:type="dxa"/>
            <w:tcBorders>
              <w:top w:val="single" w:sz="4" w:space="0" w:color="0E4D98"/>
              <w:bottom w:val="dotted" w:sz="4" w:space="0" w:color="274B93"/>
            </w:tcBorders>
          </w:tcPr>
          <w:p w14:paraId="6399F742" w14:textId="2001126E" w:rsidR="00101DE8" w:rsidRPr="00544DDB" w:rsidRDefault="00101DE8" w:rsidP="00101DE8">
            <w:pPr>
              <w:pStyle w:val="Tablebody"/>
              <w:spacing w:before="0" w:after="0"/>
              <w:jc w:val="right"/>
              <w:rPr>
                <w:lang w:val="en-US"/>
              </w:rPr>
            </w:pPr>
            <w:r>
              <w:t>4%</w:t>
            </w:r>
          </w:p>
        </w:tc>
      </w:tr>
      <w:tr w:rsidR="00101DE8" w:rsidRPr="00544DDB" w14:paraId="0CE50251" w14:textId="77777777" w:rsidTr="002E08E5">
        <w:trPr>
          <w:trHeight w:val="60"/>
        </w:trPr>
        <w:tc>
          <w:tcPr>
            <w:tcW w:w="5812" w:type="dxa"/>
            <w:tcBorders>
              <w:top w:val="dotted" w:sz="4" w:space="0" w:color="274B93"/>
            </w:tcBorders>
          </w:tcPr>
          <w:p w14:paraId="1DC95B32" w14:textId="7EE0EF12" w:rsidR="00101DE8" w:rsidRPr="00544DDB" w:rsidRDefault="00101DE8" w:rsidP="00101DE8">
            <w:pPr>
              <w:pStyle w:val="Tablebody"/>
              <w:spacing w:before="0" w:after="0"/>
              <w:rPr>
                <w:lang w:val="en-US"/>
              </w:rPr>
            </w:pPr>
            <w:r>
              <w:t xml:space="preserve">Non-financial physical assets classified as held for sale, including disposal group assets </w:t>
            </w:r>
          </w:p>
        </w:tc>
        <w:tc>
          <w:tcPr>
            <w:tcW w:w="1134" w:type="dxa"/>
            <w:tcBorders>
              <w:top w:val="dotted" w:sz="4" w:space="0" w:color="274B93"/>
            </w:tcBorders>
            <w:shd w:val="clear" w:color="auto" w:fill="F2F2F2" w:themeFill="background1" w:themeFillShade="F2"/>
            <w:vAlign w:val="center"/>
          </w:tcPr>
          <w:p w14:paraId="50BC4C54" w14:textId="24CCB89A" w:rsidR="00101DE8" w:rsidRPr="00544DDB" w:rsidRDefault="00101DE8" w:rsidP="002E08E5">
            <w:pPr>
              <w:pStyle w:val="Tablebody"/>
              <w:spacing w:before="0" w:after="0"/>
              <w:jc w:val="right"/>
              <w:rPr>
                <w:lang w:val="en-US"/>
              </w:rPr>
            </w:pPr>
            <w:r>
              <w:t>2,029</w:t>
            </w:r>
          </w:p>
        </w:tc>
        <w:tc>
          <w:tcPr>
            <w:tcW w:w="1134" w:type="dxa"/>
            <w:tcBorders>
              <w:top w:val="dotted" w:sz="4" w:space="0" w:color="274B93"/>
            </w:tcBorders>
            <w:vAlign w:val="center"/>
          </w:tcPr>
          <w:p w14:paraId="62C91113" w14:textId="17B37E7A" w:rsidR="00101DE8" w:rsidRPr="00544DDB" w:rsidRDefault="00101DE8" w:rsidP="002E08E5">
            <w:pPr>
              <w:pStyle w:val="Tablebody"/>
              <w:spacing w:before="0" w:after="0"/>
              <w:jc w:val="right"/>
              <w:rPr>
                <w:lang w:val="en-US"/>
              </w:rPr>
            </w:pPr>
            <w:r>
              <w:t>3,630</w:t>
            </w:r>
          </w:p>
        </w:tc>
        <w:tc>
          <w:tcPr>
            <w:tcW w:w="1134" w:type="dxa"/>
            <w:tcBorders>
              <w:top w:val="dotted" w:sz="4" w:space="0" w:color="274B93"/>
            </w:tcBorders>
            <w:vAlign w:val="center"/>
          </w:tcPr>
          <w:p w14:paraId="56A0E895" w14:textId="335FE13A" w:rsidR="00101DE8" w:rsidRPr="00544DDB" w:rsidRDefault="00101DE8" w:rsidP="002E08E5">
            <w:pPr>
              <w:pStyle w:val="Tablebody"/>
              <w:spacing w:before="0" w:after="0"/>
              <w:jc w:val="right"/>
              <w:rPr>
                <w:lang w:val="en-US"/>
              </w:rPr>
            </w:pPr>
            <w:r>
              <w:t>(1,601)</w:t>
            </w:r>
          </w:p>
        </w:tc>
        <w:tc>
          <w:tcPr>
            <w:tcW w:w="1134" w:type="dxa"/>
            <w:tcBorders>
              <w:top w:val="dotted" w:sz="4" w:space="0" w:color="274B93"/>
            </w:tcBorders>
            <w:vAlign w:val="center"/>
          </w:tcPr>
          <w:p w14:paraId="76077E6F" w14:textId="219BD610" w:rsidR="00101DE8" w:rsidRPr="00544DDB" w:rsidRDefault="00101DE8" w:rsidP="002E08E5">
            <w:pPr>
              <w:pStyle w:val="Tablebody"/>
              <w:spacing w:before="0" w:after="0"/>
              <w:jc w:val="right"/>
              <w:rPr>
                <w:lang w:val="en-US"/>
              </w:rPr>
            </w:pPr>
            <w:r>
              <w:t>-44%</w:t>
            </w:r>
          </w:p>
        </w:tc>
      </w:tr>
      <w:tr w:rsidR="00101DE8" w:rsidRPr="00544DDB" w14:paraId="208B1D7E" w14:textId="77777777" w:rsidTr="002E08E5">
        <w:trPr>
          <w:trHeight w:val="60"/>
        </w:trPr>
        <w:tc>
          <w:tcPr>
            <w:tcW w:w="5812" w:type="dxa"/>
          </w:tcPr>
          <w:p w14:paraId="4896903A" w14:textId="45EFC968" w:rsidR="00101DE8" w:rsidRPr="00544DDB" w:rsidRDefault="00101DE8" w:rsidP="00101DE8">
            <w:pPr>
              <w:pStyle w:val="Tablebody"/>
              <w:spacing w:before="0" w:after="0"/>
              <w:rPr>
                <w:lang w:val="en-US"/>
              </w:rPr>
            </w:pPr>
            <w:r>
              <w:t>Property, plant and equipment</w:t>
            </w:r>
          </w:p>
        </w:tc>
        <w:tc>
          <w:tcPr>
            <w:tcW w:w="1134" w:type="dxa"/>
            <w:shd w:val="clear" w:color="auto" w:fill="F2F2F2" w:themeFill="background1" w:themeFillShade="F2"/>
          </w:tcPr>
          <w:p w14:paraId="5327E0C1" w14:textId="48FC026C" w:rsidR="00101DE8" w:rsidRPr="00544DDB" w:rsidRDefault="00101DE8" w:rsidP="00101DE8">
            <w:pPr>
              <w:pStyle w:val="Tablebody"/>
              <w:spacing w:before="0" w:after="0"/>
              <w:jc w:val="right"/>
              <w:rPr>
                <w:lang w:val="en-US"/>
              </w:rPr>
            </w:pPr>
            <w:r>
              <w:t>3,534,825</w:t>
            </w:r>
          </w:p>
        </w:tc>
        <w:tc>
          <w:tcPr>
            <w:tcW w:w="1134" w:type="dxa"/>
          </w:tcPr>
          <w:p w14:paraId="3BE6243B" w14:textId="1D270321" w:rsidR="00101DE8" w:rsidRPr="00544DDB" w:rsidRDefault="00101DE8" w:rsidP="00101DE8">
            <w:pPr>
              <w:pStyle w:val="Tablebody"/>
              <w:spacing w:before="0" w:after="0"/>
              <w:jc w:val="right"/>
              <w:rPr>
                <w:lang w:val="en-US"/>
              </w:rPr>
            </w:pPr>
            <w:r>
              <w:t>3,308,752</w:t>
            </w:r>
          </w:p>
        </w:tc>
        <w:tc>
          <w:tcPr>
            <w:tcW w:w="1134" w:type="dxa"/>
          </w:tcPr>
          <w:p w14:paraId="0708B64A" w14:textId="7E762089" w:rsidR="00101DE8" w:rsidRPr="00544DDB" w:rsidRDefault="00101DE8" w:rsidP="00101DE8">
            <w:pPr>
              <w:pStyle w:val="Tablebody"/>
              <w:spacing w:before="0" w:after="0"/>
              <w:jc w:val="right"/>
              <w:rPr>
                <w:lang w:val="en-US"/>
              </w:rPr>
            </w:pPr>
            <w:r>
              <w:t>226,073</w:t>
            </w:r>
          </w:p>
        </w:tc>
        <w:tc>
          <w:tcPr>
            <w:tcW w:w="1134" w:type="dxa"/>
          </w:tcPr>
          <w:p w14:paraId="7445F9F7" w14:textId="4F425ECB" w:rsidR="00101DE8" w:rsidRPr="00544DDB" w:rsidRDefault="00101DE8" w:rsidP="00101DE8">
            <w:pPr>
              <w:pStyle w:val="Tablebody"/>
              <w:spacing w:before="0" w:after="0"/>
              <w:jc w:val="right"/>
              <w:rPr>
                <w:lang w:val="en-US"/>
              </w:rPr>
            </w:pPr>
            <w:r>
              <w:t>7%</w:t>
            </w:r>
          </w:p>
        </w:tc>
      </w:tr>
      <w:tr w:rsidR="00101DE8" w:rsidRPr="00544DDB" w14:paraId="68FFCA3D" w14:textId="77777777" w:rsidTr="002E08E5">
        <w:trPr>
          <w:trHeight w:val="60"/>
        </w:trPr>
        <w:tc>
          <w:tcPr>
            <w:tcW w:w="5812" w:type="dxa"/>
          </w:tcPr>
          <w:p w14:paraId="13F724EC" w14:textId="14212EFF" w:rsidR="00101DE8" w:rsidRPr="00544DDB" w:rsidRDefault="00101DE8" w:rsidP="00101DE8">
            <w:pPr>
              <w:pStyle w:val="Tablebody"/>
              <w:spacing w:before="0" w:after="0"/>
              <w:rPr>
                <w:lang w:val="en-US"/>
              </w:rPr>
            </w:pPr>
            <w:r>
              <w:t>Intangible assets</w:t>
            </w:r>
          </w:p>
        </w:tc>
        <w:tc>
          <w:tcPr>
            <w:tcW w:w="1134" w:type="dxa"/>
            <w:shd w:val="clear" w:color="auto" w:fill="F2F2F2" w:themeFill="background1" w:themeFillShade="F2"/>
          </w:tcPr>
          <w:p w14:paraId="0B50236A" w14:textId="415659C7" w:rsidR="00101DE8" w:rsidRPr="00544DDB" w:rsidRDefault="00101DE8" w:rsidP="00101DE8">
            <w:pPr>
              <w:pStyle w:val="Tablebody"/>
              <w:spacing w:before="0" w:after="0"/>
              <w:jc w:val="right"/>
              <w:rPr>
                <w:lang w:val="en-US"/>
              </w:rPr>
            </w:pPr>
            <w:r>
              <w:t>42,226</w:t>
            </w:r>
          </w:p>
        </w:tc>
        <w:tc>
          <w:tcPr>
            <w:tcW w:w="1134" w:type="dxa"/>
          </w:tcPr>
          <w:p w14:paraId="1C6B5D65" w14:textId="43561E9E" w:rsidR="00101DE8" w:rsidRPr="00544DDB" w:rsidRDefault="00101DE8" w:rsidP="00101DE8">
            <w:pPr>
              <w:pStyle w:val="Tablebody"/>
              <w:spacing w:before="0" w:after="0"/>
              <w:jc w:val="right"/>
              <w:rPr>
                <w:lang w:val="en-US"/>
              </w:rPr>
            </w:pPr>
            <w:r>
              <w:t>60,267</w:t>
            </w:r>
          </w:p>
        </w:tc>
        <w:tc>
          <w:tcPr>
            <w:tcW w:w="1134" w:type="dxa"/>
          </w:tcPr>
          <w:p w14:paraId="5DEAB4E5" w14:textId="38312E72" w:rsidR="00101DE8" w:rsidRPr="00544DDB" w:rsidRDefault="00101DE8" w:rsidP="00101DE8">
            <w:pPr>
              <w:pStyle w:val="Tablebody"/>
              <w:spacing w:before="0" w:after="0"/>
              <w:jc w:val="right"/>
              <w:rPr>
                <w:lang w:val="en-US"/>
              </w:rPr>
            </w:pPr>
            <w:r>
              <w:t>(18,041)</w:t>
            </w:r>
          </w:p>
        </w:tc>
        <w:tc>
          <w:tcPr>
            <w:tcW w:w="1134" w:type="dxa"/>
          </w:tcPr>
          <w:p w14:paraId="102AA0CB" w14:textId="2417F667" w:rsidR="00101DE8" w:rsidRPr="00544DDB" w:rsidRDefault="00101DE8" w:rsidP="00101DE8">
            <w:pPr>
              <w:pStyle w:val="Tablebody"/>
              <w:spacing w:before="0" w:after="0"/>
              <w:jc w:val="right"/>
              <w:rPr>
                <w:lang w:val="en-US"/>
              </w:rPr>
            </w:pPr>
            <w:r>
              <w:t>-30%</w:t>
            </w:r>
          </w:p>
        </w:tc>
      </w:tr>
      <w:tr w:rsidR="00101DE8" w:rsidRPr="00544DDB" w14:paraId="3DAA1820" w14:textId="77777777" w:rsidTr="002E08E5">
        <w:trPr>
          <w:trHeight w:val="60"/>
        </w:trPr>
        <w:tc>
          <w:tcPr>
            <w:tcW w:w="5812" w:type="dxa"/>
          </w:tcPr>
          <w:p w14:paraId="37FE86D0" w14:textId="2DCD41FD" w:rsidR="00101DE8" w:rsidRPr="00544DDB" w:rsidRDefault="00101DE8" w:rsidP="00101DE8">
            <w:pPr>
              <w:pStyle w:val="Tablebody"/>
              <w:spacing w:before="0" w:after="0"/>
              <w:rPr>
                <w:lang w:val="en-US"/>
              </w:rPr>
            </w:pPr>
            <w:r>
              <w:t xml:space="preserve">Other </w:t>
            </w:r>
          </w:p>
        </w:tc>
        <w:tc>
          <w:tcPr>
            <w:tcW w:w="1134" w:type="dxa"/>
            <w:shd w:val="clear" w:color="auto" w:fill="F2F2F2" w:themeFill="background1" w:themeFillShade="F2"/>
          </w:tcPr>
          <w:p w14:paraId="3A86AEAF" w14:textId="34EFAB33" w:rsidR="00101DE8" w:rsidRPr="00544DDB" w:rsidRDefault="00101DE8" w:rsidP="00101DE8">
            <w:pPr>
              <w:pStyle w:val="Tablebody"/>
              <w:spacing w:before="0" w:after="0"/>
              <w:jc w:val="right"/>
              <w:rPr>
                <w:lang w:val="en-US"/>
              </w:rPr>
            </w:pPr>
            <w:r>
              <w:t>41,385</w:t>
            </w:r>
          </w:p>
        </w:tc>
        <w:tc>
          <w:tcPr>
            <w:tcW w:w="1134" w:type="dxa"/>
          </w:tcPr>
          <w:p w14:paraId="5BE8303C" w14:textId="0ED2FD2F" w:rsidR="00101DE8" w:rsidRPr="00544DDB" w:rsidRDefault="00101DE8" w:rsidP="00101DE8">
            <w:pPr>
              <w:pStyle w:val="Tablebody"/>
              <w:spacing w:before="0" w:after="0"/>
              <w:jc w:val="right"/>
              <w:rPr>
                <w:lang w:val="en-US"/>
              </w:rPr>
            </w:pPr>
            <w:r>
              <w:t>41,321</w:t>
            </w:r>
          </w:p>
        </w:tc>
        <w:tc>
          <w:tcPr>
            <w:tcW w:w="1134" w:type="dxa"/>
          </w:tcPr>
          <w:p w14:paraId="758F64A1" w14:textId="09FF48E4" w:rsidR="00101DE8" w:rsidRPr="00544DDB" w:rsidRDefault="00101DE8" w:rsidP="00101DE8">
            <w:pPr>
              <w:pStyle w:val="Tablebody"/>
              <w:spacing w:before="0" w:after="0"/>
              <w:jc w:val="right"/>
              <w:rPr>
                <w:lang w:val="en-US"/>
              </w:rPr>
            </w:pPr>
            <w:r>
              <w:t>64</w:t>
            </w:r>
          </w:p>
        </w:tc>
        <w:tc>
          <w:tcPr>
            <w:tcW w:w="1134" w:type="dxa"/>
          </w:tcPr>
          <w:p w14:paraId="191477D7" w14:textId="7A5A081E" w:rsidR="00101DE8" w:rsidRPr="00544DDB" w:rsidRDefault="00101DE8" w:rsidP="00101DE8">
            <w:pPr>
              <w:pStyle w:val="Tablebody"/>
              <w:spacing w:before="0" w:after="0"/>
              <w:jc w:val="right"/>
              <w:rPr>
                <w:lang w:val="en-US"/>
              </w:rPr>
            </w:pPr>
            <w:r>
              <w:t>0%</w:t>
            </w:r>
          </w:p>
        </w:tc>
      </w:tr>
      <w:tr w:rsidR="00101DE8" w:rsidRPr="00544DDB" w14:paraId="01782913" w14:textId="77777777" w:rsidTr="002E08E5">
        <w:trPr>
          <w:trHeight w:val="60"/>
        </w:trPr>
        <w:tc>
          <w:tcPr>
            <w:tcW w:w="5812" w:type="dxa"/>
            <w:tcBorders>
              <w:bottom w:val="dotted" w:sz="4" w:space="0" w:color="274B93"/>
            </w:tcBorders>
          </w:tcPr>
          <w:p w14:paraId="416C5D77" w14:textId="0147733B" w:rsidR="00101DE8" w:rsidRPr="00544DDB" w:rsidRDefault="00101DE8" w:rsidP="00101DE8">
            <w:pPr>
              <w:pStyle w:val="Tablebody"/>
              <w:spacing w:before="0" w:after="0"/>
              <w:rPr>
                <w:lang w:val="en-US"/>
              </w:rPr>
            </w:pPr>
            <w:r>
              <w:t>Total non-financial assets</w:t>
            </w:r>
          </w:p>
        </w:tc>
        <w:tc>
          <w:tcPr>
            <w:tcW w:w="1134" w:type="dxa"/>
            <w:tcBorders>
              <w:bottom w:val="dotted" w:sz="4" w:space="0" w:color="274B93"/>
            </w:tcBorders>
            <w:shd w:val="clear" w:color="auto" w:fill="F2F2F2" w:themeFill="background1" w:themeFillShade="F2"/>
          </w:tcPr>
          <w:p w14:paraId="754A6FE6" w14:textId="069F67A5" w:rsidR="00101DE8" w:rsidRPr="00544DDB" w:rsidRDefault="00101DE8" w:rsidP="00101DE8">
            <w:pPr>
              <w:pStyle w:val="Tablebody"/>
              <w:spacing w:before="0" w:after="0"/>
              <w:jc w:val="right"/>
              <w:rPr>
                <w:lang w:val="en-US"/>
              </w:rPr>
            </w:pPr>
            <w:r>
              <w:t>3,629,068</w:t>
            </w:r>
          </w:p>
        </w:tc>
        <w:tc>
          <w:tcPr>
            <w:tcW w:w="1134" w:type="dxa"/>
            <w:tcBorders>
              <w:bottom w:val="dotted" w:sz="4" w:space="0" w:color="274B93"/>
            </w:tcBorders>
          </w:tcPr>
          <w:p w14:paraId="43B3CA4F" w14:textId="4360B829" w:rsidR="00101DE8" w:rsidRPr="00544DDB" w:rsidRDefault="00101DE8" w:rsidP="00101DE8">
            <w:pPr>
              <w:pStyle w:val="Tablebody"/>
              <w:spacing w:before="0" w:after="0"/>
              <w:jc w:val="right"/>
              <w:rPr>
                <w:lang w:val="en-US"/>
              </w:rPr>
            </w:pPr>
            <w:r>
              <w:t>3,422,254</w:t>
            </w:r>
          </w:p>
        </w:tc>
        <w:tc>
          <w:tcPr>
            <w:tcW w:w="1134" w:type="dxa"/>
            <w:tcBorders>
              <w:bottom w:val="dotted" w:sz="4" w:space="0" w:color="274B93"/>
            </w:tcBorders>
          </w:tcPr>
          <w:p w14:paraId="636506FF" w14:textId="59F8F70E" w:rsidR="00101DE8" w:rsidRPr="00544DDB" w:rsidRDefault="00101DE8" w:rsidP="00101DE8">
            <w:pPr>
              <w:pStyle w:val="Tablebody"/>
              <w:spacing w:before="0" w:after="0"/>
              <w:jc w:val="right"/>
              <w:rPr>
                <w:lang w:val="en-US"/>
              </w:rPr>
            </w:pPr>
            <w:r>
              <w:t>206,814</w:t>
            </w:r>
          </w:p>
        </w:tc>
        <w:tc>
          <w:tcPr>
            <w:tcW w:w="1134" w:type="dxa"/>
            <w:tcBorders>
              <w:bottom w:val="dotted" w:sz="4" w:space="0" w:color="274B93"/>
            </w:tcBorders>
          </w:tcPr>
          <w:p w14:paraId="35CA5DB9" w14:textId="62D534FA" w:rsidR="00101DE8" w:rsidRPr="00544DDB" w:rsidRDefault="00101DE8" w:rsidP="00101DE8">
            <w:pPr>
              <w:pStyle w:val="Tablebody"/>
              <w:spacing w:before="0" w:after="0"/>
              <w:jc w:val="right"/>
              <w:rPr>
                <w:lang w:val="en-US"/>
              </w:rPr>
            </w:pPr>
            <w:r>
              <w:t>6%</w:t>
            </w:r>
          </w:p>
        </w:tc>
      </w:tr>
      <w:tr w:rsidR="00101DE8" w:rsidRPr="00544DDB" w14:paraId="2181C731" w14:textId="77777777" w:rsidTr="002E08E5">
        <w:trPr>
          <w:trHeight w:val="60"/>
        </w:trPr>
        <w:tc>
          <w:tcPr>
            <w:tcW w:w="5812" w:type="dxa"/>
            <w:tcBorders>
              <w:top w:val="dotted" w:sz="4" w:space="0" w:color="274B93"/>
              <w:bottom w:val="single" w:sz="4" w:space="0" w:color="0E4D98"/>
            </w:tcBorders>
          </w:tcPr>
          <w:p w14:paraId="79CC6889" w14:textId="77777777" w:rsidR="00101DE8" w:rsidRPr="00544DDB" w:rsidRDefault="00101DE8" w:rsidP="00101DE8">
            <w:pPr>
              <w:pStyle w:val="Tablebody"/>
              <w:spacing w:before="0" w:after="0"/>
              <w:rPr>
                <w:b/>
                <w:bCs/>
                <w:lang w:val="en-US"/>
              </w:rPr>
            </w:pPr>
            <w:r w:rsidRPr="00544DDB">
              <w:rPr>
                <w:b/>
                <w:bCs/>
                <w:lang w:val="en-US"/>
              </w:rPr>
              <w:t>Total assets</w:t>
            </w:r>
          </w:p>
        </w:tc>
        <w:tc>
          <w:tcPr>
            <w:tcW w:w="1134" w:type="dxa"/>
            <w:tcBorders>
              <w:top w:val="dotted" w:sz="4" w:space="0" w:color="274B93"/>
              <w:bottom w:val="single" w:sz="4" w:space="0" w:color="0E4D98"/>
            </w:tcBorders>
            <w:shd w:val="clear" w:color="auto" w:fill="F2F2F2" w:themeFill="background1" w:themeFillShade="F2"/>
          </w:tcPr>
          <w:p w14:paraId="31D3372C" w14:textId="41EBBF7F" w:rsidR="00101DE8" w:rsidRPr="00101DE8" w:rsidRDefault="00101DE8" w:rsidP="00101DE8">
            <w:pPr>
              <w:pStyle w:val="Tablebody"/>
              <w:spacing w:before="0" w:after="0"/>
              <w:jc w:val="right"/>
              <w:rPr>
                <w:b/>
                <w:bCs/>
                <w:lang w:val="en-US"/>
              </w:rPr>
            </w:pPr>
            <w:r w:rsidRPr="00101DE8">
              <w:rPr>
                <w:rStyle w:val="Medium0"/>
                <w:b/>
                <w:bCs/>
              </w:rPr>
              <w:t>4,984,053</w:t>
            </w:r>
          </w:p>
        </w:tc>
        <w:tc>
          <w:tcPr>
            <w:tcW w:w="1134" w:type="dxa"/>
            <w:tcBorders>
              <w:top w:val="dotted" w:sz="4" w:space="0" w:color="274B93"/>
              <w:bottom w:val="single" w:sz="4" w:space="0" w:color="0E4D98"/>
            </w:tcBorders>
          </w:tcPr>
          <w:p w14:paraId="0EF86B7A" w14:textId="008279E9" w:rsidR="00101DE8" w:rsidRPr="00101DE8" w:rsidRDefault="00101DE8" w:rsidP="00101DE8">
            <w:pPr>
              <w:pStyle w:val="Tablebody"/>
              <w:spacing w:before="0" w:after="0"/>
              <w:jc w:val="right"/>
              <w:rPr>
                <w:b/>
                <w:bCs/>
                <w:lang w:val="en-US"/>
              </w:rPr>
            </w:pPr>
            <w:r w:rsidRPr="00101DE8">
              <w:rPr>
                <w:rStyle w:val="Medium0"/>
                <w:b/>
                <w:bCs/>
              </w:rPr>
              <w:t>4,903,928</w:t>
            </w:r>
          </w:p>
        </w:tc>
        <w:tc>
          <w:tcPr>
            <w:tcW w:w="1134" w:type="dxa"/>
            <w:tcBorders>
              <w:top w:val="dotted" w:sz="4" w:space="0" w:color="274B93"/>
              <w:bottom w:val="single" w:sz="4" w:space="0" w:color="0E4D98"/>
            </w:tcBorders>
          </w:tcPr>
          <w:p w14:paraId="6B3FEEA6" w14:textId="0CAC288B" w:rsidR="00101DE8" w:rsidRPr="00101DE8" w:rsidRDefault="00101DE8" w:rsidP="00101DE8">
            <w:pPr>
              <w:pStyle w:val="Tablebody"/>
              <w:spacing w:before="0" w:after="0"/>
              <w:jc w:val="right"/>
              <w:rPr>
                <w:b/>
                <w:bCs/>
                <w:lang w:val="en-US"/>
              </w:rPr>
            </w:pPr>
            <w:r w:rsidRPr="00101DE8">
              <w:rPr>
                <w:rStyle w:val="Medium0"/>
                <w:b/>
                <w:bCs/>
              </w:rPr>
              <w:t>80,125</w:t>
            </w:r>
          </w:p>
        </w:tc>
        <w:tc>
          <w:tcPr>
            <w:tcW w:w="1134" w:type="dxa"/>
            <w:tcBorders>
              <w:top w:val="dotted" w:sz="4" w:space="0" w:color="274B93"/>
              <w:bottom w:val="single" w:sz="4" w:space="0" w:color="0E4D98"/>
            </w:tcBorders>
          </w:tcPr>
          <w:p w14:paraId="0EB35383" w14:textId="55ABDEBA" w:rsidR="00101DE8" w:rsidRPr="00101DE8" w:rsidRDefault="00101DE8" w:rsidP="00101DE8">
            <w:pPr>
              <w:pStyle w:val="Tablebody"/>
              <w:spacing w:before="0" w:after="0"/>
              <w:jc w:val="right"/>
              <w:rPr>
                <w:b/>
                <w:bCs/>
                <w:lang w:val="en-US"/>
              </w:rPr>
            </w:pPr>
            <w:r w:rsidRPr="00101DE8">
              <w:rPr>
                <w:rStyle w:val="Medium0"/>
                <w:b/>
                <w:bCs/>
              </w:rPr>
              <w:t>2%</w:t>
            </w:r>
          </w:p>
        </w:tc>
      </w:tr>
      <w:tr w:rsidR="00101DE8" w:rsidRPr="00544DDB" w14:paraId="6027B4EF" w14:textId="77777777" w:rsidTr="00501C63">
        <w:trPr>
          <w:trHeight w:val="60"/>
        </w:trPr>
        <w:tc>
          <w:tcPr>
            <w:tcW w:w="5812" w:type="dxa"/>
            <w:tcBorders>
              <w:top w:val="single" w:sz="4" w:space="0" w:color="0E4D98"/>
              <w:bottom w:val="single" w:sz="4" w:space="0" w:color="0E4D98"/>
            </w:tcBorders>
          </w:tcPr>
          <w:p w14:paraId="0AC35DEC" w14:textId="77777777" w:rsidR="00101DE8" w:rsidRPr="00544DDB" w:rsidRDefault="00101DE8" w:rsidP="00101DE8">
            <w:pPr>
              <w:pStyle w:val="Tablebody"/>
              <w:spacing w:before="0" w:after="0"/>
              <w:rPr>
                <w:b/>
                <w:bCs/>
                <w:color w:val="104D98"/>
                <w:lang w:val="en-US"/>
              </w:rPr>
            </w:pPr>
            <w:r w:rsidRPr="00544DDB">
              <w:rPr>
                <w:b/>
                <w:bCs/>
                <w:color w:val="104D98"/>
                <w:lang w:val="en-US"/>
              </w:rPr>
              <w:t>Liabilities</w:t>
            </w:r>
          </w:p>
        </w:tc>
        <w:tc>
          <w:tcPr>
            <w:tcW w:w="1134" w:type="dxa"/>
            <w:tcBorders>
              <w:top w:val="single" w:sz="4" w:space="0" w:color="0E4D98"/>
              <w:bottom w:val="single" w:sz="4" w:space="0" w:color="0E4D98"/>
            </w:tcBorders>
          </w:tcPr>
          <w:p w14:paraId="03F6E647" w14:textId="3D8C65EE"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31ECE678" w14:textId="4E2F2591"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685257AB" w14:textId="01C0F7CF"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39FA1F4D" w14:textId="62EF624A" w:rsidR="00101DE8" w:rsidRPr="00544DDB" w:rsidRDefault="00101DE8" w:rsidP="00101DE8">
            <w:pPr>
              <w:pStyle w:val="Tablebody"/>
              <w:spacing w:before="0" w:after="0"/>
              <w:jc w:val="right"/>
              <w:rPr>
                <w:b/>
                <w:bCs/>
                <w:color w:val="104D98"/>
              </w:rPr>
            </w:pPr>
            <w:r>
              <w:t> </w:t>
            </w:r>
          </w:p>
        </w:tc>
      </w:tr>
      <w:tr w:rsidR="00101DE8" w:rsidRPr="00544DDB" w14:paraId="39DBB1C5" w14:textId="77777777" w:rsidTr="002E08E5">
        <w:trPr>
          <w:trHeight w:val="60"/>
        </w:trPr>
        <w:tc>
          <w:tcPr>
            <w:tcW w:w="5812" w:type="dxa"/>
            <w:tcBorders>
              <w:top w:val="single" w:sz="4" w:space="0" w:color="0E4D98"/>
              <w:bottom w:val="dotted" w:sz="4" w:space="0" w:color="274B93"/>
            </w:tcBorders>
          </w:tcPr>
          <w:p w14:paraId="6E551062" w14:textId="77777777" w:rsidR="00101DE8" w:rsidRPr="00544DDB" w:rsidRDefault="00101DE8" w:rsidP="00101DE8">
            <w:pPr>
              <w:pStyle w:val="Tablebody"/>
              <w:spacing w:before="0" w:after="0"/>
              <w:rPr>
                <w:lang w:val="en-US"/>
              </w:rPr>
            </w:pPr>
            <w:r w:rsidRPr="00544DDB">
              <w:rPr>
                <w:lang w:val="en-US"/>
              </w:rPr>
              <w:t>Payables</w:t>
            </w:r>
          </w:p>
        </w:tc>
        <w:tc>
          <w:tcPr>
            <w:tcW w:w="1134" w:type="dxa"/>
            <w:tcBorders>
              <w:top w:val="single" w:sz="4" w:space="0" w:color="0E4D98"/>
              <w:bottom w:val="dotted" w:sz="4" w:space="0" w:color="274B93"/>
            </w:tcBorders>
            <w:shd w:val="clear" w:color="auto" w:fill="F2F2F2" w:themeFill="background1" w:themeFillShade="F2"/>
          </w:tcPr>
          <w:p w14:paraId="50627E74" w14:textId="0B803914" w:rsidR="00101DE8" w:rsidRPr="00544DDB" w:rsidRDefault="00101DE8" w:rsidP="00101DE8">
            <w:pPr>
              <w:pStyle w:val="Tablebody"/>
              <w:spacing w:before="0" w:after="0"/>
              <w:jc w:val="right"/>
              <w:rPr>
                <w:lang w:val="en-US"/>
              </w:rPr>
            </w:pPr>
            <w:r>
              <w:t>178,757</w:t>
            </w:r>
          </w:p>
        </w:tc>
        <w:tc>
          <w:tcPr>
            <w:tcW w:w="1134" w:type="dxa"/>
            <w:tcBorders>
              <w:top w:val="single" w:sz="4" w:space="0" w:color="0E4D98"/>
              <w:bottom w:val="dotted" w:sz="4" w:space="0" w:color="274B93"/>
            </w:tcBorders>
          </w:tcPr>
          <w:p w14:paraId="6D9A15E8" w14:textId="7E2A28C2" w:rsidR="00101DE8" w:rsidRPr="00544DDB" w:rsidRDefault="00101DE8" w:rsidP="00101DE8">
            <w:pPr>
              <w:pStyle w:val="Tablebody"/>
              <w:spacing w:before="0" w:after="0"/>
              <w:jc w:val="right"/>
              <w:rPr>
                <w:lang w:val="en-US"/>
              </w:rPr>
            </w:pPr>
            <w:r>
              <w:t>152,085</w:t>
            </w:r>
          </w:p>
        </w:tc>
        <w:tc>
          <w:tcPr>
            <w:tcW w:w="1134" w:type="dxa"/>
            <w:tcBorders>
              <w:top w:val="single" w:sz="4" w:space="0" w:color="0E4D98"/>
              <w:bottom w:val="dotted" w:sz="4" w:space="0" w:color="274B93"/>
            </w:tcBorders>
          </w:tcPr>
          <w:p w14:paraId="4B476974" w14:textId="402706AA" w:rsidR="00101DE8" w:rsidRPr="00544DDB" w:rsidRDefault="00101DE8" w:rsidP="00101DE8">
            <w:pPr>
              <w:pStyle w:val="Tablebody"/>
              <w:spacing w:before="0" w:after="0"/>
              <w:jc w:val="right"/>
              <w:rPr>
                <w:lang w:val="en-US"/>
              </w:rPr>
            </w:pPr>
            <w:r>
              <w:t>26,672</w:t>
            </w:r>
          </w:p>
        </w:tc>
        <w:tc>
          <w:tcPr>
            <w:tcW w:w="1134" w:type="dxa"/>
            <w:tcBorders>
              <w:top w:val="single" w:sz="4" w:space="0" w:color="0E4D98"/>
              <w:bottom w:val="dotted" w:sz="4" w:space="0" w:color="274B93"/>
            </w:tcBorders>
          </w:tcPr>
          <w:p w14:paraId="0DA570DE" w14:textId="4E5A1470" w:rsidR="00101DE8" w:rsidRPr="00544DDB" w:rsidRDefault="00101DE8" w:rsidP="00101DE8">
            <w:pPr>
              <w:pStyle w:val="Tablebody"/>
              <w:spacing w:before="0" w:after="0"/>
              <w:jc w:val="right"/>
              <w:rPr>
                <w:lang w:val="en-US"/>
              </w:rPr>
            </w:pPr>
            <w:r>
              <w:t>18%</w:t>
            </w:r>
          </w:p>
        </w:tc>
      </w:tr>
      <w:tr w:rsidR="00101DE8" w:rsidRPr="00544DDB" w14:paraId="0C1AAC6E" w14:textId="77777777" w:rsidTr="002E08E5">
        <w:trPr>
          <w:trHeight w:val="60"/>
        </w:trPr>
        <w:tc>
          <w:tcPr>
            <w:tcW w:w="5812" w:type="dxa"/>
            <w:tcBorders>
              <w:top w:val="dotted" w:sz="4" w:space="0" w:color="274B93"/>
            </w:tcBorders>
          </w:tcPr>
          <w:p w14:paraId="3C3FA37D" w14:textId="77777777" w:rsidR="00101DE8" w:rsidRPr="00544DDB" w:rsidRDefault="00101DE8" w:rsidP="00101DE8">
            <w:pPr>
              <w:pStyle w:val="Tablebody"/>
              <w:spacing w:before="0" w:after="0"/>
              <w:rPr>
                <w:lang w:val="en-US"/>
              </w:rPr>
            </w:pPr>
            <w:r w:rsidRPr="00544DDB">
              <w:rPr>
                <w:lang w:val="en-US"/>
              </w:rPr>
              <w:t xml:space="preserve">Borrowings </w:t>
            </w:r>
          </w:p>
        </w:tc>
        <w:tc>
          <w:tcPr>
            <w:tcW w:w="1134" w:type="dxa"/>
            <w:tcBorders>
              <w:top w:val="dotted" w:sz="4" w:space="0" w:color="274B93"/>
            </w:tcBorders>
            <w:shd w:val="clear" w:color="auto" w:fill="F2F2F2" w:themeFill="background1" w:themeFillShade="F2"/>
          </w:tcPr>
          <w:p w14:paraId="706FD2D7" w14:textId="4CDEB5AC" w:rsidR="00101DE8" w:rsidRPr="00544DDB" w:rsidRDefault="00101DE8" w:rsidP="00101DE8">
            <w:pPr>
              <w:pStyle w:val="Tablebody"/>
              <w:spacing w:before="0" w:after="0"/>
              <w:jc w:val="right"/>
              <w:rPr>
                <w:lang w:val="en-US"/>
              </w:rPr>
            </w:pPr>
            <w:r>
              <w:t>1,800,851</w:t>
            </w:r>
          </w:p>
        </w:tc>
        <w:tc>
          <w:tcPr>
            <w:tcW w:w="1134" w:type="dxa"/>
            <w:tcBorders>
              <w:top w:val="dotted" w:sz="4" w:space="0" w:color="274B93"/>
            </w:tcBorders>
          </w:tcPr>
          <w:p w14:paraId="0CF8798B" w14:textId="04394C05" w:rsidR="00101DE8" w:rsidRPr="00544DDB" w:rsidRDefault="00101DE8" w:rsidP="00101DE8">
            <w:pPr>
              <w:pStyle w:val="Tablebody"/>
              <w:spacing w:before="0" w:after="0"/>
              <w:jc w:val="right"/>
              <w:rPr>
                <w:lang w:val="en-US"/>
              </w:rPr>
            </w:pPr>
            <w:r>
              <w:t>1,755,903</w:t>
            </w:r>
          </w:p>
        </w:tc>
        <w:tc>
          <w:tcPr>
            <w:tcW w:w="1134" w:type="dxa"/>
            <w:tcBorders>
              <w:top w:val="dotted" w:sz="4" w:space="0" w:color="274B93"/>
            </w:tcBorders>
          </w:tcPr>
          <w:p w14:paraId="335B91A7" w14:textId="3FD5058A" w:rsidR="00101DE8" w:rsidRPr="00544DDB" w:rsidRDefault="00101DE8" w:rsidP="00101DE8">
            <w:pPr>
              <w:pStyle w:val="Tablebody"/>
              <w:spacing w:before="0" w:after="0"/>
              <w:jc w:val="right"/>
              <w:rPr>
                <w:lang w:val="en-US"/>
              </w:rPr>
            </w:pPr>
            <w:r>
              <w:t>44,948</w:t>
            </w:r>
          </w:p>
        </w:tc>
        <w:tc>
          <w:tcPr>
            <w:tcW w:w="1134" w:type="dxa"/>
            <w:tcBorders>
              <w:top w:val="dotted" w:sz="4" w:space="0" w:color="274B93"/>
            </w:tcBorders>
          </w:tcPr>
          <w:p w14:paraId="5AEF8A6F" w14:textId="0E565A64" w:rsidR="00101DE8" w:rsidRPr="00544DDB" w:rsidRDefault="00101DE8" w:rsidP="00101DE8">
            <w:pPr>
              <w:pStyle w:val="Tablebody"/>
              <w:spacing w:before="0" w:after="0"/>
              <w:jc w:val="right"/>
              <w:rPr>
                <w:lang w:val="en-US"/>
              </w:rPr>
            </w:pPr>
            <w:r>
              <w:t>3%</w:t>
            </w:r>
          </w:p>
        </w:tc>
      </w:tr>
      <w:tr w:rsidR="00101DE8" w:rsidRPr="00544DDB" w14:paraId="483F8C66" w14:textId="77777777" w:rsidTr="002E08E5">
        <w:trPr>
          <w:trHeight w:val="60"/>
        </w:trPr>
        <w:tc>
          <w:tcPr>
            <w:tcW w:w="5812" w:type="dxa"/>
          </w:tcPr>
          <w:p w14:paraId="7655B6D3" w14:textId="77777777" w:rsidR="00101DE8" w:rsidRPr="00544DDB" w:rsidRDefault="00101DE8" w:rsidP="00101DE8">
            <w:pPr>
              <w:pStyle w:val="Tablebody"/>
              <w:spacing w:before="0" w:after="0"/>
              <w:rPr>
                <w:lang w:val="en-US"/>
              </w:rPr>
            </w:pPr>
            <w:r w:rsidRPr="00544DDB">
              <w:rPr>
                <w:lang w:val="en-US"/>
              </w:rPr>
              <w:t>Provisions</w:t>
            </w:r>
          </w:p>
        </w:tc>
        <w:tc>
          <w:tcPr>
            <w:tcW w:w="1134" w:type="dxa"/>
            <w:shd w:val="clear" w:color="auto" w:fill="F2F2F2" w:themeFill="background1" w:themeFillShade="F2"/>
          </w:tcPr>
          <w:p w14:paraId="5153A5B3" w14:textId="399DE00F" w:rsidR="00101DE8" w:rsidRPr="00544DDB" w:rsidRDefault="00101DE8" w:rsidP="00101DE8">
            <w:pPr>
              <w:pStyle w:val="Tablebody"/>
              <w:spacing w:before="0" w:after="0"/>
              <w:jc w:val="right"/>
              <w:rPr>
                <w:lang w:val="en-US"/>
              </w:rPr>
            </w:pPr>
            <w:r>
              <w:t>963,758</w:t>
            </w:r>
          </w:p>
        </w:tc>
        <w:tc>
          <w:tcPr>
            <w:tcW w:w="1134" w:type="dxa"/>
          </w:tcPr>
          <w:p w14:paraId="1108B758" w14:textId="1790A9B7" w:rsidR="00101DE8" w:rsidRPr="00544DDB" w:rsidRDefault="00101DE8" w:rsidP="00101DE8">
            <w:pPr>
              <w:pStyle w:val="Tablebody"/>
              <w:spacing w:before="0" w:after="0"/>
              <w:jc w:val="right"/>
              <w:rPr>
                <w:lang w:val="en-US"/>
              </w:rPr>
            </w:pPr>
            <w:r>
              <w:t>883,139</w:t>
            </w:r>
          </w:p>
        </w:tc>
        <w:tc>
          <w:tcPr>
            <w:tcW w:w="1134" w:type="dxa"/>
          </w:tcPr>
          <w:p w14:paraId="166E735A" w14:textId="5236F6FC" w:rsidR="00101DE8" w:rsidRPr="00544DDB" w:rsidRDefault="00101DE8" w:rsidP="00101DE8">
            <w:pPr>
              <w:pStyle w:val="Tablebody"/>
              <w:spacing w:before="0" w:after="0"/>
              <w:jc w:val="right"/>
              <w:rPr>
                <w:lang w:val="en-US"/>
              </w:rPr>
            </w:pPr>
            <w:r>
              <w:t>80,619</w:t>
            </w:r>
          </w:p>
        </w:tc>
        <w:tc>
          <w:tcPr>
            <w:tcW w:w="1134" w:type="dxa"/>
          </w:tcPr>
          <w:p w14:paraId="264C0902" w14:textId="2C13054F" w:rsidR="00101DE8" w:rsidRPr="00544DDB" w:rsidRDefault="00101DE8" w:rsidP="00101DE8">
            <w:pPr>
              <w:pStyle w:val="Tablebody"/>
              <w:spacing w:before="0" w:after="0"/>
              <w:jc w:val="right"/>
              <w:rPr>
                <w:lang w:val="en-US"/>
              </w:rPr>
            </w:pPr>
            <w:r>
              <w:t>9%</w:t>
            </w:r>
          </w:p>
        </w:tc>
      </w:tr>
      <w:tr w:rsidR="00101DE8" w:rsidRPr="00544DDB" w14:paraId="1E343E4F" w14:textId="77777777" w:rsidTr="002E08E5">
        <w:trPr>
          <w:trHeight w:val="60"/>
        </w:trPr>
        <w:tc>
          <w:tcPr>
            <w:tcW w:w="5812" w:type="dxa"/>
            <w:tcBorders>
              <w:bottom w:val="dotted" w:sz="4" w:space="0" w:color="274B93"/>
            </w:tcBorders>
          </w:tcPr>
          <w:p w14:paraId="48F9FFB8" w14:textId="77777777" w:rsidR="00101DE8" w:rsidRPr="00544DDB" w:rsidRDefault="00101DE8" w:rsidP="00101DE8">
            <w:pPr>
              <w:pStyle w:val="Tablebody"/>
              <w:spacing w:before="0" w:after="0"/>
              <w:rPr>
                <w:b/>
                <w:bCs/>
                <w:lang w:val="en-US"/>
              </w:rPr>
            </w:pPr>
            <w:r w:rsidRPr="00544DDB">
              <w:rPr>
                <w:b/>
                <w:bCs/>
                <w:lang w:val="en-US"/>
              </w:rPr>
              <w:t>Total liabilities</w:t>
            </w:r>
          </w:p>
        </w:tc>
        <w:tc>
          <w:tcPr>
            <w:tcW w:w="1134" w:type="dxa"/>
            <w:tcBorders>
              <w:bottom w:val="dotted" w:sz="4" w:space="0" w:color="274B93"/>
            </w:tcBorders>
            <w:shd w:val="clear" w:color="auto" w:fill="F2F2F2" w:themeFill="background1" w:themeFillShade="F2"/>
          </w:tcPr>
          <w:p w14:paraId="39D40771" w14:textId="7B8377B3" w:rsidR="00101DE8" w:rsidRPr="00101DE8" w:rsidRDefault="00101DE8" w:rsidP="00101DE8">
            <w:pPr>
              <w:pStyle w:val="Tablebody"/>
              <w:spacing w:before="0" w:after="0"/>
              <w:jc w:val="right"/>
              <w:rPr>
                <w:b/>
                <w:bCs/>
                <w:lang w:val="en-US"/>
              </w:rPr>
            </w:pPr>
            <w:r w:rsidRPr="00101DE8">
              <w:rPr>
                <w:rStyle w:val="Medium0"/>
                <w:b/>
                <w:bCs/>
              </w:rPr>
              <w:t>2,943,366</w:t>
            </w:r>
          </w:p>
        </w:tc>
        <w:tc>
          <w:tcPr>
            <w:tcW w:w="1134" w:type="dxa"/>
            <w:tcBorders>
              <w:bottom w:val="dotted" w:sz="4" w:space="0" w:color="274B93"/>
            </w:tcBorders>
          </w:tcPr>
          <w:p w14:paraId="162E4C7A" w14:textId="35E128F0" w:rsidR="00101DE8" w:rsidRPr="00101DE8" w:rsidRDefault="00101DE8" w:rsidP="00101DE8">
            <w:pPr>
              <w:pStyle w:val="Tablebody"/>
              <w:spacing w:before="0" w:after="0"/>
              <w:jc w:val="right"/>
              <w:rPr>
                <w:b/>
                <w:bCs/>
                <w:lang w:val="en-US"/>
              </w:rPr>
            </w:pPr>
            <w:r w:rsidRPr="00101DE8">
              <w:rPr>
                <w:rStyle w:val="Medium0"/>
                <w:b/>
                <w:bCs/>
              </w:rPr>
              <w:t>2,791,127</w:t>
            </w:r>
          </w:p>
        </w:tc>
        <w:tc>
          <w:tcPr>
            <w:tcW w:w="1134" w:type="dxa"/>
            <w:tcBorders>
              <w:bottom w:val="dotted" w:sz="4" w:space="0" w:color="274B93"/>
            </w:tcBorders>
          </w:tcPr>
          <w:p w14:paraId="0938904F" w14:textId="195FC764" w:rsidR="00101DE8" w:rsidRPr="00101DE8" w:rsidRDefault="00101DE8" w:rsidP="00101DE8">
            <w:pPr>
              <w:pStyle w:val="Tablebody"/>
              <w:spacing w:before="0" w:after="0"/>
              <w:jc w:val="right"/>
              <w:rPr>
                <w:b/>
                <w:bCs/>
                <w:lang w:val="en-US"/>
              </w:rPr>
            </w:pPr>
            <w:r w:rsidRPr="00101DE8">
              <w:rPr>
                <w:rStyle w:val="Medium0"/>
                <w:b/>
                <w:bCs/>
              </w:rPr>
              <w:t>152,239</w:t>
            </w:r>
          </w:p>
        </w:tc>
        <w:tc>
          <w:tcPr>
            <w:tcW w:w="1134" w:type="dxa"/>
            <w:tcBorders>
              <w:bottom w:val="dotted" w:sz="4" w:space="0" w:color="274B93"/>
            </w:tcBorders>
          </w:tcPr>
          <w:p w14:paraId="5A04CBB6" w14:textId="2F9C911B" w:rsidR="00101DE8" w:rsidRPr="00101DE8" w:rsidRDefault="00101DE8" w:rsidP="00101DE8">
            <w:pPr>
              <w:pStyle w:val="Tablebody"/>
              <w:spacing w:before="0" w:after="0"/>
              <w:jc w:val="right"/>
              <w:rPr>
                <w:b/>
                <w:bCs/>
                <w:lang w:val="en-US"/>
              </w:rPr>
            </w:pPr>
            <w:r w:rsidRPr="00101DE8">
              <w:rPr>
                <w:rStyle w:val="Medium0"/>
                <w:b/>
                <w:bCs/>
              </w:rPr>
              <w:t>5%</w:t>
            </w:r>
          </w:p>
        </w:tc>
      </w:tr>
      <w:tr w:rsidR="00101DE8" w:rsidRPr="00544DDB" w14:paraId="02016D0C" w14:textId="77777777" w:rsidTr="002E08E5">
        <w:trPr>
          <w:trHeight w:val="60"/>
        </w:trPr>
        <w:tc>
          <w:tcPr>
            <w:tcW w:w="5812" w:type="dxa"/>
            <w:tcBorders>
              <w:top w:val="dotted" w:sz="4" w:space="0" w:color="274B93"/>
              <w:bottom w:val="single" w:sz="4" w:space="0" w:color="0E4D98"/>
            </w:tcBorders>
          </w:tcPr>
          <w:p w14:paraId="55472F58" w14:textId="77777777" w:rsidR="00101DE8" w:rsidRPr="00544DDB" w:rsidRDefault="00101DE8" w:rsidP="00101DE8">
            <w:pPr>
              <w:pStyle w:val="Tablebody"/>
              <w:spacing w:before="0" w:after="0"/>
              <w:rPr>
                <w:b/>
                <w:bCs/>
                <w:lang w:val="en-US"/>
              </w:rPr>
            </w:pPr>
            <w:r w:rsidRPr="00544DDB">
              <w:rPr>
                <w:b/>
                <w:bCs/>
                <w:lang w:val="en-US"/>
              </w:rPr>
              <w:t>Net assets</w:t>
            </w:r>
          </w:p>
        </w:tc>
        <w:tc>
          <w:tcPr>
            <w:tcW w:w="1134" w:type="dxa"/>
            <w:tcBorders>
              <w:top w:val="dotted" w:sz="4" w:space="0" w:color="274B93"/>
              <w:bottom w:val="single" w:sz="4" w:space="0" w:color="0E4D98"/>
            </w:tcBorders>
            <w:shd w:val="clear" w:color="auto" w:fill="F2F2F2" w:themeFill="background1" w:themeFillShade="F2"/>
          </w:tcPr>
          <w:p w14:paraId="26F02A39" w14:textId="19FCBF15" w:rsidR="00101DE8" w:rsidRPr="00101DE8" w:rsidRDefault="00101DE8" w:rsidP="00101DE8">
            <w:pPr>
              <w:pStyle w:val="Tablebody"/>
              <w:spacing w:before="0" w:after="0"/>
              <w:jc w:val="right"/>
              <w:rPr>
                <w:b/>
                <w:bCs/>
                <w:lang w:val="en-US"/>
              </w:rPr>
            </w:pPr>
            <w:r w:rsidRPr="00101DE8">
              <w:rPr>
                <w:rStyle w:val="Medium0"/>
                <w:b/>
                <w:bCs/>
              </w:rPr>
              <w:t>2,040,687</w:t>
            </w:r>
          </w:p>
        </w:tc>
        <w:tc>
          <w:tcPr>
            <w:tcW w:w="1134" w:type="dxa"/>
            <w:tcBorders>
              <w:top w:val="dotted" w:sz="4" w:space="0" w:color="274B93"/>
              <w:bottom w:val="single" w:sz="4" w:space="0" w:color="0E4D98"/>
            </w:tcBorders>
          </w:tcPr>
          <w:p w14:paraId="66908BB8" w14:textId="4EBF43FA" w:rsidR="00101DE8" w:rsidRPr="00101DE8" w:rsidRDefault="00101DE8" w:rsidP="00101DE8">
            <w:pPr>
              <w:pStyle w:val="Tablebody"/>
              <w:spacing w:before="0" w:after="0"/>
              <w:jc w:val="right"/>
              <w:rPr>
                <w:b/>
                <w:bCs/>
                <w:lang w:val="en-US"/>
              </w:rPr>
            </w:pPr>
            <w:r w:rsidRPr="00101DE8">
              <w:rPr>
                <w:rStyle w:val="Medium0"/>
                <w:b/>
                <w:bCs/>
              </w:rPr>
              <w:t>2,112,801</w:t>
            </w:r>
          </w:p>
        </w:tc>
        <w:tc>
          <w:tcPr>
            <w:tcW w:w="1134" w:type="dxa"/>
            <w:tcBorders>
              <w:top w:val="dotted" w:sz="4" w:space="0" w:color="274B93"/>
              <w:bottom w:val="single" w:sz="4" w:space="0" w:color="0E4D98"/>
            </w:tcBorders>
          </w:tcPr>
          <w:p w14:paraId="524D08D4" w14:textId="78FE5AED" w:rsidR="00101DE8" w:rsidRPr="00101DE8" w:rsidRDefault="00101DE8" w:rsidP="00101DE8">
            <w:pPr>
              <w:pStyle w:val="Tablebody"/>
              <w:spacing w:before="0" w:after="0"/>
              <w:jc w:val="right"/>
              <w:rPr>
                <w:b/>
                <w:bCs/>
                <w:lang w:val="en-US"/>
              </w:rPr>
            </w:pPr>
            <w:r w:rsidRPr="00101DE8">
              <w:rPr>
                <w:rStyle w:val="Medium0"/>
                <w:b/>
                <w:bCs/>
              </w:rPr>
              <w:t>(72,114)</w:t>
            </w:r>
          </w:p>
        </w:tc>
        <w:tc>
          <w:tcPr>
            <w:tcW w:w="1134" w:type="dxa"/>
            <w:tcBorders>
              <w:top w:val="dotted" w:sz="4" w:space="0" w:color="274B93"/>
              <w:bottom w:val="single" w:sz="4" w:space="0" w:color="0E4D98"/>
            </w:tcBorders>
          </w:tcPr>
          <w:p w14:paraId="705897F0" w14:textId="1D8838F2" w:rsidR="00101DE8" w:rsidRPr="00101DE8" w:rsidRDefault="00101DE8" w:rsidP="00101DE8">
            <w:pPr>
              <w:pStyle w:val="Tablebody"/>
              <w:spacing w:before="0" w:after="0"/>
              <w:jc w:val="right"/>
              <w:rPr>
                <w:b/>
                <w:bCs/>
                <w:lang w:val="en-US"/>
              </w:rPr>
            </w:pPr>
            <w:r w:rsidRPr="00101DE8">
              <w:rPr>
                <w:rStyle w:val="Medium0"/>
                <w:b/>
                <w:bCs/>
              </w:rPr>
              <w:t>-3%</w:t>
            </w:r>
          </w:p>
        </w:tc>
      </w:tr>
      <w:tr w:rsidR="00101DE8" w:rsidRPr="00544DDB" w14:paraId="71CBA485" w14:textId="77777777" w:rsidTr="00501C63">
        <w:trPr>
          <w:trHeight w:val="60"/>
        </w:trPr>
        <w:tc>
          <w:tcPr>
            <w:tcW w:w="5812" w:type="dxa"/>
            <w:tcBorders>
              <w:top w:val="single" w:sz="4" w:space="0" w:color="0E4D98"/>
              <w:bottom w:val="single" w:sz="4" w:space="0" w:color="0E4D98"/>
            </w:tcBorders>
          </w:tcPr>
          <w:p w14:paraId="0BC123DA" w14:textId="77777777" w:rsidR="00101DE8" w:rsidRPr="00544DDB" w:rsidRDefault="00101DE8" w:rsidP="00101DE8">
            <w:pPr>
              <w:pStyle w:val="Tablebody"/>
              <w:spacing w:before="0" w:after="0"/>
              <w:rPr>
                <w:b/>
                <w:bCs/>
                <w:color w:val="104D98"/>
                <w:lang w:val="en-US"/>
              </w:rPr>
            </w:pPr>
            <w:r w:rsidRPr="00544DDB">
              <w:rPr>
                <w:b/>
                <w:bCs/>
                <w:color w:val="104D98"/>
                <w:lang w:val="en-US"/>
              </w:rPr>
              <w:t>Equity</w:t>
            </w:r>
          </w:p>
        </w:tc>
        <w:tc>
          <w:tcPr>
            <w:tcW w:w="1134" w:type="dxa"/>
            <w:tcBorders>
              <w:top w:val="single" w:sz="4" w:space="0" w:color="0E4D98"/>
              <w:bottom w:val="single" w:sz="4" w:space="0" w:color="0E4D98"/>
            </w:tcBorders>
          </w:tcPr>
          <w:p w14:paraId="0B892869" w14:textId="0DFD638D"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27DFEFD2" w14:textId="4CE0BE36"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550011E6" w14:textId="64EDFAFA"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7EBB89DB" w14:textId="18C22F1A" w:rsidR="00101DE8" w:rsidRPr="00544DDB" w:rsidRDefault="00101DE8" w:rsidP="00101DE8">
            <w:pPr>
              <w:pStyle w:val="Tablebody"/>
              <w:spacing w:before="0" w:after="0"/>
              <w:jc w:val="right"/>
              <w:rPr>
                <w:b/>
                <w:bCs/>
                <w:color w:val="104D98"/>
              </w:rPr>
            </w:pPr>
            <w:r>
              <w:t> </w:t>
            </w:r>
          </w:p>
        </w:tc>
      </w:tr>
      <w:tr w:rsidR="00101DE8" w:rsidRPr="00544DDB" w14:paraId="16B5E8B8" w14:textId="77777777" w:rsidTr="002E08E5">
        <w:trPr>
          <w:trHeight w:val="60"/>
        </w:trPr>
        <w:tc>
          <w:tcPr>
            <w:tcW w:w="5812" w:type="dxa"/>
            <w:tcBorders>
              <w:top w:val="single" w:sz="4" w:space="0" w:color="0E4D98"/>
              <w:bottom w:val="dotted" w:sz="4" w:space="0" w:color="274B93"/>
            </w:tcBorders>
          </w:tcPr>
          <w:p w14:paraId="2C736A8B" w14:textId="16AE6007" w:rsidR="00101DE8" w:rsidRPr="00544DDB" w:rsidRDefault="00101DE8" w:rsidP="00101DE8">
            <w:pPr>
              <w:pStyle w:val="Tablebody"/>
              <w:spacing w:before="0" w:after="0"/>
              <w:rPr>
                <w:lang w:val="en-US"/>
              </w:rPr>
            </w:pPr>
            <w:r>
              <w:t>Accumulated surplus / (deficit)</w:t>
            </w:r>
          </w:p>
        </w:tc>
        <w:tc>
          <w:tcPr>
            <w:tcW w:w="1134" w:type="dxa"/>
            <w:tcBorders>
              <w:top w:val="single" w:sz="4" w:space="0" w:color="0E4D98"/>
              <w:bottom w:val="dotted" w:sz="4" w:space="0" w:color="274B93"/>
            </w:tcBorders>
            <w:shd w:val="clear" w:color="auto" w:fill="F2F2F2" w:themeFill="background1" w:themeFillShade="F2"/>
          </w:tcPr>
          <w:p w14:paraId="62CB2372" w14:textId="4498326A" w:rsidR="00101DE8" w:rsidRPr="00544DDB" w:rsidRDefault="00101DE8" w:rsidP="00101DE8">
            <w:pPr>
              <w:pStyle w:val="Tablebody"/>
              <w:spacing w:before="0" w:after="0"/>
              <w:jc w:val="right"/>
              <w:rPr>
                <w:lang w:val="en-US"/>
              </w:rPr>
            </w:pPr>
            <w:r>
              <w:t>173,347</w:t>
            </w:r>
          </w:p>
        </w:tc>
        <w:tc>
          <w:tcPr>
            <w:tcW w:w="1134" w:type="dxa"/>
            <w:tcBorders>
              <w:top w:val="single" w:sz="4" w:space="0" w:color="0E4D98"/>
              <w:bottom w:val="dotted" w:sz="4" w:space="0" w:color="274B93"/>
            </w:tcBorders>
          </w:tcPr>
          <w:p w14:paraId="261BBB29" w14:textId="40B320CB" w:rsidR="00101DE8" w:rsidRPr="00544DDB" w:rsidRDefault="00101DE8" w:rsidP="00101DE8">
            <w:pPr>
              <w:pStyle w:val="Tablebody"/>
              <w:spacing w:before="0" w:after="0"/>
              <w:jc w:val="right"/>
              <w:rPr>
                <w:lang w:val="en-US"/>
              </w:rPr>
            </w:pPr>
            <w:r>
              <w:t>163,914</w:t>
            </w:r>
          </w:p>
        </w:tc>
        <w:tc>
          <w:tcPr>
            <w:tcW w:w="1134" w:type="dxa"/>
            <w:tcBorders>
              <w:top w:val="single" w:sz="4" w:space="0" w:color="0E4D98"/>
              <w:bottom w:val="dotted" w:sz="4" w:space="0" w:color="274B93"/>
            </w:tcBorders>
          </w:tcPr>
          <w:p w14:paraId="10E7D935" w14:textId="537FA497" w:rsidR="00101DE8" w:rsidRPr="00544DDB" w:rsidRDefault="00101DE8" w:rsidP="00101DE8">
            <w:pPr>
              <w:pStyle w:val="Tablebody"/>
              <w:spacing w:before="0" w:after="0"/>
              <w:jc w:val="right"/>
              <w:rPr>
                <w:lang w:val="en-US"/>
              </w:rPr>
            </w:pPr>
            <w:r>
              <w:t>9,433</w:t>
            </w:r>
          </w:p>
        </w:tc>
        <w:tc>
          <w:tcPr>
            <w:tcW w:w="1134" w:type="dxa"/>
            <w:tcBorders>
              <w:top w:val="single" w:sz="4" w:space="0" w:color="0E4D98"/>
              <w:bottom w:val="dotted" w:sz="4" w:space="0" w:color="274B93"/>
            </w:tcBorders>
          </w:tcPr>
          <w:p w14:paraId="29847A68" w14:textId="65C56E0E" w:rsidR="00101DE8" w:rsidRPr="00544DDB" w:rsidRDefault="00101DE8" w:rsidP="00101DE8">
            <w:pPr>
              <w:pStyle w:val="Tablebody"/>
              <w:spacing w:before="0" w:after="0"/>
              <w:jc w:val="right"/>
              <w:rPr>
                <w:lang w:val="en-US"/>
              </w:rPr>
            </w:pPr>
            <w:r>
              <w:t>6%</w:t>
            </w:r>
          </w:p>
        </w:tc>
      </w:tr>
      <w:tr w:rsidR="00101DE8" w:rsidRPr="00544DDB" w14:paraId="091ADD23" w14:textId="77777777" w:rsidTr="002E08E5">
        <w:trPr>
          <w:trHeight w:val="60"/>
        </w:trPr>
        <w:tc>
          <w:tcPr>
            <w:tcW w:w="5812" w:type="dxa"/>
            <w:tcBorders>
              <w:top w:val="dotted" w:sz="4" w:space="0" w:color="274B93"/>
            </w:tcBorders>
          </w:tcPr>
          <w:p w14:paraId="5BAD8613" w14:textId="29830CE2" w:rsidR="00101DE8" w:rsidRPr="00544DDB" w:rsidRDefault="00101DE8" w:rsidP="00101DE8">
            <w:pPr>
              <w:pStyle w:val="Tablebody"/>
              <w:spacing w:before="0" w:after="0"/>
              <w:rPr>
                <w:lang w:val="en-US"/>
              </w:rPr>
            </w:pPr>
            <w:r>
              <w:t xml:space="preserve">Reserves </w:t>
            </w:r>
          </w:p>
        </w:tc>
        <w:tc>
          <w:tcPr>
            <w:tcW w:w="1134" w:type="dxa"/>
            <w:tcBorders>
              <w:top w:val="dotted" w:sz="4" w:space="0" w:color="274B93"/>
            </w:tcBorders>
            <w:shd w:val="clear" w:color="auto" w:fill="F2F2F2" w:themeFill="background1" w:themeFillShade="F2"/>
          </w:tcPr>
          <w:p w14:paraId="2AFD7FB0" w14:textId="64DD5118" w:rsidR="00101DE8" w:rsidRPr="00544DDB" w:rsidRDefault="00101DE8" w:rsidP="00101DE8">
            <w:pPr>
              <w:pStyle w:val="Tablebody"/>
              <w:spacing w:before="0" w:after="0"/>
              <w:jc w:val="right"/>
              <w:rPr>
                <w:lang w:val="en-US"/>
              </w:rPr>
            </w:pPr>
            <w:r>
              <w:t>870,697</w:t>
            </w:r>
          </w:p>
        </w:tc>
        <w:tc>
          <w:tcPr>
            <w:tcW w:w="1134" w:type="dxa"/>
            <w:tcBorders>
              <w:top w:val="dotted" w:sz="4" w:space="0" w:color="274B93"/>
            </w:tcBorders>
          </w:tcPr>
          <w:p w14:paraId="5A185548" w14:textId="693FA419" w:rsidR="00101DE8" w:rsidRPr="00544DDB" w:rsidRDefault="00101DE8" w:rsidP="00101DE8">
            <w:pPr>
              <w:pStyle w:val="Tablebody"/>
              <w:spacing w:before="0" w:after="0"/>
              <w:jc w:val="right"/>
              <w:rPr>
                <w:lang w:val="en-US"/>
              </w:rPr>
            </w:pPr>
            <w:r>
              <w:t>869,655</w:t>
            </w:r>
          </w:p>
        </w:tc>
        <w:tc>
          <w:tcPr>
            <w:tcW w:w="1134" w:type="dxa"/>
            <w:tcBorders>
              <w:top w:val="dotted" w:sz="4" w:space="0" w:color="274B93"/>
            </w:tcBorders>
          </w:tcPr>
          <w:p w14:paraId="728C9CE5" w14:textId="657C413E" w:rsidR="00101DE8" w:rsidRPr="00544DDB" w:rsidRDefault="00101DE8" w:rsidP="00101DE8">
            <w:pPr>
              <w:pStyle w:val="Tablebody"/>
              <w:spacing w:before="0" w:after="0"/>
              <w:jc w:val="right"/>
              <w:rPr>
                <w:lang w:val="en-US"/>
              </w:rPr>
            </w:pPr>
            <w:r>
              <w:t>1,042</w:t>
            </w:r>
          </w:p>
        </w:tc>
        <w:tc>
          <w:tcPr>
            <w:tcW w:w="1134" w:type="dxa"/>
            <w:tcBorders>
              <w:top w:val="dotted" w:sz="4" w:space="0" w:color="274B93"/>
            </w:tcBorders>
          </w:tcPr>
          <w:p w14:paraId="176BF30E" w14:textId="2A9B9E50" w:rsidR="00101DE8" w:rsidRPr="00544DDB" w:rsidRDefault="00101DE8" w:rsidP="00101DE8">
            <w:pPr>
              <w:pStyle w:val="Tablebody"/>
              <w:spacing w:before="0" w:after="0"/>
              <w:jc w:val="right"/>
              <w:rPr>
                <w:lang w:val="en-US"/>
              </w:rPr>
            </w:pPr>
            <w:r>
              <w:t>0%</w:t>
            </w:r>
          </w:p>
        </w:tc>
      </w:tr>
      <w:tr w:rsidR="00101DE8" w:rsidRPr="00544DDB" w14:paraId="6F910375" w14:textId="77777777" w:rsidTr="002E08E5">
        <w:trPr>
          <w:trHeight w:val="60"/>
        </w:trPr>
        <w:tc>
          <w:tcPr>
            <w:tcW w:w="5812" w:type="dxa"/>
          </w:tcPr>
          <w:p w14:paraId="66A2447B" w14:textId="32ACDD69" w:rsidR="00101DE8" w:rsidRPr="00544DDB" w:rsidRDefault="00101DE8" w:rsidP="00101DE8">
            <w:pPr>
              <w:pStyle w:val="Tablebody"/>
              <w:spacing w:before="0" w:after="0"/>
              <w:rPr>
                <w:lang w:val="en-US"/>
              </w:rPr>
            </w:pPr>
            <w:r>
              <w:t>Contributed capital</w:t>
            </w:r>
          </w:p>
        </w:tc>
        <w:tc>
          <w:tcPr>
            <w:tcW w:w="1134" w:type="dxa"/>
            <w:shd w:val="clear" w:color="auto" w:fill="F2F2F2" w:themeFill="background1" w:themeFillShade="F2"/>
          </w:tcPr>
          <w:p w14:paraId="7A2A086F" w14:textId="5B24CEBB" w:rsidR="00101DE8" w:rsidRPr="00544DDB" w:rsidRDefault="00101DE8" w:rsidP="00101DE8">
            <w:pPr>
              <w:pStyle w:val="Tablebody"/>
              <w:spacing w:before="0" w:after="0"/>
              <w:jc w:val="right"/>
              <w:rPr>
                <w:lang w:val="en-US"/>
              </w:rPr>
            </w:pPr>
            <w:r>
              <w:t>996,643</w:t>
            </w:r>
          </w:p>
        </w:tc>
        <w:tc>
          <w:tcPr>
            <w:tcW w:w="1134" w:type="dxa"/>
          </w:tcPr>
          <w:p w14:paraId="39927DCA" w14:textId="77728619" w:rsidR="00101DE8" w:rsidRPr="00544DDB" w:rsidRDefault="00101DE8" w:rsidP="00101DE8">
            <w:pPr>
              <w:pStyle w:val="Tablebody"/>
              <w:spacing w:before="0" w:after="0"/>
              <w:jc w:val="right"/>
              <w:rPr>
                <w:lang w:val="en-US"/>
              </w:rPr>
            </w:pPr>
            <w:r>
              <w:t>1,079,232</w:t>
            </w:r>
          </w:p>
        </w:tc>
        <w:tc>
          <w:tcPr>
            <w:tcW w:w="1134" w:type="dxa"/>
          </w:tcPr>
          <w:p w14:paraId="43F084C6" w14:textId="3DA24CC8" w:rsidR="00101DE8" w:rsidRPr="00544DDB" w:rsidRDefault="00101DE8" w:rsidP="00101DE8">
            <w:pPr>
              <w:pStyle w:val="Tablebody"/>
              <w:spacing w:before="0" w:after="0"/>
              <w:jc w:val="right"/>
              <w:rPr>
                <w:lang w:val="en-US"/>
              </w:rPr>
            </w:pPr>
            <w:r>
              <w:t>(82,589)</w:t>
            </w:r>
          </w:p>
        </w:tc>
        <w:tc>
          <w:tcPr>
            <w:tcW w:w="1134" w:type="dxa"/>
          </w:tcPr>
          <w:p w14:paraId="7D228A53" w14:textId="4032C67F" w:rsidR="00101DE8" w:rsidRPr="00544DDB" w:rsidRDefault="00101DE8" w:rsidP="00101DE8">
            <w:pPr>
              <w:pStyle w:val="Tablebody"/>
              <w:spacing w:before="0" w:after="0"/>
              <w:jc w:val="right"/>
              <w:rPr>
                <w:lang w:val="en-US"/>
              </w:rPr>
            </w:pPr>
            <w:r>
              <w:t>-8%</w:t>
            </w:r>
          </w:p>
        </w:tc>
      </w:tr>
      <w:tr w:rsidR="00101DE8" w:rsidRPr="00544DDB" w14:paraId="7D1379AA" w14:textId="77777777" w:rsidTr="002E08E5">
        <w:trPr>
          <w:cnfStyle w:val="010000000000" w:firstRow="0" w:lastRow="1" w:firstColumn="0" w:lastColumn="0" w:oddVBand="0" w:evenVBand="0" w:oddHBand="0" w:evenHBand="0" w:firstRowFirstColumn="0" w:firstRowLastColumn="0" w:lastRowFirstColumn="0" w:lastRowLastColumn="0"/>
          <w:trHeight w:val="60"/>
        </w:trPr>
        <w:tc>
          <w:tcPr>
            <w:tcW w:w="5812" w:type="dxa"/>
          </w:tcPr>
          <w:p w14:paraId="293EA122" w14:textId="77777777" w:rsidR="00101DE8" w:rsidRPr="00544DDB" w:rsidRDefault="00101DE8" w:rsidP="00101DE8">
            <w:pPr>
              <w:pStyle w:val="Tablebody"/>
              <w:spacing w:before="0" w:after="0"/>
              <w:rPr>
                <w:b/>
                <w:bCs/>
                <w:lang w:val="en-US"/>
              </w:rPr>
            </w:pPr>
            <w:r w:rsidRPr="00544DDB">
              <w:rPr>
                <w:b/>
                <w:bCs/>
                <w:lang w:val="en-US"/>
              </w:rPr>
              <w:t>Net worth</w:t>
            </w:r>
          </w:p>
        </w:tc>
        <w:tc>
          <w:tcPr>
            <w:tcW w:w="1134" w:type="dxa"/>
            <w:shd w:val="clear" w:color="auto" w:fill="F2F2F2" w:themeFill="background1" w:themeFillShade="F2"/>
          </w:tcPr>
          <w:p w14:paraId="62B8521E" w14:textId="50AE2AAE" w:rsidR="00101DE8" w:rsidRPr="00101DE8" w:rsidRDefault="00101DE8" w:rsidP="00101DE8">
            <w:pPr>
              <w:pStyle w:val="Tablebody"/>
              <w:spacing w:before="0" w:after="0"/>
              <w:jc w:val="right"/>
              <w:rPr>
                <w:b/>
                <w:bCs/>
                <w:lang w:val="en-US"/>
              </w:rPr>
            </w:pPr>
            <w:r w:rsidRPr="00101DE8">
              <w:rPr>
                <w:rStyle w:val="Medium0"/>
                <w:b/>
                <w:bCs/>
              </w:rPr>
              <w:t>2,040,687</w:t>
            </w:r>
          </w:p>
        </w:tc>
        <w:tc>
          <w:tcPr>
            <w:tcW w:w="1134" w:type="dxa"/>
          </w:tcPr>
          <w:p w14:paraId="54332EA6" w14:textId="034455D9" w:rsidR="00101DE8" w:rsidRPr="00101DE8" w:rsidRDefault="00101DE8" w:rsidP="00101DE8">
            <w:pPr>
              <w:pStyle w:val="Tablebody"/>
              <w:spacing w:before="0" w:after="0"/>
              <w:jc w:val="right"/>
              <w:rPr>
                <w:b/>
                <w:bCs/>
                <w:lang w:val="en-US"/>
              </w:rPr>
            </w:pPr>
            <w:r w:rsidRPr="00101DE8">
              <w:rPr>
                <w:rStyle w:val="Medium0"/>
                <w:b/>
                <w:bCs/>
              </w:rPr>
              <w:t>2,112,801</w:t>
            </w:r>
          </w:p>
        </w:tc>
        <w:tc>
          <w:tcPr>
            <w:tcW w:w="1134" w:type="dxa"/>
          </w:tcPr>
          <w:p w14:paraId="4A9189C5" w14:textId="1D83114B" w:rsidR="00101DE8" w:rsidRPr="00101DE8" w:rsidRDefault="00101DE8" w:rsidP="00101DE8">
            <w:pPr>
              <w:pStyle w:val="Tablebody"/>
              <w:spacing w:before="0" w:after="0"/>
              <w:jc w:val="right"/>
              <w:rPr>
                <w:b/>
                <w:bCs/>
                <w:lang w:val="en-US"/>
              </w:rPr>
            </w:pPr>
            <w:r w:rsidRPr="00101DE8">
              <w:rPr>
                <w:rStyle w:val="Medium0"/>
                <w:b/>
                <w:bCs/>
              </w:rPr>
              <w:t>(72,114)</w:t>
            </w:r>
          </w:p>
        </w:tc>
        <w:tc>
          <w:tcPr>
            <w:tcW w:w="1134" w:type="dxa"/>
          </w:tcPr>
          <w:p w14:paraId="4C5F20E2" w14:textId="1FB38B16" w:rsidR="00101DE8" w:rsidRPr="00101DE8" w:rsidRDefault="00101DE8" w:rsidP="00101DE8">
            <w:pPr>
              <w:pStyle w:val="Tablebody"/>
              <w:spacing w:before="0" w:after="0"/>
              <w:jc w:val="right"/>
              <w:rPr>
                <w:b/>
                <w:bCs/>
                <w:lang w:val="en-US"/>
              </w:rPr>
            </w:pPr>
            <w:r w:rsidRPr="00101DE8">
              <w:rPr>
                <w:rStyle w:val="Medium0"/>
                <w:b/>
                <w:bCs/>
              </w:rPr>
              <w:t>-3%</w:t>
            </w:r>
          </w:p>
        </w:tc>
      </w:tr>
    </w:tbl>
    <w:p w14:paraId="0B251515" w14:textId="1E2F0375" w:rsidR="00544DDB" w:rsidRPr="00893D1C" w:rsidRDefault="00544DDB" w:rsidP="00544DDB">
      <w:pPr>
        <w:pStyle w:val="Noteshead"/>
        <w:rPr>
          <w:i/>
          <w:iCs/>
        </w:rPr>
      </w:pPr>
      <w:r w:rsidRPr="00893D1C">
        <w:rPr>
          <w:i/>
          <w:iCs/>
        </w:rPr>
        <w:t>Note</w:t>
      </w:r>
      <w:r w:rsidR="00CC022A">
        <w:rPr>
          <w:i/>
          <w:iCs/>
        </w:rPr>
        <w:t>s</w:t>
      </w:r>
      <w:r w:rsidRPr="00893D1C">
        <w:rPr>
          <w:i/>
          <w:iCs/>
        </w:rPr>
        <w:t>:</w:t>
      </w:r>
    </w:p>
    <w:p w14:paraId="28A67469" w14:textId="27F71CDE" w:rsidR="00544DDB" w:rsidRPr="00893D1C" w:rsidRDefault="00893D1C" w:rsidP="00893D1C">
      <w:pPr>
        <w:pStyle w:val="Notes"/>
        <w:ind w:left="0" w:firstLine="0"/>
        <w:rPr>
          <w:i/>
          <w:iCs/>
          <w:lang w:val="en-US"/>
        </w:rPr>
      </w:pPr>
      <w:r w:rsidRPr="00893D1C">
        <w:rPr>
          <w:i/>
          <w:iCs/>
          <w:lang w:val="en-US"/>
        </w:rPr>
        <w:t>The budget portfolio outcomes statements are not prepared on the same basis as the Annual Financial Statements due to differences in the mapping between Actuals and Budget</w:t>
      </w:r>
      <w:r w:rsidR="00544DDB" w:rsidRPr="00544DDB">
        <w:rPr>
          <w:lang w:val="en-US"/>
        </w:rPr>
        <w:t>.</w:t>
      </w:r>
    </w:p>
    <w:p w14:paraId="4E768766" w14:textId="77777777" w:rsidR="00C37D3C" w:rsidRDefault="00C37D3C" w:rsidP="008F3C4C">
      <w:pPr>
        <w:rPr>
          <w:lang w:val="en-US"/>
        </w:rPr>
      </w:pPr>
    </w:p>
    <w:p w14:paraId="6ECF2E46" w14:textId="77777777" w:rsidR="00544DDB" w:rsidRDefault="00544DDB" w:rsidP="008F3C4C">
      <w:pPr>
        <w:rPr>
          <w:lang w:val="en-US"/>
        </w:rPr>
        <w:sectPr w:rsidR="00544DDB" w:rsidSect="00835688">
          <w:pgSz w:w="11901" w:h="16817"/>
          <w:pgMar w:top="720" w:right="720" w:bottom="799" w:left="720" w:header="720" w:footer="357" w:gutter="0"/>
          <w:cols w:space="720"/>
          <w:noEndnote/>
          <w:docGrid w:linePitch="360"/>
        </w:sectPr>
      </w:pPr>
    </w:p>
    <w:p w14:paraId="1CB99C86" w14:textId="77777777" w:rsidR="004633B0" w:rsidRPr="004633B0" w:rsidRDefault="004633B0" w:rsidP="004633B0">
      <w:pPr>
        <w:pStyle w:val="Heading3"/>
        <w:rPr>
          <w:lang w:val="en-US"/>
        </w:rPr>
      </w:pPr>
      <w:r w:rsidRPr="004633B0">
        <w:rPr>
          <w:lang w:val="en-US"/>
        </w:rPr>
        <w:lastRenderedPageBreak/>
        <w:t>Cash flow statement</w:t>
      </w:r>
    </w:p>
    <w:p w14:paraId="4E39ACB4" w14:textId="11D9A386" w:rsidR="004633B0" w:rsidRPr="004633B0" w:rsidRDefault="004633B0" w:rsidP="004633B0">
      <w:pPr>
        <w:rPr>
          <w:lang w:val="en-US"/>
        </w:rPr>
      </w:pPr>
      <w:r w:rsidRPr="004633B0">
        <w:rPr>
          <w:lang w:val="en-US"/>
        </w:rPr>
        <w:t>For the financial year ended 30 June 202</w:t>
      </w:r>
      <w:r w:rsidR="00606BA1">
        <w:rPr>
          <w:lang w:val="en-US"/>
        </w:rPr>
        <w:t>4</w:t>
      </w:r>
    </w:p>
    <w:tbl>
      <w:tblPr>
        <w:tblStyle w:val="TableGrid"/>
        <w:tblW w:w="10375" w:type="dxa"/>
        <w:tblLayout w:type="fixed"/>
        <w:tblLook w:val="0060" w:firstRow="1" w:lastRow="1" w:firstColumn="0" w:lastColumn="0" w:noHBand="0" w:noVBand="0"/>
      </w:tblPr>
      <w:tblGrid>
        <w:gridCol w:w="5839"/>
        <w:gridCol w:w="1134"/>
        <w:gridCol w:w="1134"/>
        <w:gridCol w:w="1134"/>
        <w:gridCol w:w="1134"/>
      </w:tblGrid>
      <w:tr w:rsidR="00F62408" w:rsidRPr="004633B0" w14:paraId="174D3A3B" w14:textId="77777777" w:rsidTr="00EC006A">
        <w:trPr>
          <w:cnfStyle w:val="100000000000" w:firstRow="1" w:lastRow="0" w:firstColumn="0" w:lastColumn="0" w:oddVBand="0" w:evenVBand="0" w:oddHBand="0" w:evenHBand="0" w:firstRowFirstColumn="0" w:firstRowLastColumn="0" w:lastRowFirstColumn="0" w:lastRowLastColumn="0"/>
          <w:trHeight w:val="424"/>
        </w:trPr>
        <w:tc>
          <w:tcPr>
            <w:tcW w:w="5839" w:type="dxa"/>
            <w:tcBorders>
              <w:bottom w:val="dotted" w:sz="4" w:space="0" w:color="274B93"/>
            </w:tcBorders>
          </w:tcPr>
          <w:p w14:paraId="15A345F1" w14:textId="77777777" w:rsidR="00F62408" w:rsidRPr="004633B0" w:rsidRDefault="00F62408" w:rsidP="004633B0">
            <w:pPr>
              <w:pStyle w:val="Tablebody"/>
              <w:spacing w:before="0" w:after="0"/>
            </w:pPr>
          </w:p>
        </w:tc>
        <w:tc>
          <w:tcPr>
            <w:tcW w:w="1134" w:type="dxa"/>
            <w:tcBorders>
              <w:bottom w:val="dotted" w:sz="4" w:space="0" w:color="274B93"/>
            </w:tcBorders>
            <w:vAlign w:val="bottom"/>
          </w:tcPr>
          <w:p w14:paraId="216DAED3" w14:textId="77777777" w:rsidR="00F62408" w:rsidRPr="004633B0" w:rsidRDefault="00F62408" w:rsidP="00EC006A">
            <w:pPr>
              <w:pStyle w:val="Tablebody"/>
              <w:spacing w:before="0" w:after="0"/>
              <w:jc w:val="right"/>
              <w:rPr>
                <w:b w:val="0"/>
                <w:color w:val="274B93"/>
                <w:lang w:val="en-US"/>
              </w:rPr>
            </w:pPr>
            <w:r w:rsidRPr="004633B0">
              <w:rPr>
                <w:lang w:val="en-US"/>
              </w:rPr>
              <w:t>Actual</w:t>
            </w:r>
          </w:p>
          <w:p w14:paraId="33BEEC25" w14:textId="07D8A667" w:rsidR="00F62408" w:rsidRPr="004633B0" w:rsidRDefault="00F62408" w:rsidP="00EC006A">
            <w:pPr>
              <w:pStyle w:val="Tablebody"/>
              <w:spacing w:before="0" w:after="0"/>
              <w:jc w:val="right"/>
              <w:rPr>
                <w:lang w:val="en-US"/>
              </w:rPr>
            </w:pPr>
            <w:r w:rsidRPr="004633B0">
              <w:rPr>
                <w:lang w:val="en-US"/>
              </w:rPr>
              <w:t>$’000</w:t>
            </w:r>
          </w:p>
        </w:tc>
        <w:tc>
          <w:tcPr>
            <w:tcW w:w="1134" w:type="dxa"/>
            <w:tcBorders>
              <w:bottom w:val="dotted" w:sz="4" w:space="0" w:color="274B93"/>
            </w:tcBorders>
            <w:vAlign w:val="bottom"/>
          </w:tcPr>
          <w:p w14:paraId="6EF4D37A" w14:textId="77777777" w:rsidR="00F62408" w:rsidRPr="004633B0" w:rsidRDefault="00F62408" w:rsidP="00EC006A">
            <w:pPr>
              <w:pStyle w:val="Tablebody"/>
              <w:spacing w:before="0" w:after="0"/>
              <w:jc w:val="right"/>
              <w:rPr>
                <w:b w:val="0"/>
                <w:color w:val="274B93"/>
                <w:lang w:val="en-US"/>
              </w:rPr>
            </w:pPr>
            <w:r w:rsidRPr="004633B0">
              <w:rPr>
                <w:lang w:val="en-US"/>
              </w:rPr>
              <w:t>Budget</w:t>
            </w:r>
          </w:p>
          <w:p w14:paraId="3E7606C2" w14:textId="4161D9F2" w:rsidR="00F62408" w:rsidRPr="004633B0" w:rsidRDefault="00F62408" w:rsidP="00EC006A">
            <w:pPr>
              <w:pStyle w:val="Tablebody"/>
              <w:spacing w:before="0" w:after="0"/>
              <w:jc w:val="right"/>
              <w:rPr>
                <w:lang w:val="en-US"/>
              </w:rPr>
            </w:pPr>
            <w:r w:rsidRPr="004633B0">
              <w:rPr>
                <w:lang w:val="en-US"/>
              </w:rPr>
              <w:t>$’000</w:t>
            </w:r>
          </w:p>
        </w:tc>
        <w:tc>
          <w:tcPr>
            <w:tcW w:w="1134" w:type="dxa"/>
            <w:tcBorders>
              <w:bottom w:val="dotted" w:sz="4" w:space="0" w:color="274B93"/>
            </w:tcBorders>
            <w:vAlign w:val="bottom"/>
          </w:tcPr>
          <w:p w14:paraId="47F12ECC" w14:textId="77777777" w:rsidR="00F62408" w:rsidRPr="004633B0" w:rsidRDefault="00F62408" w:rsidP="00EC006A">
            <w:pPr>
              <w:pStyle w:val="Tablebody"/>
              <w:spacing w:before="0" w:after="0"/>
              <w:jc w:val="right"/>
              <w:rPr>
                <w:b w:val="0"/>
                <w:color w:val="274B93"/>
                <w:lang w:val="en-US"/>
              </w:rPr>
            </w:pPr>
            <w:r w:rsidRPr="004633B0">
              <w:rPr>
                <w:lang w:val="en-US"/>
              </w:rPr>
              <w:t xml:space="preserve">Variance </w:t>
            </w:r>
          </w:p>
          <w:p w14:paraId="50EE069C" w14:textId="0A9D1EA8" w:rsidR="00F62408" w:rsidRPr="004633B0" w:rsidRDefault="00F62408" w:rsidP="00EC006A">
            <w:pPr>
              <w:pStyle w:val="Tablebody"/>
              <w:spacing w:before="0" w:after="0"/>
              <w:jc w:val="right"/>
              <w:rPr>
                <w:lang w:val="en-US"/>
              </w:rPr>
            </w:pPr>
            <w:r w:rsidRPr="004633B0">
              <w:rPr>
                <w:lang w:val="en-US"/>
              </w:rPr>
              <w:t>$’000</w:t>
            </w:r>
          </w:p>
        </w:tc>
        <w:tc>
          <w:tcPr>
            <w:tcW w:w="1134" w:type="dxa"/>
            <w:tcBorders>
              <w:bottom w:val="dotted" w:sz="4" w:space="0" w:color="274B93"/>
            </w:tcBorders>
            <w:vAlign w:val="bottom"/>
          </w:tcPr>
          <w:p w14:paraId="16ECE913" w14:textId="77777777" w:rsidR="00F62408" w:rsidRPr="004633B0" w:rsidRDefault="00F62408" w:rsidP="00EC006A">
            <w:pPr>
              <w:pStyle w:val="Tablebody"/>
              <w:spacing w:before="0" w:after="0"/>
              <w:jc w:val="right"/>
              <w:rPr>
                <w:b w:val="0"/>
                <w:color w:val="274B93"/>
                <w:lang w:val="en-US"/>
              </w:rPr>
            </w:pPr>
            <w:r w:rsidRPr="004633B0">
              <w:rPr>
                <w:lang w:val="en-US"/>
              </w:rPr>
              <w:t xml:space="preserve">Variance </w:t>
            </w:r>
          </w:p>
          <w:p w14:paraId="5680691C" w14:textId="19B64948" w:rsidR="00F62408" w:rsidRPr="004633B0" w:rsidRDefault="00F62408" w:rsidP="00EC006A">
            <w:pPr>
              <w:pStyle w:val="Tablebody"/>
              <w:spacing w:before="0" w:after="0"/>
              <w:jc w:val="right"/>
              <w:rPr>
                <w:lang w:val="en-US"/>
              </w:rPr>
            </w:pPr>
            <w:r w:rsidRPr="004633B0">
              <w:rPr>
                <w:lang w:val="en-US"/>
              </w:rPr>
              <w:t>%</w:t>
            </w:r>
          </w:p>
        </w:tc>
      </w:tr>
      <w:tr w:rsidR="004633B0" w:rsidRPr="00FF7BF0" w14:paraId="6324B2F7" w14:textId="77777777" w:rsidTr="00777B0D">
        <w:trPr>
          <w:trHeight w:val="60"/>
        </w:trPr>
        <w:tc>
          <w:tcPr>
            <w:tcW w:w="5839" w:type="dxa"/>
            <w:tcBorders>
              <w:top w:val="dotted" w:sz="4" w:space="0" w:color="274B93"/>
              <w:bottom w:val="single" w:sz="4" w:space="0" w:color="0E4D98"/>
            </w:tcBorders>
          </w:tcPr>
          <w:p w14:paraId="226D3532" w14:textId="77777777" w:rsidR="004633B0" w:rsidRPr="00FF7BF0" w:rsidRDefault="004633B0" w:rsidP="004633B0">
            <w:pPr>
              <w:pStyle w:val="Tablebody"/>
              <w:spacing w:before="0" w:after="0"/>
              <w:rPr>
                <w:b/>
                <w:bCs/>
                <w:color w:val="104D98"/>
                <w:lang w:val="en-US"/>
              </w:rPr>
            </w:pPr>
            <w:r w:rsidRPr="00FF7BF0">
              <w:rPr>
                <w:b/>
                <w:bCs/>
                <w:color w:val="104D98"/>
                <w:lang w:val="en-US"/>
              </w:rPr>
              <w:t>Cash flows from operating activities</w:t>
            </w:r>
          </w:p>
        </w:tc>
        <w:tc>
          <w:tcPr>
            <w:tcW w:w="1134" w:type="dxa"/>
            <w:tcBorders>
              <w:top w:val="dotted" w:sz="4" w:space="0" w:color="274B93"/>
              <w:bottom w:val="single" w:sz="4" w:space="0" w:color="0E4D98"/>
            </w:tcBorders>
          </w:tcPr>
          <w:p w14:paraId="529E8871" w14:textId="77777777" w:rsidR="004633B0" w:rsidRPr="00FF7BF0" w:rsidRDefault="004633B0"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26E5499E" w14:textId="77777777" w:rsidR="004633B0" w:rsidRPr="00FF7BF0" w:rsidRDefault="004633B0"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454601D3" w14:textId="77777777" w:rsidR="004633B0" w:rsidRPr="00FF7BF0" w:rsidRDefault="004633B0"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29C0C3CF" w14:textId="77777777" w:rsidR="004633B0" w:rsidRPr="00FF7BF0" w:rsidRDefault="004633B0" w:rsidP="004633B0">
            <w:pPr>
              <w:pStyle w:val="Tablebody"/>
              <w:spacing w:before="0" w:after="0"/>
              <w:jc w:val="right"/>
              <w:rPr>
                <w:b/>
                <w:bCs/>
                <w:color w:val="104D98"/>
              </w:rPr>
            </w:pPr>
          </w:p>
        </w:tc>
      </w:tr>
      <w:tr w:rsidR="004633B0" w:rsidRPr="00F20096" w14:paraId="0335E8B6" w14:textId="77777777" w:rsidTr="00777B0D">
        <w:trPr>
          <w:trHeight w:val="60"/>
        </w:trPr>
        <w:tc>
          <w:tcPr>
            <w:tcW w:w="5839" w:type="dxa"/>
            <w:tcBorders>
              <w:top w:val="single" w:sz="4" w:space="0" w:color="0E4D98"/>
              <w:bottom w:val="dotted" w:sz="4" w:space="0" w:color="274B93"/>
            </w:tcBorders>
          </w:tcPr>
          <w:p w14:paraId="11F2949C" w14:textId="77777777" w:rsidR="004633B0" w:rsidRPr="00F20096" w:rsidRDefault="004633B0" w:rsidP="004633B0">
            <w:pPr>
              <w:pStyle w:val="Tablebody"/>
              <w:spacing w:before="0" w:after="0"/>
              <w:rPr>
                <w:b/>
                <w:bCs/>
                <w:lang w:val="en-US"/>
              </w:rPr>
            </w:pPr>
            <w:r w:rsidRPr="00F20096">
              <w:rPr>
                <w:b/>
                <w:bCs/>
                <w:lang w:val="en-US"/>
              </w:rPr>
              <w:t>Receipts</w:t>
            </w:r>
          </w:p>
        </w:tc>
        <w:tc>
          <w:tcPr>
            <w:tcW w:w="1134" w:type="dxa"/>
            <w:tcBorders>
              <w:top w:val="single" w:sz="4" w:space="0" w:color="0E4D98"/>
              <w:bottom w:val="dotted" w:sz="4" w:space="0" w:color="274B93"/>
            </w:tcBorders>
          </w:tcPr>
          <w:p w14:paraId="223BE736" w14:textId="77777777" w:rsidR="004633B0" w:rsidRPr="00F20096" w:rsidRDefault="004633B0" w:rsidP="004633B0">
            <w:pPr>
              <w:pStyle w:val="Tablebody"/>
              <w:spacing w:before="0" w:after="0"/>
              <w:jc w:val="right"/>
              <w:rPr>
                <w:b/>
                <w:bCs/>
              </w:rPr>
            </w:pPr>
          </w:p>
        </w:tc>
        <w:tc>
          <w:tcPr>
            <w:tcW w:w="1134" w:type="dxa"/>
            <w:tcBorders>
              <w:top w:val="single" w:sz="4" w:space="0" w:color="0E4D98"/>
              <w:bottom w:val="dotted" w:sz="4" w:space="0" w:color="274B93"/>
            </w:tcBorders>
          </w:tcPr>
          <w:p w14:paraId="6F21C17B" w14:textId="77777777" w:rsidR="004633B0" w:rsidRPr="00F20096" w:rsidRDefault="004633B0" w:rsidP="004633B0">
            <w:pPr>
              <w:pStyle w:val="Tablebody"/>
              <w:spacing w:before="0" w:after="0"/>
              <w:jc w:val="right"/>
              <w:rPr>
                <w:b/>
                <w:bCs/>
              </w:rPr>
            </w:pPr>
          </w:p>
        </w:tc>
        <w:tc>
          <w:tcPr>
            <w:tcW w:w="1134" w:type="dxa"/>
            <w:tcBorders>
              <w:top w:val="single" w:sz="4" w:space="0" w:color="0E4D98"/>
              <w:bottom w:val="dotted" w:sz="4" w:space="0" w:color="274B93"/>
            </w:tcBorders>
          </w:tcPr>
          <w:p w14:paraId="7D0874BB" w14:textId="77777777" w:rsidR="004633B0" w:rsidRPr="00F20096" w:rsidRDefault="004633B0" w:rsidP="004633B0">
            <w:pPr>
              <w:pStyle w:val="Tablebody"/>
              <w:spacing w:before="0" w:after="0"/>
              <w:jc w:val="right"/>
              <w:rPr>
                <w:b/>
                <w:bCs/>
              </w:rPr>
            </w:pPr>
          </w:p>
        </w:tc>
        <w:tc>
          <w:tcPr>
            <w:tcW w:w="1134" w:type="dxa"/>
            <w:tcBorders>
              <w:top w:val="single" w:sz="4" w:space="0" w:color="0E4D98"/>
              <w:bottom w:val="dotted" w:sz="4" w:space="0" w:color="274B93"/>
            </w:tcBorders>
          </w:tcPr>
          <w:p w14:paraId="48731D40" w14:textId="77777777" w:rsidR="004633B0" w:rsidRPr="00F20096" w:rsidRDefault="004633B0" w:rsidP="004633B0">
            <w:pPr>
              <w:pStyle w:val="Tablebody"/>
              <w:spacing w:before="0" w:after="0"/>
              <w:jc w:val="right"/>
              <w:rPr>
                <w:b/>
                <w:bCs/>
              </w:rPr>
            </w:pPr>
          </w:p>
        </w:tc>
      </w:tr>
      <w:tr w:rsidR="00F97F23" w:rsidRPr="004633B0" w14:paraId="02F42EFC" w14:textId="77777777" w:rsidTr="00F20096">
        <w:trPr>
          <w:trHeight w:val="60"/>
        </w:trPr>
        <w:tc>
          <w:tcPr>
            <w:tcW w:w="5839" w:type="dxa"/>
            <w:tcBorders>
              <w:top w:val="dotted" w:sz="4" w:space="0" w:color="274B93"/>
            </w:tcBorders>
          </w:tcPr>
          <w:p w14:paraId="462D3408" w14:textId="77777777" w:rsidR="00F97F23" w:rsidRPr="004633B0" w:rsidRDefault="00F97F23" w:rsidP="00F97F23">
            <w:pPr>
              <w:pStyle w:val="Tablebody"/>
              <w:spacing w:before="0" w:after="0"/>
              <w:rPr>
                <w:lang w:val="en-US"/>
              </w:rPr>
            </w:pPr>
            <w:r w:rsidRPr="004633B0">
              <w:rPr>
                <w:lang w:val="en-US"/>
              </w:rPr>
              <w:t>Receipts from government</w:t>
            </w:r>
          </w:p>
        </w:tc>
        <w:tc>
          <w:tcPr>
            <w:tcW w:w="1134" w:type="dxa"/>
            <w:tcBorders>
              <w:top w:val="dotted" w:sz="4" w:space="0" w:color="274B93"/>
            </w:tcBorders>
            <w:shd w:val="clear" w:color="auto" w:fill="F2F2F2" w:themeFill="background1" w:themeFillShade="F2"/>
          </w:tcPr>
          <w:p w14:paraId="4F31ED4D" w14:textId="4F73ED74" w:rsidR="00F97F23" w:rsidRPr="004633B0" w:rsidRDefault="00F97F23" w:rsidP="00F97F23">
            <w:pPr>
              <w:pStyle w:val="Tablebody"/>
              <w:spacing w:before="0" w:after="0"/>
              <w:jc w:val="right"/>
              <w:rPr>
                <w:lang w:val="en-US"/>
              </w:rPr>
            </w:pPr>
            <w:r>
              <w:t xml:space="preserve">4,192,139 </w:t>
            </w:r>
          </w:p>
        </w:tc>
        <w:tc>
          <w:tcPr>
            <w:tcW w:w="1134" w:type="dxa"/>
            <w:tcBorders>
              <w:top w:val="dotted" w:sz="4" w:space="0" w:color="274B93"/>
            </w:tcBorders>
          </w:tcPr>
          <w:p w14:paraId="49697E03" w14:textId="3BA64199" w:rsidR="00F97F23" w:rsidRPr="004633B0" w:rsidRDefault="00F97F23" w:rsidP="00F97F23">
            <w:pPr>
              <w:pStyle w:val="Tablebody"/>
              <w:spacing w:before="0" w:after="0"/>
              <w:jc w:val="right"/>
              <w:rPr>
                <w:lang w:val="en-US"/>
              </w:rPr>
            </w:pPr>
            <w:r>
              <w:t xml:space="preserve">3,910,603 </w:t>
            </w:r>
          </w:p>
        </w:tc>
        <w:tc>
          <w:tcPr>
            <w:tcW w:w="1134" w:type="dxa"/>
            <w:tcBorders>
              <w:top w:val="dotted" w:sz="4" w:space="0" w:color="274B93"/>
            </w:tcBorders>
          </w:tcPr>
          <w:p w14:paraId="6F14072A" w14:textId="5A854563" w:rsidR="00F97F23" w:rsidRPr="004633B0" w:rsidRDefault="00F97F23" w:rsidP="00F97F23">
            <w:pPr>
              <w:pStyle w:val="Tablebody"/>
              <w:spacing w:before="0" w:after="0"/>
              <w:jc w:val="right"/>
              <w:rPr>
                <w:lang w:val="en-US"/>
              </w:rPr>
            </w:pPr>
            <w:r>
              <w:t>281,536</w:t>
            </w:r>
          </w:p>
        </w:tc>
        <w:tc>
          <w:tcPr>
            <w:tcW w:w="1134" w:type="dxa"/>
            <w:tcBorders>
              <w:top w:val="dotted" w:sz="4" w:space="0" w:color="274B93"/>
            </w:tcBorders>
          </w:tcPr>
          <w:p w14:paraId="6E63BA6F" w14:textId="025DE9C9" w:rsidR="00F97F23" w:rsidRPr="004633B0" w:rsidRDefault="00F97F23" w:rsidP="00F97F23">
            <w:pPr>
              <w:pStyle w:val="Tablebody"/>
              <w:spacing w:before="0" w:after="0"/>
              <w:jc w:val="right"/>
              <w:rPr>
                <w:lang w:val="en-US"/>
              </w:rPr>
            </w:pPr>
            <w:r>
              <w:t>7%</w:t>
            </w:r>
          </w:p>
        </w:tc>
      </w:tr>
      <w:tr w:rsidR="00F97F23" w:rsidRPr="004633B0" w14:paraId="6AB40F5B" w14:textId="77777777" w:rsidTr="00F20096">
        <w:trPr>
          <w:trHeight w:val="60"/>
        </w:trPr>
        <w:tc>
          <w:tcPr>
            <w:tcW w:w="5839" w:type="dxa"/>
          </w:tcPr>
          <w:p w14:paraId="6CBB3A5C" w14:textId="77777777" w:rsidR="00F97F23" w:rsidRPr="004633B0" w:rsidRDefault="00F97F23" w:rsidP="00F97F23">
            <w:pPr>
              <w:pStyle w:val="Tablebody"/>
              <w:spacing w:before="0" w:after="0"/>
              <w:rPr>
                <w:lang w:val="en-US"/>
              </w:rPr>
            </w:pPr>
            <w:r w:rsidRPr="004633B0">
              <w:rPr>
                <w:lang w:val="en-US"/>
              </w:rPr>
              <w:t>Other receipts</w:t>
            </w:r>
          </w:p>
        </w:tc>
        <w:tc>
          <w:tcPr>
            <w:tcW w:w="1134" w:type="dxa"/>
            <w:shd w:val="clear" w:color="auto" w:fill="F2F2F2" w:themeFill="background1" w:themeFillShade="F2"/>
          </w:tcPr>
          <w:p w14:paraId="65BAB9D5" w14:textId="5EEB3A2B" w:rsidR="00F97F23" w:rsidRPr="004633B0" w:rsidRDefault="00F97F23" w:rsidP="00F97F23">
            <w:pPr>
              <w:pStyle w:val="Tablebody"/>
              <w:spacing w:before="0" w:after="0"/>
              <w:jc w:val="right"/>
              <w:rPr>
                <w:lang w:val="en-US"/>
              </w:rPr>
            </w:pPr>
            <w:r>
              <w:t xml:space="preserve">8,054 </w:t>
            </w:r>
          </w:p>
        </w:tc>
        <w:tc>
          <w:tcPr>
            <w:tcW w:w="1134" w:type="dxa"/>
          </w:tcPr>
          <w:p w14:paraId="47780C33" w14:textId="4768CB26" w:rsidR="00F97F23" w:rsidRPr="004633B0" w:rsidRDefault="00F97F23" w:rsidP="00F97F23">
            <w:pPr>
              <w:pStyle w:val="Tablebody"/>
              <w:spacing w:before="0" w:after="0"/>
              <w:jc w:val="right"/>
              <w:rPr>
                <w:lang w:val="en-US"/>
              </w:rPr>
            </w:pPr>
            <w:r>
              <w:t xml:space="preserve">6,875 </w:t>
            </w:r>
          </w:p>
        </w:tc>
        <w:tc>
          <w:tcPr>
            <w:tcW w:w="1134" w:type="dxa"/>
          </w:tcPr>
          <w:p w14:paraId="6378E8FA" w14:textId="1431EA06" w:rsidR="00F97F23" w:rsidRPr="004633B0" w:rsidRDefault="00F97F23" w:rsidP="00F97F23">
            <w:pPr>
              <w:pStyle w:val="Tablebody"/>
              <w:spacing w:before="0" w:after="0"/>
              <w:jc w:val="right"/>
              <w:rPr>
                <w:lang w:val="en-US"/>
              </w:rPr>
            </w:pPr>
            <w:r>
              <w:t>1,179</w:t>
            </w:r>
          </w:p>
        </w:tc>
        <w:tc>
          <w:tcPr>
            <w:tcW w:w="1134" w:type="dxa"/>
          </w:tcPr>
          <w:p w14:paraId="308EA09A" w14:textId="3DE4D788" w:rsidR="00F97F23" w:rsidRPr="004633B0" w:rsidRDefault="00F97F23" w:rsidP="00F97F23">
            <w:pPr>
              <w:pStyle w:val="Tablebody"/>
              <w:spacing w:before="0" w:after="0"/>
              <w:jc w:val="right"/>
              <w:rPr>
                <w:lang w:val="en-US"/>
              </w:rPr>
            </w:pPr>
            <w:r>
              <w:t>17%</w:t>
            </w:r>
          </w:p>
        </w:tc>
      </w:tr>
      <w:tr w:rsidR="00F97F23" w:rsidRPr="004633B0" w14:paraId="50BC741E" w14:textId="77777777" w:rsidTr="00F20096">
        <w:trPr>
          <w:trHeight w:val="60"/>
        </w:trPr>
        <w:tc>
          <w:tcPr>
            <w:tcW w:w="5839" w:type="dxa"/>
          </w:tcPr>
          <w:p w14:paraId="18BE06FA" w14:textId="77777777" w:rsidR="00F97F23" w:rsidRPr="004633B0" w:rsidRDefault="00F97F23" w:rsidP="00F97F23">
            <w:pPr>
              <w:pStyle w:val="Tablebody"/>
              <w:spacing w:before="0" w:after="0"/>
              <w:rPr>
                <w:lang w:val="en-US"/>
              </w:rPr>
            </w:pPr>
            <w:r w:rsidRPr="004633B0">
              <w:rPr>
                <w:lang w:val="en-US"/>
              </w:rPr>
              <w:t>Interest received</w:t>
            </w:r>
          </w:p>
        </w:tc>
        <w:tc>
          <w:tcPr>
            <w:tcW w:w="1134" w:type="dxa"/>
            <w:shd w:val="clear" w:color="auto" w:fill="F2F2F2" w:themeFill="background1" w:themeFillShade="F2"/>
          </w:tcPr>
          <w:p w14:paraId="4D1E7465" w14:textId="5A32B678" w:rsidR="00F97F23" w:rsidRPr="004633B0" w:rsidRDefault="00F97F23" w:rsidP="00F97F23">
            <w:pPr>
              <w:pStyle w:val="Tablebody"/>
              <w:spacing w:before="0" w:after="0"/>
              <w:jc w:val="right"/>
              <w:rPr>
                <w:lang w:val="en-US"/>
              </w:rPr>
            </w:pPr>
            <w:r>
              <w:t xml:space="preserve">169 </w:t>
            </w:r>
          </w:p>
        </w:tc>
        <w:tc>
          <w:tcPr>
            <w:tcW w:w="1134" w:type="dxa"/>
          </w:tcPr>
          <w:p w14:paraId="24641CC9" w14:textId="189E92A6" w:rsidR="00F97F23" w:rsidRPr="004633B0" w:rsidRDefault="00F97F23" w:rsidP="00F97F23">
            <w:pPr>
              <w:pStyle w:val="Tablebody"/>
              <w:spacing w:before="0" w:after="0"/>
              <w:jc w:val="right"/>
              <w:rPr>
                <w:lang w:val="en-US"/>
              </w:rPr>
            </w:pPr>
            <w:r>
              <w:t xml:space="preserve">50 </w:t>
            </w:r>
          </w:p>
        </w:tc>
        <w:tc>
          <w:tcPr>
            <w:tcW w:w="1134" w:type="dxa"/>
          </w:tcPr>
          <w:p w14:paraId="2FB1198C" w14:textId="62A57408" w:rsidR="00F97F23" w:rsidRPr="004633B0" w:rsidRDefault="00F97F23" w:rsidP="00F97F23">
            <w:pPr>
              <w:pStyle w:val="Tablebody"/>
              <w:spacing w:before="0" w:after="0"/>
              <w:jc w:val="right"/>
              <w:rPr>
                <w:lang w:val="en-US"/>
              </w:rPr>
            </w:pPr>
            <w:r>
              <w:t>119</w:t>
            </w:r>
          </w:p>
        </w:tc>
        <w:tc>
          <w:tcPr>
            <w:tcW w:w="1134" w:type="dxa"/>
          </w:tcPr>
          <w:p w14:paraId="382DD11F" w14:textId="2B8C6194" w:rsidR="00F97F23" w:rsidRPr="004633B0" w:rsidRDefault="00F97F23" w:rsidP="00F97F23">
            <w:pPr>
              <w:pStyle w:val="Tablebody"/>
              <w:spacing w:before="0" w:after="0"/>
              <w:jc w:val="right"/>
              <w:rPr>
                <w:lang w:val="en-US"/>
              </w:rPr>
            </w:pPr>
            <w:r>
              <w:t>239%</w:t>
            </w:r>
          </w:p>
        </w:tc>
      </w:tr>
      <w:tr w:rsidR="00F97F23" w:rsidRPr="004633B0" w14:paraId="793D074F" w14:textId="77777777" w:rsidTr="00F20096">
        <w:trPr>
          <w:trHeight w:val="60"/>
        </w:trPr>
        <w:tc>
          <w:tcPr>
            <w:tcW w:w="5839" w:type="dxa"/>
          </w:tcPr>
          <w:p w14:paraId="68BF8547" w14:textId="02D77116" w:rsidR="00F97F23" w:rsidRPr="004633B0" w:rsidRDefault="00F97F23" w:rsidP="00F97F23">
            <w:pPr>
              <w:pStyle w:val="Tablebody"/>
              <w:spacing w:before="0" w:after="0"/>
              <w:rPr>
                <w:lang w:val="en-US"/>
              </w:rPr>
            </w:pPr>
            <w:r w:rsidRPr="004633B0">
              <w:rPr>
                <w:lang w:val="en-US"/>
              </w:rPr>
              <w:t>GST paid to or received from ATO</w:t>
            </w:r>
          </w:p>
        </w:tc>
        <w:tc>
          <w:tcPr>
            <w:tcW w:w="1134" w:type="dxa"/>
            <w:shd w:val="clear" w:color="auto" w:fill="F2F2F2" w:themeFill="background1" w:themeFillShade="F2"/>
          </w:tcPr>
          <w:p w14:paraId="1668E197" w14:textId="5A6434E8" w:rsidR="00F97F23" w:rsidRPr="004633B0" w:rsidRDefault="00F97F23" w:rsidP="00F97F23">
            <w:pPr>
              <w:pStyle w:val="Tablebody"/>
              <w:spacing w:before="0" w:after="0"/>
              <w:jc w:val="right"/>
              <w:rPr>
                <w:lang w:val="en-US"/>
              </w:rPr>
            </w:pPr>
            <w:r>
              <w:t>(3,144)</w:t>
            </w:r>
          </w:p>
        </w:tc>
        <w:tc>
          <w:tcPr>
            <w:tcW w:w="1134" w:type="dxa"/>
          </w:tcPr>
          <w:p w14:paraId="50A32DCE" w14:textId="4B2AB936" w:rsidR="00F97F23" w:rsidRPr="004633B0" w:rsidRDefault="00F97F23" w:rsidP="00F97F23">
            <w:pPr>
              <w:pStyle w:val="Tablebody"/>
              <w:spacing w:before="0" w:after="0"/>
              <w:jc w:val="right"/>
              <w:rPr>
                <w:lang w:val="en-US"/>
              </w:rPr>
            </w:pPr>
            <w:r>
              <w:t xml:space="preserve">-   </w:t>
            </w:r>
          </w:p>
        </w:tc>
        <w:tc>
          <w:tcPr>
            <w:tcW w:w="1134" w:type="dxa"/>
          </w:tcPr>
          <w:p w14:paraId="1F210A69" w14:textId="22D6F13B" w:rsidR="00F97F23" w:rsidRPr="004633B0" w:rsidRDefault="00F97F23" w:rsidP="00F97F23">
            <w:pPr>
              <w:pStyle w:val="Tablebody"/>
              <w:spacing w:before="0" w:after="0"/>
              <w:jc w:val="right"/>
              <w:rPr>
                <w:lang w:val="en-US"/>
              </w:rPr>
            </w:pPr>
            <w:r>
              <w:t>(3,144)</w:t>
            </w:r>
          </w:p>
        </w:tc>
        <w:tc>
          <w:tcPr>
            <w:tcW w:w="1134" w:type="dxa"/>
          </w:tcPr>
          <w:p w14:paraId="51991810" w14:textId="011A75B2" w:rsidR="00F97F23" w:rsidRPr="004633B0" w:rsidRDefault="00F97F23" w:rsidP="00F97F23">
            <w:pPr>
              <w:pStyle w:val="Tablebody"/>
              <w:spacing w:before="0" w:after="0"/>
              <w:jc w:val="right"/>
              <w:rPr>
                <w:lang w:val="en-US"/>
              </w:rPr>
            </w:pPr>
            <w:r>
              <w:t>0%</w:t>
            </w:r>
          </w:p>
        </w:tc>
      </w:tr>
      <w:tr w:rsidR="00F97F23" w:rsidRPr="004633B0" w14:paraId="4C567F13" w14:textId="77777777" w:rsidTr="00F20096">
        <w:trPr>
          <w:trHeight w:val="60"/>
        </w:trPr>
        <w:tc>
          <w:tcPr>
            <w:tcW w:w="5839" w:type="dxa"/>
          </w:tcPr>
          <w:p w14:paraId="354E5850" w14:textId="77777777" w:rsidR="00F97F23" w:rsidRPr="004633B0" w:rsidRDefault="00F97F23" w:rsidP="00F97F23">
            <w:pPr>
              <w:pStyle w:val="Tablebody"/>
              <w:spacing w:before="0" w:after="0"/>
              <w:rPr>
                <w:b/>
                <w:bCs/>
                <w:lang w:val="en-US"/>
              </w:rPr>
            </w:pPr>
            <w:r w:rsidRPr="004633B0">
              <w:rPr>
                <w:b/>
                <w:bCs/>
                <w:lang w:val="en-US"/>
              </w:rPr>
              <w:t>Payments</w:t>
            </w:r>
          </w:p>
        </w:tc>
        <w:tc>
          <w:tcPr>
            <w:tcW w:w="1134" w:type="dxa"/>
            <w:shd w:val="clear" w:color="auto" w:fill="F2F2F2" w:themeFill="background1" w:themeFillShade="F2"/>
          </w:tcPr>
          <w:p w14:paraId="199EBD39" w14:textId="6F21E363" w:rsidR="00F97F23" w:rsidRPr="004633B0" w:rsidRDefault="00F97F23" w:rsidP="00F97F23">
            <w:pPr>
              <w:pStyle w:val="Tablebody"/>
              <w:spacing w:before="0" w:after="0"/>
              <w:jc w:val="right"/>
              <w:rPr>
                <w:b/>
                <w:bCs/>
              </w:rPr>
            </w:pPr>
            <w:r>
              <w:rPr>
                <w:rStyle w:val="Medium0"/>
              </w:rPr>
              <w:t> </w:t>
            </w:r>
          </w:p>
        </w:tc>
        <w:tc>
          <w:tcPr>
            <w:tcW w:w="1134" w:type="dxa"/>
          </w:tcPr>
          <w:p w14:paraId="79CDE41C" w14:textId="021D2FE0" w:rsidR="00F97F23" w:rsidRPr="004633B0" w:rsidRDefault="00F97F23" w:rsidP="00F97F23">
            <w:pPr>
              <w:pStyle w:val="Tablebody"/>
              <w:spacing w:before="0" w:after="0"/>
              <w:jc w:val="right"/>
              <w:rPr>
                <w:b/>
                <w:bCs/>
              </w:rPr>
            </w:pPr>
            <w:r>
              <w:rPr>
                <w:rStyle w:val="Medium0"/>
              </w:rPr>
              <w:t> </w:t>
            </w:r>
          </w:p>
        </w:tc>
        <w:tc>
          <w:tcPr>
            <w:tcW w:w="1134" w:type="dxa"/>
          </w:tcPr>
          <w:p w14:paraId="6AB4ED0C" w14:textId="34C25A66" w:rsidR="00F97F23" w:rsidRPr="004633B0" w:rsidRDefault="00F97F23" w:rsidP="00F97F23">
            <w:pPr>
              <w:pStyle w:val="Tablebody"/>
              <w:spacing w:before="0" w:after="0"/>
              <w:jc w:val="right"/>
              <w:rPr>
                <w:b/>
                <w:bCs/>
              </w:rPr>
            </w:pPr>
            <w:r>
              <w:rPr>
                <w:rStyle w:val="Medium0"/>
              </w:rPr>
              <w:t> </w:t>
            </w:r>
          </w:p>
        </w:tc>
        <w:tc>
          <w:tcPr>
            <w:tcW w:w="1134" w:type="dxa"/>
          </w:tcPr>
          <w:p w14:paraId="39F6CE56" w14:textId="1F12D37A" w:rsidR="00F97F23" w:rsidRPr="004633B0" w:rsidRDefault="00F97F23" w:rsidP="00F97F23">
            <w:pPr>
              <w:pStyle w:val="Tablebody"/>
              <w:spacing w:before="0" w:after="0"/>
              <w:jc w:val="right"/>
              <w:rPr>
                <w:b/>
                <w:bCs/>
              </w:rPr>
            </w:pPr>
            <w:r>
              <w:rPr>
                <w:rStyle w:val="Medium0"/>
              </w:rPr>
              <w:t> </w:t>
            </w:r>
          </w:p>
        </w:tc>
      </w:tr>
      <w:tr w:rsidR="00F97F23" w:rsidRPr="004633B0" w14:paraId="3F0D0C0F" w14:textId="77777777" w:rsidTr="00F20096">
        <w:trPr>
          <w:trHeight w:val="60"/>
        </w:trPr>
        <w:tc>
          <w:tcPr>
            <w:tcW w:w="5839" w:type="dxa"/>
          </w:tcPr>
          <w:p w14:paraId="2D55E0D5" w14:textId="77777777" w:rsidR="00F97F23" w:rsidRPr="004633B0" w:rsidRDefault="00F97F23" w:rsidP="00F97F23">
            <w:pPr>
              <w:pStyle w:val="Tablebody"/>
              <w:spacing w:before="0" w:after="0"/>
              <w:rPr>
                <w:lang w:val="en-US"/>
              </w:rPr>
            </w:pPr>
            <w:r w:rsidRPr="004633B0">
              <w:rPr>
                <w:lang w:val="en-US"/>
              </w:rPr>
              <w:t>Payments of grants and other transfers</w:t>
            </w:r>
          </w:p>
        </w:tc>
        <w:tc>
          <w:tcPr>
            <w:tcW w:w="1134" w:type="dxa"/>
            <w:shd w:val="clear" w:color="auto" w:fill="F2F2F2" w:themeFill="background1" w:themeFillShade="F2"/>
          </w:tcPr>
          <w:p w14:paraId="529F188E" w14:textId="46DE620D" w:rsidR="00F97F23" w:rsidRPr="004633B0" w:rsidRDefault="00F97F23" w:rsidP="00F97F23">
            <w:pPr>
              <w:pStyle w:val="Tablebody"/>
              <w:spacing w:before="0" w:after="0"/>
              <w:jc w:val="right"/>
              <w:rPr>
                <w:lang w:val="en-US"/>
              </w:rPr>
            </w:pPr>
            <w:r>
              <w:t>(2,762)</w:t>
            </w:r>
          </w:p>
        </w:tc>
        <w:tc>
          <w:tcPr>
            <w:tcW w:w="1134" w:type="dxa"/>
          </w:tcPr>
          <w:p w14:paraId="3C7DDCDF" w14:textId="101072E5" w:rsidR="00F97F23" w:rsidRPr="004633B0" w:rsidRDefault="00F97F23" w:rsidP="00F97F23">
            <w:pPr>
              <w:pStyle w:val="Tablebody"/>
              <w:spacing w:before="0" w:after="0"/>
              <w:jc w:val="right"/>
              <w:rPr>
                <w:lang w:val="en-US"/>
              </w:rPr>
            </w:pPr>
            <w:r>
              <w:t>(4,565)</w:t>
            </w:r>
          </w:p>
        </w:tc>
        <w:tc>
          <w:tcPr>
            <w:tcW w:w="1134" w:type="dxa"/>
          </w:tcPr>
          <w:p w14:paraId="438F3652" w14:textId="48B4DBF4" w:rsidR="00F97F23" w:rsidRPr="004633B0" w:rsidRDefault="00F97F23" w:rsidP="00F97F23">
            <w:pPr>
              <w:pStyle w:val="Tablebody"/>
              <w:spacing w:before="0" w:after="0"/>
              <w:jc w:val="right"/>
              <w:rPr>
                <w:lang w:val="en-US"/>
              </w:rPr>
            </w:pPr>
            <w:r>
              <w:t>1,803</w:t>
            </w:r>
          </w:p>
        </w:tc>
        <w:tc>
          <w:tcPr>
            <w:tcW w:w="1134" w:type="dxa"/>
          </w:tcPr>
          <w:p w14:paraId="6823C36D" w14:textId="500831AD" w:rsidR="00F97F23" w:rsidRPr="004633B0" w:rsidRDefault="00F97F23" w:rsidP="00F97F23">
            <w:pPr>
              <w:pStyle w:val="Tablebody"/>
              <w:spacing w:before="0" w:after="0"/>
              <w:jc w:val="right"/>
              <w:rPr>
                <w:lang w:val="en-US"/>
              </w:rPr>
            </w:pPr>
            <w:r>
              <w:t>-39%</w:t>
            </w:r>
          </w:p>
        </w:tc>
      </w:tr>
      <w:tr w:rsidR="00F97F23" w:rsidRPr="004633B0" w14:paraId="1097F4C5" w14:textId="77777777" w:rsidTr="00F20096">
        <w:trPr>
          <w:trHeight w:val="60"/>
        </w:trPr>
        <w:tc>
          <w:tcPr>
            <w:tcW w:w="5839" w:type="dxa"/>
          </w:tcPr>
          <w:p w14:paraId="72945EA8" w14:textId="77777777" w:rsidR="00F97F23" w:rsidRPr="004633B0" w:rsidRDefault="00F97F23" w:rsidP="00F97F23">
            <w:pPr>
              <w:pStyle w:val="Tablebody"/>
              <w:spacing w:before="0" w:after="0"/>
              <w:rPr>
                <w:lang w:val="en-US"/>
              </w:rPr>
            </w:pPr>
            <w:r w:rsidRPr="004633B0">
              <w:rPr>
                <w:lang w:val="en-US"/>
              </w:rPr>
              <w:t xml:space="preserve">Payments to suppliers and employees </w:t>
            </w:r>
          </w:p>
        </w:tc>
        <w:tc>
          <w:tcPr>
            <w:tcW w:w="1134" w:type="dxa"/>
            <w:shd w:val="clear" w:color="auto" w:fill="F2F2F2" w:themeFill="background1" w:themeFillShade="F2"/>
          </w:tcPr>
          <w:p w14:paraId="4100509C" w14:textId="2E309699" w:rsidR="00F97F23" w:rsidRPr="004633B0" w:rsidRDefault="00F97F23" w:rsidP="00F97F23">
            <w:pPr>
              <w:pStyle w:val="Tablebody"/>
              <w:spacing w:before="0" w:after="0"/>
              <w:jc w:val="right"/>
              <w:rPr>
                <w:lang w:val="en-US"/>
              </w:rPr>
            </w:pPr>
            <w:r>
              <w:t>(3,930,162)</w:t>
            </w:r>
          </w:p>
        </w:tc>
        <w:tc>
          <w:tcPr>
            <w:tcW w:w="1134" w:type="dxa"/>
          </w:tcPr>
          <w:p w14:paraId="44215AFF" w14:textId="5206035D" w:rsidR="00F97F23" w:rsidRPr="004633B0" w:rsidRDefault="00F97F23" w:rsidP="00F97F23">
            <w:pPr>
              <w:pStyle w:val="Tablebody"/>
              <w:spacing w:before="0" w:after="0"/>
              <w:jc w:val="right"/>
              <w:rPr>
                <w:lang w:val="en-US"/>
              </w:rPr>
            </w:pPr>
            <w:r>
              <w:t>(3,774,746)</w:t>
            </w:r>
          </w:p>
        </w:tc>
        <w:tc>
          <w:tcPr>
            <w:tcW w:w="1134" w:type="dxa"/>
          </w:tcPr>
          <w:p w14:paraId="4EACB8CF" w14:textId="0476AB57" w:rsidR="00F97F23" w:rsidRPr="004633B0" w:rsidRDefault="00F97F23" w:rsidP="00F97F23">
            <w:pPr>
              <w:pStyle w:val="Tablebody"/>
              <w:spacing w:before="0" w:after="0"/>
              <w:jc w:val="right"/>
              <w:rPr>
                <w:lang w:val="en-US"/>
              </w:rPr>
            </w:pPr>
            <w:r>
              <w:t>(155,416)</w:t>
            </w:r>
          </w:p>
        </w:tc>
        <w:tc>
          <w:tcPr>
            <w:tcW w:w="1134" w:type="dxa"/>
          </w:tcPr>
          <w:p w14:paraId="533AC4AD" w14:textId="7808419E" w:rsidR="00F97F23" w:rsidRPr="004633B0" w:rsidRDefault="00F97F23" w:rsidP="00F97F23">
            <w:pPr>
              <w:pStyle w:val="Tablebody"/>
              <w:spacing w:before="0" w:after="0"/>
              <w:jc w:val="right"/>
              <w:rPr>
                <w:lang w:val="en-US"/>
              </w:rPr>
            </w:pPr>
            <w:r>
              <w:t>4%</w:t>
            </w:r>
          </w:p>
        </w:tc>
      </w:tr>
      <w:tr w:rsidR="00F97F23" w:rsidRPr="004633B0" w14:paraId="1635EDB7" w14:textId="77777777" w:rsidTr="00F20096">
        <w:trPr>
          <w:trHeight w:val="60"/>
        </w:trPr>
        <w:tc>
          <w:tcPr>
            <w:tcW w:w="5839" w:type="dxa"/>
            <w:tcBorders>
              <w:bottom w:val="dotted" w:sz="4" w:space="0" w:color="274B93"/>
            </w:tcBorders>
          </w:tcPr>
          <w:p w14:paraId="39646D18" w14:textId="77777777" w:rsidR="00F97F23" w:rsidRPr="004633B0" w:rsidRDefault="00F97F23" w:rsidP="00F97F23">
            <w:pPr>
              <w:pStyle w:val="Tablebody"/>
              <w:spacing w:before="0" w:after="0"/>
              <w:rPr>
                <w:lang w:val="en-US"/>
              </w:rPr>
            </w:pPr>
            <w:r w:rsidRPr="004633B0">
              <w:rPr>
                <w:lang w:val="en-US"/>
              </w:rPr>
              <w:t>Interest and other costs of finance paid</w:t>
            </w:r>
          </w:p>
        </w:tc>
        <w:tc>
          <w:tcPr>
            <w:tcW w:w="1134" w:type="dxa"/>
            <w:tcBorders>
              <w:bottom w:val="dotted" w:sz="4" w:space="0" w:color="274B93"/>
            </w:tcBorders>
            <w:shd w:val="clear" w:color="auto" w:fill="F2F2F2" w:themeFill="background1" w:themeFillShade="F2"/>
          </w:tcPr>
          <w:p w14:paraId="5CBA051D" w14:textId="3C4402CC" w:rsidR="00F97F23" w:rsidRPr="004633B0" w:rsidRDefault="00F97F23" w:rsidP="00F97F23">
            <w:pPr>
              <w:pStyle w:val="Tablebody"/>
              <w:spacing w:before="0" w:after="0"/>
              <w:jc w:val="right"/>
              <w:rPr>
                <w:lang w:val="en-US"/>
              </w:rPr>
            </w:pPr>
            <w:r>
              <w:t>(58,797)</w:t>
            </w:r>
          </w:p>
        </w:tc>
        <w:tc>
          <w:tcPr>
            <w:tcW w:w="1134" w:type="dxa"/>
            <w:tcBorders>
              <w:bottom w:val="dotted" w:sz="4" w:space="0" w:color="274B93"/>
            </w:tcBorders>
          </w:tcPr>
          <w:p w14:paraId="676309BE" w14:textId="6F9939E1" w:rsidR="00F97F23" w:rsidRPr="004633B0" w:rsidRDefault="00F97F23" w:rsidP="00F97F23">
            <w:pPr>
              <w:pStyle w:val="Tablebody"/>
              <w:spacing w:before="0" w:after="0"/>
              <w:jc w:val="right"/>
              <w:rPr>
                <w:lang w:val="en-US"/>
              </w:rPr>
            </w:pPr>
            <w:r>
              <w:t>(60,197)</w:t>
            </w:r>
          </w:p>
        </w:tc>
        <w:tc>
          <w:tcPr>
            <w:tcW w:w="1134" w:type="dxa"/>
            <w:tcBorders>
              <w:bottom w:val="dotted" w:sz="4" w:space="0" w:color="274B93"/>
            </w:tcBorders>
          </w:tcPr>
          <w:p w14:paraId="5D79A08D" w14:textId="2E297D25" w:rsidR="00F97F23" w:rsidRPr="004633B0" w:rsidRDefault="00F97F23" w:rsidP="00F97F23">
            <w:pPr>
              <w:pStyle w:val="Tablebody"/>
              <w:spacing w:before="0" w:after="0"/>
              <w:jc w:val="right"/>
              <w:rPr>
                <w:lang w:val="en-US"/>
              </w:rPr>
            </w:pPr>
            <w:r>
              <w:t>1,400</w:t>
            </w:r>
          </w:p>
        </w:tc>
        <w:tc>
          <w:tcPr>
            <w:tcW w:w="1134" w:type="dxa"/>
            <w:tcBorders>
              <w:bottom w:val="dotted" w:sz="4" w:space="0" w:color="274B93"/>
            </w:tcBorders>
          </w:tcPr>
          <w:p w14:paraId="1E113BF5" w14:textId="4E97D237" w:rsidR="00F97F23" w:rsidRPr="004633B0" w:rsidRDefault="00F97F23" w:rsidP="00F97F23">
            <w:pPr>
              <w:pStyle w:val="Tablebody"/>
              <w:spacing w:before="0" w:after="0"/>
              <w:jc w:val="right"/>
              <w:rPr>
                <w:lang w:val="en-US"/>
              </w:rPr>
            </w:pPr>
            <w:r>
              <w:t>-2%</w:t>
            </w:r>
          </w:p>
        </w:tc>
      </w:tr>
      <w:tr w:rsidR="00F97F23" w:rsidRPr="004633B0" w14:paraId="451FB2BE" w14:textId="77777777" w:rsidTr="00F20096">
        <w:trPr>
          <w:trHeight w:val="60"/>
        </w:trPr>
        <w:tc>
          <w:tcPr>
            <w:tcW w:w="5839" w:type="dxa"/>
            <w:tcBorders>
              <w:top w:val="dotted" w:sz="4" w:space="0" w:color="274B93"/>
              <w:bottom w:val="single" w:sz="4" w:space="0" w:color="0E4D98"/>
            </w:tcBorders>
          </w:tcPr>
          <w:p w14:paraId="2DED3270" w14:textId="77777777" w:rsidR="00F97F23" w:rsidRPr="004633B0" w:rsidRDefault="00F97F23" w:rsidP="00F97F23">
            <w:pPr>
              <w:pStyle w:val="Tablebody"/>
              <w:spacing w:before="0" w:after="0"/>
              <w:rPr>
                <w:b/>
                <w:bCs/>
                <w:lang w:val="en-US"/>
              </w:rPr>
            </w:pPr>
            <w:r w:rsidRPr="004633B0">
              <w:rPr>
                <w:b/>
                <w:bCs/>
                <w:lang w:val="en-US"/>
              </w:rPr>
              <w:t>Net cash flows from operating activities</w:t>
            </w:r>
          </w:p>
        </w:tc>
        <w:tc>
          <w:tcPr>
            <w:tcW w:w="1134" w:type="dxa"/>
            <w:tcBorders>
              <w:top w:val="dotted" w:sz="4" w:space="0" w:color="274B93"/>
              <w:bottom w:val="single" w:sz="4" w:space="0" w:color="0E4D98"/>
            </w:tcBorders>
            <w:shd w:val="clear" w:color="auto" w:fill="F2F2F2" w:themeFill="background1" w:themeFillShade="F2"/>
          </w:tcPr>
          <w:p w14:paraId="7FB4CBEC" w14:textId="0E469267" w:rsidR="00F97F23" w:rsidRPr="00F97F23" w:rsidRDefault="00F97F23" w:rsidP="00F97F23">
            <w:pPr>
              <w:pStyle w:val="Tablebody"/>
              <w:spacing w:before="0" w:after="0"/>
              <w:jc w:val="right"/>
              <w:rPr>
                <w:b/>
                <w:bCs/>
                <w:lang w:val="en-US"/>
              </w:rPr>
            </w:pPr>
            <w:r w:rsidRPr="00F97F23">
              <w:rPr>
                <w:rStyle w:val="Medium0"/>
                <w:b/>
                <w:bCs/>
              </w:rPr>
              <w:t xml:space="preserve">205,497 </w:t>
            </w:r>
          </w:p>
        </w:tc>
        <w:tc>
          <w:tcPr>
            <w:tcW w:w="1134" w:type="dxa"/>
            <w:tcBorders>
              <w:top w:val="dotted" w:sz="4" w:space="0" w:color="274B93"/>
              <w:bottom w:val="single" w:sz="4" w:space="0" w:color="0E4D98"/>
            </w:tcBorders>
          </w:tcPr>
          <w:p w14:paraId="560029C0" w14:textId="5E1F04F1" w:rsidR="00F97F23" w:rsidRPr="00F97F23" w:rsidRDefault="00F97F23" w:rsidP="00F97F23">
            <w:pPr>
              <w:pStyle w:val="Tablebody"/>
              <w:spacing w:before="0" w:after="0"/>
              <w:jc w:val="right"/>
              <w:rPr>
                <w:b/>
                <w:bCs/>
                <w:lang w:val="en-US"/>
              </w:rPr>
            </w:pPr>
            <w:r w:rsidRPr="00F97F23">
              <w:rPr>
                <w:rStyle w:val="Medium0"/>
                <w:b/>
                <w:bCs/>
              </w:rPr>
              <w:t xml:space="preserve">78,020 </w:t>
            </w:r>
          </w:p>
        </w:tc>
        <w:tc>
          <w:tcPr>
            <w:tcW w:w="1134" w:type="dxa"/>
            <w:tcBorders>
              <w:top w:val="dotted" w:sz="4" w:space="0" w:color="274B93"/>
              <w:bottom w:val="single" w:sz="4" w:space="0" w:color="0E4D98"/>
            </w:tcBorders>
          </w:tcPr>
          <w:p w14:paraId="5F4E7EE5" w14:textId="09144A8C" w:rsidR="00F97F23" w:rsidRPr="00F97F23" w:rsidRDefault="00F97F23" w:rsidP="00F97F23">
            <w:pPr>
              <w:pStyle w:val="Tablebody"/>
              <w:spacing w:before="0" w:after="0"/>
              <w:jc w:val="right"/>
              <w:rPr>
                <w:b/>
                <w:bCs/>
                <w:lang w:val="en-US"/>
              </w:rPr>
            </w:pPr>
            <w:r w:rsidRPr="00F97F23">
              <w:rPr>
                <w:rStyle w:val="Medium0"/>
                <w:b/>
                <w:bCs/>
              </w:rPr>
              <w:t>127,477</w:t>
            </w:r>
          </w:p>
        </w:tc>
        <w:tc>
          <w:tcPr>
            <w:tcW w:w="1134" w:type="dxa"/>
            <w:tcBorders>
              <w:top w:val="dotted" w:sz="4" w:space="0" w:color="274B93"/>
              <w:bottom w:val="single" w:sz="4" w:space="0" w:color="0E4D98"/>
            </w:tcBorders>
          </w:tcPr>
          <w:p w14:paraId="6166F05B" w14:textId="476C6868" w:rsidR="00F97F23" w:rsidRPr="00F97F23" w:rsidRDefault="00F97F23" w:rsidP="00F97F23">
            <w:pPr>
              <w:pStyle w:val="Tablebody"/>
              <w:spacing w:before="0" w:after="0"/>
              <w:jc w:val="right"/>
              <w:rPr>
                <w:b/>
                <w:bCs/>
                <w:lang w:val="en-US"/>
              </w:rPr>
            </w:pPr>
            <w:r w:rsidRPr="00F97F23">
              <w:rPr>
                <w:rStyle w:val="Medium0"/>
                <w:b/>
                <w:bCs/>
              </w:rPr>
              <w:t>163%</w:t>
            </w:r>
          </w:p>
        </w:tc>
      </w:tr>
      <w:tr w:rsidR="00F97F23" w:rsidRPr="004633B0" w14:paraId="4782A708" w14:textId="77777777" w:rsidTr="00777B0D">
        <w:trPr>
          <w:trHeight w:val="60"/>
        </w:trPr>
        <w:tc>
          <w:tcPr>
            <w:tcW w:w="5839" w:type="dxa"/>
            <w:tcBorders>
              <w:top w:val="single" w:sz="4" w:space="0" w:color="0E4D98"/>
              <w:bottom w:val="single" w:sz="4" w:space="0" w:color="0E4D98"/>
            </w:tcBorders>
          </w:tcPr>
          <w:p w14:paraId="6C18FB23" w14:textId="77777777" w:rsidR="00F97F23" w:rsidRPr="004633B0" w:rsidRDefault="00F97F23" w:rsidP="00F97F23">
            <w:pPr>
              <w:pStyle w:val="Tablebody"/>
              <w:spacing w:before="0" w:after="0"/>
              <w:rPr>
                <w:b/>
                <w:bCs/>
                <w:color w:val="104D98"/>
                <w:lang w:val="en-US"/>
              </w:rPr>
            </w:pPr>
            <w:r w:rsidRPr="004633B0">
              <w:rPr>
                <w:b/>
                <w:bCs/>
                <w:color w:val="104D98"/>
                <w:lang w:val="en-US"/>
              </w:rPr>
              <w:t>Cash flows from investing activities</w:t>
            </w:r>
          </w:p>
        </w:tc>
        <w:tc>
          <w:tcPr>
            <w:tcW w:w="1134" w:type="dxa"/>
            <w:tcBorders>
              <w:top w:val="single" w:sz="4" w:space="0" w:color="0E4D98"/>
              <w:bottom w:val="single" w:sz="4" w:space="0" w:color="0E4D98"/>
            </w:tcBorders>
          </w:tcPr>
          <w:p w14:paraId="15675EEF" w14:textId="24EE335A"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39B1BBFC" w14:textId="6134C7CE"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72857F1F" w14:textId="40E207F2"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066ABA88" w14:textId="3A57AE26" w:rsidR="00F97F23" w:rsidRPr="004633B0" w:rsidRDefault="00F97F23" w:rsidP="00F97F23">
            <w:pPr>
              <w:pStyle w:val="Tablebody"/>
              <w:spacing w:before="0" w:after="0"/>
              <w:jc w:val="right"/>
              <w:rPr>
                <w:b/>
                <w:bCs/>
                <w:color w:val="104D98"/>
              </w:rPr>
            </w:pPr>
            <w:r>
              <w:t> </w:t>
            </w:r>
          </w:p>
        </w:tc>
      </w:tr>
      <w:tr w:rsidR="00F97F23" w:rsidRPr="004633B0" w14:paraId="14128492" w14:textId="77777777" w:rsidTr="00F20096">
        <w:trPr>
          <w:trHeight w:val="60"/>
        </w:trPr>
        <w:tc>
          <w:tcPr>
            <w:tcW w:w="5839" w:type="dxa"/>
            <w:tcBorders>
              <w:top w:val="single" w:sz="4" w:space="0" w:color="0E4D98"/>
              <w:bottom w:val="dotted" w:sz="4" w:space="0" w:color="274B93"/>
            </w:tcBorders>
          </w:tcPr>
          <w:p w14:paraId="7A4EBD83" w14:textId="77777777" w:rsidR="00F97F23" w:rsidRPr="004633B0" w:rsidRDefault="00F97F23" w:rsidP="00F97F23">
            <w:pPr>
              <w:pStyle w:val="Tablebody"/>
              <w:spacing w:before="0" w:after="0"/>
              <w:rPr>
                <w:lang w:val="en-US"/>
              </w:rPr>
            </w:pPr>
            <w:r w:rsidRPr="004633B0">
              <w:rPr>
                <w:lang w:val="en-US"/>
              </w:rPr>
              <w:t xml:space="preserve">Proceeds from the sale of non-financial assets </w:t>
            </w:r>
          </w:p>
        </w:tc>
        <w:tc>
          <w:tcPr>
            <w:tcW w:w="1134" w:type="dxa"/>
            <w:tcBorders>
              <w:top w:val="single" w:sz="4" w:space="0" w:color="0E4D98"/>
              <w:bottom w:val="dotted" w:sz="4" w:space="0" w:color="274B93"/>
            </w:tcBorders>
            <w:shd w:val="clear" w:color="auto" w:fill="F2F2F2" w:themeFill="background1" w:themeFillShade="F2"/>
          </w:tcPr>
          <w:p w14:paraId="39C9421A" w14:textId="0D0B518A" w:rsidR="00F97F23" w:rsidRPr="004633B0" w:rsidRDefault="00F97F23" w:rsidP="00F97F23">
            <w:pPr>
              <w:pStyle w:val="Tablebody"/>
              <w:spacing w:before="0" w:after="0"/>
              <w:jc w:val="right"/>
              <w:rPr>
                <w:lang w:val="en-US"/>
              </w:rPr>
            </w:pPr>
            <w:r>
              <w:t xml:space="preserve">28,630 </w:t>
            </w:r>
          </w:p>
        </w:tc>
        <w:tc>
          <w:tcPr>
            <w:tcW w:w="1134" w:type="dxa"/>
            <w:tcBorders>
              <w:top w:val="single" w:sz="4" w:space="0" w:color="0E4D98"/>
              <w:bottom w:val="dotted" w:sz="4" w:space="0" w:color="274B93"/>
            </w:tcBorders>
          </w:tcPr>
          <w:p w14:paraId="78F9AE7E" w14:textId="74A74DD4" w:rsidR="00F97F23" w:rsidRPr="004633B0" w:rsidRDefault="00F97F23" w:rsidP="00F97F23">
            <w:pPr>
              <w:pStyle w:val="Tablebody"/>
              <w:spacing w:before="0" w:after="0"/>
              <w:jc w:val="right"/>
              <w:rPr>
                <w:lang w:val="en-US"/>
              </w:rPr>
            </w:pPr>
            <w:r>
              <w:t xml:space="preserve">34,000 </w:t>
            </w:r>
          </w:p>
        </w:tc>
        <w:tc>
          <w:tcPr>
            <w:tcW w:w="1134" w:type="dxa"/>
            <w:tcBorders>
              <w:top w:val="single" w:sz="4" w:space="0" w:color="0E4D98"/>
              <w:bottom w:val="dotted" w:sz="4" w:space="0" w:color="274B93"/>
            </w:tcBorders>
          </w:tcPr>
          <w:p w14:paraId="1DA809D1" w14:textId="2D9A5E5E" w:rsidR="00F97F23" w:rsidRPr="004633B0" w:rsidRDefault="00F97F23" w:rsidP="00F97F23">
            <w:pPr>
              <w:pStyle w:val="Tablebody"/>
              <w:spacing w:before="0" w:after="0"/>
              <w:jc w:val="right"/>
              <w:rPr>
                <w:lang w:val="en-US"/>
              </w:rPr>
            </w:pPr>
            <w:r>
              <w:t>(5,370)</w:t>
            </w:r>
          </w:p>
        </w:tc>
        <w:tc>
          <w:tcPr>
            <w:tcW w:w="1134" w:type="dxa"/>
            <w:tcBorders>
              <w:top w:val="single" w:sz="4" w:space="0" w:color="0E4D98"/>
              <w:bottom w:val="dotted" w:sz="4" w:space="0" w:color="274B93"/>
            </w:tcBorders>
          </w:tcPr>
          <w:p w14:paraId="528D5C15" w14:textId="56553307" w:rsidR="00F97F23" w:rsidRPr="004633B0" w:rsidRDefault="00F97F23" w:rsidP="00F97F23">
            <w:pPr>
              <w:pStyle w:val="Tablebody"/>
              <w:spacing w:before="0" w:after="0"/>
              <w:jc w:val="right"/>
              <w:rPr>
                <w:lang w:val="en-US"/>
              </w:rPr>
            </w:pPr>
            <w:r>
              <w:t>-16%</w:t>
            </w:r>
          </w:p>
        </w:tc>
      </w:tr>
      <w:tr w:rsidR="00F97F23" w:rsidRPr="004633B0" w14:paraId="1E707AB6" w14:textId="77777777" w:rsidTr="00F20096">
        <w:trPr>
          <w:trHeight w:val="60"/>
        </w:trPr>
        <w:tc>
          <w:tcPr>
            <w:tcW w:w="5839" w:type="dxa"/>
            <w:tcBorders>
              <w:top w:val="dotted" w:sz="4" w:space="0" w:color="274B93"/>
            </w:tcBorders>
          </w:tcPr>
          <w:p w14:paraId="2574A0F2" w14:textId="77777777" w:rsidR="00F97F23" w:rsidRPr="004633B0" w:rsidRDefault="00F97F23" w:rsidP="00F97F23">
            <w:pPr>
              <w:pStyle w:val="Tablebody"/>
              <w:spacing w:before="0" w:after="0"/>
              <w:rPr>
                <w:lang w:val="en-US"/>
              </w:rPr>
            </w:pPr>
            <w:r w:rsidRPr="004633B0">
              <w:rPr>
                <w:lang w:val="en-US"/>
              </w:rPr>
              <w:t>Net investment</w:t>
            </w:r>
          </w:p>
        </w:tc>
        <w:tc>
          <w:tcPr>
            <w:tcW w:w="1134" w:type="dxa"/>
            <w:tcBorders>
              <w:top w:val="dotted" w:sz="4" w:space="0" w:color="274B93"/>
            </w:tcBorders>
            <w:shd w:val="clear" w:color="auto" w:fill="F2F2F2" w:themeFill="background1" w:themeFillShade="F2"/>
          </w:tcPr>
          <w:p w14:paraId="064F1778" w14:textId="3D116C2D" w:rsidR="00F97F23" w:rsidRPr="004633B0" w:rsidRDefault="00F97F23" w:rsidP="00F97F23">
            <w:pPr>
              <w:pStyle w:val="Tablebody"/>
              <w:spacing w:before="0" w:after="0"/>
              <w:jc w:val="right"/>
              <w:rPr>
                <w:lang w:val="en-US"/>
              </w:rPr>
            </w:pPr>
            <w:r>
              <w:t xml:space="preserve">3 </w:t>
            </w:r>
          </w:p>
        </w:tc>
        <w:tc>
          <w:tcPr>
            <w:tcW w:w="1134" w:type="dxa"/>
            <w:tcBorders>
              <w:top w:val="dotted" w:sz="4" w:space="0" w:color="274B93"/>
            </w:tcBorders>
          </w:tcPr>
          <w:p w14:paraId="234408DF" w14:textId="3EC7149E" w:rsidR="00F97F23" w:rsidRPr="004633B0" w:rsidRDefault="00F97F23" w:rsidP="00F97F23">
            <w:pPr>
              <w:pStyle w:val="Tablebody"/>
              <w:spacing w:before="0" w:after="0"/>
              <w:jc w:val="right"/>
              <w:rPr>
                <w:lang w:val="en-US"/>
              </w:rPr>
            </w:pPr>
            <w:r>
              <w:t xml:space="preserve">-   </w:t>
            </w:r>
          </w:p>
        </w:tc>
        <w:tc>
          <w:tcPr>
            <w:tcW w:w="1134" w:type="dxa"/>
            <w:tcBorders>
              <w:top w:val="dotted" w:sz="4" w:space="0" w:color="274B93"/>
            </w:tcBorders>
          </w:tcPr>
          <w:p w14:paraId="04152849" w14:textId="1152AD89" w:rsidR="00F97F23" w:rsidRPr="004633B0" w:rsidRDefault="00F97F23" w:rsidP="00F97F23">
            <w:pPr>
              <w:pStyle w:val="Tablebody"/>
              <w:spacing w:before="0" w:after="0"/>
              <w:jc w:val="right"/>
              <w:rPr>
                <w:lang w:val="en-US"/>
              </w:rPr>
            </w:pPr>
            <w:r>
              <w:t>3</w:t>
            </w:r>
          </w:p>
        </w:tc>
        <w:tc>
          <w:tcPr>
            <w:tcW w:w="1134" w:type="dxa"/>
            <w:tcBorders>
              <w:top w:val="dotted" w:sz="4" w:space="0" w:color="274B93"/>
            </w:tcBorders>
          </w:tcPr>
          <w:p w14:paraId="3AB720C2" w14:textId="1E78E4F0" w:rsidR="00F97F23" w:rsidRPr="004633B0" w:rsidRDefault="00F97F23" w:rsidP="00F97F23">
            <w:pPr>
              <w:pStyle w:val="Tablebody"/>
              <w:spacing w:before="0" w:after="0"/>
              <w:jc w:val="right"/>
              <w:rPr>
                <w:lang w:val="en-US"/>
              </w:rPr>
            </w:pPr>
            <w:r>
              <w:t>0%</w:t>
            </w:r>
          </w:p>
        </w:tc>
      </w:tr>
      <w:tr w:rsidR="00F97F23" w:rsidRPr="004633B0" w14:paraId="0CDB27F0" w14:textId="77777777" w:rsidTr="00F20096">
        <w:trPr>
          <w:trHeight w:val="60"/>
        </w:trPr>
        <w:tc>
          <w:tcPr>
            <w:tcW w:w="5839" w:type="dxa"/>
          </w:tcPr>
          <w:p w14:paraId="5C204F7D" w14:textId="77777777" w:rsidR="00F97F23" w:rsidRPr="004633B0" w:rsidRDefault="00F97F23" w:rsidP="00F97F23">
            <w:pPr>
              <w:pStyle w:val="Tablebody"/>
              <w:spacing w:before="0" w:after="0"/>
              <w:rPr>
                <w:lang w:val="en-US"/>
              </w:rPr>
            </w:pPr>
            <w:r w:rsidRPr="004633B0">
              <w:rPr>
                <w:lang w:val="en-US"/>
              </w:rPr>
              <w:t xml:space="preserve">Payments for non-financial assets </w:t>
            </w:r>
          </w:p>
        </w:tc>
        <w:tc>
          <w:tcPr>
            <w:tcW w:w="1134" w:type="dxa"/>
            <w:shd w:val="clear" w:color="auto" w:fill="F2F2F2" w:themeFill="background1" w:themeFillShade="F2"/>
          </w:tcPr>
          <w:p w14:paraId="5E96512A" w14:textId="7EA54D8C" w:rsidR="00F97F23" w:rsidRPr="004633B0" w:rsidRDefault="00F97F23" w:rsidP="00F97F23">
            <w:pPr>
              <w:pStyle w:val="Tablebody"/>
              <w:spacing w:before="0" w:after="0"/>
              <w:jc w:val="right"/>
              <w:rPr>
                <w:lang w:val="en-US"/>
              </w:rPr>
            </w:pPr>
            <w:r>
              <w:t>(235,317)</w:t>
            </w:r>
          </w:p>
        </w:tc>
        <w:tc>
          <w:tcPr>
            <w:tcW w:w="1134" w:type="dxa"/>
          </w:tcPr>
          <w:p w14:paraId="47B4A188" w14:textId="6CF2EB13" w:rsidR="00F97F23" w:rsidRPr="004633B0" w:rsidRDefault="00F97F23" w:rsidP="00F97F23">
            <w:pPr>
              <w:pStyle w:val="Tablebody"/>
              <w:spacing w:before="0" w:after="0"/>
              <w:jc w:val="right"/>
              <w:rPr>
                <w:lang w:val="en-US"/>
              </w:rPr>
            </w:pPr>
            <w:r>
              <w:t>(123,158)</w:t>
            </w:r>
          </w:p>
        </w:tc>
        <w:tc>
          <w:tcPr>
            <w:tcW w:w="1134" w:type="dxa"/>
          </w:tcPr>
          <w:p w14:paraId="77A5C01C" w14:textId="019B51A0" w:rsidR="00F97F23" w:rsidRPr="004633B0" w:rsidRDefault="00F97F23" w:rsidP="00F97F23">
            <w:pPr>
              <w:pStyle w:val="Tablebody"/>
              <w:spacing w:before="0" w:after="0"/>
              <w:jc w:val="right"/>
              <w:rPr>
                <w:lang w:val="en-US"/>
              </w:rPr>
            </w:pPr>
            <w:r>
              <w:t>(112,159)</w:t>
            </w:r>
          </w:p>
        </w:tc>
        <w:tc>
          <w:tcPr>
            <w:tcW w:w="1134" w:type="dxa"/>
          </w:tcPr>
          <w:p w14:paraId="2CC7ECFB" w14:textId="4603F632" w:rsidR="00F97F23" w:rsidRPr="004633B0" w:rsidRDefault="00F97F23" w:rsidP="00F97F23">
            <w:pPr>
              <w:pStyle w:val="Tablebody"/>
              <w:spacing w:before="0" w:after="0"/>
              <w:jc w:val="right"/>
              <w:rPr>
                <w:lang w:val="en-US"/>
              </w:rPr>
            </w:pPr>
            <w:r>
              <w:t>91%</w:t>
            </w:r>
          </w:p>
        </w:tc>
      </w:tr>
      <w:tr w:rsidR="00F97F23" w:rsidRPr="004633B0" w14:paraId="28CECD20" w14:textId="77777777" w:rsidTr="00F20096">
        <w:trPr>
          <w:trHeight w:val="60"/>
        </w:trPr>
        <w:tc>
          <w:tcPr>
            <w:tcW w:w="5839" w:type="dxa"/>
            <w:tcBorders>
              <w:bottom w:val="dotted" w:sz="4" w:space="0" w:color="274B93"/>
            </w:tcBorders>
          </w:tcPr>
          <w:p w14:paraId="4E97D1FE" w14:textId="77777777" w:rsidR="00F97F23" w:rsidRPr="004633B0" w:rsidRDefault="00F97F23" w:rsidP="00F97F23">
            <w:pPr>
              <w:pStyle w:val="Tablebody"/>
              <w:spacing w:before="0" w:after="0"/>
              <w:rPr>
                <w:lang w:val="en-US"/>
              </w:rPr>
            </w:pPr>
            <w:r w:rsidRPr="004633B0">
              <w:rPr>
                <w:lang w:val="en-US"/>
              </w:rPr>
              <w:t>Net loans from other parties</w:t>
            </w:r>
          </w:p>
        </w:tc>
        <w:tc>
          <w:tcPr>
            <w:tcW w:w="1134" w:type="dxa"/>
            <w:tcBorders>
              <w:bottom w:val="dotted" w:sz="4" w:space="0" w:color="274B93"/>
            </w:tcBorders>
            <w:shd w:val="clear" w:color="auto" w:fill="F2F2F2" w:themeFill="background1" w:themeFillShade="F2"/>
          </w:tcPr>
          <w:p w14:paraId="315FD2C5" w14:textId="66D64F0D" w:rsidR="00F97F23" w:rsidRPr="004633B0" w:rsidRDefault="00F97F23" w:rsidP="00F97F23">
            <w:pPr>
              <w:pStyle w:val="Tablebody"/>
              <w:spacing w:before="0" w:after="0"/>
              <w:jc w:val="right"/>
              <w:rPr>
                <w:lang w:val="en-US"/>
              </w:rPr>
            </w:pPr>
            <w:r>
              <w:t xml:space="preserve">10,096 </w:t>
            </w:r>
          </w:p>
        </w:tc>
        <w:tc>
          <w:tcPr>
            <w:tcW w:w="1134" w:type="dxa"/>
            <w:tcBorders>
              <w:bottom w:val="dotted" w:sz="4" w:space="0" w:color="274B93"/>
            </w:tcBorders>
          </w:tcPr>
          <w:p w14:paraId="44258CB5" w14:textId="0A757C93" w:rsidR="00F97F23" w:rsidRPr="004633B0" w:rsidRDefault="00F97F23" w:rsidP="00F97F23">
            <w:pPr>
              <w:pStyle w:val="Tablebody"/>
              <w:spacing w:before="0" w:after="0"/>
              <w:jc w:val="right"/>
              <w:rPr>
                <w:lang w:val="en-US"/>
              </w:rPr>
            </w:pPr>
            <w:r>
              <w:t xml:space="preserve">-   </w:t>
            </w:r>
          </w:p>
        </w:tc>
        <w:tc>
          <w:tcPr>
            <w:tcW w:w="1134" w:type="dxa"/>
            <w:tcBorders>
              <w:bottom w:val="dotted" w:sz="4" w:space="0" w:color="274B93"/>
            </w:tcBorders>
          </w:tcPr>
          <w:p w14:paraId="6F93DDFB" w14:textId="13554CE2" w:rsidR="00F97F23" w:rsidRPr="004633B0" w:rsidRDefault="00F97F23" w:rsidP="00F97F23">
            <w:pPr>
              <w:pStyle w:val="Tablebody"/>
              <w:spacing w:before="0" w:after="0"/>
              <w:jc w:val="right"/>
              <w:rPr>
                <w:lang w:val="en-US"/>
              </w:rPr>
            </w:pPr>
            <w:r>
              <w:t>10,096</w:t>
            </w:r>
          </w:p>
        </w:tc>
        <w:tc>
          <w:tcPr>
            <w:tcW w:w="1134" w:type="dxa"/>
            <w:tcBorders>
              <w:bottom w:val="dotted" w:sz="4" w:space="0" w:color="274B93"/>
            </w:tcBorders>
          </w:tcPr>
          <w:p w14:paraId="16B7EB69" w14:textId="3E9FE456" w:rsidR="00F97F23" w:rsidRPr="004633B0" w:rsidRDefault="00F97F23" w:rsidP="00F97F23">
            <w:pPr>
              <w:pStyle w:val="Tablebody"/>
              <w:spacing w:before="0" w:after="0"/>
              <w:jc w:val="right"/>
              <w:rPr>
                <w:lang w:val="en-US"/>
              </w:rPr>
            </w:pPr>
            <w:r>
              <w:t>0%</w:t>
            </w:r>
          </w:p>
        </w:tc>
      </w:tr>
      <w:tr w:rsidR="00F97F23" w:rsidRPr="004633B0" w14:paraId="1EE262B0" w14:textId="77777777" w:rsidTr="00F20096">
        <w:trPr>
          <w:trHeight w:val="60"/>
        </w:trPr>
        <w:tc>
          <w:tcPr>
            <w:tcW w:w="5839" w:type="dxa"/>
            <w:tcBorders>
              <w:top w:val="dotted" w:sz="4" w:space="0" w:color="274B93"/>
              <w:bottom w:val="single" w:sz="4" w:space="0" w:color="0E4D98"/>
            </w:tcBorders>
          </w:tcPr>
          <w:p w14:paraId="209FFE06" w14:textId="77777777" w:rsidR="00F97F23" w:rsidRPr="004633B0" w:rsidRDefault="00F97F23" w:rsidP="00F97F23">
            <w:pPr>
              <w:pStyle w:val="Tablebody"/>
              <w:spacing w:before="0" w:after="0"/>
              <w:rPr>
                <w:b/>
                <w:bCs/>
                <w:lang w:val="en-US"/>
              </w:rPr>
            </w:pPr>
            <w:r w:rsidRPr="004633B0">
              <w:rPr>
                <w:b/>
                <w:bCs/>
                <w:lang w:val="en-US"/>
              </w:rPr>
              <w:t>Net cash flows (used in) investing activities</w:t>
            </w:r>
          </w:p>
        </w:tc>
        <w:tc>
          <w:tcPr>
            <w:tcW w:w="1134" w:type="dxa"/>
            <w:tcBorders>
              <w:top w:val="dotted" w:sz="4" w:space="0" w:color="274B93"/>
              <w:bottom w:val="single" w:sz="4" w:space="0" w:color="0E4D98"/>
            </w:tcBorders>
            <w:shd w:val="clear" w:color="auto" w:fill="F2F2F2" w:themeFill="background1" w:themeFillShade="F2"/>
          </w:tcPr>
          <w:p w14:paraId="34E0E4E7" w14:textId="1797ECD7" w:rsidR="00F97F23" w:rsidRPr="00F97F23" w:rsidRDefault="00F97F23" w:rsidP="00F97F23">
            <w:pPr>
              <w:pStyle w:val="Tablebody"/>
              <w:spacing w:before="0" w:after="0"/>
              <w:jc w:val="right"/>
              <w:rPr>
                <w:b/>
                <w:bCs/>
                <w:lang w:val="en-US"/>
              </w:rPr>
            </w:pPr>
            <w:r w:rsidRPr="00F97F23">
              <w:rPr>
                <w:rStyle w:val="Medium0"/>
                <w:b/>
                <w:bCs/>
              </w:rPr>
              <w:t>(196,588)</w:t>
            </w:r>
          </w:p>
        </w:tc>
        <w:tc>
          <w:tcPr>
            <w:tcW w:w="1134" w:type="dxa"/>
            <w:tcBorders>
              <w:top w:val="dotted" w:sz="4" w:space="0" w:color="274B93"/>
              <w:bottom w:val="single" w:sz="4" w:space="0" w:color="0E4D98"/>
            </w:tcBorders>
          </w:tcPr>
          <w:p w14:paraId="32BA38A7" w14:textId="694DCBA0" w:rsidR="00F97F23" w:rsidRPr="00F97F23" w:rsidRDefault="00F97F23" w:rsidP="00F97F23">
            <w:pPr>
              <w:pStyle w:val="Tablebody"/>
              <w:spacing w:before="0" w:after="0"/>
              <w:jc w:val="right"/>
              <w:rPr>
                <w:b/>
                <w:bCs/>
                <w:lang w:val="en-US"/>
              </w:rPr>
            </w:pPr>
            <w:r w:rsidRPr="00F97F23">
              <w:rPr>
                <w:rStyle w:val="Medium0"/>
                <w:b/>
                <w:bCs/>
              </w:rPr>
              <w:t>(89,158)</w:t>
            </w:r>
          </w:p>
        </w:tc>
        <w:tc>
          <w:tcPr>
            <w:tcW w:w="1134" w:type="dxa"/>
            <w:tcBorders>
              <w:top w:val="dotted" w:sz="4" w:space="0" w:color="274B93"/>
              <w:bottom w:val="single" w:sz="4" w:space="0" w:color="0E4D98"/>
            </w:tcBorders>
          </w:tcPr>
          <w:p w14:paraId="2D1C2421" w14:textId="04D171A0" w:rsidR="00F97F23" w:rsidRPr="00F97F23" w:rsidRDefault="00F97F23" w:rsidP="00F97F23">
            <w:pPr>
              <w:pStyle w:val="Tablebody"/>
              <w:spacing w:before="0" w:after="0"/>
              <w:jc w:val="right"/>
              <w:rPr>
                <w:b/>
                <w:bCs/>
                <w:lang w:val="en-US"/>
              </w:rPr>
            </w:pPr>
            <w:r w:rsidRPr="00F97F23">
              <w:rPr>
                <w:rStyle w:val="Medium0"/>
                <w:b/>
                <w:bCs/>
              </w:rPr>
              <w:t>(107,430)</w:t>
            </w:r>
          </w:p>
        </w:tc>
        <w:tc>
          <w:tcPr>
            <w:tcW w:w="1134" w:type="dxa"/>
            <w:tcBorders>
              <w:top w:val="dotted" w:sz="4" w:space="0" w:color="274B93"/>
              <w:bottom w:val="single" w:sz="4" w:space="0" w:color="0E4D98"/>
            </w:tcBorders>
          </w:tcPr>
          <w:p w14:paraId="2BA2C814" w14:textId="20C9FA35" w:rsidR="00F97F23" w:rsidRPr="00F97F23" w:rsidRDefault="00F97F23" w:rsidP="00F97F23">
            <w:pPr>
              <w:pStyle w:val="Tablebody"/>
              <w:spacing w:before="0" w:after="0"/>
              <w:jc w:val="right"/>
              <w:rPr>
                <w:b/>
                <w:bCs/>
                <w:lang w:val="en-US"/>
              </w:rPr>
            </w:pPr>
            <w:r w:rsidRPr="00F97F23">
              <w:rPr>
                <w:rStyle w:val="Medium0"/>
                <w:b/>
                <w:bCs/>
              </w:rPr>
              <w:t>120%</w:t>
            </w:r>
          </w:p>
        </w:tc>
      </w:tr>
      <w:tr w:rsidR="00F97F23" w:rsidRPr="004633B0" w14:paraId="20422561" w14:textId="77777777" w:rsidTr="00777B0D">
        <w:trPr>
          <w:trHeight w:val="60"/>
        </w:trPr>
        <w:tc>
          <w:tcPr>
            <w:tcW w:w="5839" w:type="dxa"/>
            <w:tcBorders>
              <w:top w:val="single" w:sz="4" w:space="0" w:color="0E4D98"/>
              <w:bottom w:val="single" w:sz="4" w:space="0" w:color="0E4D98"/>
            </w:tcBorders>
          </w:tcPr>
          <w:p w14:paraId="6DF0AEFC" w14:textId="77777777" w:rsidR="00F97F23" w:rsidRPr="004633B0" w:rsidRDefault="00F97F23" w:rsidP="00F97F23">
            <w:pPr>
              <w:pStyle w:val="Tablebody"/>
              <w:spacing w:before="0" w:after="0"/>
              <w:rPr>
                <w:b/>
                <w:bCs/>
                <w:color w:val="104D98"/>
                <w:lang w:val="en-US"/>
              </w:rPr>
            </w:pPr>
            <w:r w:rsidRPr="004633B0">
              <w:rPr>
                <w:b/>
                <w:bCs/>
                <w:color w:val="104D98"/>
                <w:lang w:val="en-US"/>
              </w:rPr>
              <w:t>Cash flows from financing activities</w:t>
            </w:r>
          </w:p>
        </w:tc>
        <w:tc>
          <w:tcPr>
            <w:tcW w:w="1134" w:type="dxa"/>
            <w:tcBorders>
              <w:top w:val="single" w:sz="4" w:space="0" w:color="0E4D98"/>
              <w:bottom w:val="single" w:sz="4" w:space="0" w:color="0E4D98"/>
            </w:tcBorders>
          </w:tcPr>
          <w:p w14:paraId="4575EA77" w14:textId="7F907C1F"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57B0A6E1" w14:textId="64F6AC4B"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2EFEE2CD" w14:textId="663C9CF9"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034F9CE1" w14:textId="3E5EF398" w:rsidR="00F97F23" w:rsidRPr="004633B0" w:rsidRDefault="00F97F23" w:rsidP="00F97F23">
            <w:pPr>
              <w:pStyle w:val="Tablebody"/>
              <w:spacing w:before="0" w:after="0"/>
              <w:jc w:val="right"/>
              <w:rPr>
                <w:b/>
                <w:bCs/>
                <w:color w:val="104D98"/>
              </w:rPr>
            </w:pPr>
            <w:r>
              <w:t> </w:t>
            </w:r>
          </w:p>
        </w:tc>
      </w:tr>
      <w:tr w:rsidR="00F97F23" w:rsidRPr="004633B0" w14:paraId="39EB2017" w14:textId="77777777" w:rsidTr="00F20096">
        <w:trPr>
          <w:trHeight w:val="60"/>
        </w:trPr>
        <w:tc>
          <w:tcPr>
            <w:tcW w:w="5839" w:type="dxa"/>
            <w:tcBorders>
              <w:top w:val="single" w:sz="4" w:space="0" w:color="0E4D98"/>
              <w:bottom w:val="dotted" w:sz="4" w:space="0" w:color="274B93"/>
            </w:tcBorders>
          </w:tcPr>
          <w:p w14:paraId="24A0B237" w14:textId="77777777" w:rsidR="00F97F23" w:rsidRPr="004633B0" w:rsidRDefault="00F97F23" w:rsidP="00F97F23">
            <w:pPr>
              <w:pStyle w:val="Tablebody"/>
              <w:spacing w:before="0" w:after="0"/>
              <w:rPr>
                <w:lang w:val="en-US"/>
              </w:rPr>
            </w:pPr>
            <w:r w:rsidRPr="004633B0">
              <w:rPr>
                <w:lang w:val="en-US"/>
              </w:rPr>
              <w:t>Proceeds from capital contribution by Department of Justice and Regulations</w:t>
            </w:r>
          </w:p>
        </w:tc>
        <w:tc>
          <w:tcPr>
            <w:tcW w:w="1134" w:type="dxa"/>
            <w:tcBorders>
              <w:top w:val="single" w:sz="4" w:space="0" w:color="0E4D98"/>
              <w:bottom w:val="dotted" w:sz="4" w:space="0" w:color="274B93"/>
            </w:tcBorders>
            <w:shd w:val="clear" w:color="auto" w:fill="F2F2F2" w:themeFill="background1" w:themeFillShade="F2"/>
          </w:tcPr>
          <w:p w14:paraId="43E1A665" w14:textId="1EC0A5CC" w:rsidR="00F97F23" w:rsidRPr="004633B0" w:rsidRDefault="00F97F23" w:rsidP="00F97F23">
            <w:pPr>
              <w:pStyle w:val="Tablebody"/>
              <w:spacing w:before="0" w:after="0"/>
              <w:jc w:val="right"/>
              <w:rPr>
                <w:lang w:val="en-US"/>
              </w:rPr>
            </w:pPr>
            <w:r>
              <w:t xml:space="preserve">29,861 </w:t>
            </w:r>
          </w:p>
        </w:tc>
        <w:tc>
          <w:tcPr>
            <w:tcW w:w="1134" w:type="dxa"/>
            <w:tcBorders>
              <w:top w:val="single" w:sz="4" w:space="0" w:color="0E4D98"/>
              <w:bottom w:val="dotted" w:sz="4" w:space="0" w:color="274B93"/>
            </w:tcBorders>
          </w:tcPr>
          <w:p w14:paraId="42B9564B" w14:textId="6322C805" w:rsidR="00F97F23" w:rsidRPr="004633B0" w:rsidRDefault="00F97F23" w:rsidP="00F97F23">
            <w:pPr>
              <w:pStyle w:val="Tablebody"/>
              <w:spacing w:before="0" w:after="0"/>
              <w:jc w:val="right"/>
              <w:rPr>
                <w:lang w:val="en-US"/>
              </w:rPr>
            </w:pPr>
            <w:r>
              <w:t xml:space="preserve">81,614 </w:t>
            </w:r>
          </w:p>
        </w:tc>
        <w:tc>
          <w:tcPr>
            <w:tcW w:w="1134" w:type="dxa"/>
            <w:tcBorders>
              <w:top w:val="single" w:sz="4" w:space="0" w:color="0E4D98"/>
              <w:bottom w:val="dotted" w:sz="4" w:space="0" w:color="274B93"/>
            </w:tcBorders>
          </w:tcPr>
          <w:p w14:paraId="5B3060C6" w14:textId="33613210" w:rsidR="00F97F23" w:rsidRPr="004633B0" w:rsidRDefault="00F97F23" w:rsidP="00F97F23">
            <w:pPr>
              <w:pStyle w:val="Tablebody"/>
              <w:spacing w:before="0" w:after="0"/>
              <w:jc w:val="right"/>
              <w:rPr>
                <w:lang w:val="en-US"/>
              </w:rPr>
            </w:pPr>
            <w:r>
              <w:t>(51,753)</w:t>
            </w:r>
          </w:p>
        </w:tc>
        <w:tc>
          <w:tcPr>
            <w:tcW w:w="1134" w:type="dxa"/>
            <w:tcBorders>
              <w:top w:val="single" w:sz="4" w:space="0" w:color="0E4D98"/>
              <w:bottom w:val="dotted" w:sz="4" w:space="0" w:color="274B93"/>
            </w:tcBorders>
          </w:tcPr>
          <w:p w14:paraId="69FD6A7D" w14:textId="16CEA52D" w:rsidR="00F97F23" w:rsidRPr="004633B0" w:rsidRDefault="00F97F23" w:rsidP="00F97F23">
            <w:pPr>
              <w:pStyle w:val="Tablebody"/>
              <w:spacing w:before="0" w:after="0"/>
              <w:jc w:val="right"/>
              <w:rPr>
                <w:lang w:val="en-US"/>
              </w:rPr>
            </w:pPr>
            <w:r>
              <w:t>-63%</w:t>
            </w:r>
          </w:p>
        </w:tc>
      </w:tr>
      <w:tr w:rsidR="00F97F23" w:rsidRPr="004633B0" w14:paraId="267CDFB9" w14:textId="77777777" w:rsidTr="00F20096">
        <w:trPr>
          <w:trHeight w:val="60"/>
        </w:trPr>
        <w:tc>
          <w:tcPr>
            <w:tcW w:w="5839" w:type="dxa"/>
            <w:tcBorders>
              <w:top w:val="dotted" w:sz="4" w:space="0" w:color="274B93"/>
            </w:tcBorders>
          </w:tcPr>
          <w:p w14:paraId="0C3AF4AA" w14:textId="77777777" w:rsidR="00F97F23" w:rsidRPr="004633B0" w:rsidRDefault="00F97F23" w:rsidP="00F97F23">
            <w:pPr>
              <w:pStyle w:val="Tablebody"/>
              <w:spacing w:before="0" w:after="0"/>
              <w:rPr>
                <w:lang w:val="en-US"/>
              </w:rPr>
            </w:pPr>
            <w:r w:rsidRPr="004633B0">
              <w:rPr>
                <w:lang w:val="en-US"/>
              </w:rPr>
              <w:t>Repayment of right-of-use leases</w:t>
            </w:r>
          </w:p>
        </w:tc>
        <w:tc>
          <w:tcPr>
            <w:tcW w:w="1134" w:type="dxa"/>
            <w:tcBorders>
              <w:top w:val="dotted" w:sz="4" w:space="0" w:color="274B93"/>
            </w:tcBorders>
            <w:shd w:val="clear" w:color="auto" w:fill="F2F2F2" w:themeFill="background1" w:themeFillShade="F2"/>
          </w:tcPr>
          <w:p w14:paraId="4CC8DD39" w14:textId="67804568" w:rsidR="00F97F23" w:rsidRPr="004633B0" w:rsidRDefault="00F97F23" w:rsidP="00F97F23">
            <w:pPr>
              <w:pStyle w:val="Tablebody"/>
              <w:spacing w:before="0" w:after="0"/>
              <w:jc w:val="right"/>
              <w:rPr>
                <w:lang w:val="en-US"/>
              </w:rPr>
            </w:pPr>
            <w:r>
              <w:t>(31,286)</w:t>
            </w:r>
          </w:p>
        </w:tc>
        <w:tc>
          <w:tcPr>
            <w:tcW w:w="1134" w:type="dxa"/>
            <w:tcBorders>
              <w:top w:val="dotted" w:sz="4" w:space="0" w:color="274B93"/>
            </w:tcBorders>
          </w:tcPr>
          <w:p w14:paraId="50DBA7C7" w14:textId="23CFE96E" w:rsidR="00F97F23" w:rsidRPr="004633B0" w:rsidRDefault="00F97F23" w:rsidP="00F97F23">
            <w:pPr>
              <w:pStyle w:val="Tablebody"/>
              <w:spacing w:before="0" w:after="0"/>
              <w:jc w:val="right"/>
              <w:rPr>
                <w:lang w:val="en-US"/>
              </w:rPr>
            </w:pPr>
            <w:r>
              <w:t>(56,399)</w:t>
            </w:r>
          </w:p>
        </w:tc>
        <w:tc>
          <w:tcPr>
            <w:tcW w:w="1134" w:type="dxa"/>
            <w:tcBorders>
              <w:top w:val="dotted" w:sz="4" w:space="0" w:color="274B93"/>
            </w:tcBorders>
          </w:tcPr>
          <w:p w14:paraId="15C04F7E" w14:textId="3EC954CA" w:rsidR="00F97F23" w:rsidRPr="004633B0" w:rsidRDefault="00F97F23" w:rsidP="00F97F23">
            <w:pPr>
              <w:pStyle w:val="Tablebody"/>
              <w:spacing w:before="0" w:after="0"/>
              <w:jc w:val="right"/>
              <w:rPr>
                <w:lang w:val="en-US"/>
              </w:rPr>
            </w:pPr>
            <w:r>
              <w:t>25,113</w:t>
            </w:r>
          </w:p>
        </w:tc>
        <w:tc>
          <w:tcPr>
            <w:tcW w:w="1134" w:type="dxa"/>
            <w:tcBorders>
              <w:top w:val="dotted" w:sz="4" w:space="0" w:color="274B93"/>
            </w:tcBorders>
          </w:tcPr>
          <w:p w14:paraId="0DB65238" w14:textId="7BAA10CA" w:rsidR="00F97F23" w:rsidRPr="004633B0" w:rsidRDefault="00F97F23" w:rsidP="00F97F23">
            <w:pPr>
              <w:pStyle w:val="Tablebody"/>
              <w:spacing w:before="0" w:after="0"/>
              <w:jc w:val="right"/>
              <w:rPr>
                <w:lang w:val="en-US"/>
              </w:rPr>
            </w:pPr>
            <w:r>
              <w:t>-45%</w:t>
            </w:r>
          </w:p>
        </w:tc>
      </w:tr>
      <w:tr w:rsidR="00F97F23" w:rsidRPr="004633B0" w14:paraId="1954B16E" w14:textId="77777777" w:rsidTr="00F20096">
        <w:trPr>
          <w:trHeight w:val="60"/>
        </w:trPr>
        <w:tc>
          <w:tcPr>
            <w:tcW w:w="5839" w:type="dxa"/>
          </w:tcPr>
          <w:p w14:paraId="1F9F8A96" w14:textId="77777777" w:rsidR="00F97F23" w:rsidRPr="004633B0" w:rsidRDefault="00F97F23" w:rsidP="00F97F23">
            <w:pPr>
              <w:pStyle w:val="Tablebody"/>
              <w:spacing w:before="0" w:after="0"/>
              <w:rPr>
                <w:lang w:val="en-US"/>
              </w:rPr>
            </w:pPr>
            <w:r w:rsidRPr="004633B0">
              <w:rPr>
                <w:lang w:val="en-US"/>
              </w:rPr>
              <w:t>Net borrowings</w:t>
            </w:r>
          </w:p>
        </w:tc>
        <w:tc>
          <w:tcPr>
            <w:tcW w:w="1134" w:type="dxa"/>
            <w:shd w:val="clear" w:color="auto" w:fill="F2F2F2" w:themeFill="background1" w:themeFillShade="F2"/>
          </w:tcPr>
          <w:p w14:paraId="46944FD1" w14:textId="7B8437D7" w:rsidR="00F97F23" w:rsidRPr="004633B0" w:rsidRDefault="00F97F23" w:rsidP="00F97F23">
            <w:pPr>
              <w:pStyle w:val="Tablebody"/>
              <w:spacing w:before="0" w:after="0"/>
              <w:jc w:val="right"/>
              <w:rPr>
                <w:lang w:val="en-US"/>
              </w:rPr>
            </w:pPr>
            <w:r>
              <w:t>(4,576)</w:t>
            </w:r>
          </w:p>
        </w:tc>
        <w:tc>
          <w:tcPr>
            <w:tcW w:w="1134" w:type="dxa"/>
          </w:tcPr>
          <w:p w14:paraId="42C6EF06" w14:textId="512090CB" w:rsidR="00F97F23" w:rsidRPr="004633B0" w:rsidRDefault="00F97F23" w:rsidP="00F97F23">
            <w:pPr>
              <w:pStyle w:val="Tablebody"/>
              <w:spacing w:before="0" w:after="0"/>
              <w:jc w:val="right"/>
              <w:rPr>
                <w:lang w:val="en-US"/>
              </w:rPr>
            </w:pPr>
            <w:r>
              <w:t xml:space="preserve">0 </w:t>
            </w:r>
          </w:p>
        </w:tc>
        <w:tc>
          <w:tcPr>
            <w:tcW w:w="1134" w:type="dxa"/>
          </w:tcPr>
          <w:p w14:paraId="64CC9ACF" w14:textId="13F481EA" w:rsidR="00F97F23" w:rsidRPr="004633B0" w:rsidRDefault="00F97F23" w:rsidP="00F97F23">
            <w:pPr>
              <w:pStyle w:val="Tablebody"/>
              <w:spacing w:before="0" w:after="0"/>
              <w:jc w:val="right"/>
              <w:rPr>
                <w:lang w:val="en-US"/>
              </w:rPr>
            </w:pPr>
            <w:r>
              <w:t>(4,576)</w:t>
            </w:r>
          </w:p>
        </w:tc>
        <w:tc>
          <w:tcPr>
            <w:tcW w:w="1134" w:type="dxa"/>
          </w:tcPr>
          <w:p w14:paraId="185BEB0B" w14:textId="0379992D" w:rsidR="00F97F23" w:rsidRPr="004633B0" w:rsidRDefault="00F97F23" w:rsidP="00F97F23">
            <w:pPr>
              <w:pStyle w:val="Tablebody"/>
              <w:spacing w:before="0" w:after="0"/>
              <w:jc w:val="right"/>
              <w:rPr>
                <w:lang w:val="en-US"/>
              </w:rPr>
            </w:pPr>
            <w:r>
              <w:t>0%</w:t>
            </w:r>
          </w:p>
        </w:tc>
      </w:tr>
      <w:tr w:rsidR="00F97F23" w:rsidRPr="004633B0" w14:paraId="0C39CD8C" w14:textId="77777777" w:rsidTr="00F20096">
        <w:trPr>
          <w:trHeight w:val="60"/>
        </w:trPr>
        <w:tc>
          <w:tcPr>
            <w:tcW w:w="5839" w:type="dxa"/>
          </w:tcPr>
          <w:p w14:paraId="612797C9" w14:textId="77777777" w:rsidR="00F97F23" w:rsidRPr="004633B0" w:rsidRDefault="00F97F23" w:rsidP="00F97F23">
            <w:pPr>
              <w:pStyle w:val="Tablebody"/>
              <w:spacing w:before="0" w:after="0"/>
              <w:rPr>
                <w:b/>
                <w:bCs/>
                <w:lang w:val="en-US"/>
              </w:rPr>
            </w:pPr>
            <w:r w:rsidRPr="004633B0">
              <w:rPr>
                <w:b/>
                <w:bCs/>
                <w:lang w:val="en-US"/>
              </w:rPr>
              <w:t>Net cash flows from financing activities</w:t>
            </w:r>
          </w:p>
        </w:tc>
        <w:tc>
          <w:tcPr>
            <w:tcW w:w="1134" w:type="dxa"/>
            <w:shd w:val="clear" w:color="auto" w:fill="F2F2F2" w:themeFill="background1" w:themeFillShade="F2"/>
          </w:tcPr>
          <w:p w14:paraId="46F6D728" w14:textId="796855BB" w:rsidR="00F97F23" w:rsidRPr="00F97F23" w:rsidRDefault="00F97F23" w:rsidP="00F97F23">
            <w:pPr>
              <w:pStyle w:val="Tablebody"/>
              <w:spacing w:before="0" w:after="0"/>
              <w:jc w:val="right"/>
              <w:rPr>
                <w:b/>
                <w:bCs/>
                <w:lang w:val="en-US"/>
              </w:rPr>
            </w:pPr>
            <w:r w:rsidRPr="00F97F23">
              <w:rPr>
                <w:rStyle w:val="Medium0"/>
                <w:b/>
                <w:bCs/>
              </w:rPr>
              <w:t>(6,001)</w:t>
            </w:r>
          </w:p>
        </w:tc>
        <w:tc>
          <w:tcPr>
            <w:tcW w:w="1134" w:type="dxa"/>
          </w:tcPr>
          <w:p w14:paraId="06A8EAE8" w14:textId="514760F7" w:rsidR="00F97F23" w:rsidRPr="00F97F23" w:rsidRDefault="00F97F23" w:rsidP="00F97F23">
            <w:pPr>
              <w:pStyle w:val="Tablebody"/>
              <w:spacing w:before="0" w:after="0"/>
              <w:jc w:val="right"/>
              <w:rPr>
                <w:b/>
                <w:bCs/>
                <w:lang w:val="en-US"/>
              </w:rPr>
            </w:pPr>
            <w:r w:rsidRPr="00F97F23">
              <w:rPr>
                <w:rStyle w:val="Medium0"/>
                <w:b/>
                <w:bCs/>
              </w:rPr>
              <w:t xml:space="preserve">25,215 </w:t>
            </w:r>
          </w:p>
        </w:tc>
        <w:tc>
          <w:tcPr>
            <w:tcW w:w="1134" w:type="dxa"/>
          </w:tcPr>
          <w:p w14:paraId="194883CD" w14:textId="07D2A660" w:rsidR="00F97F23" w:rsidRPr="00F97F23" w:rsidRDefault="00F97F23" w:rsidP="00F97F23">
            <w:pPr>
              <w:pStyle w:val="Tablebody"/>
              <w:spacing w:before="0" w:after="0"/>
              <w:jc w:val="right"/>
              <w:rPr>
                <w:b/>
                <w:bCs/>
                <w:lang w:val="en-US"/>
              </w:rPr>
            </w:pPr>
            <w:r w:rsidRPr="00F97F23">
              <w:rPr>
                <w:rStyle w:val="Medium0"/>
                <w:b/>
                <w:bCs/>
              </w:rPr>
              <w:t>(31,216)</w:t>
            </w:r>
          </w:p>
        </w:tc>
        <w:tc>
          <w:tcPr>
            <w:tcW w:w="1134" w:type="dxa"/>
          </w:tcPr>
          <w:p w14:paraId="0DF507D2" w14:textId="7DABB0E8" w:rsidR="00F97F23" w:rsidRPr="00F97F23" w:rsidRDefault="00F97F23" w:rsidP="00F97F23">
            <w:pPr>
              <w:pStyle w:val="Tablebody"/>
              <w:spacing w:before="0" w:after="0"/>
              <w:jc w:val="right"/>
              <w:rPr>
                <w:b/>
                <w:bCs/>
                <w:lang w:val="en-US"/>
              </w:rPr>
            </w:pPr>
            <w:r w:rsidRPr="00F97F23">
              <w:rPr>
                <w:rStyle w:val="Medium0"/>
                <w:b/>
                <w:bCs/>
              </w:rPr>
              <w:t>-124%</w:t>
            </w:r>
          </w:p>
        </w:tc>
      </w:tr>
      <w:tr w:rsidR="00F97F23" w:rsidRPr="004633B0" w14:paraId="0E6D5058" w14:textId="77777777" w:rsidTr="00F20096">
        <w:trPr>
          <w:trHeight w:val="60"/>
        </w:trPr>
        <w:tc>
          <w:tcPr>
            <w:tcW w:w="5839" w:type="dxa"/>
          </w:tcPr>
          <w:p w14:paraId="208F2790" w14:textId="77777777" w:rsidR="00F97F23" w:rsidRPr="004633B0" w:rsidRDefault="00F97F23" w:rsidP="00F97F23">
            <w:pPr>
              <w:pStyle w:val="Tablebody"/>
              <w:spacing w:before="0" w:after="0"/>
              <w:rPr>
                <w:b/>
                <w:bCs/>
                <w:lang w:val="en-US"/>
              </w:rPr>
            </w:pPr>
            <w:r w:rsidRPr="004633B0">
              <w:rPr>
                <w:b/>
                <w:bCs/>
                <w:lang w:val="en-US"/>
              </w:rPr>
              <w:t>Net increase in cash and cash equivalents</w:t>
            </w:r>
          </w:p>
        </w:tc>
        <w:tc>
          <w:tcPr>
            <w:tcW w:w="1134" w:type="dxa"/>
            <w:shd w:val="clear" w:color="auto" w:fill="F2F2F2" w:themeFill="background1" w:themeFillShade="F2"/>
          </w:tcPr>
          <w:p w14:paraId="2EED7F87" w14:textId="4C5ACCBB" w:rsidR="00F97F23" w:rsidRPr="00F97F23" w:rsidRDefault="00F97F23" w:rsidP="00F97F23">
            <w:pPr>
              <w:pStyle w:val="Tablebody"/>
              <w:spacing w:before="0" w:after="0"/>
              <w:jc w:val="right"/>
              <w:rPr>
                <w:b/>
                <w:bCs/>
                <w:lang w:val="en-US"/>
              </w:rPr>
            </w:pPr>
            <w:r w:rsidRPr="00F97F23">
              <w:rPr>
                <w:rStyle w:val="Medium0"/>
                <w:b/>
                <w:bCs/>
              </w:rPr>
              <w:t xml:space="preserve">2,908 </w:t>
            </w:r>
          </w:p>
        </w:tc>
        <w:tc>
          <w:tcPr>
            <w:tcW w:w="1134" w:type="dxa"/>
          </w:tcPr>
          <w:p w14:paraId="68422B11" w14:textId="3B653CB2" w:rsidR="00F97F23" w:rsidRPr="00F97F23" w:rsidRDefault="00F97F23" w:rsidP="00F97F23">
            <w:pPr>
              <w:pStyle w:val="Tablebody"/>
              <w:spacing w:before="0" w:after="0"/>
              <w:jc w:val="right"/>
              <w:rPr>
                <w:b/>
                <w:bCs/>
                <w:lang w:val="en-US"/>
              </w:rPr>
            </w:pPr>
            <w:r w:rsidRPr="00F97F23">
              <w:rPr>
                <w:rStyle w:val="Medium0"/>
                <w:b/>
                <w:bCs/>
              </w:rPr>
              <w:t xml:space="preserve">14,077 </w:t>
            </w:r>
          </w:p>
        </w:tc>
        <w:tc>
          <w:tcPr>
            <w:tcW w:w="1134" w:type="dxa"/>
          </w:tcPr>
          <w:p w14:paraId="4D7B20E3" w14:textId="78DD5F68" w:rsidR="00F97F23" w:rsidRPr="00F97F23" w:rsidRDefault="00F97F23" w:rsidP="00F97F23">
            <w:pPr>
              <w:pStyle w:val="Tablebody"/>
              <w:spacing w:before="0" w:after="0"/>
              <w:jc w:val="right"/>
              <w:rPr>
                <w:b/>
                <w:bCs/>
                <w:lang w:val="en-US"/>
              </w:rPr>
            </w:pPr>
            <w:r w:rsidRPr="00F97F23">
              <w:rPr>
                <w:rStyle w:val="Medium0"/>
                <w:b/>
                <w:bCs/>
              </w:rPr>
              <w:t>(11,169)</w:t>
            </w:r>
          </w:p>
        </w:tc>
        <w:tc>
          <w:tcPr>
            <w:tcW w:w="1134" w:type="dxa"/>
          </w:tcPr>
          <w:p w14:paraId="07A98C05" w14:textId="64DC98F3" w:rsidR="00F97F23" w:rsidRPr="00F97F23" w:rsidRDefault="00F97F23" w:rsidP="00F97F23">
            <w:pPr>
              <w:pStyle w:val="Tablebody"/>
              <w:spacing w:before="0" w:after="0"/>
              <w:jc w:val="right"/>
              <w:rPr>
                <w:b/>
                <w:bCs/>
                <w:lang w:val="en-US"/>
              </w:rPr>
            </w:pPr>
            <w:r w:rsidRPr="00F97F23">
              <w:rPr>
                <w:rStyle w:val="Medium0"/>
                <w:b/>
                <w:bCs/>
              </w:rPr>
              <w:t>-79%</w:t>
            </w:r>
          </w:p>
        </w:tc>
      </w:tr>
      <w:tr w:rsidR="00F97F23" w:rsidRPr="004633B0" w14:paraId="160638BC" w14:textId="77777777" w:rsidTr="00F20096">
        <w:trPr>
          <w:trHeight w:val="60"/>
        </w:trPr>
        <w:tc>
          <w:tcPr>
            <w:tcW w:w="5839" w:type="dxa"/>
          </w:tcPr>
          <w:p w14:paraId="12B0001C" w14:textId="77777777" w:rsidR="00F97F23" w:rsidRPr="004633B0" w:rsidRDefault="00F97F23" w:rsidP="00F97F23">
            <w:pPr>
              <w:pStyle w:val="Tablebody"/>
              <w:spacing w:before="0" w:after="0"/>
              <w:rPr>
                <w:lang w:val="en-US"/>
              </w:rPr>
            </w:pPr>
            <w:r w:rsidRPr="004633B0">
              <w:rPr>
                <w:lang w:val="en-US"/>
              </w:rPr>
              <w:t>Cash and cash equivalents at the beginning of the financial year</w:t>
            </w:r>
          </w:p>
        </w:tc>
        <w:tc>
          <w:tcPr>
            <w:tcW w:w="1134" w:type="dxa"/>
            <w:shd w:val="clear" w:color="auto" w:fill="F2F2F2" w:themeFill="background1" w:themeFillShade="F2"/>
          </w:tcPr>
          <w:p w14:paraId="0500F83C" w14:textId="44A7D7F9" w:rsidR="00F97F23" w:rsidRPr="004633B0" w:rsidRDefault="00F97F23" w:rsidP="00F97F23">
            <w:pPr>
              <w:pStyle w:val="Tablebody"/>
              <w:spacing w:before="0" w:after="0"/>
              <w:jc w:val="right"/>
              <w:rPr>
                <w:lang w:val="en-US"/>
              </w:rPr>
            </w:pPr>
            <w:r>
              <w:t xml:space="preserve">70,780 </w:t>
            </w:r>
          </w:p>
        </w:tc>
        <w:tc>
          <w:tcPr>
            <w:tcW w:w="1134" w:type="dxa"/>
          </w:tcPr>
          <w:p w14:paraId="113FC2E8" w14:textId="26B4A171" w:rsidR="00F97F23" w:rsidRPr="004633B0" w:rsidRDefault="00F97F23" w:rsidP="00F97F23">
            <w:pPr>
              <w:pStyle w:val="Tablebody"/>
              <w:spacing w:before="0" w:after="0"/>
              <w:jc w:val="right"/>
              <w:rPr>
                <w:lang w:val="en-US"/>
              </w:rPr>
            </w:pPr>
            <w:r>
              <w:t xml:space="preserve">76,560 </w:t>
            </w:r>
          </w:p>
        </w:tc>
        <w:tc>
          <w:tcPr>
            <w:tcW w:w="1134" w:type="dxa"/>
          </w:tcPr>
          <w:p w14:paraId="5624FF18" w14:textId="3BC52B81" w:rsidR="00F97F23" w:rsidRPr="004633B0" w:rsidRDefault="00F97F23" w:rsidP="00F97F23">
            <w:pPr>
              <w:pStyle w:val="Tablebody"/>
              <w:spacing w:before="0" w:after="0"/>
              <w:jc w:val="right"/>
              <w:rPr>
                <w:lang w:val="en-US"/>
              </w:rPr>
            </w:pPr>
            <w:r>
              <w:t>(5,780)</w:t>
            </w:r>
          </w:p>
        </w:tc>
        <w:tc>
          <w:tcPr>
            <w:tcW w:w="1134" w:type="dxa"/>
          </w:tcPr>
          <w:p w14:paraId="645B1A20" w14:textId="4FBBC9C1" w:rsidR="00F97F23" w:rsidRPr="004633B0" w:rsidRDefault="00F97F23" w:rsidP="00F97F23">
            <w:pPr>
              <w:pStyle w:val="Tablebody"/>
              <w:spacing w:before="0" w:after="0"/>
              <w:jc w:val="right"/>
              <w:rPr>
                <w:lang w:val="en-US"/>
              </w:rPr>
            </w:pPr>
            <w:r>
              <w:t>-8%</w:t>
            </w:r>
          </w:p>
        </w:tc>
      </w:tr>
      <w:tr w:rsidR="00F97F23" w:rsidRPr="004633B0" w14:paraId="424C4772" w14:textId="77777777" w:rsidTr="00F20096">
        <w:trPr>
          <w:cnfStyle w:val="010000000000" w:firstRow="0" w:lastRow="1" w:firstColumn="0" w:lastColumn="0" w:oddVBand="0" w:evenVBand="0" w:oddHBand="0" w:evenHBand="0" w:firstRowFirstColumn="0" w:firstRowLastColumn="0" w:lastRowFirstColumn="0" w:lastRowLastColumn="0"/>
          <w:trHeight w:val="60"/>
        </w:trPr>
        <w:tc>
          <w:tcPr>
            <w:tcW w:w="5839" w:type="dxa"/>
          </w:tcPr>
          <w:p w14:paraId="07BB487C" w14:textId="77777777" w:rsidR="00F97F23" w:rsidRPr="004633B0" w:rsidRDefault="00F97F23" w:rsidP="00F97F23">
            <w:pPr>
              <w:pStyle w:val="Tablebody"/>
              <w:spacing w:before="0" w:after="0"/>
              <w:rPr>
                <w:b/>
                <w:bCs/>
                <w:lang w:val="en-US"/>
              </w:rPr>
            </w:pPr>
            <w:r w:rsidRPr="004633B0">
              <w:rPr>
                <w:b/>
                <w:bCs/>
                <w:lang w:val="en-US"/>
              </w:rPr>
              <w:t>Cash and cash equivalents at the end of the financial year</w:t>
            </w:r>
          </w:p>
        </w:tc>
        <w:tc>
          <w:tcPr>
            <w:tcW w:w="1134" w:type="dxa"/>
            <w:shd w:val="clear" w:color="auto" w:fill="F2F2F2" w:themeFill="background1" w:themeFillShade="F2"/>
          </w:tcPr>
          <w:p w14:paraId="36D87BC3" w14:textId="5FCE1731" w:rsidR="00F97F23" w:rsidRPr="00F97F23" w:rsidRDefault="00F97F23" w:rsidP="00F97F23">
            <w:pPr>
              <w:pStyle w:val="Tablebody"/>
              <w:spacing w:before="0" w:after="0"/>
              <w:jc w:val="right"/>
              <w:rPr>
                <w:b/>
                <w:bCs/>
                <w:lang w:val="en-US"/>
              </w:rPr>
            </w:pPr>
            <w:r w:rsidRPr="00F97F23">
              <w:rPr>
                <w:rStyle w:val="Medium0"/>
                <w:b/>
                <w:bCs/>
              </w:rPr>
              <w:t xml:space="preserve">73,688 </w:t>
            </w:r>
          </w:p>
        </w:tc>
        <w:tc>
          <w:tcPr>
            <w:tcW w:w="1134" w:type="dxa"/>
          </w:tcPr>
          <w:p w14:paraId="2A10C2F4" w14:textId="7D6914C2" w:rsidR="00F97F23" w:rsidRPr="00F97F23" w:rsidRDefault="00F97F23" w:rsidP="00F97F23">
            <w:pPr>
              <w:pStyle w:val="Tablebody"/>
              <w:spacing w:before="0" w:after="0"/>
              <w:jc w:val="right"/>
              <w:rPr>
                <w:b/>
                <w:bCs/>
                <w:lang w:val="en-US"/>
              </w:rPr>
            </w:pPr>
            <w:r w:rsidRPr="00F97F23">
              <w:rPr>
                <w:rStyle w:val="Medium0"/>
                <w:b/>
                <w:bCs/>
              </w:rPr>
              <w:t xml:space="preserve">90,637 </w:t>
            </w:r>
          </w:p>
        </w:tc>
        <w:tc>
          <w:tcPr>
            <w:tcW w:w="1134" w:type="dxa"/>
          </w:tcPr>
          <w:p w14:paraId="6013DFAF" w14:textId="2F93EF04" w:rsidR="00F97F23" w:rsidRPr="00F97F23" w:rsidRDefault="00F97F23" w:rsidP="00F97F23">
            <w:pPr>
              <w:pStyle w:val="Tablebody"/>
              <w:spacing w:before="0" w:after="0"/>
              <w:jc w:val="right"/>
              <w:rPr>
                <w:b/>
                <w:bCs/>
                <w:lang w:val="en-US"/>
              </w:rPr>
            </w:pPr>
            <w:r w:rsidRPr="00F97F23">
              <w:rPr>
                <w:rStyle w:val="Medium0"/>
                <w:b/>
                <w:bCs/>
              </w:rPr>
              <w:t>(16,949)</w:t>
            </w:r>
          </w:p>
        </w:tc>
        <w:tc>
          <w:tcPr>
            <w:tcW w:w="1134" w:type="dxa"/>
          </w:tcPr>
          <w:p w14:paraId="75791CA1" w14:textId="524A558C" w:rsidR="00F97F23" w:rsidRPr="00F97F23" w:rsidRDefault="00F97F23" w:rsidP="00F97F23">
            <w:pPr>
              <w:pStyle w:val="Tablebody"/>
              <w:spacing w:before="0" w:after="0"/>
              <w:jc w:val="right"/>
              <w:rPr>
                <w:b/>
                <w:bCs/>
                <w:lang w:val="en-US"/>
              </w:rPr>
            </w:pPr>
            <w:r w:rsidRPr="00F97F23">
              <w:rPr>
                <w:rStyle w:val="Medium0"/>
                <w:b/>
                <w:bCs/>
              </w:rPr>
              <w:t>-19%</w:t>
            </w:r>
          </w:p>
        </w:tc>
      </w:tr>
    </w:tbl>
    <w:p w14:paraId="3E2C5C5F" w14:textId="0CA4572E" w:rsidR="004633B0" w:rsidRPr="00B96D3D" w:rsidRDefault="004633B0" w:rsidP="004633B0">
      <w:pPr>
        <w:pStyle w:val="Noteshead"/>
        <w:rPr>
          <w:i/>
          <w:iCs/>
        </w:rPr>
      </w:pPr>
      <w:r w:rsidRPr="00B96D3D">
        <w:rPr>
          <w:i/>
          <w:iCs/>
        </w:rPr>
        <w:t>Note</w:t>
      </w:r>
      <w:r w:rsidR="00CC022A">
        <w:rPr>
          <w:i/>
          <w:iCs/>
        </w:rPr>
        <w:t>s</w:t>
      </w:r>
      <w:r w:rsidRPr="00B96D3D">
        <w:rPr>
          <w:i/>
          <w:iCs/>
        </w:rPr>
        <w:t>:</w:t>
      </w:r>
    </w:p>
    <w:p w14:paraId="46E07EC1" w14:textId="48D75DD2" w:rsidR="004633B0" w:rsidRPr="00B96D3D" w:rsidRDefault="00B96D3D" w:rsidP="00B96D3D">
      <w:pPr>
        <w:pStyle w:val="Notes"/>
        <w:ind w:left="0" w:firstLine="0"/>
        <w:rPr>
          <w:i/>
          <w:iCs/>
          <w:lang w:val="en-US"/>
        </w:rPr>
      </w:pPr>
      <w:r w:rsidRPr="00B96D3D">
        <w:rPr>
          <w:i/>
          <w:iCs/>
          <w:lang w:val="en-US"/>
        </w:rPr>
        <w:t>The budget portfolio outcomes statements are not prepared on the same basis as the Annual Financial Statements due to differences in the mapping between Actuals and Budget</w:t>
      </w:r>
      <w:r w:rsidR="004633B0" w:rsidRPr="004633B0">
        <w:rPr>
          <w:lang w:val="en-US"/>
        </w:rPr>
        <w:t>.</w:t>
      </w:r>
    </w:p>
    <w:p w14:paraId="04A95283" w14:textId="77777777" w:rsidR="00544DDB" w:rsidRDefault="00544DDB" w:rsidP="008F3C4C">
      <w:pPr>
        <w:rPr>
          <w:lang w:val="en-US"/>
        </w:rPr>
      </w:pPr>
    </w:p>
    <w:p w14:paraId="23BEF859" w14:textId="7F31355D" w:rsidR="004633B0" w:rsidRDefault="004633B0">
      <w:pPr>
        <w:spacing w:after="0"/>
        <w:rPr>
          <w:lang w:val="en-AU"/>
        </w:rPr>
      </w:pPr>
      <w:r>
        <w:rPr>
          <w:lang w:val="en-AU"/>
        </w:rPr>
        <w:br w:type="page"/>
      </w:r>
    </w:p>
    <w:p w14:paraId="146E078A" w14:textId="77777777" w:rsidR="004633B0" w:rsidRPr="004633B0" w:rsidRDefault="004633B0" w:rsidP="004633B0">
      <w:pPr>
        <w:pStyle w:val="Heading3"/>
        <w:rPr>
          <w:lang w:val="en-US"/>
        </w:rPr>
      </w:pPr>
      <w:r w:rsidRPr="004633B0">
        <w:rPr>
          <w:lang w:val="en-US"/>
        </w:rPr>
        <w:lastRenderedPageBreak/>
        <w:t>Statement of changes in equity</w:t>
      </w:r>
    </w:p>
    <w:p w14:paraId="6CDF244F" w14:textId="1088A045" w:rsidR="004633B0" w:rsidRPr="004633B0" w:rsidRDefault="004633B0" w:rsidP="004633B0">
      <w:pPr>
        <w:rPr>
          <w:lang w:val="en-US"/>
        </w:rPr>
      </w:pPr>
      <w:r w:rsidRPr="004633B0">
        <w:rPr>
          <w:lang w:val="en-US"/>
        </w:rPr>
        <w:t>For the financial year ended 30 June 202</w:t>
      </w:r>
      <w:r w:rsidR="00D21C79">
        <w:rPr>
          <w:lang w:val="en-US"/>
        </w:rPr>
        <w:t>4</w:t>
      </w:r>
    </w:p>
    <w:tbl>
      <w:tblPr>
        <w:tblStyle w:val="TableGrid"/>
        <w:tblW w:w="0" w:type="auto"/>
        <w:tblLayout w:type="fixed"/>
        <w:tblLook w:val="0060" w:firstRow="1" w:lastRow="1" w:firstColumn="0" w:lastColumn="0" w:noHBand="0" w:noVBand="0"/>
      </w:tblPr>
      <w:tblGrid>
        <w:gridCol w:w="5812"/>
        <w:gridCol w:w="1134"/>
        <w:gridCol w:w="1134"/>
        <w:gridCol w:w="1134"/>
        <w:gridCol w:w="1134"/>
      </w:tblGrid>
      <w:tr w:rsidR="00AB63AB" w:rsidRPr="004633B0" w14:paraId="553E74A4" w14:textId="77777777" w:rsidTr="00DD523D">
        <w:trPr>
          <w:cnfStyle w:val="100000000000" w:firstRow="1" w:lastRow="0" w:firstColumn="0" w:lastColumn="0" w:oddVBand="0" w:evenVBand="0" w:oddHBand="0" w:evenHBand="0" w:firstRowFirstColumn="0" w:firstRowLastColumn="0" w:lastRowFirstColumn="0" w:lastRowLastColumn="0"/>
          <w:trHeight w:val="184"/>
        </w:trPr>
        <w:tc>
          <w:tcPr>
            <w:tcW w:w="5812" w:type="dxa"/>
            <w:vMerge w:val="restart"/>
            <w:vAlign w:val="bottom"/>
          </w:tcPr>
          <w:p w14:paraId="4780EDD3" w14:textId="77777777" w:rsidR="00AB63AB" w:rsidRPr="004633B0" w:rsidRDefault="00AB63AB" w:rsidP="00DD523D">
            <w:pPr>
              <w:pStyle w:val="Tablebody"/>
              <w:spacing w:before="0" w:after="0"/>
            </w:pPr>
          </w:p>
        </w:tc>
        <w:tc>
          <w:tcPr>
            <w:tcW w:w="1134" w:type="dxa"/>
            <w:vMerge w:val="restart"/>
            <w:vAlign w:val="bottom"/>
          </w:tcPr>
          <w:p w14:paraId="4EF5DA60" w14:textId="77777777" w:rsidR="00AB63AB" w:rsidRPr="004633B0" w:rsidRDefault="00AB63AB" w:rsidP="00DD523D">
            <w:pPr>
              <w:pStyle w:val="Tablebody"/>
              <w:spacing w:before="0" w:after="0"/>
              <w:jc w:val="right"/>
              <w:rPr>
                <w:b w:val="0"/>
                <w:color w:val="274B93"/>
                <w:lang w:val="en-US"/>
              </w:rPr>
            </w:pPr>
            <w:r w:rsidRPr="004633B0">
              <w:rPr>
                <w:lang w:val="en-US"/>
              </w:rPr>
              <w:t>Actual</w:t>
            </w:r>
          </w:p>
          <w:p w14:paraId="38308CB2" w14:textId="48C779F4" w:rsidR="00AB63AB" w:rsidRPr="004633B0" w:rsidRDefault="00AB63AB" w:rsidP="00DD523D">
            <w:pPr>
              <w:pStyle w:val="Tablebody"/>
              <w:spacing w:before="0" w:after="0"/>
              <w:jc w:val="right"/>
              <w:rPr>
                <w:lang w:val="en-US"/>
              </w:rPr>
            </w:pPr>
            <w:r w:rsidRPr="004633B0">
              <w:rPr>
                <w:lang w:val="en-US"/>
              </w:rPr>
              <w:t>$’000</w:t>
            </w:r>
          </w:p>
        </w:tc>
        <w:tc>
          <w:tcPr>
            <w:tcW w:w="1134" w:type="dxa"/>
            <w:vMerge w:val="restart"/>
            <w:vAlign w:val="bottom"/>
          </w:tcPr>
          <w:p w14:paraId="3B29EB3F" w14:textId="77777777" w:rsidR="00AB63AB" w:rsidRPr="004633B0" w:rsidRDefault="00AB63AB" w:rsidP="00DD523D">
            <w:pPr>
              <w:pStyle w:val="Tablebody"/>
              <w:spacing w:before="0" w:after="0"/>
              <w:jc w:val="right"/>
              <w:rPr>
                <w:b w:val="0"/>
                <w:color w:val="274B93"/>
                <w:lang w:val="en-US"/>
              </w:rPr>
            </w:pPr>
            <w:r w:rsidRPr="004633B0">
              <w:rPr>
                <w:lang w:val="en-US"/>
              </w:rPr>
              <w:t>Original Budget</w:t>
            </w:r>
          </w:p>
          <w:p w14:paraId="399268B9" w14:textId="52329A5D" w:rsidR="00AB63AB" w:rsidRPr="004633B0" w:rsidRDefault="00AB63AB" w:rsidP="00DD523D">
            <w:pPr>
              <w:pStyle w:val="Tablebody"/>
              <w:spacing w:before="0" w:after="0"/>
              <w:jc w:val="right"/>
              <w:rPr>
                <w:lang w:val="en-US"/>
              </w:rPr>
            </w:pPr>
            <w:r w:rsidRPr="004633B0">
              <w:rPr>
                <w:lang w:val="en-US"/>
              </w:rPr>
              <w:t>$’000</w:t>
            </w:r>
          </w:p>
        </w:tc>
        <w:tc>
          <w:tcPr>
            <w:tcW w:w="1134" w:type="dxa"/>
            <w:vMerge w:val="restart"/>
            <w:vAlign w:val="bottom"/>
          </w:tcPr>
          <w:p w14:paraId="1EAC0E01" w14:textId="77777777" w:rsidR="00AB63AB" w:rsidRPr="004633B0" w:rsidRDefault="00AB63AB" w:rsidP="00DD523D">
            <w:pPr>
              <w:pStyle w:val="Tablebody"/>
              <w:spacing w:before="0" w:after="0"/>
              <w:jc w:val="right"/>
              <w:rPr>
                <w:b w:val="0"/>
                <w:color w:val="274B93"/>
                <w:lang w:val="en-US"/>
              </w:rPr>
            </w:pPr>
            <w:r w:rsidRPr="004633B0">
              <w:rPr>
                <w:lang w:val="en-US"/>
              </w:rPr>
              <w:t xml:space="preserve">Variance </w:t>
            </w:r>
          </w:p>
          <w:p w14:paraId="40C855CD" w14:textId="49A1FA54" w:rsidR="00AB63AB" w:rsidRPr="004633B0" w:rsidRDefault="00AB63AB" w:rsidP="00DD523D">
            <w:pPr>
              <w:pStyle w:val="Tablebody"/>
              <w:spacing w:before="0" w:after="0"/>
              <w:jc w:val="right"/>
              <w:rPr>
                <w:lang w:val="en-US"/>
              </w:rPr>
            </w:pPr>
            <w:r w:rsidRPr="004633B0">
              <w:rPr>
                <w:lang w:val="en-US"/>
              </w:rPr>
              <w:t>$’000</w:t>
            </w:r>
          </w:p>
        </w:tc>
        <w:tc>
          <w:tcPr>
            <w:tcW w:w="1134" w:type="dxa"/>
            <w:vMerge w:val="restart"/>
            <w:vAlign w:val="bottom"/>
          </w:tcPr>
          <w:p w14:paraId="341E49FD" w14:textId="77777777" w:rsidR="00AB63AB" w:rsidRPr="004633B0" w:rsidRDefault="00AB63AB" w:rsidP="00DD523D">
            <w:pPr>
              <w:pStyle w:val="Tablebody"/>
              <w:spacing w:before="0" w:after="0"/>
              <w:jc w:val="right"/>
              <w:rPr>
                <w:b w:val="0"/>
                <w:color w:val="274B93"/>
                <w:lang w:val="en-US"/>
              </w:rPr>
            </w:pPr>
            <w:r w:rsidRPr="004633B0">
              <w:rPr>
                <w:lang w:val="en-US"/>
              </w:rPr>
              <w:t xml:space="preserve">Variance </w:t>
            </w:r>
          </w:p>
          <w:p w14:paraId="60907615" w14:textId="09094A7A" w:rsidR="00AB63AB" w:rsidRPr="004633B0" w:rsidRDefault="00AB63AB" w:rsidP="00DD523D">
            <w:pPr>
              <w:pStyle w:val="Tablebody"/>
              <w:spacing w:before="0" w:after="0"/>
              <w:jc w:val="right"/>
              <w:rPr>
                <w:lang w:val="en-US"/>
              </w:rPr>
            </w:pPr>
            <w:r w:rsidRPr="004633B0">
              <w:rPr>
                <w:lang w:val="en-US"/>
              </w:rPr>
              <w:t>%</w:t>
            </w:r>
          </w:p>
        </w:tc>
      </w:tr>
      <w:tr w:rsidR="00AB63AB" w:rsidRPr="004633B0" w14:paraId="64DF841C" w14:textId="77777777" w:rsidTr="00DD523D">
        <w:trPr>
          <w:trHeight w:val="184"/>
        </w:trPr>
        <w:tc>
          <w:tcPr>
            <w:tcW w:w="5812" w:type="dxa"/>
            <w:vMerge/>
          </w:tcPr>
          <w:p w14:paraId="580D93AA" w14:textId="77777777" w:rsidR="00AB63AB" w:rsidRPr="004633B0" w:rsidRDefault="00AB63AB" w:rsidP="004633B0">
            <w:pPr>
              <w:pStyle w:val="Tablebody"/>
              <w:spacing w:before="0" w:after="0"/>
            </w:pPr>
          </w:p>
        </w:tc>
        <w:tc>
          <w:tcPr>
            <w:tcW w:w="1134" w:type="dxa"/>
            <w:vMerge/>
          </w:tcPr>
          <w:p w14:paraId="1BE6C3AA" w14:textId="6BBA368A" w:rsidR="00AB63AB" w:rsidRPr="004633B0" w:rsidRDefault="00AB63AB" w:rsidP="004633B0">
            <w:pPr>
              <w:pStyle w:val="Tablebody"/>
              <w:spacing w:before="0" w:after="0"/>
              <w:jc w:val="right"/>
              <w:rPr>
                <w:lang w:val="en-US"/>
              </w:rPr>
            </w:pPr>
          </w:p>
        </w:tc>
        <w:tc>
          <w:tcPr>
            <w:tcW w:w="1134" w:type="dxa"/>
            <w:vMerge/>
          </w:tcPr>
          <w:p w14:paraId="7EED219A" w14:textId="5CE7CC18" w:rsidR="00AB63AB" w:rsidRPr="004633B0" w:rsidRDefault="00AB63AB" w:rsidP="004633B0">
            <w:pPr>
              <w:pStyle w:val="Tablebody"/>
              <w:spacing w:before="0" w:after="0"/>
              <w:jc w:val="right"/>
              <w:rPr>
                <w:lang w:val="en-US"/>
              </w:rPr>
            </w:pPr>
          </w:p>
        </w:tc>
        <w:tc>
          <w:tcPr>
            <w:tcW w:w="1134" w:type="dxa"/>
            <w:vMerge/>
          </w:tcPr>
          <w:p w14:paraId="6A2F10C5" w14:textId="13A4B5C2" w:rsidR="00AB63AB" w:rsidRPr="004633B0" w:rsidRDefault="00AB63AB" w:rsidP="004633B0">
            <w:pPr>
              <w:pStyle w:val="Tablebody"/>
              <w:spacing w:before="0" w:after="0"/>
              <w:jc w:val="right"/>
              <w:rPr>
                <w:lang w:val="en-US"/>
              </w:rPr>
            </w:pPr>
          </w:p>
        </w:tc>
        <w:tc>
          <w:tcPr>
            <w:tcW w:w="1134" w:type="dxa"/>
            <w:vMerge/>
          </w:tcPr>
          <w:p w14:paraId="2AA35146" w14:textId="4F746BE1" w:rsidR="00AB63AB" w:rsidRPr="004633B0" w:rsidRDefault="00AB63AB" w:rsidP="004633B0">
            <w:pPr>
              <w:pStyle w:val="Tablebody"/>
              <w:spacing w:before="0" w:after="0"/>
              <w:jc w:val="right"/>
              <w:rPr>
                <w:lang w:val="en-US"/>
              </w:rPr>
            </w:pPr>
          </w:p>
        </w:tc>
      </w:tr>
      <w:tr w:rsidR="00AB63AB" w:rsidRPr="004633B0" w14:paraId="7A2018B5" w14:textId="77777777" w:rsidTr="00DD523D">
        <w:trPr>
          <w:trHeight w:val="60"/>
        </w:trPr>
        <w:tc>
          <w:tcPr>
            <w:tcW w:w="5812" w:type="dxa"/>
          </w:tcPr>
          <w:p w14:paraId="6DDC0448" w14:textId="77777777" w:rsidR="00AB63AB" w:rsidRPr="004633B0" w:rsidRDefault="00AB63AB" w:rsidP="004633B0">
            <w:pPr>
              <w:pStyle w:val="Tablebody"/>
              <w:spacing w:before="0" w:after="0"/>
              <w:rPr>
                <w:b/>
                <w:bCs/>
                <w:color w:val="104D98"/>
                <w:lang w:val="en-US"/>
              </w:rPr>
            </w:pPr>
            <w:r w:rsidRPr="004633B0">
              <w:rPr>
                <w:b/>
                <w:bCs/>
                <w:color w:val="104D98"/>
                <w:lang w:val="en-US"/>
              </w:rPr>
              <w:t>Accumulated surplus/(deficit)</w:t>
            </w:r>
          </w:p>
        </w:tc>
        <w:tc>
          <w:tcPr>
            <w:tcW w:w="1134" w:type="dxa"/>
          </w:tcPr>
          <w:p w14:paraId="2C9D1D64" w14:textId="77777777" w:rsidR="00AB63AB" w:rsidRPr="004633B0" w:rsidRDefault="00AB63AB" w:rsidP="004633B0">
            <w:pPr>
              <w:pStyle w:val="Tablebody"/>
              <w:spacing w:before="0" w:after="0"/>
              <w:jc w:val="right"/>
              <w:rPr>
                <w:b/>
                <w:bCs/>
                <w:color w:val="104D98"/>
              </w:rPr>
            </w:pPr>
          </w:p>
        </w:tc>
        <w:tc>
          <w:tcPr>
            <w:tcW w:w="1134" w:type="dxa"/>
          </w:tcPr>
          <w:p w14:paraId="227D5A13" w14:textId="77777777" w:rsidR="00AB63AB" w:rsidRPr="004633B0" w:rsidRDefault="00AB63AB" w:rsidP="004633B0">
            <w:pPr>
              <w:pStyle w:val="Tablebody"/>
              <w:spacing w:before="0" w:after="0"/>
              <w:jc w:val="right"/>
              <w:rPr>
                <w:b/>
                <w:bCs/>
                <w:color w:val="104D98"/>
              </w:rPr>
            </w:pPr>
          </w:p>
        </w:tc>
        <w:tc>
          <w:tcPr>
            <w:tcW w:w="1134" w:type="dxa"/>
          </w:tcPr>
          <w:p w14:paraId="3DF54F16" w14:textId="77777777" w:rsidR="00AB63AB" w:rsidRPr="004633B0" w:rsidRDefault="00AB63AB" w:rsidP="004633B0">
            <w:pPr>
              <w:pStyle w:val="Tablebody"/>
              <w:spacing w:before="0" w:after="0"/>
              <w:jc w:val="right"/>
              <w:rPr>
                <w:b/>
                <w:bCs/>
                <w:color w:val="104D98"/>
              </w:rPr>
            </w:pPr>
          </w:p>
        </w:tc>
        <w:tc>
          <w:tcPr>
            <w:tcW w:w="1134" w:type="dxa"/>
          </w:tcPr>
          <w:p w14:paraId="06E7E413" w14:textId="77777777" w:rsidR="00AB63AB" w:rsidRPr="004633B0" w:rsidRDefault="00AB63AB" w:rsidP="004633B0">
            <w:pPr>
              <w:pStyle w:val="Tablebody"/>
              <w:spacing w:before="0" w:after="0"/>
              <w:jc w:val="right"/>
              <w:rPr>
                <w:b/>
                <w:bCs/>
                <w:color w:val="104D98"/>
              </w:rPr>
            </w:pPr>
          </w:p>
        </w:tc>
      </w:tr>
      <w:tr w:rsidR="00F20096" w:rsidRPr="004633B0" w14:paraId="2E27A236" w14:textId="77777777" w:rsidTr="005600CF">
        <w:trPr>
          <w:trHeight w:val="60"/>
        </w:trPr>
        <w:tc>
          <w:tcPr>
            <w:tcW w:w="5812" w:type="dxa"/>
          </w:tcPr>
          <w:p w14:paraId="3C60DE2D" w14:textId="0BB3363A" w:rsidR="00F20096" w:rsidRPr="004633B0" w:rsidRDefault="00F20096" w:rsidP="00F20096">
            <w:pPr>
              <w:pStyle w:val="Tablebody"/>
              <w:spacing w:before="0" w:after="0"/>
              <w:rPr>
                <w:b/>
                <w:bCs/>
                <w:lang w:val="en-US"/>
              </w:rPr>
            </w:pPr>
            <w:r w:rsidRPr="004633B0">
              <w:rPr>
                <w:b/>
                <w:bCs/>
                <w:lang w:val="en-US"/>
              </w:rPr>
              <w:t>Opening balance</w:t>
            </w:r>
          </w:p>
        </w:tc>
        <w:tc>
          <w:tcPr>
            <w:tcW w:w="1134" w:type="dxa"/>
            <w:shd w:val="clear" w:color="auto" w:fill="F2F2F2" w:themeFill="background1" w:themeFillShade="F2"/>
            <w:vAlign w:val="center"/>
          </w:tcPr>
          <w:p w14:paraId="6B383917" w14:textId="333D2A1E" w:rsidR="00F20096" w:rsidRPr="00BD47DB" w:rsidRDefault="00F20096" w:rsidP="005600CF">
            <w:pPr>
              <w:pStyle w:val="Tablebody"/>
              <w:spacing w:before="0" w:after="0"/>
              <w:jc w:val="right"/>
              <w:rPr>
                <w:b/>
                <w:bCs/>
                <w:lang w:val="en-US"/>
              </w:rPr>
            </w:pPr>
            <w:r w:rsidRPr="00BD47DB">
              <w:rPr>
                <w:rStyle w:val="Medium0"/>
                <w:b/>
                <w:bCs/>
              </w:rPr>
              <w:t>177,931</w:t>
            </w:r>
          </w:p>
        </w:tc>
        <w:tc>
          <w:tcPr>
            <w:tcW w:w="1134" w:type="dxa"/>
            <w:vAlign w:val="center"/>
          </w:tcPr>
          <w:p w14:paraId="66F311E7" w14:textId="3C9F558E" w:rsidR="00F20096" w:rsidRPr="00BD47DB" w:rsidRDefault="00F20096" w:rsidP="005600CF">
            <w:pPr>
              <w:pStyle w:val="Tablebody"/>
              <w:spacing w:before="0" w:after="0"/>
              <w:jc w:val="right"/>
              <w:rPr>
                <w:b/>
                <w:bCs/>
                <w:lang w:val="en-US"/>
              </w:rPr>
            </w:pPr>
            <w:r w:rsidRPr="00BD47DB">
              <w:rPr>
                <w:rStyle w:val="Medium0"/>
                <w:b/>
                <w:bCs/>
              </w:rPr>
              <w:t>150,334</w:t>
            </w:r>
          </w:p>
        </w:tc>
        <w:tc>
          <w:tcPr>
            <w:tcW w:w="1134" w:type="dxa"/>
            <w:vAlign w:val="center"/>
          </w:tcPr>
          <w:p w14:paraId="1602B026" w14:textId="2F3DCA82" w:rsidR="00F20096" w:rsidRPr="00BD47DB" w:rsidRDefault="00F20096" w:rsidP="005600CF">
            <w:pPr>
              <w:pStyle w:val="Tablebody"/>
              <w:spacing w:before="0" w:after="0"/>
              <w:jc w:val="right"/>
              <w:rPr>
                <w:b/>
                <w:bCs/>
                <w:lang w:val="en-US"/>
              </w:rPr>
            </w:pPr>
            <w:r w:rsidRPr="00BD47DB">
              <w:rPr>
                <w:rStyle w:val="Medium0"/>
                <w:b/>
                <w:bCs/>
              </w:rPr>
              <w:t>27,597</w:t>
            </w:r>
          </w:p>
        </w:tc>
        <w:tc>
          <w:tcPr>
            <w:tcW w:w="1134" w:type="dxa"/>
            <w:vAlign w:val="center"/>
          </w:tcPr>
          <w:p w14:paraId="002C647F" w14:textId="2E8A936B" w:rsidR="00F20096" w:rsidRPr="00BD47DB" w:rsidRDefault="00F20096" w:rsidP="005600CF">
            <w:pPr>
              <w:pStyle w:val="Tablebody"/>
              <w:spacing w:before="0" w:after="0"/>
              <w:jc w:val="right"/>
              <w:rPr>
                <w:b/>
                <w:bCs/>
                <w:lang w:val="en-US"/>
              </w:rPr>
            </w:pPr>
            <w:r w:rsidRPr="00BD47DB">
              <w:rPr>
                <w:rStyle w:val="Medium0"/>
                <w:b/>
                <w:bCs/>
              </w:rPr>
              <w:t>18.4%</w:t>
            </w:r>
          </w:p>
        </w:tc>
      </w:tr>
      <w:tr w:rsidR="00F20096" w:rsidRPr="004633B0" w14:paraId="59B3AE3B" w14:textId="77777777" w:rsidTr="005600CF">
        <w:trPr>
          <w:trHeight w:val="60"/>
        </w:trPr>
        <w:tc>
          <w:tcPr>
            <w:tcW w:w="5812" w:type="dxa"/>
          </w:tcPr>
          <w:p w14:paraId="51DE4725" w14:textId="6963C119" w:rsidR="00F20096" w:rsidRPr="004633B0" w:rsidRDefault="00F20096" w:rsidP="00F20096">
            <w:pPr>
              <w:pStyle w:val="Tablebody"/>
              <w:spacing w:before="0" w:after="0"/>
              <w:rPr>
                <w:b/>
                <w:bCs/>
                <w:lang w:val="en-US"/>
              </w:rPr>
            </w:pPr>
            <w:r>
              <w:t>Comprehensive result</w:t>
            </w:r>
          </w:p>
        </w:tc>
        <w:tc>
          <w:tcPr>
            <w:tcW w:w="1134" w:type="dxa"/>
            <w:shd w:val="clear" w:color="auto" w:fill="F2F2F2" w:themeFill="background1" w:themeFillShade="F2"/>
            <w:vAlign w:val="center"/>
          </w:tcPr>
          <w:p w14:paraId="575C3FDD" w14:textId="154635A2" w:rsidR="00F20096" w:rsidRPr="004633B0" w:rsidRDefault="00F20096" w:rsidP="005600CF">
            <w:pPr>
              <w:pStyle w:val="Tablebody"/>
              <w:spacing w:before="0" w:after="0"/>
              <w:jc w:val="right"/>
              <w:rPr>
                <w:b/>
                <w:bCs/>
                <w:lang w:val="en-US"/>
              </w:rPr>
            </w:pPr>
            <w:r>
              <w:t>(4,584)</w:t>
            </w:r>
          </w:p>
        </w:tc>
        <w:tc>
          <w:tcPr>
            <w:tcW w:w="1134" w:type="dxa"/>
            <w:vAlign w:val="center"/>
          </w:tcPr>
          <w:p w14:paraId="090AF0EF" w14:textId="41843F73" w:rsidR="00F20096" w:rsidRPr="004633B0" w:rsidRDefault="00F20096" w:rsidP="005600CF">
            <w:pPr>
              <w:pStyle w:val="Tablebody"/>
              <w:spacing w:before="0" w:after="0"/>
              <w:jc w:val="right"/>
              <w:rPr>
                <w:b/>
                <w:bCs/>
                <w:lang w:val="en-US"/>
              </w:rPr>
            </w:pPr>
            <w:r>
              <w:t>13,580</w:t>
            </w:r>
          </w:p>
        </w:tc>
        <w:tc>
          <w:tcPr>
            <w:tcW w:w="1134" w:type="dxa"/>
            <w:vAlign w:val="center"/>
          </w:tcPr>
          <w:p w14:paraId="03C9A6AB" w14:textId="0982F014" w:rsidR="00F20096" w:rsidRPr="004633B0" w:rsidRDefault="00F20096" w:rsidP="005600CF">
            <w:pPr>
              <w:pStyle w:val="Tablebody"/>
              <w:spacing w:before="0" w:after="0"/>
              <w:jc w:val="right"/>
              <w:rPr>
                <w:b/>
                <w:bCs/>
                <w:lang w:val="en-US"/>
              </w:rPr>
            </w:pPr>
            <w:r>
              <w:t>(18,164)</w:t>
            </w:r>
          </w:p>
        </w:tc>
        <w:tc>
          <w:tcPr>
            <w:tcW w:w="1134" w:type="dxa"/>
            <w:vAlign w:val="center"/>
          </w:tcPr>
          <w:p w14:paraId="6A0B972E" w14:textId="7F40E5CF" w:rsidR="00F20096" w:rsidRPr="004633B0" w:rsidRDefault="00F20096" w:rsidP="005600CF">
            <w:pPr>
              <w:pStyle w:val="Tablebody"/>
              <w:spacing w:before="0" w:after="0"/>
              <w:jc w:val="right"/>
              <w:rPr>
                <w:b/>
                <w:bCs/>
                <w:lang w:val="en-US"/>
              </w:rPr>
            </w:pPr>
            <w:r>
              <w:t>-133.8%</w:t>
            </w:r>
          </w:p>
        </w:tc>
      </w:tr>
      <w:tr w:rsidR="00F20096" w:rsidRPr="004633B0" w14:paraId="6EEF94F5" w14:textId="77777777" w:rsidTr="005600CF">
        <w:trPr>
          <w:trHeight w:val="60"/>
        </w:trPr>
        <w:tc>
          <w:tcPr>
            <w:tcW w:w="5812" w:type="dxa"/>
            <w:tcBorders>
              <w:bottom w:val="dotted" w:sz="4" w:space="0" w:color="274B93"/>
            </w:tcBorders>
          </w:tcPr>
          <w:p w14:paraId="4186CD8E" w14:textId="50792CA4" w:rsidR="00F20096" w:rsidRPr="004633B0" w:rsidRDefault="00F20096" w:rsidP="00F20096">
            <w:pPr>
              <w:pStyle w:val="Tablebody"/>
              <w:spacing w:before="0" w:after="0"/>
              <w:rPr>
                <w:lang w:val="en-US"/>
              </w:rPr>
            </w:pPr>
            <w:r>
              <w:t>Transactions with owners in their capacity as owners</w:t>
            </w:r>
          </w:p>
        </w:tc>
        <w:tc>
          <w:tcPr>
            <w:tcW w:w="1134" w:type="dxa"/>
            <w:tcBorders>
              <w:bottom w:val="dotted" w:sz="4" w:space="0" w:color="274B93"/>
            </w:tcBorders>
            <w:shd w:val="clear" w:color="auto" w:fill="F2F2F2" w:themeFill="background1" w:themeFillShade="F2"/>
            <w:vAlign w:val="center"/>
          </w:tcPr>
          <w:p w14:paraId="6B88958D" w14:textId="3235CFA6" w:rsidR="00F20096" w:rsidRPr="004633B0" w:rsidRDefault="00F20096" w:rsidP="005600CF">
            <w:pPr>
              <w:pStyle w:val="Tablebody"/>
              <w:spacing w:before="0" w:after="0"/>
              <w:jc w:val="right"/>
              <w:rPr>
                <w:lang w:val="en-US"/>
              </w:rPr>
            </w:pPr>
            <w:r>
              <w:t xml:space="preserve">-   </w:t>
            </w:r>
          </w:p>
        </w:tc>
        <w:tc>
          <w:tcPr>
            <w:tcW w:w="1134" w:type="dxa"/>
            <w:tcBorders>
              <w:bottom w:val="dotted" w:sz="4" w:space="0" w:color="274B93"/>
            </w:tcBorders>
            <w:vAlign w:val="center"/>
          </w:tcPr>
          <w:p w14:paraId="71DE41AC" w14:textId="2453A5B5" w:rsidR="00F20096" w:rsidRPr="004633B0" w:rsidRDefault="00F20096" w:rsidP="005600CF">
            <w:pPr>
              <w:pStyle w:val="Tablebody"/>
              <w:spacing w:before="0" w:after="0"/>
              <w:jc w:val="right"/>
              <w:rPr>
                <w:lang w:val="en-US"/>
              </w:rPr>
            </w:pPr>
            <w:r>
              <w:t xml:space="preserve">-   </w:t>
            </w:r>
          </w:p>
        </w:tc>
        <w:tc>
          <w:tcPr>
            <w:tcW w:w="1134" w:type="dxa"/>
            <w:tcBorders>
              <w:bottom w:val="dotted" w:sz="4" w:space="0" w:color="274B93"/>
            </w:tcBorders>
            <w:vAlign w:val="center"/>
          </w:tcPr>
          <w:p w14:paraId="768A62A2" w14:textId="46597AB4" w:rsidR="00F20096" w:rsidRPr="004633B0" w:rsidRDefault="00F20096" w:rsidP="005600CF">
            <w:pPr>
              <w:pStyle w:val="Tablebody"/>
              <w:spacing w:before="0" w:after="0"/>
              <w:jc w:val="right"/>
              <w:rPr>
                <w:lang w:val="en-US"/>
              </w:rPr>
            </w:pPr>
            <w:r>
              <w:t>-</w:t>
            </w:r>
          </w:p>
        </w:tc>
        <w:tc>
          <w:tcPr>
            <w:tcW w:w="1134" w:type="dxa"/>
            <w:tcBorders>
              <w:bottom w:val="dotted" w:sz="4" w:space="0" w:color="274B93"/>
            </w:tcBorders>
            <w:vAlign w:val="center"/>
          </w:tcPr>
          <w:p w14:paraId="35F6EA7F" w14:textId="35937EB0" w:rsidR="00F20096" w:rsidRPr="004633B0" w:rsidRDefault="00F20096" w:rsidP="005600CF">
            <w:pPr>
              <w:pStyle w:val="Tablebody"/>
              <w:spacing w:before="0" w:after="0"/>
              <w:jc w:val="right"/>
              <w:rPr>
                <w:lang w:val="en-US"/>
              </w:rPr>
            </w:pPr>
            <w:r>
              <w:t>0.0%</w:t>
            </w:r>
          </w:p>
        </w:tc>
      </w:tr>
      <w:tr w:rsidR="00F20096" w:rsidRPr="004633B0" w14:paraId="3EF72C7D" w14:textId="77777777" w:rsidTr="005600CF">
        <w:trPr>
          <w:trHeight w:val="60"/>
        </w:trPr>
        <w:tc>
          <w:tcPr>
            <w:tcW w:w="5812" w:type="dxa"/>
            <w:tcBorders>
              <w:top w:val="dotted" w:sz="4" w:space="0" w:color="274B93"/>
              <w:bottom w:val="single" w:sz="4" w:space="0" w:color="0E4D98"/>
            </w:tcBorders>
          </w:tcPr>
          <w:p w14:paraId="7832744F" w14:textId="77777777" w:rsidR="00F20096" w:rsidRPr="004633B0" w:rsidRDefault="00F20096" w:rsidP="00F20096">
            <w:pPr>
              <w:pStyle w:val="Tablebody"/>
              <w:spacing w:before="0" w:after="0"/>
              <w:rPr>
                <w:b/>
                <w:bCs/>
                <w:lang w:val="en-US"/>
              </w:rPr>
            </w:pPr>
            <w:r w:rsidRPr="004633B0">
              <w:rPr>
                <w:b/>
                <w:bCs/>
                <w:lang w:val="en-US"/>
              </w:rPr>
              <w:t>Closing balance</w:t>
            </w:r>
          </w:p>
        </w:tc>
        <w:tc>
          <w:tcPr>
            <w:tcW w:w="1134" w:type="dxa"/>
            <w:tcBorders>
              <w:top w:val="dotted" w:sz="4" w:space="0" w:color="274B93"/>
              <w:bottom w:val="single" w:sz="4" w:space="0" w:color="0E4D98"/>
            </w:tcBorders>
            <w:shd w:val="clear" w:color="auto" w:fill="F2F2F2" w:themeFill="background1" w:themeFillShade="F2"/>
            <w:vAlign w:val="center"/>
          </w:tcPr>
          <w:p w14:paraId="42A4FDE6" w14:textId="42F6387B" w:rsidR="00F20096" w:rsidRPr="00BD47DB" w:rsidRDefault="00F20096" w:rsidP="005600CF">
            <w:pPr>
              <w:pStyle w:val="Tablebody"/>
              <w:spacing w:before="0" w:after="0"/>
              <w:jc w:val="right"/>
              <w:rPr>
                <w:b/>
                <w:bCs/>
                <w:lang w:val="en-US"/>
              </w:rPr>
            </w:pPr>
            <w:r w:rsidRPr="00BD47DB">
              <w:rPr>
                <w:rStyle w:val="Medium0"/>
                <w:b/>
                <w:bCs/>
              </w:rPr>
              <w:t>173,347</w:t>
            </w:r>
          </w:p>
        </w:tc>
        <w:tc>
          <w:tcPr>
            <w:tcW w:w="1134" w:type="dxa"/>
            <w:tcBorders>
              <w:top w:val="dotted" w:sz="4" w:space="0" w:color="274B93"/>
              <w:bottom w:val="single" w:sz="4" w:space="0" w:color="0E4D98"/>
            </w:tcBorders>
            <w:vAlign w:val="center"/>
          </w:tcPr>
          <w:p w14:paraId="4EAD3C7E" w14:textId="3C9E88F0" w:rsidR="00F20096" w:rsidRPr="00BD47DB" w:rsidRDefault="00F20096" w:rsidP="005600CF">
            <w:pPr>
              <w:pStyle w:val="Tablebody"/>
              <w:spacing w:before="0" w:after="0"/>
              <w:jc w:val="right"/>
              <w:rPr>
                <w:b/>
                <w:bCs/>
                <w:lang w:val="en-US"/>
              </w:rPr>
            </w:pPr>
            <w:r w:rsidRPr="00BD47DB">
              <w:rPr>
                <w:rStyle w:val="Medium0"/>
                <w:b/>
                <w:bCs/>
              </w:rPr>
              <w:t>163,914</w:t>
            </w:r>
          </w:p>
        </w:tc>
        <w:tc>
          <w:tcPr>
            <w:tcW w:w="1134" w:type="dxa"/>
            <w:tcBorders>
              <w:top w:val="dotted" w:sz="4" w:space="0" w:color="274B93"/>
              <w:bottom w:val="single" w:sz="4" w:space="0" w:color="0E4D98"/>
            </w:tcBorders>
            <w:vAlign w:val="center"/>
          </w:tcPr>
          <w:p w14:paraId="66F682BD" w14:textId="567F89E7" w:rsidR="00F20096" w:rsidRPr="00BD47DB" w:rsidRDefault="00F20096" w:rsidP="005600CF">
            <w:pPr>
              <w:pStyle w:val="Tablebody"/>
              <w:spacing w:before="0" w:after="0"/>
              <w:jc w:val="right"/>
              <w:rPr>
                <w:b/>
                <w:bCs/>
                <w:lang w:val="en-US"/>
              </w:rPr>
            </w:pPr>
            <w:r w:rsidRPr="00BD47DB">
              <w:rPr>
                <w:rStyle w:val="Medium0"/>
                <w:b/>
                <w:bCs/>
              </w:rPr>
              <w:t>9,433</w:t>
            </w:r>
          </w:p>
        </w:tc>
        <w:tc>
          <w:tcPr>
            <w:tcW w:w="1134" w:type="dxa"/>
            <w:tcBorders>
              <w:top w:val="dotted" w:sz="4" w:space="0" w:color="274B93"/>
              <w:bottom w:val="single" w:sz="4" w:space="0" w:color="0E4D98"/>
            </w:tcBorders>
            <w:vAlign w:val="center"/>
          </w:tcPr>
          <w:p w14:paraId="1A028C1E" w14:textId="51CF5F56" w:rsidR="00F20096" w:rsidRPr="00BD47DB" w:rsidRDefault="00F20096" w:rsidP="005600CF">
            <w:pPr>
              <w:pStyle w:val="Tablebody"/>
              <w:spacing w:before="0" w:after="0"/>
              <w:jc w:val="right"/>
              <w:rPr>
                <w:b/>
                <w:bCs/>
                <w:lang w:val="en-US"/>
              </w:rPr>
            </w:pPr>
            <w:r w:rsidRPr="00BD47DB">
              <w:rPr>
                <w:rStyle w:val="Medium0"/>
                <w:b/>
                <w:bCs/>
              </w:rPr>
              <w:t>5.8%</w:t>
            </w:r>
          </w:p>
        </w:tc>
      </w:tr>
      <w:tr w:rsidR="00F20096" w:rsidRPr="004633B0" w14:paraId="61BE17FC" w14:textId="77777777" w:rsidTr="005600CF">
        <w:trPr>
          <w:trHeight w:val="60"/>
        </w:trPr>
        <w:tc>
          <w:tcPr>
            <w:tcW w:w="5812" w:type="dxa"/>
            <w:tcBorders>
              <w:top w:val="single" w:sz="4" w:space="0" w:color="0E4D98"/>
              <w:bottom w:val="single" w:sz="4" w:space="0" w:color="0E4D98"/>
            </w:tcBorders>
          </w:tcPr>
          <w:p w14:paraId="2B7281F7" w14:textId="77777777" w:rsidR="00F20096" w:rsidRPr="004633B0" w:rsidRDefault="00F20096" w:rsidP="00F20096">
            <w:pPr>
              <w:pStyle w:val="Tablebody"/>
              <w:spacing w:before="0" w:after="0"/>
              <w:rPr>
                <w:b/>
                <w:bCs/>
                <w:color w:val="104D98"/>
                <w:lang w:val="en-US"/>
              </w:rPr>
            </w:pPr>
            <w:r w:rsidRPr="004633B0">
              <w:rPr>
                <w:b/>
                <w:bCs/>
                <w:color w:val="104D98"/>
                <w:lang w:val="en-US"/>
              </w:rPr>
              <w:t>Contributed capital</w:t>
            </w:r>
          </w:p>
        </w:tc>
        <w:tc>
          <w:tcPr>
            <w:tcW w:w="1134" w:type="dxa"/>
            <w:tcBorders>
              <w:top w:val="single" w:sz="4" w:space="0" w:color="0E4D98"/>
              <w:bottom w:val="single" w:sz="4" w:space="0" w:color="0E4D98"/>
            </w:tcBorders>
            <w:vAlign w:val="center"/>
          </w:tcPr>
          <w:p w14:paraId="62F0B04D" w14:textId="1B8940FC"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6A8766E" w14:textId="7B8EB5BF"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7D4287C" w14:textId="2CDF550D"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312204AD" w14:textId="0ECEA686" w:rsidR="00F20096" w:rsidRPr="004633B0" w:rsidRDefault="00F20096" w:rsidP="005600CF">
            <w:pPr>
              <w:pStyle w:val="Tablebody"/>
              <w:spacing w:before="0" w:after="0"/>
              <w:jc w:val="right"/>
              <w:rPr>
                <w:b/>
                <w:bCs/>
                <w:color w:val="104D98"/>
              </w:rPr>
            </w:pPr>
            <w:r>
              <w:t> </w:t>
            </w:r>
          </w:p>
        </w:tc>
      </w:tr>
      <w:tr w:rsidR="00F20096" w:rsidRPr="004633B0" w14:paraId="32649DAE" w14:textId="77777777" w:rsidTr="005600CF">
        <w:trPr>
          <w:trHeight w:val="60"/>
        </w:trPr>
        <w:tc>
          <w:tcPr>
            <w:tcW w:w="5812" w:type="dxa"/>
            <w:tcBorders>
              <w:top w:val="single" w:sz="4" w:space="0" w:color="0E4D98"/>
              <w:bottom w:val="dotted" w:sz="4" w:space="0" w:color="274B93"/>
            </w:tcBorders>
          </w:tcPr>
          <w:p w14:paraId="54AB0B58" w14:textId="3684133E" w:rsidR="00F20096" w:rsidRPr="007A5EE6" w:rsidRDefault="00F20096" w:rsidP="00F20096">
            <w:pPr>
              <w:pStyle w:val="Tablebody"/>
              <w:spacing w:before="0" w:after="0"/>
              <w:rPr>
                <w:b/>
                <w:bCs/>
                <w:lang w:val="en-US"/>
              </w:rPr>
            </w:pPr>
            <w:r w:rsidRPr="004633B0">
              <w:rPr>
                <w:b/>
                <w:bCs/>
                <w:lang w:val="en-US"/>
              </w:rPr>
              <w:t>Opening balance</w:t>
            </w:r>
          </w:p>
        </w:tc>
        <w:tc>
          <w:tcPr>
            <w:tcW w:w="1134" w:type="dxa"/>
            <w:tcBorders>
              <w:top w:val="single" w:sz="4" w:space="0" w:color="0E4D98"/>
              <w:bottom w:val="dotted" w:sz="4" w:space="0" w:color="274B93"/>
            </w:tcBorders>
            <w:shd w:val="clear" w:color="auto" w:fill="F2F2F2" w:themeFill="background1" w:themeFillShade="F2"/>
            <w:vAlign w:val="center"/>
          </w:tcPr>
          <w:p w14:paraId="40DF0A62" w14:textId="5CD34136" w:rsidR="00F20096" w:rsidRPr="00BD47DB" w:rsidRDefault="00F20096" w:rsidP="005600CF">
            <w:pPr>
              <w:pStyle w:val="Tablebody"/>
              <w:spacing w:before="0" w:after="0"/>
              <w:jc w:val="right"/>
              <w:rPr>
                <w:b/>
                <w:bCs/>
                <w:lang w:val="en-US"/>
              </w:rPr>
            </w:pPr>
            <w:r w:rsidRPr="00BD47DB">
              <w:rPr>
                <w:rStyle w:val="Medium0"/>
                <w:b/>
                <w:bCs/>
              </w:rPr>
              <w:t>968,396</w:t>
            </w:r>
          </w:p>
        </w:tc>
        <w:tc>
          <w:tcPr>
            <w:tcW w:w="1134" w:type="dxa"/>
            <w:tcBorders>
              <w:top w:val="single" w:sz="4" w:space="0" w:color="0E4D98"/>
              <w:bottom w:val="dotted" w:sz="4" w:space="0" w:color="274B93"/>
            </w:tcBorders>
            <w:vAlign w:val="center"/>
          </w:tcPr>
          <w:p w14:paraId="479E1C28" w14:textId="69D5DC93" w:rsidR="00F20096" w:rsidRPr="00BD47DB" w:rsidRDefault="00F20096" w:rsidP="005600CF">
            <w:pPr>
              <w:pStyle w:val="Tablebody"/>
              <w:spacing w:before="0" w:after="0"/>
              <w:jc w:val="right"/>
              <w:rPr>
                <w:b/>
                <w:bCs/>
                <w:lang w:val="en-US"/>
              </w:rPr>
            </w:pPr>
            <w:r w:rsidRPr="00BD47DB">
              <w:rPr>
                <w:rStyle w:val="Medium0"/>
                <w:b/>
                <w:bCs/>
              </w:rPr>
              <w:t>997,617</w:t>
            </w:r>
          </w:p>
        </w:tc>
        <w:tc>
          <w:tcPr>
            <w:tcW w:w="1134" w:type="dxa"/>
            <w:tcBorders>
              <w:top w:val="single" w:sz="4" w:space="0" w:color="0E4D98"/>
              <w:bottom w:val="dotted" w:sz="4" w:space="0" w:color="274B93"/>
            </w:tcBorders>
            <w:vAlign w:val="center"/>
          </w:tcPr>
          <w:p w14:paraId="17AAFA1C" w14:textId="45386CCA" w:rsidR="00F20096" w:rsidRPr="00BD47DB" w:rsidRDefault="00F20096" w:rsidP="005600CF">
            <w:pPr>
              <w:pStyle w:val="Tablebody"/>
              <w:spacing w:before="0" w:after="0"/>
              <w:jc w:val="right"/>
              <w:rPr>
                <w:b/>
                <w:bCs/>
                <w:lang w:val="en-US"/>
              </w:rPr>
            </w:pPr>
            <w:r w:rsidRPr="00BD47DB">
              <w:rPr>
                <w:rStyle w:val="Medium0"/>
                <w:b/>
                <w:bCs/>
              </w:rPr>
              <w:t>(29,221)</w:t>
            </w:r>
          </w:p>
        </w:tc>
        <w:tc>
          <w:tcPr>
            <w:tcW w:w="1134" w:type="dxa"/>
            <w:tcBorders>
              <w:top w:val="single" w:sz="4" w:space="0" w:color="0E4D98"/>
              <w:bottom w:val="dotted" w:sz="4" w:space="0" w:color="274B93"/>
            </w:tcBorders>
            <w:vAlign w:val="center"/>
          </w:tcPr>
          <w:p w14:paraId="1549B3E7" w14:textId="756B0AFD" w:rsidR="00F20096" w:rsidRPr="00BD47DB" w:rsidRDefault="00F20096" w:rsidP="005600CF">
            <w:pPr>
              <w:pStyle w:val="Tablebody"/>
              <w:spacing w:before="0" w:after="0"/>
              <w:jc w:val="right"/>
              <w:rPr>
                <w:b/>
                <w:bCs/>
                <w:lang w:val="en-US"/>
              </w:rPr>
            </w:pPr>
            <w:r w:rsidRPr="00BD47DB">
              <w:rPr>
                <w:rStyle w:val="Medium0"/>
                <w:b/>
                <w:bCs/>
              </w:rPr>
              <w:t>-2.9%</w:t>
            </w:r>
          </w:p>
        </w:tc>
      </w:tr>
      <w:tr w:rsidR="00F20096" w:rsidRPr="004633B0" w14:paraId="6DDBA0F5" w14:textId="77777777" w:rsidTr="005600CF">
        <w:trPr>
          <w:trHeight w:val="60"/>
        </w:trPr>
        <w:tc>
          <w:tcPr>
            <w:tcW w:w="5812" w:type="dxa"/>
            <w:tcBorders>
              <w:top w:val="dotted" w:sz="4" w:space="0" w:color="274B93"/>
              <w:bottom w:val="dotted" w:sz="4" w:space="0" w:color="274B93"/>
            </w:tcBorders>
          </w:tcPr>
          <w:p w14:paraId="5901D7B4" w14:textId="77777777" w:rsidR="00F20096" w:rsidRPr="004633B0" w:rsidRDefault="00F20096" w:rsidP="00F20096">
            <w:pPr>
              <w:pStyle w:val="Tablebody"/>
              <w:spacing w:before="0" w:after="0"/>
              <w:rPr>
                <w:lang w:val="en-US"/>
              </w:rPr>
            </w:pPr>
            <w:r w:rsidRPr="004633B0">
              <w:rPr>
                <w:lang w:val="en-US"/>
              </w:rPr>
              <w:t>Capital contributions received from government and/or contributions made to other state departments or entities</w:t>
            </w:r>
          </w:p>
        </w:tc>
        <w:tc>
          <w:tcPr>
            <w:tcW w:w="1134" w:type="dxa"/>
            <w:tcBorders>
              <w:top w:val="dotted" w:sz="4" w:space="0" w:color="274B93"/>
              <w:bottom w:val="dotted" w:sz="4" w:space="0" w:color="274B93"/>
            </w:tcBorders>
            <w:shd w:val="clear" w:color="auto" w:fill="F2F2F2" w:themeFill="background1" w:themeFillShade="F2"/>
            <w:vAlign w:val="center"/>
          </w:tcPr>
          <w:p w14:paraId="36BCF6C6" w14:textId="36CD7C53" w:rsidR="00F20096" w:rsidRPr="004633B0" w:rsidRDefault="00F20096" w:rsidP="005600CF">
            <w:pPr>
              <w:pStyle w:val="Tablebody"/>
              <w:spacing w:before="0" w:after="0"/>
              <w:jc w:val="right"/>
              <w:rPr>
                <w:lang w:val="en-US"/>
              </w:rPr>
            </w:pPr>
            <w:r>
              <w:t>28,247</w:t>
            </w:r>
          </w:p>
        </w:tc>
        <w:tc>
          <w:tcPr>
            <w:tcW w:w="1134" w:type="dxa"/>
            <w:tcBorders>
              <w:top w:val="dotted" w:sz="4" w:space="0" w:color="274B93"/>
              <w:bottom w:val="dotted" w:sz="4" w:space="0" w:color="274B93"/>
            </w:tcBorders>
            <w:vAlign w:val="center"/>
          </w:tcPr>
          <w:p w14:paraId="0A53D05E" w14:textId="70690D7E" w:rsidR="00F20096" w:rsidRPr="004633B0" w:rsidRDefault="00F20096" w:rsidP="005600CF">
            <w:pPr>
              <w:pStyle w:val="Tablebody"/>
              <w:spacing w:before="0" w:after="0"/>
              <w:jc w:val="right"/>
              <w:rPr>
                <w:lang w:val="en-US"/>
              </w:rPr>
            </w:pPr>
            <w:r>
              <w:t>81,614</w:t>
            </w:r>
          </w:p>
        </w:tc>
        <w:tc>
          <w:tcPr>
            <w:tcW w:w="1134" w:type="dxa"/>
            <w:tcBorders>
              <w:top w:val="dotted" w:sz="4" w:space="0" w:color="274B93"/>
              <w:bottom w:val="dotted" w:sz="4" w:space="0" w:color="274B93"/>
            </w:tcBorders>
            <w:vAlign w:val="center"/>
          </w:tcPr>
          <w:p w14:paraId="4C6D4FBC" w14:textId="316746DA" w:rsidR="00F20096" w:rsidRPr="004633B0" w:rsidRDefault="00F20096" w:rsidP="005600CF">
            <w:pPr>
              <w:pStyle w:val="Tablebody"/>
              <w:spacing w:before="0" w:after="0"/>
              <w:jc w:val="right"/>
              <w:rPr>
                <w:lang w:val="en-US"/>
              </w:rPr>
            </w:pPr>
            <w:r>
              <w:t>(53,367)</w:t>
            </w:r>
          </w:p>
        </w:tc>
        <w:tc>
          <w:tcPr>
            <w:tcW w:w="1134" w:type="dxa"/>
            <w:tcBorders>
              <w:top w:val="dotted" w:sz="4" w:space="0" w:color="274B93"/>
              <w:bottom w:val="dotted" w:sz="4" w:space="0" w:color="274B93"/>
            </w:tcBorders>
            <w:vAlign w:val="center"/>
          </w:tcPr>
          <w:p w14:paraId="1898B1DF" w14:textId="7E251CEE" w:rsidR="00F20096" w:rsidRPr="004633B0" w:rsidRDefault="00F20096" w:rsidP="005600CF">
            <w:pPr>
              <w:pStyle w:val="Tablebody"/>
              <w:spacing w:before="0" w:after="0"/>
              <w:jc w:val="right"/>
              <w:rPr>
                <w:lang w:val="en-US"/>
              </w:rPr>
            </w:pPr>
            <w:r>
              <w:t>-65.4%</w:t>
            </w:r>
          </w:p>
        </w:tc>
      </w:tr>
      <w:tr w:rsidR="00F20096" w:rsidRPr="004633B0" w14:paraId="2A7C4B8F" w14:textId="77777777" w:rsidTr="005600CF">
        <w:trPr>
          <w:trHeight w:val="60"/>
        </w:trPr>
        <w:tc>
          <w:tcPr>
            <w:tcW w:w="5812" w:type="dxa"/>
            <w:tcBorders>
              <w:top w:val="dotted" w:sz="4" w:space="0" w:color="274B93"/>
              <w:bottom w:val="single" w:sz="4" w:space="0" w:color="0E4D98"/>
            </w:tcBorders>
          </w:tcPr>
          <w:p w14:paraId="1DBACD9E" w14:textId="77777777" w:rsidR="00F20096" w:rsidRPr="004633B0" w:rsidRDefault="00F20096" w:rsidP="00F20096">
            <w:pPr>
              <w:pStyle w:val="Tablebody"/>
              <w:spacing w:before="0" w:after="0"/>
              <w:rPr>
                <w:b/>
                <w:bCs/>
                <w:lang w:val="en-US"/>
              </w:rPr>
            </w:pPr>
            <w:r w:rsidRPr="004633B0">
              <w:rPr>
                <w:b/>
                <w:bCs/>
                <w:lang w:val="en-US"/>
              </w:rPr>
              <w:t>Closing balance</w:t>
            </w:r>
          </w:p>
        </w:tc>
        <w:tc>
          <w:tcPr>
            <w:tcW w:w="1134" w:type="dxa"/>
            <w:tcBorders>
              <w:top w:val="dotted" w:sz="4" w:space="0" w:color="274B93"/>
              <w:bottom w:val="single" w:sz="4" w:space="0" w:color="0E4D98"/>
            </w:tcBorders>
            <w:shd w:val="clear" w:color="auto" w:fill="F2F2F2" w:themeFill="background1" w:themeFillShade="F2"/>
            <w:vAlign w:val="center"/>
          </w:tcPr>
          <w:p w14:paraId="226EEE8E" w14:textId="0A8E618B" w:rsidR="00F20096" w:rsidRPr="00BD47DB" w:rsidRDefault="00F20096" w:rsidP="005600CF">
            <w:pPr>
              <w:pStyle w:val="Tablebody"/>
              <w:spacing w:before="0" w:after="0"/>
              <w:jc w:val="right"/>
              <w:rPr>
                <w:b/>
                <w:bCs/>
                <w:lang w:val="en-US"/>
              </w:rPr>
            </w:pPr>
            <w:r w:rsidRPr="00BD47DB">
              <w:rPr>
                <w:rStyle w:val="Medium0"/>
                <w:b/>
                <w:bCs/>
              </w:rPr>
              <w:t>996,643</w:t>
            </w:r>
          </w:p>
        </w:tc>
        <w:tc>
          <w:tcPr>
            <w:tcW w:w="1134" w:type="dxa"/>
            <w:tcBorders>
              <w:top w:val="dotted" w:sz="4" w:space="0" w:color="274B93"/>
              <w:bottom w:val="single" w:sz="4" w:space="0" w:color="0E4D98"/>
            </w:tcBorders>
            <w:vAlign w:val="center"/>
          </w:tcPr>
          <w:p w14:paraId="14C2945B" w14:textId="39553929" w:rsidR="00F20096" w:rsidRPr="00BD47DB" w:rsidRDefault="00F20096" w:rsidP="005600CF">
            <w:pPr>
              <w:pStyle w:val="Tablebody"/>
              <w:spacing w:before="0" w:after="0"/>
              <w:jc w:val="right"/>
              <w:rPr>
                <w:b/>
                <w:bCs/>
                <w:lang w:val="en-US"/>
              </w:rPr>
            </w:pPr>
            <w:r w:rsidRPr="00BD47DB">
              <w:rPr>
                <w:rStyle w:val="Medium0"/>
                <w:b/>
                <w:bCs/>
              </w:rPr>
              <w:t>1,079,231</w:t>
            </w:r>
          </w:p>
        </w:tc>
        <w:tc>
          <w:tcPr>
            <w:tcW w:w="1134" w:type="dxa"/>
            <w:tcBorders>
              <w:top w:val="dotted" w:sz="4" w:space="0" w:color="274B93"/>
              <w:bottom w:val="single" w:sz="4" w:space="0" w:color="0E4D98"/>
            </w:tcBorders>
            <w:vAlign w:val="center"/>
          </w:tcPr>
          <w:p w14:paraId="07C22793" w14:textId="3854C9E2" w:rsidR="00F20096" w:rsidRPr="00BD47DB" w:rsidRDefault="00F20096" w:rsidP="005600CF">
            <w:pPr>
              <w:pStyle w:val="Tablebody"/>
              <w:spacing w:before="0" w:after="0"/>
              <w:jc w:val="right"/>
              <w:rPr>
                <w:b/>
                <w:bCs/>
                <w:lang w:val="en-US"/>
              </w:rPr>
            </w:pPr>
            <w:r w:rsidRPr="00BD47DB">
              <w:rPr>
                <w:rStyle w:val="Medium0"/>
                <w:b/>
                <w:bCs/>
              </w:rPr>
              <w:t>(82,588)</w:t>
            </w:r>
          </w:p>
        </w:tc>
        <w:tc>
          <w:tcPr>
            <w:tcW w:w="1134" w:type="dxa"/>
            <w:tcBorders>
              <w:top w:val="dotted" w:sz="4" w:space="0" w:color="274B93"/>
              <w:bottom w:val="single" w:sz="4" w:space="0" w:color="0E4D98"/>
            </w:tcBorders>
            <w:vAlign w:val="center"/>
          </w:tcPr>
          <w:p w14:paraId="3E74F4F0" w14:textId="34B1B691" w:rsidR="00F20096" w:rsidRPr="00BD47DB" w:rsidRDefault="00F20096" w:rsidP="005600CF">
            <w:pPr>
              <w:pStyle w:val="Tablebody"/>
              <w:spacing w:before="0" w:after="0"/>
              <w:jc w:val="right"/>
              <w:rPr>
                <w:b/>
                <w:bCs/>
                <w:lang w:val="en-US"/>
              </w:rPr>
            </w:pPr>
            <w:r w:rsidRPr="00BD47DB">
              <w:rPr>
                <w:rStyle w:val="Medium0"/>
                <w:b/>
                <w:bCs/>
              </w:rPr>
              <w:t>-7.7%</w:t>
            </w:r>
          </w:p>
        </w:tc>
      </w:tr>
      <w:tr w:rsidR="00F20096" w:rsidRPr="004633B0" w14:paraId="1FAEB719" w14:textId="77777777" w:rsidTr="005600CF">
        <w:trPr>
          <w:trHeight w:val="60"/>
        </w:trPr>
        <w:tc>
          <w:tcPr>
            <w:tcW w:w="5812" w:type="dxa"/>
            <w:tcBorders>
              <w:top w:val="single" w:sz="4" w:space="0" w:color="0E4D98"/>
              <w:bottom w:val="single" w:sz="4" w:space="0" w:color="0E4D98"/>
            </w:tcBorders>
          </w:tcPr>
          <w:p w14:paraId="7D6B79BF" w14:textId="77777777" w:rsidR="00F20096" w:rsidRPr="004633B0" w:rsidRDefault="00F20096" w:rsidP="00F20096">
            <w:pPr>
              <w:pStyle w:val="Tablebody"/>
              <w:spacing w:before="0" w:after="0"/>
              <w:rPr>
                <w:b/>
                <w:bCs/>
                <w:color w:val="104D98"/>
                <w:lang w:val="en-US"/>
              </w:rPr>
            </w:pPr>
            <w:r w:rsidRPr="004633B0">
              <w:rPr>
                <w:b/>
                <w:bCs/>
                <w:color w:val="104D98"/>
                <w:lang w:val="en-US"/>
              </w:rPr>
              <w:t>Asset revaluation reserve</w:t>
            </w:r>
          </w:p>
        </w:tc>
        <w:tc>
          <w:tcPr>
            <w:tcW w:w="1134" w:type="dxa"/>
            <w:tcBorders>
              <w:top w:val="single" w:sz="4" w:space="0" w:color="0E4D98"/>
              <w:bottom w:val="single" w:sz="4" w:space="0" w:color="0E4D98"/>
            </w:tcBorders>
            <w:vAlign w:val="center"/>
          </w:tcPr>
          <w:p w14:paraId="1F2A9B8F" w14:textId="20B5B72A"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09E8A80" w14:textId="76407B9B"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1D342A44" w14:textId="22D2CFBD"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75463D67" w14:textId="0C7844D4" w:rsidR="00F20096" w:rsidRPr="004633B0" w:rsidRDefault="00F20096" w:rsidP="005600CF">
            <w:pPr>
              <w:pStyle w:val="Tablebody"/>
              <w:spacing w:before="0" w:after="0"/>
              <w:jc w:val="right"/>
              <w:rPr>
                <w:b/>
                <w:bCs/>
                <w:color w:val="104D98"/>
              </w:rPr>
            </w:pPr>
            <w:r>
              <w:t> </w:t>
            </w:r>
          </w:p>
        </w:tc>
      </w:tr>
      <w:tr w:rsidR="00F20096" w:rsidRPr="004633B0" w14:paraId="08ADE498" w14:textId="77777777" w:rsidTr="005600CF">
        <w:trPr>
          <w:trHeight w:val="60"/>
        </w:trPr>
        <w:tc>
          <w:tcPr>
            <w:tcW w:w="5812" w:type="dxa"/>
            <w:tcBorders>
              <w:top w:val="single" w:sz="4" w:space="0" w:color="0E4D98"/>
              <w:bottom w:val="dotted" w:sz="4" w:space="0" w:color="274B93"/>
            </w:tcBorders>
          </w:tcPr>
          <w:p w14:paraId="0CB3095C" w14:textId="277CE7BB" w:rsidR="00F20096" w:rsidRPr="004633B0" w:rsidRDefault="00F20096" w:rsidP="00F20096">
            <w:pPr>
              <w:pStyle w:val="Tablebody"/>
              <w:spacing w:before="0" w:after="0"/>
              <w:rPr>
                <w:b/>
                <w:bCs/>
                <w:lang w:val="en-US"/>
              </w:rPr>
            </w:pPr>
            <w:r w:rsidRPr="004633B0">
              <w:rPr>
                <w:b/>
                <w:bCs/>
                <w:lang w:val="en-US"/>
              </w:rPr>
              <w:t>Opening balance</w:t>
            </w:r>
          </w:p>
        </w:tc>
        <w:tc>
          <w:tcPr>
            <w:tcW w:w="1134" w:type="dxa"/>
            <w:tcBorders>
              <w:top w:val="single" w:sz="4" w:space="0" w:color="0E4D98"/>
              <w:bottom w:val="dotted" w:sz="4" w:space="0" w:color="274B93"/>
            </w:tcBorders>
            <w:shd w:val="clear" w:color="auto" w:fill="F2F2F2" w:themeFill="background1" w:themeFillShade="F2"/>
            <w:vAlign w:val="center"/>
          </w:tcPr>
          <w:p w14:paraId="4B7AC8A4" w14:textId="656DC74C" w:rsidR="00F20096" w:rsidRPr="00BD47DB" w:rsidRDefault="00F20096" w:rsidP="005600CF">
            <w:pPr>
              <w:pStyle w:val="Tablebody"/>
              <w:spacing w:before="0" w:after="0"/>
              <w:jc w:val="right"/>
              <w:rPr>
                <w:b/>
                <w:bCs/>
                <w:lang w:val="en-US"/>
              </w:rPr>
            </w:pPr>
            <w:r w:rsidRPr="00BD47DB">
              <w:rPr>
                <w:rStyle w:val="Medium0"/>
                <w:b/>
                <w:bCs/>
              </w:rPr>
              <w:t>874,797</w:t>
            </w:r>
          </w:p>
        </w:tc>
        <w:tc>
          <w:tcPr>
            <w:tcW w:w="1134" w:type="dxa"/>
            <w:tcBorders>
              <w:top w:val="single" w:sz="4" w:space="0" w:color="0E4D98"/>
              <w:bottom w:val="dotted" w:sz="4" w:space="0" w:color="274B93"/>
            </w:tcBorders>
            <w:vAlign w:val="center"/>
          </w:tcPr>
          <w:p w14:paraId="40701A96" w14:textId="355E26B5" w:rsidR="00F20096" w:rsidRPr="00BD47DB" w:rsidRDefault="00F20096" w:rsidP="005600CF">
            <w:pPr>
              <w:pStyle w:val="Tablebody"/>
              <w:spacing w:before="0" w:after="0"/>
              <w:jc w:val="right"/>
              <w:rPr>
                <w:b/>
                <w:bCs/>
                <w:lang w:val="en-US"/>
              </w:rPr>
            </w:pPr>
            <w:r w:rsidRPr="00BD47DB">
              <w:rPr>
                <w:rStyle w:val="Medium0"/>
                <w:b/>
                <w:bCs/>
              </w:rPr>
              <w:t>874,797</w:t>
            </w:r>
          </w:p>
        </w:tc>
        <w:tc>
          <w:tcPr>
            <w:tcW w:w="1134" w:type="dxa"/>
            <w:tcBorders>
              <w:top w:val="single" w:sz="4" w:space="0" w:color="0E4D98"/>
              <w:bottom w:val="dotted" w:sz="4" w:space="0" w:color="274B93"/>
            </w:tcBorders>
            <w:vAlign w:val="center"/>
          </w:tcPr>
          <w:p w14:paraId="27B8D29F" w14:textId="291D74F7" w:rsidR="00F20096" w:rsidRPr="00BD47DB" w:rsidRDefault="00F20096" w:rsidP="005600CF">
            <w:pPr>
              <w:pStyle w:val="Tablebody"/>
              <w:spacing w:before="0" w:after="0"/>
              <w:jc w:val="right"/>
              <w:rPr>
                <w:b/>
                <w:bCs/>
                <w:lang w:val="en-US"/>
              </w:rPr>
            </w:pPr>
            <w:r w:rsidRPr="00BD47DB">
              <w:rPr>
                <w:rStyle w:val="Medium0"/>
                <w:b/>
                <w:bCs/>
              </w:rPr>
              <w:t>-</w:t>
            </w:r>
          </w:p>
        </w:tc>
        <w:tc>
          <w:tcPr>
            <w:tcW w:w="1134" w:type="dxa"/>
            <w:tcBorders>
              <w:top w:val="single" w:sz="4" w:space="0" w:color="0E4D98"/>
              <w:bottom w:val="dotted" w:sz="4" w:space="0" w:color="274B93"/>
            </w:tcBorders>
            <w:vAlign w:val="center"/>
          </w:tcPr>
          <w:p w14:paraId="7874E757" w14:textId="710F468B" w:rsidR="00F20096" w:rsidRPr="00BD47DB" w:rsidRDefault="00F20096" w:rsidP="005600CF">
            <w:pPr>
              <w:pStyle w:val="Tablebody"/>
              <w:spacing w:before="0" w:after="0"/>
              <w:jc w:val="right"/>
              <w:rPr>
                <w:b/>
                <w:bCs/>
                <w:lang w:val="en-US"/>
              </w:rPr>
            </w:pPr>
            <w:r w:rsidRPr="00BD47DB">
              <w:rPr>
                <w:rStyle w:val="Medium0"/>
                <w:b/>
                <w:bCs/>
              </w:rPr>
              <w:t>0.0%</w:t>
            </w:r>
          </w:p>
        </w:tc>
      </w:tr>
      <w:tr w:rsidR="00F20096" w:rsidRPr="004633B0" w14:paraId="791C04B4" w14:textId="77777777" w:rsidTr="005600CF">
        <w:trPr>
          <w:trHeight w:val="60"/>
        </w:trPr>
        <w:tc>
          <w:tcPr>
            <w:tcW w:w="5812" w:type="dxa"/>
            <w:tcBorders>
              <w:top w:val="dotted" w:sz="4" w:space="0" w:color="274B93"/>
              <w:bottom w:val="dotted" w:sz="4" w:space="0" w:color="274B93"/>
            </w:tcBorders>
          </w:tcPr>
          <w:p w14:paraId="1227457B" w14:textId="3C6538D1" w:rsidR="00F20096" w:rsidRPr="004633B0" w:rsidRDefault="00F20096" w:rsidP="00F20096">
            <w:pPr>
              <w:pStyle w:val="Tablebody"/>
              <w:spacing w:before="0" w:after="0"/>
              <w:rPr>
                <w:lang w:val="en-US"/>
              </w:rPr>
            </w:pPr>
            <w:r w:rsidRPr="004633B0">
              <w:rPr>
                <w:lang w:val="en-US"/>
              </w:rPr>
              <w:t>Revaluation surplus adjustment</w:t>
            </w:r>
          </w:p>
        </w:tc>
        <w:tc>
          <w:tcPr>
            <w:tcW w:w="1134" w:type="dxa"/>
            <w:tcBorders>
              <w:top w:val="dotted" w:sz="4" w:space="0" w:color="274B93"/>
              <w:bottom w:val="dotted" w:sz="4" w:space="0" w:color="274B93"/>
            </w:tcBorders>
            <w:shd w:val="clear" w:color="auto" w:fill="F2F2F2" w:themeFill="background1" w:themeFillShade="F2"/>
            <w:vAlign w:val="center"/>
          </w:tcPr>
          <w:p w14:paraId="07A1443F" w14:textId="3EE97D8E" w:rsidR="00F20096" w:rsidRPr="004633B0" w:rsidRDefault="00F20096" w:rsidP="005600CF">
            <w:pPr>
              <w:pStyle w:val="Tablebody"/>
              <w:spacing w:before="0" w:after="0"/>
              <w:jc w:val="right"/>
              <w:rPr>
                <w:lang w:val="en-US"/>
              </w:rPr>
            </w:pPr>
            <w:r>
              <w:t xml:space="preserve">-   </w:t>
            </w:r>
          </w:p>
        </w:tc>
        <w:tc>
          <w:tcPr>
            <w:tcW w:w="1134" w:type="dxa"/>
            <w:tcBorders>
              <w:top w:val="dotted" w:sz="4" w:space="0" w:color="274B93"/>
              <w:bottom w:val="dotted" w:sz="4" w:space="0" w:color="274B93"/>
            </w:tcBorders>
            <w:vAlign w:val="center"/>
          </w:tcPr>
          <w:p w14:paraId="50C3E014" w14:textId="0F841A9A" w:rsidR="00F20096" w:rsidRPr="004633B0" w:rsidRDefault="00F20096" w:rsidP="005600CF">
            <w:pPr>
              <w:pStyle w:val="Tablebody"/>
              <w:spacing w:before="0" w:after="0"/>
              <w:jc w:val="right"/>
              <w:rPr>
                <w:lang w:val="en-US"/>
              </w:rPr>
            </w:pPr>
            <w:r>
              <w:t xml:space="preserve">-   </w:t>
            </w:r>
          </w:p>
        </w:tc>
        <w:tc>
          <w:tcPr>
            <w:tcW w:w="1134" w:type="dxa"/>
            <w:tcBorders>
              <w:top w:val="dotted" w:sz="4" w:space="0" w:color="274B93"/>
              <w:bottom w:val="dotted" w:sz="4" w:space="0" w:color="274B93"/>
            </w:tcBorders>
            <w:vAlign w:val="center"/>
          </w:tcPr>
          <w:p w14:paraId="05784C24" w14:textId="64C41C8E" w:rsidR="00F20096" w:rsidRPr="004633B0" w:rsidRDefault="00F20096" w:rsidP="005600CF">
            <w:pPr>
              <w:pStyle w:val="Tablebody"/>
              <w:spacing w:before="0" w:after="0"/>
              <w:jc w:val="right"/>
              <w:rPr>
                <w:lang w:val="en-US"/>
              </w:rPr>
            </w:pPr>
            <w:r>
              <w:t>-</w:t>
            </w:r>
          </w:p>
        </w:tc>
        <w:tc>
          <w:tcPr>
            <w:tcW w:w="1134" w:type="dxa"/>
            <w:tcBorders>
              <w:top w:val="dotted" w:sz="4" w:space="0" w:color="274B93"/>
              <w:bottom w:val="dotted" w:sz="4" w:space="0" w:color="274B93"/>
            </w:tcBorders>
            <w:vAlign w:val="center"/>
          </w:tcPr>
          <w:p w14:paraId="730DB1A1" w14:textId="576D2273" w:rsidR="00F20096" w:rsidRPr="004633B0" w:rsidRDefault="00F20096" w:rsidP="005600CF">
            <w:pPr>
              <w:pStyle w:val="Tablebody"/>
              <w:spacing w:before="0" w:after="0"/>
              <w:jc w:val="right"/>
              <w:rPr>
                <w:lang w:val="en-US"/>
              </w:rPr>
            </w:pPr>
            <w:r>
              <w:t>0.0%</w:t>
            </w:r>
          </w:p>
        </w:tc>
      </w:tr>
      <w:tr w:rsidR="00F20096" w:rsidRPr="004633B0" w14:paraId="61AC5787" w14:textId="77777777" w:rsidTr="005600CF">
        <w:trPr>
          <w:trHeight w:val="60"/>
        </w:trPr>
        <w:tc>
          <w:tcPr>
            <w:tcW w:w="5812" w:type="dxa"/>
            <w:tcBorders>
              <w:top w:val="dotted" w:sz="4" w:space="0" w:color="274B93"/>
              <w:bottom w:val="single" w:sz="4" w:space="0" w:color="0E4D98"/>
            </w:tcBorders>
          </w:tcPr>
          <w:p w14:paraId="42ED5A69" w14:textId="77777777" w:rsidR="00F20096" w:rsidRPr="004633B0" w:rsidRDefault="00F20096" w:rsidP="00F20096">
            <w:pPr>
              <w:pStyle w:val="Tablebody"/>
              <w:spacing w:before="0" w:after="0"/>
              <w:rPr>
                <w:b/>
                <w:bCs/>
                <w:lang w:val="en-US"/>
              </w:rPr>
            </w:pPr>
            <w:r w:rsidRPr="004633B0">
              <w:rPr>
                <w:b/>
                <w:bCs/>
                <w:lang w:val="en-US"/>
              </w:rPr>
              <w:t>Closing balance</w:t>
            </w:r>
          </w:p>
        </w:tc>
        <w:tc>
          <w:tcPr>
            <w:tcW w:w="1134" w:type="dxa"/>
            <w:tcBorders>
              <w:top w:val="dotted" w:sz="4" w:space="0" w:color="274B93"/>
              <w:bottom w:val="single" w:sz="4" w:space="0" w:color="0E4D98"/>
            </w:tcBorders>
            <w:shd w:val="clear" w:color="auto" w:fill="F2F2F2" w:themeFill="background1" w:themeFillShade="F2"/>
            <w:vAlign w:val="center"/>
          </w:tcPr>
          <w:p w14:paraId="26B25313" w14:textId="04A8A7A8" w:rsidR="00F20096" w:rsidRPr="00BD47DB" w:rsidRDefault="00F20096" w:rsidP="005600CF">
            <w:pPr>
              <w:pStyle w:val="Tablebody"/>
              <w:spacing w:before="0" w:after="0"/>
              <w:jc w:val="right"/>
              <w:rPr>
                <w:b/>
                <w:bCs/>
                <w:lang w:val="en-US"/>
              </w:rPr>
            </w:pPr>
            <w:r w:rsidRPr="00BD47DB">
              <w:rPr>
                <w:rStyle w:val="Medium0"/>
                <w:b/>
                <w:bCs/>
              </w:rPr>
              <w:t>874,797</w:t>
            </w:r>
          </w:p>
        </w:tc>
        <w:tc>
          <w:tcPr>
            <w:tcW w:w="1134" w:type="dxa"/>
            <w:tcBorders>
              <w:top w:val="dotted" w:sz="4" w:space="0" w:color="274B93"/>
              <w:bottom w:val="single" w:sz="4" w:space="0" w:color="0E4D98"/>
            </w:tcBorders>
            <w:vAlign w:val="center"/>
          </w:tcPr>
          <w:p w14:paraId="2229CD15" w14:textId="5A6E9C31" w:rsidR="00F20096" w:rsidRPr="00BD47DB" w:rsidRDefault="00F20096" w:rsidP="005600CF">
            <w:pPr>
              <w:pStyle w:val="Tablebody"/>
              <w:spacing w:before="0" w:after="0"/>
              <w:jc w:val="right"/>
              <w:rPr>
                <w:b/>
                <w:bCs/>
                <w:lang w:val="en-US"/>
              </w:rPr>
            </w:pPr>
            <w:r w:rsidRPr="00BD47DB">
              <w:rPr>
                <w:rStyle w:val="Medium0"/>
                <w:b/>
                <w:bCs/>
              </w:rPr>
              <w:t>874,797</w:t>
            </w:r>
          </w:p>
        </w:tc>
        <w:tc>
          <w:tcPr>
            <w:tcW w:w="1134" w:type="dxa"/>
            <w:tcBorders>
              <w:top w:val="dotted" w:sz="4" w:space="0" w:color="274B93"/>
              <w:bottom w:val="single" w:sz="4" w:space="0" w:color="0E4D98"/>
            </w:tcBorders>
            <w:vAlign w:val="center"/>
          </w:tcPr>
          <w:p w14:paraId="38AD558D" w14:textId="01C80B98" w:rsidR="00F20096" w:rsidRPr="00BD47DB" w:rsidRDefault="00F20096" w:rsidP="005600CF">
            <w:pPr>
              <w:pStyle w:val="Tablebody"/>
              <w:spacing w:before="0" w:after="0"/>
              <w:jc w:val="right"/>
              <w:rPr>
                <w:b/>
                <w:bCs/>
                <w:lang w:val="en-US"/>
              </w:rPr>
            </w:pPr>
            <w:r w:rsidRPr="00BD47DB">
              <w:rPr>
                <w:rStyle w:val="Medium0"/>
                <w:b/>
                <w:bCs/>
              </w:rPr>
              <w:t>-</w:t>
            </w:r>
          </w:p>
        </w:tc>
        <w:tc>
          <w:tcPr>
            <w:tcW w:w="1134" w:type="dxa"/>
            <w:tcBorders>
              <w:top w:val="dotted" w:sz="4" w:space="0" w:color="274B93"/>
              <w:bottom w:val="single" w:sz="4" w:space="0" w:color="0E4D98"/>
            </w:tcBorders>
            <w:vAlign w:val="center"/>
          </w:tcPr>
          <w:p w14:paraId="6CB7E187" w14:textId="077BA627" w:rsidR="00F20096" w:rsidRPr="00BD47DB" w:rsidRDefault="00F20096" w:rsidP="005600CF">
            <w:pPr>
              <w:pStyle w:val="Tablebody"/>
              <w:spacing w:before="0" w:after="0"/>
              <w:jc w:val="right"/>
              <w:rPr>
                <w:b/>
                <w:bCs/>
                <w:lang w:val="en-US"/>
              </w:rPr>
            </w:pPr>
            <w:r w:rsidRPr="00BD47DB">
              <w:rPr>
                <w:rStyle w:val="Medium0"/>
                <w:b/>
                <w:bCs/>
              </w:rPr>
              <w:t>0.0%</w:t>
            </w:r>
          </w:p>
        </w:tc>
      </w:tr>
      <w:tr w:rsidR="00F20096" w:rsidRPr="004633B0" w14:paraId="03FB441F" w14:textId="77777777" w:rsidTr="005600CF">
        <w:trPr>
          <w:trHeight w:val="60"/>
        </w:trPr>
        <w:tc>
          <w:tcPr>
            <w:tcW w:w="5812" w:type="dxa"/>
            <w:tcBorders>
              <w:top w:val="single" w:sz="4" w:space="0" w:color="0E4D98"/>
              <w:bottom w:val="single" w:sz="4" w:space="0" w:color="0E4D98"/>
            </w:tcBorders>
          </w:tcPr>
          <w:p w14:paraId="2BA6C696" w14:textId="77777777" w:rsidR="00F20096" w:rsidRPr="004633B0" w:rsidRDefault="00F20096" w:rsidP="00F20096">
            <w:pPr>
              <w:pStyle w:val="Tablebody"/>
              <w:spacing w:before="0" w:after="0"/>
              <w:rPr>
                <w:b/>
                <w:bCs/>
                <w:color w:val="104D98"/>
                <w:lang w:val="en-US"/>
              </w:rPr>
            </w:pPr>
            <w:r w:rsidRPr="004633B0">
              <w:rPr>
                <w:b/>
                <w:bCs/>
                <w:color w:val="104D98"/>
                <w:lang w:val="en-US"/>
              </w:rPr>
              <w:t>Hedging reserve</w:t>
            </w:r>
          </w:p>
        </w:tc>
        <w:tc>
          <w:tcPr>
            <w:tcW w:w="1134" w:type="dxa"/>
            <w:tcBorders>
              <w:top w:val="single" w:sz="4" w:space="0" w:color="0E4D98"/>
              <w:bottom w:val="single" w:sz="4" w:space="0" w:color="0E4D98"/>
            </w:tcBorders>
            <w:vAlign w:val="center"/>
          </w:tcPr>
          <w:p w14:paraId="381D3B97" w14:textId="2DA1CB8F"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483D430" w14:textId="330AF8ED"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60702873" w14:textId="46FC7CFB"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9CCBD03" w14:textId="5F537DB3" w:rsidR="00F20096" w:rsidRPr="004633B0" w:rsidRDefault="00F20096" w:rsidP="005600CF">
            <w:pPr>
              <w:pStyle w:val="Tablebody"/>
              <w:spacing w:before="0" w:after="0"/>
              <w:jc w:val="right"/>
              <w:rPr>
                <w:b/>
                <w:bCs/>
                <w:color w:val="104D98"/>
              </w:rPr>
            </w:pPr>
            <w:r>
              <w:t> </w:t>
            </w:r>
          </w:p>
        </w:tc>
      </w:tr>
      <w:tr w:rsidR="00F20096" w:rsidRPr="004633B0" w14:paraId="0FA6C606" w14:textId="77777777" w:rsidTr="005600CF">
        <w:trPr>
          <w:trHeight w:val="60"/>
        </w:trPr>
        <w:tc>
          <w:tcPr>
            <w:tcW w:w="5812" w:type="dxa"/>
            <w:tcBorders>
              <w:top w:val="single" w:sz="4" w:space="0" w:color="0E4D98"/>
              <w:bottom w:val="dotted" w:sz="4" w:space="0" w:color="274B93"/>
            </w:tcBorders>
          </w:tcPr>
          <w:p w14:paraId="597104A5" w14:textId="153668A6" w:rsidR="00F20096" w:rsidRPr="004633B0" w:rsidRDefault="00F20096" w:rsidP="00F20096">
            <w:pPr>
              <w:pStyle w:val="Tablebody"/>
              <w:spacing w:before="0" w:after="0"/>
              <w:rPr>
                <w:b/>
                <w:bCs/>
                <w:lang w:val="en-US"/>
              </w:rPr>
            </w:pPr>
            <w:r w:rsidRPr="004633B0">
              <w:rPr>
                <w:b/>
                <w:bCs/>
                <w:lang w:val="en-US"/>
              </w:rPr>
              <w:t>Opening balance</w:t>
            </w:r>
          </w:p>
        </w:tc>
        <w:tc>
          <w:tcPr>
            <w:tcW w:w="1134" w:type="dxa"/>
            <w:tcBorders>
              <w:top w:val="single" w:sz="4" w:space="0" w:color="0E4D98"/>
              <w:bottom w:val="dotted" w:sz="4" w:space="0" w:color="274B93"/>
            </w:tcBorders>
            <w:shd w:val="clear" w:color="auto" w:fill="F2F2F2" w:themeFill="background1" w:themeFillShade="F2"/>
            <w:vAlign w:val="center"/>
          </w:tcPr>
          <w:p w14:paraId="5FCC0E4C" w14:textId="20147C5A" w:rsidR="00F20096" w:rsidRPr="00BD47DB" w:rsidRDefault="00F20096" w:rsidP="005600CF">
            <w:pPr>
              <w:pStyle w:val="Tablebody"/>
              <w:spacing w:before="0" w:after="0"/>
              <w:jc w:val="right"/>
              <w:rPr>
                <w:b/>
                <w:bCs/>
                <w:lang w:val="en-US"/>
              </w:rPr>
            </w:pPr>
            <w:r w:rsidRPr="00BD47DB">
              <w:rPr>
                <w:rStyle w:val="Medium0"/>
                <w:b/>
                <w:bCs/>
              </w:rPr>
              <w:t>(4,104)</w:t>
            </w:r>
          </w:p>
        </w:tc>
        <w:tc>
          <w:tcPr>
            <w:tcW w:w="1134" w:type="dxa"/>
            <w:tcBorders>
              <w:top w:val="single" w:sz="4" w:space="0" w:color="0E4D98"/>
              <w:bottom w:val="dotted" w:sz="4" w:space="0" w:color="274B93"/>
            </w:tcBorders>
            <w:vAlign w:val="center"/>
          </w:tcPr>
          <w:p w14:paraId="324D6A14" w14:textId="2A5DF566" w:rsidR="00F20096" w:rsidRPr="00BD47DB" w:rsidRDefault="00F20096" w:rsidP="005600CF">
            <w:pPr>
              <w:pStyle w:val="Tablebody"/>
              <w:spacing w:before="0" w:after="0"/>
              <w:jc w:val="right"/>
              <w:rPr>
                <w:b/>
                <w:bCs/>
                <w:lang w:val="en-US"/>
              </w:rPr>
            </w:pPr>
            <w:r w:rsidRPr="00BD47DB">
              <w:rPr>
                <w:rStyle w:val="Medium0"/>
                <w:b/>
                <w:bCs/>
              </w:rPr>
              <w:t>(5,143)</w:t>
            </w:r>
          </w:p>
        </w:tc>
        <w:tc>
          <w:tcPr>
            <w:tcW w:w="1134" w:type="dxa"/>
            <w:tcBorders>
              <w:top w:val="single" w:sz="4" w:space="0" w:color="0E4D98"/>
              <w:bottom w:val="dotted" w:sz="4" w:space="0" w:color="274B93"/>
            </w:tcBorders>
            <w:vAlign w:val="center"/>
          </w:tcPr>
          <w:p w14:paraId="5EEB4D64" w14:textId="0CCC68DE" w:rsidR="00F20096" w:rsidRPr="00BD47DB" w:rsidRDefault="00F20096" w:rsidP="005600CF">
            <w:pPr>
              <w:pStyle w:val="Tablebody"/>
              <w:spacing w:before="0" w:after="0"/>
              <w:jc w:val="right"/>
              <w:rPr>
                <w:b/>
                <w:bCs/>
                <w:lang w:val="en-US"/>
              </w:rPr>
            </w:pPr>
            <w:r w:rsidRPr="00BD47DB">
              <w:rPr>
                <w:rStyle w:val="Medium0"/>
                <w:b/>
                <w:bCs/>
              </w:rPr>
              <w:t>1,039</w:t>
            </w:r>
          </w:p>
        </w:tc>
        <w:tc>
          <w:tcPr>
            <w:tcW w:w="1134" w:type="dxa"/>
            <w:tcBorders>
              <w:top w:val="single" w:sz="4" w:space="0" w:color="0E4D98"/>
              <w:bottom w:val="dotted" w:sz="4" w:space="0" w:color="274B93"/>
            </w:tcBorders>
            <w:vAlign w:val="center"/>
          </w:tcPr>
          <w:p w14:paraId="0404E427" w14:textId="5D753F4B" w:rsidR="00F20096" w:rsidRPr="00BD47DB" w:rsidRDefault="00F20096" w:rsidP="005600CF">
            <w:pPr>
              <w:pStyle w:val="Tablebody"/>
              <w:spacing w:before="0" w:after="0"/>
              <w:jc w:val="right"/>
              <w:rPr>
                <w:b/>
                <w:bCs/>
                <w:lang w:val="en-US"/>
              </w:rPr>
            </w:pPr>
            <w:r w:rsidRPr="00BD47DB">
              <w:rPr>
                <w:rStyle w:val="Medium0"/>
                <w:b/>
                <w:bCs/>
              </w:rPr>
              <w:t>-20.2%</w:t>
            </w:r>
          </w:p>
        </w:tc>
      </w:tr>
      <w:tr w:rsidR="00F20096" w:rsidRPr="004633B0" w14:paraId="11F9A9CA" w14:textId="77777777" w:rsidTr="005600CF">
        <w:trPr>
          <w:trHeight w:val="60"/>
        </w:trPr>
        <w:tc>
          <w:tcPr>
            <w:tcW w:w="5812" w:type="dxa"/>
            <w:tcBorders>
              <w:top w:val="dotted" w:sz="4" w:space="0" w:color="274B93"/>
            </w:tcBorders>
          </w:tcPr>
          <w:p w14:paraId="0C079838" w14:textId="77777777" w:rsidR="00F20096" w:rsidRPr="004633B0" w:rsidRDefault="00F20096" w:rsidP="00F20096">
            <w:pPr>
              <w:pStyle w:val="Tablebody"/>
              <w:spacing w:before="0" w:after="0"/>
              <w:rPr>
                <w:lang w:val="en-US"/>
              </w:rPr>
            </w:pPr>
            <w:r w:rsidRPr="004633B0">
              <w:rPr>
                <w:lang w:val="en-US"/>
              </w:rPr>
              <w:t>Fair value gain/(loss) arising from cash flow hedging instruments during the year</w:t>
            </w:r>
          </w:p>
        </w:tc>
        <w:tc>
          <w:tcPr>
            <w:tcW w:w="1134" w:type="dxa"/>
            <w:tcBorders>
              <w:top w:val="dotted" w:sz="4" w:space="0" w:color="274B93"/>
            </w:tcBorders>
            <w:shd w:val="clear" w:color="auto" w:fill="F2F2F2" w:themeFill="background1" w:themeFillShade="F2"/>
            <w:vAlign w:val="center"/>
          </w:tcPr>
          <w:p w14:paraId="1A674D20" w14:textId="782DAB44" w:rsidR="00F20096" w:rsidRPr="004633B0" w:rsidRDefault="00F20096" w:rsidP="005600CF">
            <w:pPr>
              <w:pStyle w:val="Tablebody"/>
              <w:spacing w:before="0" w:after="0"/>
              <w:jc w:val="right"/>
              <w:rPr>
                <w:lang w:val="en-US"/>
              </w:rPr>
            </w:pPr>
            <w:r>
              <w:t>4</w:t>
            </w:r>
          </w:p>
        </w:tc>
        <w:tc>
          <w:tcPr>
            <w:tcW w:w="1134" w:type="dxa"/>
            <w:tcBorders>
              <w:top w:val="dotted" w:sz="4" w:space="0" w:color="274B93"/>
            </w:tcBorders>
            <w:vAlign w:val="center"/>
          </w:tcPr>
          <w:p w14:paraId="0806819F" w14:textId="0804F501" w:rsidR="00F20096" w:rsidRPr="004633B0" w:rsidRDefault="00F20096" w:rsidP="005600CF">
            <w:pPr>
              <w:pStyle w:val="Tablebody"/>
              <w:spacing w:before="0" w:after="0"/>
              <w:jc w:val="right"/>
              <w:rPr>
                <w:lang w:val="en-US"/>
              </w:rPr>
            </w:pPr>
            <w:r>
              <w:t>-</w:t>
            </w:r>
          </w:p>
        </w:tc>
        <w:tc>
          <w:tcPr>
            <w:tcW w:w="1134" w:type="dxa"/>
            <w:tcBorders>
              <w:top w:val="dotted" w:sz="4" w:space="0" w:color="274B93"/>
            </w:tcBorders>
            <w:vAlign w:val="center"/>
          </w:tcPr>
          <w:p w14:paraId="7CA75EB0" w14:textId="150FF016" w:rsidR="00F20096" w:rsidRPr="004633B0" w:rsidRDefault="00F20096" w:rsidP="005600CF">
            <w:pPr>
              <w:pStyle w:val="Tablebody"/>
              <w:spacing w:before="0" w:after="0"/>
              <w:jc w:val="right"/>
              <w:rPr>
                <w:lang w:val="en-US"/>
              </w:rPr>
            </w:pPr>
            <w:r>
              <w:t>4</w:t>
            </w:r>
          </w:p>
        </w:tc>
        <w:tc>
          <w:tcPr>
            <w:tcW w:w="1134" w:type="dxa"/>
            <w:tcBorders>
              <w:top w:val="dotted" w:sz="4" w:space="0" w:color="274B93"/>
            </w:tcBorders>
            <w:vAlign w:val="center"/>
          </w:tcPr>
          <w:p w14:paraId="3BE89367" w14:textId="2CA449F7" w:rsidR="00F20096" w:rsidRPr="004633B0" w:rsidRDefault="00F20096" w:rsidP="005600CF">
            <w:pPr>
              <w:pStyle w:val="Tablebody"/>
              <w:spacing w:before="0" w:after="0"/>
              <w:jc w:val="right"/>
              <w:rPr>
                <w:lang w:val="en-US"/>
              </w:rPr>
            </w:pPr>
            <w:r>
              <w:t>0.0%</w:t>
            </w:r>
          </w:p>
        </w:tc>
      </w:tr>
      <w:tr w:rsidR="00F20096" w:rsidRPr="004633B0" w14:paraId="0861480F" w14:textId="77777777" w:rsidTr="005600CF">
        <w:trPr>
          <w:trHeight w:val="60"/>
        </w:trPr>
        <w:tc>
          <w:tcPr>
            <w:tcW w:w="5812" w:type="dxa"/>
          </w:tcPr>
          <w:p w14:paraId="31F36E32" w14:textId="77777777" w:rsidR="00F20096" w:rsidRPr="004633B0" w:rsidRDefault="00F20096" w:rsidP="00F20096">
            <w:pPr>
              <w:pStyle w:val="Tablebody"/>
              <w:spacing w:before="0" w:after="0"/>
              <w:rPr>
                <w:b/>
                <w:bCs/>
                <w:lang w:val="en-US"/>
              </w:rPr>
            </w:pPr>
            <w:r w:rsidRPr="004633B0">
              <w:rPr>
                <w:b/>
                <w:bCs/>
                <w:lang w:val="en-US"/>
              </w:rPr>
              <w:t>Closing balance</w:t>
            </w:r>
          </w:p>
        </w:tc>
        <w:tc>
          <w:tcPr>
            <w:tcW w:w="1134" w:type="dxa"/>
            <w:shd w:val="clear" w:color="auto" w:fill="F2F2F2" w:themeFill="background1" w:themeFillShade="F2"/>
            <w:vAlign w:val="center"/>
          </w:tcPr>
          <w:p w14:paraId="62D73666" w14:textId="313269BD" w:rsidR="00F20096" w:rsidRPr="00BD47DB" w:rsidRDefault="00F20096" w:rsidP="005600CF">
            <w:pPr>
              <w:pStyle w:val="Tablebody"/>
              <w:spacing w:before="0" w:after="0"/>
              <w:jc w:val="right"/>
              <w:rPr>
                <w:b/>
                <w:bCs/>
                <w:lang w:val="en-US"/>
              </w:rPr>
            </w:pPr>
            <w:r w:rsidRPr="00BD47DB">
              <w:rPr>
                <w:rStyle w:val="Medium0"/>
                <w:b/>
                <w:bCs/>
              </w:rPr>
              <w:t>(4,100)</w:t>
            </w:r>
          </w:p>
        </w:tc>
        <w:tc>
          <w:tcPr>
            <w:tcW w:w="1134" w:type="dxa"/>
            <w:vAlign w:val="center"/>
          </w:tcPr>
          <w:p w14:paraId="754ED6C5" w14:textId="41F06D1E" w:rsidR="00F20096" w:rsidRPr="00BD47DB" w:rsidRDefault="00F20096" w:rsidP="005600CF">
            <w:pPr>
              <w:pStyle w:val="Tablebody"/>
              <w:spacing w:before="0" w:after="0"/>
              <w:jc w:val="right"/>
              <w:rPr>
                <w:b/>
                <w:bCs/>
                <w:lang w:val="en-US"/>
              </w:rPr>
            </w:pPr>
            <w:r w:rsidRPr="00BD47DB">
              <w:rPr>
                <w:rStyle w:val="Medium0"/>
                <w:b/>
                <w:bCs/>
              </w:rPr>
              <w:t>(5,143)</w:t>
            </w:r>
          </w:p>
        </w:tc>
        <w:tc>
          <w:tcPr>
            <w:tcW w:w="1134" w:type="dxa"/>
            <w:vAlign w:val="center"/>
          </w:tcPr>
          <w:p w14:paraId="6C923D19" w14:textId="1A0750E4" w:rsidR="00F20096" w:rsidRPr="00BD47DB" w:rsidRDefault="00F20096" w:rsidP="005600CF">
            <w:pPr>
              <w:pStyle w:val="Tablebody"/>
              <w:spacing w:before="0" w:after="0"/>
              <w:jc w:val="right"/>
              <w:rPr>
                <w:b/>
                <w:bCs/>
                <w:lang w:val="en-US"/>
              </w:rPr>
            </w:pPr>
            <w:r w:rsidRPr="00BD47DB">
              <w:rPr>
                <w:rStyle w:val="Medium0"/>
                <w:b/>
                <w:bCs/>
              </w:rPr>
              <w:t>1,043</w:t>
            </w:r>
          </w:p>
        </w:tc>
        <w:tc>
          <w:tcPr>
            <w:tcW w:w="1134" w:type="dxa"/>
            <w:vAlign w:val="center"/>
          </w:tcPr>
          <w:p w14:paraId="413ED9E6" w14:textId="77062AD0" w:rsidR="00F20096" w:rsidRPr="00BD47DB" w:rsidRDefault="00F20096" w:rsidP="005600CF">
            <w:pPr>
              <w:pStyle w:val="Tablebody"/>
              <w:spacing w:before="0" w:after="0"/>
              <w:jc w:val="right"/>
              <w:rPr>
                <w:b/>
                <w:bCs/>
                <w:lang w:val="en-US"/>
              </w:rPr>
            </w:pPr>
            <w:r w:rsidRPr="00BD47DB">
              <w:rPr>
                <w:rStyle w:val="Medium0"/>
                <w:b/>
                <w:bCs/>
              </w:rPr>
              <w:t>-20.3%</w:t>
            </w:r>
          </w:p>
        </w:tc>
      </w:tr>
      <w:tr w:rsidR="00F20096" w:rsidRPr="004633B0" w14:paraId="0A2A82B7" w14:textId="77777777" w:rsidTr="005600CF">
        <w:trPr>
          <w:cnfStyle w:val="010000000000" w:firstRow="0" w:lastRow="1" w:firstColumn="0" w:lastColumn="0" w:oddVBand="0" w:evenVBand="0" w:oddHBand="0" w:evenHBand="0" w:firstRowFirstColumn="0" w:firstRowLastColumn="0" w:lastRowFirstColumn="0" w:lastRowLastColumn="0"/>
          <w:trHeight w:val="60"/>
        </w:trPr>
        <w:tc>
          <w:tcPr>
            <w:tcW w:w="5812" w:type="dxa"/>
          </w:tcPr>
          <w:p w14:paraId="17160FFD" w14:textId="77777777" w:rsidR="00F20096" w:rsidRPr="004633B0" w:rsidRDefault="00F20096" w:rsidP="00F20096">
            <w:pPr>
              <w:pStyle w:val="Tablebody"/>
              <w:spacing w:before="0" w:after="0"/>
              <w:rPr>
                <w:b/>
                <w:bCs/>
                <w:lang w:val="en-US"/>
              </w:rPr>
            </w:pPr>
            <w:r w:rsidRPr="004633B0">
              <w:rPr>
                <w:b/>
                <w:bCs/>
                <w:lang w:val="en-US"/>
              </w:rPr>
              <w:t>Total equity</w:t>
            </w:r>
          </w:p>
        </w:tc>
        <w:tc>
          <w:tcPr>
            <w:tcW w:w="1134" w:type="dxa"/>
            <w:shd w:val="clear" w:color="auto" w:fill="F2F2F2" w:themeFill="background1" w:themeFillShade="F2"/>
            <w:vAlign w:val="center"/>
          </w:tcPr>
          <w:p w14:paraId="44701AA7" w14:textId="5F9EC7E1" w:rsidR="00F20096" w:rsidRPr="00BD47DB" w:rsidRDefault="00F20096" w:rsidP="005600CF">
            <w:pPr>
              <w:pStyle w:val="Tablebody"/>
              <w:spacing w:before="0" w:after="0"/>
              <w:jc w:val="right"/>
              <w:rPr>
                <w:b/>
                <w:bCs/>
                <w:lang w:val="en-US"/>
              </w:rPr>
            </w:pPr>
            <w:r w:rsidRPr="00BD47DB">
              <w:rPr>
                <w:rStyle w:val="Medium0"/>
                <w:b/>
                <w:bCs/>
              </w:rPr>
              <w:t>2,040,687</w:t>
            </w:r>
          </w:p>
        </w:tc>
        <w:tc>
          <w:tcPr>
            <w:tcW w:w="1134" w:type="dxa"/>
            <w:vAlign w:val="center"/>
          </w:tcPr>
          <w:p w14:paraId="1BBB45EC" w14:textId="2CC0ED91" w:rsidR="00F20096" w:rsidRPr="00BD47DB" w:rsidRDefault="00F20096" w:rsidP="005600CF">
            <w:pPr>
              <w:pStyle w:val="Tablebody"/>
              <w:spacing w:before="0" w:after="0"/>
              <w:jc w:val="right"/>
              <w:rPr>
                <w:b/>
                <w:bCs/>
                <w:lang w:val="en-US"/>
              </w:rPr>
            </w:pPr>
            <w:r w:rsidRPr="00BD47DB">
              <w:rPr>
                <w:rStyle w:val="Medium0"/>
                <w:b/>
                <w:bCs/>
              </w:rPr>
              <w:t>2,112,799</w:t>
            </w:r>
          </w:p>
        </w:tc>
        <w:tc>
          <w:tcPr>
            <w:tcW w:w="1134" w:type="dxa"/>
            <w:vAlign w:val="center"/>
          </w:tcPr>
          <w:p w14:paraId="7A762C9F" w14:textId="795B8954" w:rsidR="00F20096" w:rsidRPr="00BD47DB" w:rsidRDefault="00F20096" w:rsidP="005600CF">
            <w:pPr>
              <w:pStyle w:val="Tablebody"/>
              <w:spacing w:before="0" w:after="0"/>
              <w:jc w:val="right"/>
              <w:rPr>
                <w:b/>
                <w:bCs/>
                <w:lang w:val="en-US"/>
              </w:rPr>
            </w:pPr>
            <w:r w:rsidRPr="00BD47DB">
              <w:rPr>
                <w:rStyle w:val="Medium0"/>
                <w:b/>
                <w:bCs/>
              </w:rPr>
              <w:t>(72,112)</w:t>
            </w:r>
          </w:p>
        </w:tc>
        <w:tc>
          <w:tcPr>
            <w:tcW w:w="1134" w:type="dxa"/>
            <w:vAlign w:val="center"/>
          </w:tcPr>
          <w:p w14:paraId="229AD151" w14:textId="507147CB" w:rsidR="00F20096" w:rsidRPr="00BD47DB" w:rsidRDefault="00F20096" w:rsidP="005600CF">
            <w:pPr>
              <w:pStyle w:val="Tablebody"/>
              <w:spacing w:before="0" w:after="0"/>
              <w:jc w:val="right"/>
              <w:rPr>
                <w:b/>
                <w:bCs/>
                <w:lang w:val="en-US"/>
              </w:rPr>
            </w:pPr>
            <w:r w:rsidRPr="00BD47DB">
              <w:rPr>
                <w:rStyle w:val="Medium0"/>
                <w:b/>
                <w:bCs/>
              </w:rPr>
              <w:t>-3.4%</w:t>
            </w:r>
          </w:p>
        </w:tc>
      </w:tr>
    </w:tbl>
    <w:p w14:paraId="475FED32" w14:textId="77777777" w:rsidR="004633B0" w:rsidRPr="00CE53D0" w:rsidRDefault="004633B0" w:rsidP="004633B0">
      <w:pPr>
        <w:pStyle w:val="Noteshead"/>
        <w:rPr>
          <w:i/>
          <w:iCs/>
        </w:rPr>
      </w:pPr>
      <w:r w:rsidRPr="00CE53D0">
        <w:rPr>
          <w:i/>
          <w:iCs/>
        </w:rPr>
        <w:t>Notes:</w:t>
      </w:r>
    </w:p>
    <w:p w14:paraId="461B6C5C" w14:textId="4401FBA3" w:rsidR="004633B0" w:rsidRPr="00CE53D0" w:rsidRDefault="00CE53D0" w:rsidP="00CE53D0">
      <w:pPr>
        <w:pStyle w:val="Notes"/>
        <w:ind w:left="0" w:firstLine="0"/>
        <w:rPr>
          <w:i/>
          <w:iCs/>
          <w:lang w:val="en-US"/>
        </w:rPr>
      </w:pPr>
      <w:r w:rsidRPr="00CE53D0">
        <w:rPr>
          <w:i/>
          <w:iCs/>
          <w:lang w:val="en-US"/>
        </w:rPr>
        <w:t>The budget portfolio outcomes statements are not prepared on the same basis as the Annual Financial Statements due to differences in the mapping between Actuals and Budget.</w:t>
      </w:r>
    </w:p>
    <w:p w14:paraId="2316ACD0" w14:textId="77777777" w:rsidR="004633B0" w:rsidRDefault="004633B0" w:rsidP="004633B0">
      <w:pPr>
        <w:pStyle w:val="Notes"/>
        <w:rPr>
          <w:lang w:val="en-US"/>
        </w:rPr>
      </w:pPr>
    </w:p>
    <w:p w14:paraId="0856CC0D" w14:textId="520C84F0" w:rsidR="004633B0" w:rsidRPr="004633B0" w:rsidRDefault="004633B0" w:rsidP="004633B0">
      <w:pPr>
        <w:rPr>
          <w:lang w:val="en-US"/>
        </w:rPr>
      </w:pPr>
    </w:p>
    <w:p w14:paraId="1DD92A3F" w14:textId="14B4CF32" w:rsidR="004633B0" w:rsidRDefault="004633B0">
      <w:pPr>
        <w:spacing w:after="0"/>
        <w:rPr>
          <w:lang w:val="en-AU"/>
        </w:rPr>
      </w:pPr>
      <w:r>
        <w:rPr>
          <w:lang w:val="en-AU"/>
        </w:rPr>
        <w:br w:type="page"/>
      </w:r>
    </w:p>
    <w:p w14:paraId="3AC3265A" w14:textId="77777777" w:rsidR="004633B0" w:rsidRPr="004633B0" w:rsidRDefault="004633B0" w:rsidP="004633B0">
      <w:pPr>
        <w:pStyle w:val="Heading3"/>
        <w:rPr>
          <w:lang w:val="en-US"/>
        </w:rPr>
      </w:pPr>
      <w:r w:rsidRPr="004633B0">
        <w:rPr>
          <w:lang w:val="en-US"/>
        </w:rPr>
        <w:lastRenderedPageBreak/>
        <w:t>Administered items</w:t>
      </w:r>
    </w:p>
    <w:p w14:paraId="69BB1019" w14:textId="6C532F51" w:rsidR="004633B0" w:rsidRPr="004633B0" w:rsidRDefault="004633B0" w:rsidP="004633B0">
      <w:pPr>
        <w:rPr>
          <w:lang w:val="en-US"/>
        </w:rPr>
      </w:pPr>
      <w:r w:rsidRPr="004633B0">
        <w:rPr>
          <w:lang w:val="en-US"/>
        </w:rPr>
        <w:t>For the financial year ended 30 June 202</w:t>
      </w:r>
      <w:r w:rsidR="00161F85">
        <w:rPr>
          <w:lang w:val="en-US"/>
        </w:rPr>
        <w:t>4</w:t>
      </w:r>
    </w:p>
    <w:tbl>
      <w:tblPr>
        <w:tblStyle w:val="TableGrid"/>
        <w:tblW w:w="10348" w:type="dxa"/>
        <w:tblLayout w:type="fixed"/>
        <w:tblLook w:val="0060" w:firstRow="1" w:lastRow="1" w:firstColumn="0" w:lastColumn="0" w:noHBand="0" w:noVBand="0"/>
      </w:tblPr>
      <w:tblGrid>
        <w:gridCol w:w="5812"/>
        <w:gridCol w:w="1134"/>
        <w:gridCol w:w="1134"/>
        <w:gridCol w:w="1134"/>
        <w:gridCol w:w="1134"/>
      </w:tblGrid>
      <w:tr w:rsidR="00C66A16" w:rsidRPr="004633B0" w14:paraId="094E9548" w14:textId="77777777" w:rsidTr="00EC006A">
        <w:trPr>
          <w:cnfStyle w:val="100000000000" w:firstRow="1" w:lastRow="0" w:firstColumn="0" w:lastColumn="0" w:oddVBand="0" w:evenVBand="0" w:oddHBand="0" w:evenHBand="0" w:firstRowFirstColumn="0" w:firstRowLastColumn="0" w:lastRowFirstColumn="0" w:lastRowLastColumn="0"/>
          <w:trHeight w:val="184"/>
        </w:trPr>
        <w:tc>
          <w:tcPr>
            <w:tcW w:w="5812" w:type="dxa"/>
            <w:vMerge w:val="restart"/>
          </w:tcPr>
          <w:p w14:paraId="486586E4" w14:textId="77777777" w:rsidR="00C66A16" w:rsidRPr="004633B0" w:rsidRDefault="00C66A16" w:rsidP="00EC006A">
            <w:pPr>
              <w:pStyle w:val="Tablebody"/>
              <w:spacing w:before="0" w:after="0"/>
            </w:pPr>
          </w:p>
        </w:tc>
        <w:tc>
          <w:tcPr>
            <w:tcW w:w="1134" w:type="dxa"/>
            <w:vMerge w:val="restart"/>
            <w:vAlign w:val="bottom"/>
          </w:tcPr>
          <w:p w14:paraId="50E5C306" w14:textId="77777777" w:rsidR="00C66A16" w:rsidRPr="004633B0" w:rsidRDefault="00C66A16" w:rsidP="00EC006A">
            <w:pPr>
              <w:pStyle w:val="Tablebody"/>
              <w:spacing w:before="0" w:after="0"/>
              <w:jc w:val="right"/>
              <w:rPr>
                <w:b w:val="0"/>
                <w:color w:val="274B93"/>
                <w:lang w:val="en-US"/>
              </w:rPr>
            </w:pPr>
            <w:r w:rsidRPr="004633B0">
              <w:rPr>
                <w:lang w:val="en-US"/>
              </w:rPr>
              <w:t>Actual</w:t>
            </w:r>
          </w:p>
          <w:p w14:paraId="79F4C3AC" w14:textId="1977A0E9" w:rsidR="00C66A16" w:rsidRPr="004633B0" w:rsidRDefault="00C66A16" w:rsidP="00EC006A">
            <w:pPr>
              <w:pStyle w:val="Tablebody"/>
              <w:spacing w:before="0" w:after="0"/>
              <w:jc w:val="right"/>
              <w:rPr>
                <w:lang w:val="en-US"/>
              </w:rPr>
            </w:pPr>
            <w:r w:rsidRPr="004633B0">
              <w:rPr>
                <w:lang w:val="en-US"/>
              </w:rPr>
              <w:t>$’000</w:t>
            </w:r>
          </w:p>
        </w:tc>
        <w:tc>
          <w:tcPr>
            <w:tcW w:w="1134" w:type="dxa"/>
            <w:vMerge w:val="restart"/>
            <w:vAlign w:val="bottom"/>
          </w:tcPr>
          <w:p w14:paraId="0FC6FFFE" w14:textId="77777777" w:rsidR="00C66A16" w:rsidRPr="004633B0" w:rsidRDefault="00C66A16" w:rsidP="00EC006A">
            <w:pPr>
              <w:pStyle w:val="Tablebody"/>
              <w:spacing w:before="0" w:after="0"/>
              <w:jc w:val="right"/>
              <w:rPr>
                <w:b w:val="0"/>
                <w:color w:val="274B93"/>
                <w:lang w:val="en-US"/>
              </w:rPr>
            </w:pPr>
            <w:r w:rsidRPr="004633B0">
              <w:rPr>
                <w:lang w:val="en-US"/>
              </w:rPr>
              <w:t>Budget</w:t>
            </w:r>
          </w:p>
          <w:p w14:paraId="3E039E70" w14:textId="605779DB" w:rsidR="00C66A16" w:rsidRPr="004633B0" w:rsidRDefault="00C66A16" w:rsidP="00EC006A">
            <w:pPr>
              <w:pStyle w:val="Tablebody"/>
              <w:spacing w:before="0" w:after="0"/>
              <w:jc w:val="right"/>
              <w:rPr>
                <w:lang w:val="en-US"/>
              </w:rPr>
            </w:pPr>
            <w:r w:rsidRPr="004633B0">
              <w:rPr>
                <w:lang w:val="en-US"/>
              </w:rPr>
              <w:t>$’000</w:t>
            </w:r>
          </w:p>
        </w:tc>
        <w:tc>
          <w:tcPr>
            <w:tcW w:w="1134" w:type="dxa"/>
            <w:vMerge w:val="restart"/>
            <w:vAlign w:val="bottom"/>
          </w:tcPr>
          <w:p w14:paraId="4FC58B2C" w14:textId="77777777" w:rsidR="00C66A16" w:rsidRPr="004633B0" w:rsidRDefault="00C66A16" w:rsidP="00EC006A">
            <w:pPr>
              <w:pStyle w:val="Tablebody"/>
              <w:spacing w:before="0" w:after="0"/>
              <w:jc w:val="right"/>
              <w:rPr>
                <w:b w:val="0"/>
                <w:color w:val="274B93"/>
                <w:lang w:val="en-US"/>
              </w:rPr>
            </w:pPr>
            <w:r w:rsidRPr="004633B0">
              <w:rPr>
                <w:lang w:val="en-US"/>
              </w:rPr>
              <w:t xml:space="preserve">Variance </w:t>
            </w:r>
          </w:p>
          <w:p w14:paraId="2BE1F964" w14:textId="6878E7FB" w:rsidR="00C66A16" w:rsidRPr="004633B0" w:rsidRDefault="00C66A16" w:rsidP="00EC006A">
            <w:pPr>
              <w:pStyle w:val="Tablebody"/>
              <w:spacing w:before="0" w:after="0"/>
              <w:jc w:val="right"/>
              <w:rPr>
                <w:lang w:val="en-US"/>
              </w:rPr>
            </w:pPr>
            <w:r w:rsidRPr="004633B0">
              <w:rPr>
                <w:lang w:val="en-US"/>
              </w:rPr>
              <w:t>$’000</w:t>
            </w:r>
          </w:p>
        </w:tc>
        <w:tc>
          <w:tcPr>
            <w:tcW w:w="1134" w:type="dxa"/>
            <w:vMerge w:val="restart"/>
            <w:vAlign w:val="bottom"/>
          </w:tcPr>
          <w:p w14:paraId="319FECF1" w14:textId="77777777" w:rsidR="00C66A16" w:rsidRPr="004633B0" w:rsidRDefault="00C66A16" w:rsidP="00EC006A">
            <w:pPr>
              <w:pStyle w:val="Tablebody"/>
              <w:spacing w:before="0" w:after="0"/>
              <w:jc w:val="right"/>
              <w:rPr>
                <w:b w:val="0"/>
                <w:color w:val="274B93"/>
                <w:lang w:val="en-US"/>
              </w:rPr>
            </w:pPr>
            <w:r w:rsidRPr="004633B0">
              <w:rPr>
                <w:lang w:val="en-US"/>
              </w:rPr>
              <w:t xml:space="preserve">Variance </w:t>
            </w:r>
          </w:p>
          <w:p w14:paraId="17294ED7" w14:textId="5F51A680" w:rsidR="00C66A16" w:rsidRPr="004633B0" w:rsidRDefault="00C66A16" w:rsidP="00EC006A">
            <w:pPr>
              <w:pStyle w:val="Tablebody"/>
              <w:spacing w:before="0" w:after="0"/>
              <w:jc w:val="right"/>
              <w:rPr>
                <w:lang w:val="en-US"/>
              </w:rPr>
            </w:pPr>
            <w:r w:rsidRPr="004633B0">
              <w:rPr>
                <w:lang w:val="en-US"/>
              </w:rPr>
              <w:t>%</w:t>
            </w:r>
          </w:p>
        </w:tc>
      </w:tr>
      <w:tr w:rsidR="00C66A16" w:rsidRPr="004633B0" w14:paraId="7EA76E0F" w14:textId="77777777" w:rsidTr="005C3D96">
        <w:trPr>
          <w:trHeight w:val="184"/>
        </w:trPr>
        <w:tc>
          <w:tcPr>
            <w:tcW w:w="5812" w:type="dxa"/>
            <w:vMerge/>
            <w:tcBorders>
              <w:bottom w:val="dotted" w:sz="4" w:space="0" w:color="274B93"/>
            </w:tcBorders>
          </w:tcPr>
          <w:p w14:paraId="26C1A561" w14:textId="77777777" w:rsidR="00C66A16" w:rsidRPr="004633B0" w:rsidRDefault="00C66A16" w:rsidP="004633B0">
            <w:pPr>
              <w:pStyle w:val="Tablebody"/>
              <w:spacing w:before="0" w:after="0"/>
            </w:pPr>
          </w:p>
        </w:tc>
        <w:tc>
          <w:tcPr>
            <w:tcW w:w="1134" w:type="dxa"/>
            <w:vMerge/>
            <w:tcBorders>
              <w:bottom w:val="dotted" w:sz="4" w:space="0" w:color="274B93"/>
            </w:tcBorders>
          </w:tcPr>
          <w:p w14:paraId="6DF232E2" w14:textId="29883C7C" w:rsidR="00C66A16" w:rsidRPr="004633B0" w:rsidRDefault="00C66A16" w:rsidP="004633B0">
            <w:pPr>
              <w:pStyle w:val="Tablebody"/>
              <w:spacing w:before="0" w:after="0"/>
              <w:jc w:val="right"/>
              <w:rPr>
                <w:lang w:val="en-US"/>
              </w:rPr>
            </w:pPr>
          </w:p>
        </w:tc>
        <w:tc>
          <w:tcPr>
            <w:tcW w:w="1134" w:type="dxa"/>
            <w:vMerge/>
            <w:tcBorders>
              <w:bottom w:val="dotted" w:sz="4" w:space="0" w:color="274B93"/>
            </w:tcBorders>
          </w:tcPr>
          <w:p w14:paraId="7F96EE3A" w14:textId="05ECDC23" w:rsidR="00C66A16" w:rsidRPr="004633B0" w:rsidRDefault="00C66A16" w:rsidP="004633B0">
            <w:pPr>
              <w:pStyle w:val="Tablebody"/>
              <w:spacing w:before="0" w:after="0"/>
              <w:jc w:val="right"/>
              <w:rPr>
                <w:lang w:val="en-US"/>
              </w:rPr>
            </w:pPr>
          </w:p>
        </w:tc>
        <w:tc>
          <w:tcPr>
            <w:tcW w:w="1134" w:type="dxa"/>
            <w:vMerge/>
            <w:tcBorders>
              <w:bottom w:val="dotted" w:sz="4" w:space="0" w:color="274B93"/>
            </w:tcBorders>
          </w:tcPr>
          <w:p w14:paraId="5C3E1716" w14:textId="3C953E1D" w:rsidR="00C66A16" w:rsidRPr="004633B0" w:rsidRDefault="00C66A16" w:rsidP="004633B0">
            <w:pPr>
              <w:pStyle w:val="Tablebody"/>
              <w:spacing w:before="0" w:after="0"/>
              <w:jc w:val="right"/>
              <w:rPr>
                <w:lang w:val="en-US"/>
              </w:rPr>
            </w:pPr>
          </w:p>
        </w:tc>
        <w:tc>
          <w:tcPr>
            <w:tcW w:w="1134" w:type="dxa"/>
            <w:vMerge/>
            <w:tcBorders>
              <w:bottom w:val="dotted" w:sz="4" w:space="0" w:color="274B93"/>
            </w:tcBorders>
          </w:tcPr>
          <w:p w14:paraId="5508961C" w14:textId="3497ACD1" w:rsidR="00C66A16" w:rsidRPr="004633B0" w:rsidRDefault="00C66A16" w:rsidP="004633B0">
            <w:pPr>
              <w:pStyle w:val="Tablebody"/>
              <w:spacing w:before="0" w:after="0"/>
              <w:jc w:val="right"/>
              <w:rPr>
                <w:lang w:val="en-US"/>
              </w:rPr>
            </w:pPr>
          </w:p>
        </w:tc>
      </w:tr>
      <w:tr w:rsidR="00C66A16" w:rsidRPr="004633B0" w14:paraId="24226311" w14:textId="77777777" w:rsidTr="005C3D96">
        <w:trPr>
          <w:trHeight w:val="60"/>
        </w:trPr>
        <w:tc>
          <w:tcPr>
            <w:tcW w:w="5812" w:type="dxa"/>
            <w:tcBorders>
              <w:top w:val="dotted" w:sz="4" w:space="0" w:color="274B93"/>
              <w:bottom w:val="single" w:sz="4" w:space="0" w:color="0E4D98"/>
            </w:tcBorders>
          </w:tcPr>
          <w:p w14:paraId="78362158" w14:textId="77777777" w:rsidR="00C66A16" w:rsidRPr="004633B0" w:rsidRDefault="00C66A16" w:rsidP="004633B0">
            <w:pPr>
              <w:pStyle w:val="Tablebody"/>
              <w:spacing w:before="0" w:after="0"/>
              <w:rPr>
                <w:b/>
                <w:bCs/>
                <w:color w:val="104D98"/>
                <w:lang w:val="en-US"/>
              </w:rPr>
            </w:pPr>
            <w:r w:rsidRPr="004633B0">
              <w:rPr>
                <w:b/>
                <w:bCs/>
                <w:color w:val="104D98"/>
                <w:lang w:val="en-US"/>
              </w:rPr>
              <w:t>ADMINISTERED OPERATING STATEMENT</w:t>
            </w:r>
          </w:p>
        </w:tc>
        <w:tc>
          <w:tcPr>
            <w:tcW w:w="1134" w:type="dxa"/>
            <w:tcBorders>
              <w:top w:val="dotted" w:sz="4" w:space="0" w:color="274B93"/>
              <w:bottom w:val="single" w:sz="4" w:space="0" w:color="0E4D98"/>
            </w:tcBorders>
          </w:tcPr>
          <w:p w14:paraId="4FAA1C63" w14:textId="77777777" w:rsidR="00C66A16" w:rsidRPr="004633B0" w:rsidRDefault="00C66A16"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4C0FDFB3" w14:textId="77777777" w:rsidR="00C66A16" w:rsidRPr="004633B0" w:rsidRDefault="00C66A16"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1805B8C9" w14:textId="77777777" w:rsidR="00C66A16" w:rsidRPr="004633B0" w:rsidRDefault="00C66A16"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2E8EB9EF" w14:textId="77777777" w:rsidR="00C66A16" w:rsidRPr="004633B0" w:rsidRDefault="00C66A16" w:rsidP="004633B0">
            <w:pPr>
              <w:pStyle w:val="Tablebody"/>
              <w:spacing w:before="0" w:after="0"/>
              <w:jc w:val="right"/>
              <w:rPr>
                <w:b/>
                <w:bCs/>
                <w:color w:val="104D98"/>
              </w:rPr>
            </w:pPr>
          </w:p>
        </w:tc>
      </w:tr>
      <w:tr w:rsidR="00C66A16" w:rsidRPr="004633B0" w14:paraId="739C465C" w14:textId="77777777" w:rsidTr="005C3D96">
        <w:trPr>
          <w:trHeight w:val="60"/>
        </w:trPr>
        <w:tc>
          <w:tcPr>
            <w:tcW w:w="5812" w:type="dxa"/>
            <w:tcBorders>
              <w:top w:val="single" w:sz="4" w:space="0" w:color="0E4D98"/>
              <w:bottom w:val="single" w:sz="4" w:space="0" w:color="0E4D98"/>
            </w:tcBorders>
          </w:tcPr>
          <w:p w14:paraId="563F51D9" w14:textId="77777777" w:rsidR="00C66A16" w:rsidRPr="004633B0" w:rsidRDefault="00C66A16" w:rsidP="004633B0">
            <w:pPr>
              <w:pStyle w:val="Tablebody"/>
              <w:spacing w:before="0" w:after="0"/>
              <w:rPr>
                <w:b/>
                <w:bCs/>
                <w:color w:val="104D98"/>
                <w:lang w:val="en-US"/>
              </w:rPr>
            </w:pPr>
            <w:r w:rsidRPr="004633B0">
              <w:rPr>
                <w:b/>
                <w:bCs/>
                <w:color w:val="104D98"/>
                <w:lang w:val="en-US"/>
              </w:rPr>
              <w:t>Administered income</w:t>
            </w:r>
          </w:p>
        </w:tc>
        <w:tc>
          <w:tcPr>
            <w:tcW w:w="1134" w:type="dxa"/>
            <w:tcBorders>
              <w:top w:val="single" w:sz="4" w:space="0" w:color="0E4D98"/>
              <w:bottom w:val="single" w:sz="4" w:space="0" w:color="0E4D98"/>
            </w:tcBorders>
          </w:tcPr>
          <w:p w14:paraId="5633E765" w14:textId="77777777" w:rsidR="00C66A16" w:rsidRPr="004633B0" w:rsidRDefault="00C66A16" w:rsidP="004633B0">
            <w:pPr>
              <w:pStyle w:val="Tablebody"/>
              <w:spacing w:before="0" w:after="0"/>
              <w:jc w:val="right"/>
              <w:rPr>
                <w:b/>
                <w:bCs/>
                <w:color w:val="104D98"/>
              </w:rPr>
            </w:pPr>
          </w:p>
        </w:tc>
        <w:tc>
          <w:tcPr>
            <w:tcW w:w="1134" w:type="dxa"/>
            <w:tcBorders>
              <w:top w:val="single" w:sz="4" w:space="0" w:color="0E4D98"/>
              <w:bottom w:val="single" w:sz="4" w:space="0" w:color="0E4D98"/>
            </w:tcBorders>
          </w:tcPr>
          <w:p w14:paraId="2040E74F" w14:textId="77777777" w:rsidR="00C66A16" w:rsidRPr="004633B0" w:rsidRDefault="00C66A16" w:rsidP="004633B0">
            <w:pPr>
              <w:pStyle w:val="Tablebody"/>
              <w:spacing w:before="0" w:after="0"/>
              <w:jc w:val="right"/>
              <w:rPr>
                <w:b/>
                <w:bCs/>
                <w:color w:val="104D98"/>
              </w:rPr>
            </w:pPr>
          </w:p>
        </w:tc>
        <w:tc>
          <w:tcPr>
            <w:tcW w:w="1134" w:type="dxa"/>
            <w:tcBorders>
              <w:top w:val="single" w:sz="4" w:space="0" w:color="0E4D98"/>
              <w:bottom w:val="single" w:sz="4" w:space="0" w:color="0E4D98"/>
            </w:tcBorders>
          </w:tcPr>
          <w:p w14:paraId="74F67E77" w14:textId="77777777" w:rsidR="00C66A16" w:rsidRPr="004633B0" w:rsidRDefault="00C66A16" w:rsidP="004633B0">
            <w:pPr>
              <w:pStyle w:val="Tablebody"/>
              <w:spacing w:before="0" w:after="0"/>
              <w:jc w:val="right"/>
              <w:rPr>
                <w:b/>
                <w:bCs/>
                <w:color w:val="104D98"/>
              </w:rPr>
            </w:pPr>
          </w:p>
        </w:tc>
        <w:tc>
          <w:tcPr>
            <w:tcW w:w="1134" w:type="dxa"/>
            <w:tcBorders>
              <w:top w:val="single" w:sz="4" w:space="0" w:color="0E4D98"/>
              <w:bottom w:val="single" w:sz="4" w:space="0" w:color="0E4D98"/>
            </w:tcBorders>
          </w:tcPr>
          <w:p w14:paraId="2F5E80FC" w14:textId="77777777" w:rsidR="00C66A16" w:rsidRPr="004633B0" w:rsidRDefault="00C66A16" w:rsidP="004633B0">
            <w:pPr>
              <w:pStyle w:val="Tablebody"/>
              <w:spacing w:before="0" w:after="0"/>
              <w:jc w:val="right"/>
              <w:rPr>
                <w:b/>
                <w:bCs/>
                <w:color w:val="104D98"/>
              </w:rPr>
            </w:pPr>
          </w:p>
        </w:tc>
      </w:tr>
      <w:tr w:rsidR="00E5705C" w:rsidRPr="004633B0" w14:paraId="7AAA3C8E" w14:textId="77777777" w:rsidTr="008512D4">
        <w:trPr>
          <w:trHeight w:val="60"/>
        </w:trPr>
        <w:tc>
          <w:tcPr>
            <w:tcW w:w="5812" w:type="dxa"/>
            <w:tcBorders>
              <w:top w:val="single" w:sz="4" w:space="0" w:color="0E4D98"/>
              <w:bottom w:val="dotted" w:sz="4" w:space="0" w:color="274B93"/>
            </w:tcBorders>
          </w:tcPr>
          <w:p w14:paraId="4D4438F9" w14:textId="77777777" w:rsidR="00E5705C" w:rsidRPr="004633B0" w:rsidRDefault="00E5705C" w:rsidP="00E5705C">
            <w:pPr>
              <w:pStyle w:val="Tablebody"/>
              <w:spacing w:before="0" w:after="0"/>
              <w:rPr>
                <w:lang w:val="en-US"/>
              </w:rPr>
            </w:pPr>
            <w:r w:rsidRPr="004633B0">
              <w:rPr>
                <w:lang w:val="en-US"/>
              </w:rPr>
              <w:t>Interest</w:t>
            </w:r>
          </w:p>
        </w:tc>
        <w:tc>
          <w:tcPr>
            <w:tcW w:w="1134" w:type="dxa"/>
            <w:tcBorders>
              <w:top w:val="single" w:sz="4" w:space="0" w:color="0E4D98"/>
              <w:bottom w:val="dotted" w:sz="4" w:space="0" w:color="274B93"/>
            </w:tcBorders>
            <w:shd w:val="clear" w:color="auto" w:fill="F2F2F2" w:themeFill="background1" w:themeFillShade="F2"/>
            <w:vAlign w:val="center"/>
          </w:tcPr>
          <w:p w14:paraId="4D4A848B" w14:textId="15850884" w:rsidR="00E5705C" w:rsidRPr="004633B0" w:rsidRDefault="00E5705C" w:rsidP="00E5705C">
            <w:pPr>
              <w:pStyle w:val="Tablebody"/>
              <w:spacing w:before="0" w:after="0"/>
              <w:jc w:val="right"/>
              <w:rPr>
                <w:lang w:val="en-US"/>
              </w:rPr>
            </w:pPr>
            <w:r>
              <w:t xml:space="preserve">292 </w:t>
            </w:r>
          </w:p>
        </w:tc>
        <w:tc>
          <w:tcPr>
            <w:tcW w:w="1134" w:type="dxa"/>
            <w:tcBorders>
              <w:top w:val="single" w:sz="4" w:space="0" w:color="0E4D98"/>
              <w:bottom w:val="dotted" w:sz="4" w:space="0" w:color="274B93"/>
            </w:tcBorders>
            <w:vAlign w:val="center"/>
          </w:tcPr>
          <w:p w14:paraId="3ECBAB67" w14:textId="5B25B48A" w:rsidR="00E5705C" w:rsidRPr="004633B0" w:rsidRDefault="00E5705C" w:rsidP="00E5705C">
            <w:pPr>
              <w:pStyle w:val="Tablebody"/>
              <w:spacing w:before="0" w:after="0"/>
              <w:jc w:val="right"/>
              <w:rPr>
                <w:lang w:val="en-US"/>
              </w:rPr>
            </w:pPr>
            <w:r>
              <w:t xml:space="preserve">17 </w:t>
            </w:r>
          </w:p>
        </w:tc>
        <w:tc>
          <w:tcPr>
            <w:tcW w:w="1134" w:type="dxa"/>
            <w:tcBorders>
              <w:top w:val="single" w:sz="4" w:space="0" w:color="0E4D98"/>
              <w:bottom w:val="dotted" w:sz="4" w:space="0" w:color="274B93"/>
            </w:tcBorders>
            <w:vAlign w:val="center"/>
          </w:tcPr>
          <w:p w14:paraId="267B5F44" w14:textId="241093CF" w:rsidR="00E5705C" w:rsidRPr="004633B0" w:rsidRDefault="00E5705C" w:rsidP="00E5705C">
            <w:pPr>
              <w:pStyle w:val="Tablebody"/>
              <w:spacing w:before="0" w:after="0"/>
              <w:jc w:val="right"/>
              <w:rPr>
                <w:lang w:val="en-US"/>
              </w:rPr>
            </w:pPr>
            <w:r>
              <w:t>275</w:t>
            </w:r>
          </w:p>
        </w:tc>
        <w:tc>
          <w:tcPr>
            <w:tcW w:w="1134" w:type="dxa"/>
            <w:tcBorders>
              <w:top w:val="single" w:sz="4" w:space="0" w:color="0E4D98"/>
              <w:bottom w:val="dotted" w:sz="4" w:space="0" w:color="274B93"/>
            </w:tcBorders>
            <w:vAlign w:val="center"/>
          </w:tcPr>
          <w:p w14:paraId="66028D2A" w14:textId="3732A459" w:rsidR="00E5705C" w:rsidRPr="004633B0" w:rsidRDefault="00E5705C" w:rsidP="00E5705C">
            <w:pPr>
              <w:pStyle w:val="Tablebody"/>
              <w:spacing w:before="0" w:after="0"/>
              <w:jc w:val="right"/>
              <w:rPr>
                <w:lang w:val="en-US"/>
              </w:rPr>
            </w:pPr>
            <w:r>
              <w:t>1615%</w:t>
            </w:r>
          </w:p>
        </w:tc>
      </w:tr>
      <w:tr w:rsidR="00E5705C" w:rsidRPr="004633B0" w14:paraId="4D5D1572" w14:textId="77777777" w:rsidTr="008512D4">
        <w:trPr>
          <w:trHeight w:val="60"/>
        </w:trPr>
        <w:tc>
          <w:tcPr>
            <w:tcW w:w="5812" w:type="dxa"/>
            <w:tcBorders>
              <w:top w:val="dotted" w:sz="4" w:space="0" w:color="274B93"/>
            </w:tcBorders>
          </w:tcPr>
          <w:p w14:paraId="6FE2064C" w14:textId="77777777" w:rsidR="00E5705C" w:rsidRPr="004633B0" w:rsidRDefault="00E5705C" w:rsidP="00E5705C">
            <w:pPr>
              <w:pStyle w:val="Tablebody"/>
              <w:spacing w:before="0" w:after="0"/>
              <w:rPr>
                <w:lang w:val="en-US"/>
              </w:rPr>
            </w:pPr>
            <w:r w:rsidRPr="004633B0">
              <w:rPr>
                <w:lang w:val="en-US"/>
              </w:rPr>
              <w:t>Sales of goods and services</w:t>
            </w:r>
          </w:p>
        </w:tc>
        <w:tc>
          <w:tcPr>
            <w:tcW w:w="1134" w:type="dxa"/>
            <w:tcBorders>
              <w:top w:val="dotted" w:sz="4" w:space="0" w:color="274B93"/>
            </w:tcBorders>
            <w:shd w:val="clear" w:color="auto" w:fill="F2F2F2" w:themeFill="background1" w:themeFillShade="F2"/>
            <w:vAlign w:val="center"/>
          </w:tcPr>
          <w:p w14:paraId="4D189568" w14:textId="6D9331E3" w:rsidR="00E5705C" w:rsidRPr="004633B0" w:rsidRDefault="00E5705C" w:rsidP="00E5705C">
            <w:pPr>
              <w:pStyle w:val="Tablebody"/>
              <w:spacing w:before="0" w:after="0"/>
              <w:jc w:val="right"/>
              <w:rPr>
                <w:lang w:val="en-US"/>
              </w:rPr>
            </w:pPr>
            <w:r>
              <w:t xml:space="preserve">51,408 </w:t>
            </w:r>
          </w:p>
        </w:tc>
        <w:tc>
          <w:tcPr>
            <w:tcW w:w="1134" w:type="dxa"/>
            <w:tcBorders>
              <w:top w:val="dotted" w:sz="4" w:space="0" w:color="274B93"/>
            </w:tcBorders>
            <w:vAlign w:val="center"/>
          </w:tcPr>
          <w:p w14:paraId="4328A41A" w14:textId="340AF2EA" w:rsidR="00E5705C" w:rsidRPr="004633B0" w:rsidRDefault="00E5705C" w:rsidP="00E5705C">
            <w:pPr>
              <w:pStyle w:val="Tablebody"/>
              <w:spacing w:before="0" w:after="0"/>
              <w:jc w:val="right"/>
              <w:rPr>
                <w:lang w:val="en-US"/>
              </w:rPr>
            </w:pPr>
            <w:r>
              <w:t xml:space="preserve">36,215 </w:t>
            </w:r>
          </w:p>
        </w:tc>
        <w:tc>
          <w:tcPr>
            <w:tcW w:w="1134" w:type="dxa"/>
            <w:tcBorders>
              <w:top w:val="dotted" w:sz="4" w:space="0" w:color="274B93"/>
            </w:tcBorders>
            <w:vAlign w:val="center"/>
          </w:tcPr>
          <w:p w14:paraId="092C53D0" w14:textId="136EAA3A" w:rsidR="00E5705C" w:rsidRPr="004633B0" w:rsidRDefault="00E5705C" w:rsidP="00E5705C">
            <w:pPr>
              <w:pStyle w:val="Tablebody"/>
              <w:spacing w:before="0" w:after="0"/>
              <w:jc w:val="right"/>
              <w:rPr>
                <w:lang w:val="en-US"/>
              </w:rPr>
            </w:pPr>
            <w:r>
              <w:t>15,193</w:t>
            </w:r>
          </w:p>
        </w:tc>
        <w:tc>
          <w:tcPr>
            <w:tcW w:w="1134" w:type="dxa"/>
            <w:tcBorders>
              <w:top w:val="dotted" w:sz="4" w:space="0" w:color="274B93"/>
            </w:tcBorders>
            <w:vAlign w:val="center"/>
          </w:tcPr>
          <w:p w14:paraId="0498084A" w14:textId="6DBF5104" w:rsidR="00E5705C" w:rsidRPr="004633B0" w:rsidRDefault="00E5705C" w:rsidP="00E5705C">
            <w:pPr>
              <w:pStyle w:val="Tablebody"/>
              <w:spacing w:before="0" w:after="0"/>
              <w:jc w:val="right"/>
              <w:rPr>
                <w:lang w:val="en-US"/>
              </w:rPr>
            </w:pPr>
            <w:r>
              <w:t>42%</w:t>
            </w:r>
          </w:p>
        </w:tc>
      </w:tr>
      <w:tr w:rsidR="00E5705C" w:rsidRPr="004633B0" w14:paraId="679F2DD2" w14:textId="77777777" w:rsidTr="008512D4">
        <w:trPr>
          <w:trHeight w:val="60"/>
        </w:trPr>
        <w:tc>
          <w:tcPr>
            <w:tcW w:w="5812" w:type="dxa"/>
          </w:tcPr>
          <w:p w14:paraId="070C8FE2" w14:textId="77777777" w:rsidR="00E5705C" w:rsidRPr="004633B0" w:rsidRDefault="00E5705C" w:rsidP="00E5705C">
            <w:pPr>
              <w:pStyle w:val="Tablebody"/>
              <w:spacing w:before="0" w:after="0"/>
              <w:rPr>
                <w:lang w:val="en-US"/>
              </w:rPr>
            </w:pPr>
            <w:r w:rsidRPr="004633B0">
              <w:rPr>
                <w:lang w:val="en-US"/>
              </w:rPr>
              <w:t>Grants</w:t>
            </w:r>
          </w:p>
        </w:tc>
        <w:tc>
          <w:tcPr>
            <w:tcW w:w="1134" w:type="dxa"/>
            <w:shd w:val="clear" w:color="auto" w:fill="F2F2F2" w:themeFill="background1" w:themeFillShade="F2"/>
            <w:vAlign w:val="center"/>
          </w:tcPr>
          <w:p w14:paraId="07F87FEF" w14:textId="49F8ED92" w:rsidR="00E5705C" w:rsidRPr="004633B0" w:rsidRDefault="00E5705C" w:rsidP="00E5705C">
            <w:pPr>
              <w:pStyle w:val="Tablebody"/>
              <w:spacing w:before="0" w:after="0"/>
              <w:jc w:val="right"/>
              <w:rPr>
                <w:lang w:val="en-US"/>
              </w:rPr>
            </w:pPr>
            <w:r>
              <w:t xml:space="preserve">4,604 </w:t>
            </w:r>
          </w:p>
        </w:tc>
        <w:tc>
          <w:tcPr>
            <w:tcW w:w="1134" w:type="dxa"/>
            <w:vAlign w:val="center"/>
          </w:tcPr>
          <w:p w14:paraId="6350BB74" w14:textId="4FDE2D5D" w:rsidR="00E5705C" w:rsidRPr="004633B0" w:rsidRDefault="00E5705C" w:rsidP="00E5705C">
            <w:pPr>
              <w:pStyle w:val="Tablebody"/>
              <w:spacing w:before="0" w:after="0"/>
              <w:jc w:val="right"/>
              <w:rPr>
                <w:lang w:val="en-US"/>
              </w:rPr>
            </w:pPr>
            <w:r>
              <w:t xml:space="preserve">3,080 </w:t>
            </w:r>
          </w:p>
        </w:tc>
        <w:tc>
          <w:tcPr>
            <w:tcW w:w="1134" w:type="dxa"/>
            <w:vAlign w:val="center"/>
          </w:tcPr>
          <w:p w14:paraId="2B3443DC" w14:textId="3CADEDD1" w:rsidR="00E5705C" w:rsidRPr="004633B0" w:rsidRDefault="00E5705C" w:rsidP="00E5705C">
            <w:pPr>
              <w:pStyle w:val="Tablebody"/>
              <w:spacing w:before="0" w:after="0"/>
              <w:jc w:val="right"/>
              <w:rPr>
                <w:lang w:val="en-US"/>
              </w:rPr>
            </w:pPr>
            <w:r>
              <w:t>1,524</w:t>
            </w:r>
          </w:p>
        </w:tc>
        <w:tc>
          <w:tcPr>
            <w:tcW w:w="1134" w:type="dxa"/>
            <w:vAlign w:val="center"/>
          </w:tcPr>
          <w:p w14:paraId="0F1C05EC" w14:textId="661A7C27" w:rsidR="00E5705C" w:rsidRPr="004633B0" w:rsidRDefault="00E5705C" w:rsidP="00E5705C">
            <w:pPr>
              <w:pStyle w:val="Tablebody"/>
              <w:spacing w:before="0" w:after="0"/>
              <w:jc w:val="right"/>
              <w:rPr>
                <w:lang w:val="en-US"/>
              </w:rPr>
            </w:pPr>
            <w:r>
              <w:t>49%</w:t>
            </w:r>
          </w:p>
        </w:tc>
      </w:tr>
      <w:tr w:rsidR="00E5705C" w:rsidRPr="004633B0" w14:paraId="20E59743" w14:textId="77777777" w:rsidTr="008512D4">
        <w:trPr>
          <w:trHeight w:val="60"/>
        </w:trPr>
        <w:tc>
          <w:tcPr>
            <w:tcW w:w="5812" w:type="dxa"/>
            <w:tcBorders>
              <w:bottom w:val="dotted" w:sz="4" w:space="0" w:color="274B93"/>
            </w:tcBorders>
          </w:tcPr>
          <w:p w14:paraId="60ADB11F" w14:textId="77777777" w:rsidR="00E5705C" w:rsidRPr="004633B0" w:rsidRDefault="00E5705C" w:rsidP="00E5705C">
            <w:pPr>
              <w:pStyle w:val="Tablebody"/>
              <w:spacing w:before="0" w:after="0"/>
              <w:rPr>
                <w:lang w:val="en-US"/>
              </w:rPr>
            </w:pPr>
            <w:r w:rsidRPr="004633B0">
              <w:rPr>
                <w:lang w:val="en-US"/>
              </w:rPr>
              <w:t>Other income</w:t>
            </w:r>
          </w:p>
        </w:tc>
        <w:tc>
          <w:tcPr>
            <w:tcW w:w="1134" w:type="dxa"/>
            <w:tcBorders>
              <w:bottom w:val="dotted" w:sz="4" w:space="0" w:color="274B93"/>
            </w:tcBorders>
            <w:shd w:val="clear" w:color="auto" w:fill="F2F2F2" w:themeFill="background1" w:themeFillShade="F2"/>
            <w:vAlign w:val="center"/>
          </w:tcPr>
          <w:p w14:paraId="0270D851" w14:textId="757E0EAB" w:rsidR="00E5705C" w:rsidRPr="004633B0" w:rsidRDefault="00E5705C" w:rsidP="00E5705C">
            <w:pPr>
              <w:pStyle w:val="Tablebody"/>
              <w:spacing w:before="0" w:after="0"/>
              <w:jc w:val="right"/>
              <w:rPr>
                <w:lang w:val="en-US"/>
              </w:rPr>
            </w:pPr>
            <w:r>
              <w:t xml:space="preserve">19,264 </w:t>
            </w:r>
          </w:p>
        </w:tc>
        <w:tc>
          <w:tcPr>
            <w:tcW w:w="1134" w:type="dxa"/>
            <w:tcBorders>
              <w:bottom w:val="dotted" w:sz="4" w:space="0" w:color="274B93"/>
            </w:tcBorders>
            <w:vAlign w:val="center"/>
          </w:tcPr>
          <w:p w14:paraId="3E275E0A" w14:textId="75DA23C7" w:rsidR="00E5705C" w:rsidRPr="004633B0" w:rsidRDefault="00E5705C" w:rsidP="00E5705C">
            <w:pPr>
              <w:pStyle w:val="Tablebody"/>
              <w:spacing w:before="0" w:after="0"/>
              <w:jc w:val="right"/>
              <w:rPr>
                <w:lang w:val="en-US"/>
              </w:rPr>
            </w:pPr>
            <w:r>
              <w:t xml:space="preserve">3,243 </w:t>
            </w:r>
          </w:p>
        </w:tc>
        <w:tc>
          <w:tcPr>
            <w:tcW w:w="1134" w:type="dxa"/>
            <w:tcBorders>
              <w:bottom w:val="dotted" w:sz="4" w:space="0" w:color="274B93"/>
            </w:tcBorders>
            <w:vAlign w:val="center"/>
          </w:tcPr>
          <w:p w14:paraId="074F6B79" w14:textId="0278B4F8" w:rsidR="00E5705C" w:rsidRPr="004633B0" w:rsidRDefault="00E5705C" w:rsidP="00E5705C">
            <w:pPr>
              <w:pStyle w:val="Tablebody"/>
              <w:spacing w:before="0" w:after="0"/>
              <w:jc w:val="right"/>
              <w:rPr>
                <w:lang w:val="en-US"/>
              </w:rPr>
            </w:pPr>
            <w:r>
              <w:t>16,021</w:t>
            </w:r>
          </w:p>
        </w:tc>
        <w:tc>
          <w:tcPr>
            <w:tcW w:w="1134" w:type="dxa"/>
            <w:tcBorders>
              <w:bottom w:val="dotted" w:sz="4" w:space="0" w:color="274B93"/>
            </w:tcBorders>
            <w:vAlign w:val="center"/>
          </w:tcPr>
          <w:p w14:paraId="0CDAB02A" w14:textId="3DC2A3B0" w:rsidR="00E5705C" w:rsidRPr="004633B0" w:rsidRDefault="00E5705C" w:rsidP="00E5705C">
            <w:pPr>
              <w:pStyle w:val="Tablebody"/>
              <w:spacing w:before="0" w:after="0"/>
              <w:jc w:val="right"/>
              <w:rPr>
                <w:lang w:val="en-US"/>
              </w:rPr>
            </w:pPr>
            <w:r>
              <w:t>494%</w:t>
            </w:r>
          </w:p>
        </w:tc>
      </w:tr>
      <w:tr w:rsidR="00E5705C" w:rsidRPr="004633B0" w14:paraId="1F1ECFC7" w14:textId="77777777" w:rsidTr="008512D4">
        <w:trPr>
          <w:trHeight w:val="60"/>
        </w:trPr>
        <w:tc>
          <w:tcPr>
            <w:tcW w:w="5812" w:type="dxa"/>
            <w:tcBorders>
              <w:top w:val="dotted" w:sz="4" w:space="0" w:color="274B93"/>
              <w:bottom w:val="single" w:sz="4" w:space="0" w:color="0E4D98"/>
            </w:tcBorders>
          </w:tcPr>
          <w:p w14:paraId="22E89E36" w14:textId="77777777" w:rsidR="00E5705C" w:rsidRPr="004633B0" w:rsidRDefault="00E5705C" w:rsidP="00E5705C">
            <w:pPr>
              <w:pStyle w:val="Tablebody"/>
              <w:spacing w:before="0" w:after="0"/>
              <w:rPr>
                <w:b/>
                <w:bCs/>
                <w:lang w:val="en-US"/>
              </w:rPr>
            </w:pPr>
            <w:r w:rsidRPr="004633B0">
              <w:rPr>
                <w:b/>
                <w:bCs/>
                <w:lang w:val="en-US"/>
              </w:rPr>
              <w:t>Total Administered income</w:t>
            </w:r>
          </w:p>
        </w:tc>
        <w:tc>
          <w:tcPr>
            <w:tcW w:w="1134" w:type="dxa"/>
            <w:tcBorders>
              <w:top w:val="dotted" w:sz="4" w:space="0" w:color="274B93"/>
              <w:bottom w:val="single" w:sz="4" w:space="0" w:color="0E4D98"/>
            </w:tcBorders>
            <w:shd w:val="clear" w:color="auto" w:fill="F2F2F2" w:themeFill="background1" w:themeFillShade="F2"/>
            <w:vAlign w:val="center"/>
          </w:tcPr>
          <w:p w14:paraId="510A5249" w14:textId="15B92E9C" w:rsidR="00E5705C" w:rsidRPr="00E5705C" w:rsidRDefault="00E5705C" w:rsidP="00E5705C">
            <w:pPr>
              <w:pStyle w:val="Tablebody"/>
              <w:spacing w:before="0" w:after="0"/>
              <w:jc w:val="right"/>
              <w:rPr>
                <w:b/>
                <w:bCs/>
                <w:lang w:val="en-US"/>
              </w:rPr>
            </w:pPr>
            <w:r w:rsidRPr="00E5705C">
              <w:rPr>
                <w:rStyle w:val="Medium0"/>
                <w:b/>
                <w:bCs/>
              </w:rPr>
              <w:t xml:space="preserve">75,568 </w:t>
            </w:r>
          </w:p>
        </w:tc>
        <w:tc>
          <w:tcPr>
            <w:tcW w:w="1134" w:type="dxa"/>
            <w:tcBorders>
              <w:top w:val="dotted" w:sz="4" w:space="0" w:color="274B93"/>
              <w:bottom w:val="single" w:sz="4" w:space="0" w:color="0E4D98"/>
            </w:tcBorders>
            <w:vAlign w:val="center"/>
          </w:tcPr>
          <w:p w14:paraId="14039E1A" w14:textId="6A2D5DB7" w:rsidR="00E5705C" w:rsidRPr="00E5705C" w:rsidRDefault="00E5705C" w:rsidP="00E5705C">
            <w:pPr>
              <w:pStyle w:val="Tablebody"/>
              <w:spacing w:before="0" w:after="0"/>
              <w:jc w:val="right"/>
              <w:rPr>
                <w:b/>
                <w:bCs/>
                <w:lang w:val="en-US"/>
              </w:rPr>
            </w:pPr>
            <w:r w:rsidRPr="00E5705C">
              <w:rPr>
                <w:rStyle w:val="Medium0"/>
                <w:b/>
                <w:bCs/>
              </w:rPr>
              <w:t xml:space="preserve">42,555 </w:t>
            </w:r>
          </w:p>
        </w:tc>
        <w:tc>
          <w:tcPr>
            <w:tcW w:w="1134" w:type="dxa"/>
            <w:tcBorders>
              <w:top w:val="dotted" w:sz="4" w:space="0" w:color="274B93"/>
              <w:bottom w:val="single" w:sz="4" w:space="0" w:color="0E4D98"/>
            </w:tcBorders>
            <w:vAlign w:val="center"/>
          </w:tcPr>
          <w:p w14:paraId="69D50E47" w14:textId="348A6A40" w:rsidR="00E5705C" w:rsidRPr="00E5705C" w:rsidRDefault="00E5705C" w:rsidP="00E5705C">
            <w:pPr>
              <w:pStyle w:val="Tablebody"/>
              <w:spacing w:before="0" w:after="0"/>
              <w:jc w:val="right"/>
              <w:rPr>
                <w:b/>
                <w:bCs/>
                <w:lang w:val="en-US"/>
              </w:rPr>
            </w:pPr>
            <w:r w:rsidRPr="00E5705C">
              <w:rPr>
                <w:rStyle w:val="Medium0"/>
                <w:b/>
                <w:bCs/>
              </w:rPr>
              <w:t>33,013</w:t>
            </w:r>
          </w:p>
        </w:tc>
        <w:tc>
          <w:tcPr>
            <w:tcW w:w="1134" w:type="dxa"/>
            <w:tcBorders>
              <w:top w:val="dotted" w:sz="4" w:space="0" w:color="274B93"/>
              <w:bottom w:val="single" w:sz="4" w:space="0" w:color="0E4D98"/>
            </w:tcBorders>
            <w:vAlign w:val="center"/>
          </w:tcPr>
          <w:p w14:paraId="2D91BAE5" w14:textId="4D6850FA" w:rsidR="00E5705C" w:rsidRPr="00E5705C" w:rsidRDefault="00E5705C" w:rsidP="00E5705C">
            <w:pPr>
              <w:pStyle w:val="Tablebody"/>
              <w:spacing w:before="0" w:after="0"/>
              <w:jc w:val="right"/>
              <w:rPr>
                <w:b/>
                <w:bCs/>
                <w:lang w:val="en-US"/>
              </w:rPr>
            </w:pPr>
            <w:r w:rsidRPr="00E5705C">
              <w:rPr>
                <w:rStyle w:val="Medium0"/>
                <w:b/>
                <w:bCs/>
              </w:rPr>
              <w:t>78%</w:t>
            </w:r>
          </w:p>
        </w:tc>
      </w:tr>
      <w:tr w:rsidR="00E5705C" w:rsidRPr="004633B0" w14:paraId="71254B76" w14:textId="77777777" w:rsidTr="00427939">
        <w:trPr>
          <w:trHeight w:val="60"/>
        </w:trPr>
        <w:tc>
          <w:tcPr>
            <w:tcW w:w="5812" w:type="dxa"/>
            <w:tcBorders>
              <w:top w:val="single" w:sz="4" w:space="0" w:color="0E4D98"/>
              <w:bottom w:val="single" w:sz="4" w:space="0" w:color="0E4D98"/>
            </w:tcBorders>
          </w:tcPr>
          <w:p w14:paraId="7C15D803" w14:textId="77777777" w:rsidR="00E5705C" w:rsidRPr="004633B0" w:rsidRDefault="00E5705C" w:rsidP="00E5705C">
            <w:pPr>
              <w:pStyle w:val="Tablebody"/>
              <w:spacing w:before="0" w:after="0"/>
              <w:rPr>
                <w:b/>
                <w:bCs/>
                <w:color w:val="104D98"/>
                <w:lang w:val="en-US"/>
              </w:rPr>
            </w:pPr>
            <w:r w:rsidRPr="004633B0">
              <w:rPr>
                <w:b/>
                <w:bCs/>
                <w:color w:val="104D98"/>
                <w:lang w:val="en-US"/>
              </w:rPr>
              <w:t>Administered expenses</w:t>
            </w:r>
          </w:p>
        </w:tc>
        <w:tc>
          <w:tcPr>
            <w:tcW w:w="1134" w:type="dxa"/>
            <w:tcBorders>
              <w:top w:val="single" w:sz="4" w:space="0" w:color="0E4D98"/>
              <w:bottom w:val="single" w:sz="4" w:space="0" w:color="0E4D98"/>
            </w:tcBorders>
            <w:vAlign w:val="center"/>
          </w:tcPr>
          <w:p w14:paraId="6D0CD94F" w14:textId="35F75DF6"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20F98D09" w14:textId="6DDC89B8"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20A443F3" w14:textId="409C5280"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8CF8529" w14:textId="4815DFAD" w:rsidR="00E5705C" w:rsidRPr="004633B0" w:rsidRDefault="00E5705C" w:rsidP="00E5705C">
            <w:pPr>
              <w:pStyle w:val="Tablebody"/>
              <w:spacing w:before="0" w:after="0"/>
              <w:jc w:val="right"/>
              <w:rPr>
                <w:b/>
                <w:bCs/>
                <w:color w:val="104D98"/>
              </w:rPr>
            </w:pPr>
            <w:r>
              <w:t> </w:t>
            </w:r>
          </w:p>
        </w:tc>
      </w:tr>
      <w:tr w:rsidR="00E5705C" w:rsidRPr="004633B0" w14:paraId="3C361DF0" w14:textId="77777777" w:rsidTr="008512D4">
        <w:trPr>
          <w:trHeight w:val="60"/>
        </w:trPr>
        <w:tc>
          <w:tcPr>
            <w:tcW w:w="5812" w:type="dxa"/>
            <w:tcBorders>
              <w:top w:val="single" w:sz="4" w:space="0" w:color="0E4D98"/>
              <w:bottom w:val="dotted" w:sz="4" w:space="0" w:color="274B93"/>
            </w:tcBorders>
          </w:tcPr>
          <w:p w14:paraId="3ECCE7C7" w14:textId="77777777" w:rsidR="00E5705C" w:rsidRPr="004633B0" w:rsidRDefault="00E5705C" w:rsidP="00E5705C">
            <w:pPr>
              <w:pStyle w:val="Tablebody"/>
              <w:spacing w:before="0" w:after="0"/>
              <w:rPr>
                <w:lang w:val="en-US"/>
              </w:rPr>
            </w:pPr>
            <w:r w:rsidRPr="004633B0">
              <w:rPr>
                <w:lang w:val="en-US"/>
              </w:rPr>
              <w:t>Employee expenses</w:t>
            </w:r>
          </w:p>
        </w:tc>
        <w:tc>
          <w:tcPr>
            <w:tcW w:w="1134" w:type="dxa"/>
            <w:tcBorders>
              <w:top w:val="single" w:sz="4" w:space="0" w:color="0E4D98"/>
              <w:bottom w:val="dotted" w:sz="4" w:space="0" w:color="274B93"/>
            </w:tcBorders>
            <w:shd w:val="clear" w:color="auto" w:fill="F2F2F2" w:themeFill="background1" w:themeFillShade="F2"/>
            <w:vAlign w:val="center"/>
          </w:tcPr>
          <w:p w14:paraId="55E48526" w14:textId="5A1F8EB8" w:rsidR="00E5705C" w:rsidRPr="004633B0" w:rsidRDefault="00E5705C" w:rsidP="00E5705C">
            <w:pPr>
              <w:pStyle w:val="Tablebody"/>
              <w:spacing w:before="0" w:after="0"/>
              <w:jc w:val="right"/>
              <w:rPr>
                <w:lang w:val="en-US"/>
              </w:rPr>
            </w:pPr>
            <w:r>
              <w:t xml:space="preserve">4,592 </w:t>
            </w:r>
          </w:p>
        </w:tc>
        <w:tc>
          <w:tcPr>
            <w:tcW w:w="1134" w:type="dxa"/>
            <w:tcBorders>
              <w:top w:val="single" w:sz="4" w:space="0" w:color="0E4D98"/>
              <w:bottom w:val="dotted" w:sz="4" w:space="0" w:color="274B93"/>
            </w:tcBorders>
            <w:vAlign w:val="center"/>
          </w:tcPr>
          <w:p w14:paraId="3AD4E410" w14:textId="7BFBC867" w:rsidR="00E5705C" w:rsidRPr="004633B0" w:rsidRDefault="00E5705C" w:rsidP="00E5705C">
            <w:pPr>
              <w:pStyle w:val="Tablebody"/>
              <w:spacing w:before="0" w:after="0"/>
              <w:jc w:val="right"/>
              <w:rPr>
                <w:lang w:val="en-US"/>
              </w:rPr>
            </w:pPr>
            <w:r>
              <w:t xml:space="preserve">3,375 </w:t>
            </w:r>
          </w:p>
        </w:tc>
        <w:tc>
          <w:tcPr>
            <w:tcW w:w="1134" w:type="dxa"/>
            <w:tcBorders>
              <w:top w:val="single" w:sz="4" w:space="0" w:color="0E4D98"/>
              <w:bottom w:val="dotted" w:sz="4" w:space="0" w:color="274B93"/>
            </w:tcBorders>
            <w:vAlign w:val="center"/>
          </w:tcPr>
          <w:p w14:paraId="143E0AD0" w14:textId="207BDE3D" w:rsidR="00E5705C" w:rsidRPr="004633B0" w:rsidRDefault="00E5705C" w:rsidP="00E5705C">
            <w:pPr>
              <w:pStyle w:val="Tablebody"/>
              <w:spacing w:before="0" w:after="0"/>
              <w:jc w:val="right"/>
              <w:rPr>
                <w:lang w:val="en-US"/>
              </w:rPr>
            </w:pPr>
            <w:r>
              <w:t>1,217</w:t>
            </w:r>
          </w:p>
        </w:tc>
        <w:tc>
          <w:tcPr>
            <w:tcW w:w="1134" w:type="dxa"/>
            <w:tcBorders>
              <w:top w:val="single" w:sz="4" w:space="0" w:color="0E4D98"/>
              <w:bottom w:val="dotted" w:sz="4" w:space="0" w:color="274B93"/>
            </w:tcBorders>
            <w:vAlign w:val="center"/>
          </w:tcPr>
          <w:p w14:paraId="2B318E9A" w14:textId="47143D27" w:rsidR="00E5705C" w:rsidRPr="004633B0" w:rsidRDefault="00E5705C" w:rsidP="00E5705C">
            <w:pPr>
              <w:pStyle w:val="Tablebody"/>
              <w:spacing w:before="0" w:after="0"/>
              <w:jc w:val="right"/>
              <w:rPr>
                <w:lang w:val="en-US"/>
              </w:rPr>
            </w:pPr>
            <w:r>
              <w:t>36%</w:t>
            </w:r>
          </w:p>
        </w:tc>
      </w:tr>
      <w:tr w:rsidR="00E5705C" w:rsidRPr="004633B0" w14:paraId="05C206DC" w14:textId="77777777" w:rsidTr="008512D4">
        <w:trPr>
          <w:trHeight w:val="60"/>
        </w:trPr>
        <w:tc>
          <w:tcPr>
            <w:tcW w:w="5812" w:type="dxa"/>
            <w:tcBorders>
              <w:top w:val="dotted" w:sz="4" w:space="0" w:color="274B93"/>
            </w:tcBorders>
          </w:tcPr>
          <w:p w14:paraId="03274580" w14:textId="77777777" w:rsidR="00E5705C" w:rsidRPr="004633B0" w:rsidRDefault="00E5705C" w:rsidP="00E5705C">
            <w:pPr>
              <w:pStyle w:val="Tablebody"/>
              <w:spacing w:before="0" w:after="0"/>
              <w:rPr>
                <w:lang w:val="en-US"/>
              </w:rPr>
            </w:pPr>
            <w:r w:rsidRPr="004633B0">
              <w:rPr>
                <w:lang w:val="en-US"/>
              </w:rPr>
              <w:t>Depreciation</w:t>
            </w:r>
          </w:p>
        </w:tc>
        <w:tc>
          <w:tcPr>
            <w:tcW w:w="1134" w:type="dxa"/>
            <w:tcBorders>
              <w:top w:val="dotted" w:sz="4" w:space="0" w:color="274B93"/>
            </w:tcBorders>
            <w:shd w:val="clear" w:color="auto" w:fill="F2F2F2" w:themeFill="background1" w:themeFillShade="F2"/>
            <w:vAlign w:val="center"/>
          </w:tcPr>
          <w:p w14:paraId="14A1F3A7" w14:textId="7A9B089C" w:rsidR="00E5705C" w:rsidRPr="004633B0" w:rsidRDefault="00E5705C" w:rsidP="00E5705C">
            <w:pPr>
              <w:pStyle w:val="Tablebody"/>
              <w:spacing w:before="0" w:after="0"/>
              <w:jc w:val="right"/>
              <w:rPr>
                <w:lang w:val="en-US"/>
              </w:rPr>
            </w:pPr>
            <w:r>
              <w:t xml:space="preserve">2 </w:t>
            </w:r>
          </w:p>
        </w:tc>
        <w:tc>
          <w:tcPr>
            <w:tcW w:w="1134" w:type="dxa"/>
            <w:tcBorders>
              <w:top w:val="dotted" w:sz="4" w:space="0" w:color="274B93"/>
            </w:tcBorders>
            <w:vAlign w:val="center"/>
          </w:tcPr>
          <w:p w14:paraId="240D1155" w14:textId="0E5D8A17" w:rsidR="00E5705C" w:rsidRPr="004633B0" w:rsidRDefault="00E5705C" w:rsidP="00E5705C">
            <w:pPr>
              <w:pStyle w:val="Tablebody"/>
              <w:spacing w:before="0" w:after="0"/>
              <w:jc w:val="right"/>
              <w:rPr>
                <w:lang w:val="en-US"/>
              </w:rPr>
            </w:pPr>
            <w:r>
              <w:t xml:space="preserve">4 </w:t>
            </w:r>
          </w:p>
        </w:tc>
        <w:tc>
          <w:tcPr>
            <w:tcW w:w="1134" w:type="dxa"/>
            <w:tcBorders>
              <w:top w:val="dotted" w:sz="4" w:space="0" w:color="274B93"/>
            </w:tcBorders>
            <w:vAlign w:val="center"/>
          </w:tcPr>
          <w:p w14:paraId="245EB52F" w14:textId="23A4937D" w:rsidR="00E5705C" w:rsidRPr="004633B0" w:rsidRDefault="00E5705C" w:rsidP="00E5705C">
            <w:pPr>
              <w:pStyle w:val="Tablebody"/>
              <w:spacing w:before="0" w:after="0"/>
              <w:jc w:val="right"/>
              <w:rPr>
                <w:lang w:val="en-US"/>
              </w:rPr>
            </w:pPr>
            <w:r>
              <w:t>(2)</w:t>
            </w:r>
          </w:p>
        </w:tc>
        <w:tc>
          <w:tcPr>
            <w:tcW w:w="1134" w:type="dxa"/>
            <w:tcBorders>
              <w:top w:val="dotted" w:sz="4" w:space="0" w:color="274B93"/>
            </w:tcBorders>
            <w:vAlign w:val="center"/>
          </w:tcPr>
          <w:p w14:paraId="6059949A" w14:textId="4EE4DB00" w:rsidR="00E5705C" w:rsidRPr="004633B0" w:rsidRDefault="00E5705C" w:rsidP="00E5705C">
            <w:pPr>
              <w:pStyle w:val="Tablebody"/>
              <w:spacing w:before="0" w:after="0"/>
              <w:jc w:val="right"/>
              <w:rPr>
                <w:lang w:val="en-US"/>
              </w:rPr>
            </w:pPr>
            <w:r>
              <w:t>-59%</w:t>
            </w:r>
          </w:p>
        </w:tc>
      </w:tr>
      <w:tr w:rsidR="00E5705C" w:rsidRPr="004633B0" w14:paraId="0210C28D" w14:textId="77777777" w:rsidTr="008512D4">
        <w:trPr>
          <w:trHeight w:val="60"/>
        </w:trPr>
        <w:tc>
          <w:tcPr>
            <w:tcW w:w="5812" w:type="dxa"/>
          </w:tcPr>
          <w:p w14:paraId="7F8DEA54" w14:textId="77777777" w:rsidR="00E5705C" w:rsidRPr="004633B0" w:rsidRDefault="00E5705C" w:rsidP="00E5705C">
            <w:pPr>
              <w:pStyle w:val="Tablebody"/>
              <w:spacing w:before="0" w:after="0"/>
              <w:rPr>
                <w:lang w:val="en-US"/>
              </w:rPr>
            </w:pPr>
            <w:r w:rsidRPr="004633B0">
              <w:rPr>
                <w:lang w:val="en-US"/>
              </w:rPr>
              <w:t>Payments into the consolidated fund</w:t>
            </w:r>
          </w:p>
        </w:tc>
        <w:tc>
          <w:tcPr>
            <w:tcW w:w="1134" w:type="dxa"/>
            <w:shd w:val="clear" w:color="auto" w:fill="F2F2F2" w:themeFill="background1" w:themeFillShade="F2"/>
            <w:vAlign w:val="center"/>
          </w:tcPr>
          <w:p w14:paraId="02639281" w14:textId="23A64F31" w:rsidR="00E5705C" w:rsidRPr="004633B0" w:rsidRDefault="00E5705C" w:rsidP="00E5705C">
            <w:pPr>
              <w:pStyle w:val="Tablebody"/>
              <w:spacing w:before="0" w:after="0"/>
              <w:jc w:val="right"/>
              <w:rPr>
                <w:lang w:val="en-US"/>
              </w:rPr>
            </w:pPr>
            <w:r>
              <w:t xml:space="preserve">55,238 </w:t>
            </w:r>
          </w:p>
        </w:tc>
        <w:tc>
          <w:tcPr>
            <w:tcW w:w="1134" w:type="dxa"/>
            <w:vAlign w:val="center"/>
          </w:tcPr>
          <w:p w14:paraId="40F80740" w14:textId="26BC83DB" w:rsidR="00E5705C" w:rsidRPr="004633B0" w:rsidRDefault="00E5705C" w:rsidP="00E5705C">
            <w:pPr>
              <w:pStyle w:val="Tablebody"/>
              <w:spacing w:before="0" w:after="0"/>
              <w:jc w:val="right"/>
              <w:rPr>
                <w:lang w:val="en-US"/>
              </w:rPr>
            </w:pPr>
            <w:r>
              <w:t xml:space="preserve">37,362 </w:t>
            </w:r>
          </w:p>
        </w:tc>
        <w:tc>
          <w:tcPr>
            <w:tcW w:w="1134" w:type="dxa"/>
            <w:vAlign w:val="center"/>
          </w:tcPr>
          <w:p w14:paraId="063AF86C" w14:textId="14A4222E" w:rsidR="00E5705C" w:rsidRPr="004633B0" w:rsidRDefault="00E5705C" w:rsidP="00E5705C">
            <w:pPr>
              <w:pStyle w:val="Tablebody"/>
              <w:spacing w:before="0" w:after="0"/>
              <w:jc w:val="right"/>
              <w:rPr>
                <w:lang w:val="en-US"/>
              </w:rPr>
            </w:pPr>
            <w:r>
              <w:t>17,876</w:t>
            </w:r>
          </w:p>
        </w:tc>
        <w:tc>
          <w:tcPr>
            <w:tcW w:w="1134" w:type="dxa"/>
            <w:vAlign w:val="center"/>
          </w:tcPr>
          <w:p w14:paraId="1F590D5F" w14:textId="1AA6A282" w:rsidR="00E5705C" w:rsidRPr="004633B0" w:rsidRDefault="00E5705C" w:rsidP="00E5705C">
            <w:pPr>
              <w:pStyle w:val="Tablebody"/>
              <w:spacing w:before="0" w:after="0"/>
              <w:jc w:val="right"/>
              <w:rPr>
                <w:lang w:val="en-US"/>
              </w:rPr>
            </w:pPr>
            <w:r>
              <w:t>48%</w:t>
            </w:r>
          </w:p>
        </w:tc>
      </w:tr>
      <w:tr w:rsidR="00E5705C" w:rsidRPr="004633B0" w14:paraId="796AF833" w14:textId="77777777" w:rsidTr="008512D4">
        <w:trPr>
          <w:trHeight w:val="60"/>
        </w:trPr>
        <w:tc>
          <w:tcPr>
            <w:tcW w:w="5812" w:type="dxa"/>
          </w:tcPr>
          <w:p w14:paraId="580453A4" w14:textId="77777777" w:rsidR="00E5705C" w:rsidRPr="004633B0" w:rsidRDefault="00E5705C" w:rsidP="00E5705C">
            <w:pPr>
              <w:pStyle w:val="Tablebody"/>
              <w:spacing w:before="0" w:after="0"/>
              <w:rPr>
                <w:lang w:val="en-US"/>
              </w:rPr>
            </w:pPr>
            <w:r w:rsidRPr="004633B0">
              <w:rPr>
                <w:lang w:val="en-US"/>
              </w:rPr>
              <w:t>Other operating expenses</w:t>
            </w:r>
          </w:p>
        </w:tc>
        <w:tc>
          <w:tcPr>
            <w:tcW w:w="1134" w:type="dxa"/>
            <w:shd w:val="clear" w:color="auto" w:fill="F2F2F2" w:themeFill="background1" w:themeFillShade="F2"/>
            <w:vAlign w:val="center"/>
          </w:tcPr>
          <w:p w14:paraId="3909B22B" w14:textId="0E24272B" w:rsidR="00E5705C" w:rsidRPr="004633B0" w:rsidRDefault="00E5705C" w:rsidP="00E5705C">
            <w:pPr>
              <w:pStyle w:val="Tablebody"/>
              <w:spacing w:before="0" w:after="0"/>
              <w:jc w:val="right"/>
              <w:rPr>
                <w:lang w:val="en-US"/>
              </w:rPr>
            </w:pPr>
            <w:r>
              <w:t xml:space="preserve">16,338 </w:t>
            </w:r>
          </w:p>
        </w:tc>
        <w:tc>
          <w:tcPr>
            <w:tcW w:w="1134" w:type="dxa"/>
            <w:vAlign w:val="center"/>
          </w:tcPr>
          <w:p w14:paraId="4404E234" w14:textId="2D4BD9C6" w:rsidR="00E5705C" w:rsidRPr="004633B0" w:rsidRDefault="00E5705C" w:rsidP="00E5705C">
            <w:pPr>
              <w:pStyle w:val="Tablebody"/>
              <w:spacing w:before="0" w:after="0"/>
              <w:jc w:val="right"/>
              <w:rPr>
                <w:lang w:val="en-US"/>
              </w:rPr>
            </w:pPr>
            <w:r>
              <w:t xml:space="preserve">1,023 </w:t>
            </w:r>
          </w:p>
        </w:tc>
        <w:tc>
          <w:tcPr>
            <w:tcW w:w="1134" w:type="dxa"/>
            <w:vAlign w:val="center"/>
          </w:tcPr>
          <w:p w14:paraId="0A66C2C8" w14:textId="3B713F0A" w:rsidR="00E5705C" w:rsidRPr="004633B0" w:rsidRDefault="00E5705C" w:rsidP="00E5705C">
            <w:pPr>
              <w:pStyle w:val="Tablebody"/>
              <w:spacing w:before="0" w:after="0"/>
              <w:jc w:val="right"/>
              <w:rPr>
                <w:lang w:val="en-US"/>
              </w:rPr>
            </w:pPr>
            <w:r>
              <w:t>15,315</w:t>
            </w:r>
          </w:p>
        </w:tc>
        <w:tc>
          <w:tcPr>
            <w:tcW w:w="1134" w:type="dxa"/>
            <w:vAlign w:val="center"/>
          </w:tcPr>
          <w:p w14:paraId="234B16A0" w14:textId="571B9519" w:rsidR="00E5705C" w:rsidRPr="004633B0" w:rsidRDefault="00E5705C" w:rsidP="00E5705C">
            <w:pPr>
              <w:pStyle w:val="Tablebody"/>
              <w:spacing w:before="0" w:after="0"/>
              <w:jc w:val="right"/>
              <w:rPr>
                <w:lang w:val="en-US"/>
              </w:rPr>
            </w:pPr>
            <w:r>
              <w:t>1497%</w:t>
            </w:r>
          </w:p>
        </w:tc>
      </w:tr>
      <w:tr w:rsidR="00E5705C" w:rsidRPr="004633B0" w14:paraId="211BCF84" w14:textId="77777777" w:rsidTr="008512D4">
        <w:trPr>
          <w:trHeight w:val="60"/>
        </w:trPr>
        <w:tc>
          <w:tcPr>
            <w:tcW w:w="5812" w:type="dxa"/>
            <w:tcBorders>
              <w:bottom w:val="dotted" w:sz="4" w:space="0" w:color="274B93"/>
            </w:tcBorders>
          </w:tcPr>
          <w:p w14:paraId="17C0B04B" w14:textId="77777777" w:rsidR="00E5705C" w:rsidRPr="004633B0" w:rsidRDefault="00E5705C" w:rsidP="00E5705C">
            <w:pPr>
              <w:pStyle w:val="Tablebody"/>
              <w:spacing w:before="0" w:after="0"/>
              <w:rPr>
                <w:lang w:val="en-US"/>
              </w:rPr>
            </w:pPr>
            <w:r w:rsidRPr="004633B0">
              <w:rPr>
                <w:lang w:val="en-US"/>
              </w:rPr>
              <w:t>Total administered expenses</w:t>
            </w:r>
          </w:p>
        </w:tc>
        <w:tc>
          <w:tcPr>
            <w:tcW w:w="1134" w:type="dxa"/>
            <w:tcBorders>
              <w:bottom w:val="dotted" w:sz="4" w:space="0" w:color="274B93"/>
            </w:tcBorders>
            <w:shd w:val="clear" w:color="auto" w:fill="F2F2F2" w:themeFill="background1" w:themeFillShade="F2"/>
            <w:vAlign w:val="center"/>
          </w:tcPr>
          <w:p w14:paraId="5637F926" w14:textId="5268074E" w:rsidR="00E5705C" w:rsidRPr="004633B0" w:rsidRDefault="00E5705C" w:rsidP="00E5705C">
            <w:pPr>
              <w:pStyle w:val="Tablebody"/>
              <w:spacing w:before="0" w:after="0"/>
              <w:jc w:val="right"/>
              <w:rPr>
                <w:lang w:val="en-US"/>
              </w:rPr>
            </w:pPr>
            <w:r>
              <w:t xml:space="preserve">76,170 </w:t>
            </w:r>
          </w:p>
        </w:tc>
        <w:tc>
          <w:tcPr>
            <w:tcW w:w="1134" w:type="dxa"/>
            <w:tcBorders>
              <w:bottom w:val="dotted" w:sz="4" w:space="0" w:color="274B93"/>
            </w:tcBorders>
            <w:vAlign w:val="center"/>
          </w:tcPr>
          <w:p w14:paraId="3C5E00B8" w14:textId="54F866FD" w:rsidR="00E5705C" w:rsidRPr="004633B0" w:rsidRDefault="00E5705C" w:rsidP="00E5705C">
            <w:pPr>
              <w:pStyle w:val="Tablebody"/>
              <w:spacing w:before="0" w:after="0"/>
              <w:jc w:val="right"/>
              <w:rPr>
                <w:lang w:val="en-US"/>
              </w:rPr>
            </w:pPr>
            <w:r>
              <w:t xml:space="preserve">41,764 </w:t>
            </w:r>
          </w:p>
        </w:tc>
        <w:tc>
          <w:tcPr>
            <w:tcW w:w="1134" w:type="dxa"/>
            <w:tcBorders>
              <w:bottom w:val="dotted" w:sz="4" w:space="0" w:color="274B93"/>
            </w:tcBorders>
            <w:vAlign w:val="center"/>
          </w:tcPr>
          <w:p w14:paraId="7D4E6B7B" w14:textId="3A557F40" w:rsidR="00E5705C" w:rsidRPr="004633B0" w:rsidRDefault="00E5705C" w:rsidP="00E5705C">
            <w:pPr>
              <w:pStyle w:val="Tablebody"/>
              <w:spacing w:before="0" w:after="0"/>
              <w:jc w:val="right"/>
              <w:rPr>
                <w:lang w:val="en-US"/>
              </w:rPr>
            </w:pPr>
            <w:r>
              <w:t>34,406</w:t>
            </w:r>
          </w:p>
        </w:tc>
        <w:tc>
          <w:tcPr>
            <w:tcW w:w="1134" w:type="dxa"/>
            <w:tcBorders>
              <w:bottom w:val="dotted" w:sz="4" w:space="0" w:color="274B93"/>
            </w:tcBorders>
            <w:vAlign w:val="center"/>
          </w:tcPr>
          <w:p w14:paraId="447E4951" w14:textId="721ADC75" w:rsidR="00E5705C" w:rsidRPr="004633B0" w:rsidRDefault="00E5705C" w:rsidP="00E5705C">
            <w:pPr>
              <w:pStyle w:val="Tablebody"/>
              <w:spacing w:before="0" w:after="0"/>
              <w:jc w:val="right"/>
              <w:rPr>
                <w:lang w:val="en-US"/>
              </w:rPr>
            </w:pPr>
            <w:r>
              <w:t>82%</w:t>
            </w:r>
          </w:p>
        </w:tc>
      </w:tr>
      <w:tr w:rsidR="00E5705C" w:rsidRPr="004633B0" w14:paraId="1164371D" w14:textId="77777777" w:rsidTr="008512D4">
        <w:trPr>
          <w:trHeight w:val="60"/>
        </w:trPr>
        <w:tc>
          <w:tcPr>
            <w:tcW w:w="5812" w:type="dxa"/>
            <w:tcBorders>
              <w:top w:val="dotted" w:sz="4" w:space="0" w:color="274B93"/>
              <w:bottom w:val="single" w:sz="4" w:space="0" w:color="0E4D98"/>
            </w:tcBorders>
          </w:tcPr>
          <w:p w14:paraId="42F4D072" w14:textId="77777777" w:rsidR="00E5705C" w:rsidRPr="004633B0" w:rsidRDefault="00E5705C" w:rsidP="00E5705C">
            <w:pPr>
              <w:pStyle w:val="Tablebody"/>
              <w:spacing w:before="0" w:after="0"/>
              <w:rPr>
                <w:lang w:val="en-US"/>
              </w:rPr>
            </w:pPr>
            <w:r w:rsidRPr="004633B0">
              <w:rPr>
                <w:lang w:val="en-US"/>
              </w:rPr>
              <w:t>Income less expenses</w:t>
            </w:r>
          </w:p>
        </w:tc>
        <w:tc>
          <w:tcPr>
            <w:tcW w:w="1134" w:type="dxa"/>
            <w:tcBorders>
              <w:top w:val="dotted" w:sz="4" w:space="0" w:color="274B93"/>
              <w:bottom w:val="single" w:sz="4" w:space="0" w:color="0E4D98"/>
            </w:tcBorders>
            <w:shd w:val="clear" w:color="auto" w:fill="F2F2F2" w:themeFill="background1" w:themeFillShade="F2"/>
            <w:vAlign w:val="center"/>
          </w:tcPr>
          <w:p w14:paraId="44ED88EB" w14:textId="0CB89817" w:rsidR="00E5705C" w:rsidRPr="004633B0" w:rsidRDefault="00E5705C" w:rsidP="00E5705C">
            <w:pPr>
              <w:pStyle w:val="Tablebody"/>
              <w:spacing w:before="0" w:after="0"/>
              <w:jc w:val="right"/>
              <w:rPr>
                <w:lang w:val="en-US"/>
              </w:rPr>
            </w:pPr>
            <w:r>
              <w:t>(602)</w:t>
            </w:r>
          </w:p>
        </w:tc>
        <w:tc>
          <w:tcPr>
            <w:tcW w:w="1134" w:type="dxa"/>
            <w:tcBorders>
              <w:top w:val="dotted" w:sz="4" w:space="0" w:color="274B93"/>
              <w:bottom w:val="single" w:sz="4" w:space="0" w:color="0E4D98"/>
            </w:tcBorders>
            <w:vAlign w:val="center"/>
          </w:tcPr>
          <w:p w14:paraId="67AA819A" w14:textId="048410F9" w:rsidR="00E5705C" w:rsidRPr="004633B0" w:rsidRDefault="00E5705C" w:rsidP="00E5705C">
            <w:pPr>
              <w:pStyle w:val="Tablebody"/>
              <w:spacing w:before="0" w:after="0"/>
              <w:jc w:val="right"/>
              <w:rPr>
                <w:lang w:val="en-US"/>
              </w:rPr>
            </w:pPr>
            <w:r>
              <w:t xml:space="preserve">791 </w:t>
            </w:r>
          </w:p>
        </w:tc>
        <w:tc>
          <w:tcPr>
            <w:tcW w:w="1134" w:type="dxa"/>
            <w:tcBorders>
              <w:top w:val="dotted" w:sz="4" w:space="0" w:color="274B93"/>
              <w:bottom w:val="single" w:sz="4" w:space="0" w:color="0E4D98"/>
            </w:tcBorders>
            <w:vAlign w:val="center"/>
          </w:tcPr>
          <w:p w14:paraId="133ACFCF" w14:textId="670E89CF" w:rsidR="00E5705C" w:rsidRPr="004633B0" w:rsidRDefault="00E5705C" w:rsidP="00E5705C">
            <w:pPr>
              <w:pStyle w:val="Tablebody"/>
              <w:spacing w:before="0" w:after="0"/>
              <w:jc w:val="right"/>
              <w:rPr>
                <w:lang w:val="en-US"/>
              </w:rPr>
            </w:pPr>
            <w:r>
              <w:t>(1,393)</w:t>
            </w:r>
          </w:p>
        </w:tc>
        <w:tc>
          <w:tcPr>
            <w:tcW w:w="1134" w:type="dxa"/>
            <w:tcBorders>
              <w:top w:val="dotted" w:sz="4" w:space="0" w:color="274B93"/>
              <w:bottom w:val="single" w:sz="4" w:space="0" w:color="0E4D98"/>
            </w:tcBorders>
            <w:vAlign w:val="center"/>
          </w:tcPr>
          <w:p w14:paraId="5242EA07" w14:textId="5D80D8F2" w:rsidR="00E5705C" w:rsidRPr="004633B0" w:rsidRDefault="00E5705C" w:rsidP="00E5705C">
            <w:pPr>
              <w:pStyle w:val="Tablebody"/>
              <w:spacing w:before="0" w:after="0"/>
              <w:jc w:val="right"/>
              <w:rPr>
                <w:lang w:val="en-US"/>
              </w:rPr>
            </w:pPr>
            <w:r>
              <w:t>-176%</w:t>
            </w:r>
          </w:p>
        </w:tc>
      </w:tr>
      <w:tr w:rsidR="00E5705C" w:rsidRPr="004633B0" w14:paraId="621A4DD8" w14:textId="77777777" w:rsidTr="00427939">
        <w:trPr>
          <w:trHeight w:val="60"/>
        </w:trPr>
        <w:tc>
          <w:tcPr>
            <w:tcW w:w="5812" w:type="dxa"/>
            <w:tcBorders>
              <w:top w:val="single" w:sz="4" w:space="0" w:color="0E4D98"/>
              <w:bottom w:val="single" w:sz="4" w:space="0" w:color="0E4D98"/>
            </w:tcBorders>
          </w:tcPr>
          <w:p w14:paraId="4CA31998" w14:textId="77777777" w:rsidR="00E5705C" w:rsidRPr="004633B0" w:rsidRDefault="00E5705C" w:rsidP="00E5705C">
            <w:pPr>
              <w:pStyle w:val="Tablebody"/>
              <w:spacing w:before="0" w:after="0"/>
              <w:rPr>
                <w:b/>
                <w:bCs/>
                <w:color w:val="104D98"/>
                <w:lang w:val="en-US"/>
              </w:rPr>
            </w:pPr>
            <w:r w:rsidRPr="004633B0">
              <w:rPr>
                <w:b/>
                <w:bCs/>
                <w:color w:val="104D98"/>
                <w:lang w:val="en-US"/>
              </w:rPr>
              <w:t>Other economic flows included in net result</w:t>
            </w:r>
          </w:p>
        </w:tc>
        <w:tc>
          <w:tcPr>
            <w:tcW w:w="1134" w:type="dxa"/>
            <w:tcBorders>
              <w:top w:val="single" w:sz="4" w:space="0" w:color="0E4D98"/>
              <w:bottom w:val="single" w:sz="4" w:space="0" w:color="0E4D98"/>
            </w:tcBorders>
            <w:vAlign w:val="center"/>
          </w:tcPr>
          <w:p w14:paraId="2819AFB1" w14:textId="330F9B39"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7C75DA1C" w14:textId="78C2B557"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03D68F2" w14:textId="60B3D06D"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EEFE0A8" w14:textId="6D4FCF52" w:rsidR="00E5705C" w:rsidRPr="004633B0" w:rsidRDefault="00E5705C" w:rsidP="00E5705C">
            <w:pPr>
              <w:pStyle w:val="Tablebody"/>
              <w:spacing w:before="0" w:after="0"/>
              <w:jc w:val="right"/>
              <w:rPr>
                <w:b/>
                <w:bCs/>
                <w:color w:val="104D98"/>
              </w:rPr>
            </w:pPr>
            <w:r>
              <w:t> </w:t>
            </w:r>
          </w:p>
        </w:tc>
      </w:tr>
      <w:tr w:rsidR="00E5705C" w:rsidRPr="004633B0" w14:paraId="1C54CB97" w14:textId="77777777" w:rsidTr="009775BD">
        <w:trPr>
          <w:trHeight w:val="60"/>
        </w:trPr>
        <w:tc>
          <w:tcPr>
            <w:tcW w:w="5812" w:type="dxa"/>
            <w:tcBorders>
              <w:top w:val="single" w:sz="4" w:space="0" w:color="0E4D98"/>
              <w:bottom w:val="dotted" w:sz="4" w:space="0" w:color="274B93"/>
            </w:tcBorders>
          </w:tcPr>
          <w:p w14:paraId="26293295" w14:textId="404E8FD0" w:rsidR="00E5705C" w:rsidRPr="004633B0" w:rsidRDefault="00E5705C" w:rsidP="00E5705C">
            <w:pPr>
              <w:pStyle w:val="Tablebody"/>
              <w:spacing w:before="0" w:after="0"/>
              <w:rPr>
                <w:lang w:val="en-US"/>
              </w:rPr>
            </w:pPr>
            <w:r>
              <w:t>Net gain/(loss) on non-financial assets and other economic flows</w:t>
            </w:r>
          </w:p>
        </w:tc>
        <w:tc>
          <w:tcPr>
            <w:tcW w:w="1134" w:type="dxa"/>
            <w:tcBorders>
              <w:top w:val="single" w:sz="4" w:space="0" w:color="0E4D98"/>
              <w:bottom w:val="dotted" w:sz="4" w:space="0" w:color="274B93"/>
            </w:tcBorders>
            <w:shd w:val="clear" w:color="auto" w:fill="F2F2F2" w:themeFill="background1" w:themeFillShade="F2"/>
            <w:vAlign w:val="center"/>
          </w:tcPr>
          <w:p w14:paraId="1586532D" w14:textId="60A73CC8" w:rsidR="00E5705C" w:rsidRPr="004633B0" w:rsidRDefault="00E5705C" w:rsidP="00E5705C">
            <w:pPr>
              <w:pStyle w:val="Tablebody"/>
              <w:spacing w:before="0" w:after="0"/>
              <w:jc w:val="right"/>
              <w:rPr>
                <w:lang w:val="en-US"/>
              </w:rPr>
            </w:pPr>
            <w:r>
              <w:t xml:space="preserve">2,016 </w:t>
            </w:r>
          </w:p>
        </w:tc>
        <w:tc>
          <w:tcPr>
            <w:tcW w:w="1134" w:type="dxa"/>
            <w:tcBorders>
              <w:top w:val="single" w:sz="4" w:space="0" w:color="0E4D98"/>
              <w:bottom w:val="dotted" w:sz="4" w:space="0" w:color="274B93"/>
            </w:tcBorders>
            <w:vAlign w:val="center"/>
          </w:tcPr>
          <w:p w14:paraId="5D319F0A" w14:textId="7434D724" w:rsidR="00E5705C" w:rsidRPr="004633B0" w:rsidRDefault="00E5705C" w:rsidP="00E5705C">
            <w:pPr>
              <w:pStyle w:val="Tablebody"/>
              <w:spacing w:before="0" w:after="0"/>
              <w:jc w:val="right"/>
              <w:rPr>
                <w:lang w:val="en-US"/>
              </w:rPr>
            </w:pPr>
            <w:r>
              <w:t xml:space="preserve">700 </w:t>
            </w:r>
          </w:p>
        </w:tc>
        <w:tc>
          <w:tcPr>
            <w:tcW w:w="1134" w:type="dxa"/>
            <w:tcBorders>
              <w:top w:val="single" w:sz="4" w:space="0" w:color="0E4D98"/>
              <w:bottom w:val="dotted" w:sz="4" w:space="0" w:color="274B93"/>
            </w:tcBorders>
            <w:vAlign w:val="center"/>
          </w:tcPr>
          <w:p w14:paraId="53AF3D97" w14:textId="53C889AA" w:rsidR="00E5705C" w:rsidRPr="004633B0" w:rsidRDefault="00E5705C" w:rsidP="00E5705C">
            <w:pPr>
              <w:pStyle w:val="Tablebody"/>
              <w:spacing w:before="0" w:after="0"/>
              <w:jc w:val="right"/>
              <w:rPr>
                <w:lang w:val="en-US"/>
              </w:rPr>
            </w:pPr>
            <w:r>
              <w:t>1,316</w:t>
            </w:r>
          </w:p>
        </w:tc>
        <w:tc>
          <w:tcPr>
            <w:tcW w:w="1134" w:type="dxa"/>
            <w:tcBorders>
              <w:top w:val="single" w:sz="4" w:space="0" w:color="0E4D98"/>
              <w:bottom w:val="dotted" w:sz="4" w:space="0" w:color="274B93"/>
            </w:tcBorders>
            <w:vAlign w:val="center"/>
          </w:tcPr>
          <w:p w14:paraId="04DAA679" w14:textId="37C07750" w:rsidR="00E5705C" w:rsidRPr="004633B0" w:rsidRDefault="00E5705C" w:rsidP="00E5705C">
            <w:pPr>
              <w:pStyle w:val="Tablebody"/>
              <w:spacing w:before="0" w:after="0"/>
              <w:jc w:val="right"/>
              <w:rPr>
                <w:lang w:val="en-US"/>
              </w:rPr>
            </w:pPr>
            <w:r>
              <w:t>188%</w:t>
            </w:r>
          </w:p>
        </w:tc>
      </w:tr>
      <w:tr w:rsidR="00E5705C" w:rsidRPr="004633B0" w14:paraId="0FBFD2E6" w14:textId="77777777" w:rsidTr="009775BD">
        <w:trPr>
          <w:trHeight w:val="60"/>
        </w:trPr>
        <w:tc>
          <w:tcPr>
            <w:tcW w:w="5812" w:type="dxa"/>
            <w:tcBorders>
              <w:top w:val="dotted" w:sz="4" w:space="0" w:color="274B93"/>
            </w:tcBorders>
          </w:tcPr>
          <w:p w14:paraId="1D75ED03" w14:textId="20EFEFDD" w:rsidR="00E5705C" w:rsidRPr="004633B0" w:rsidRDefault="00E5705C" w:rsidP="00E5705C">
            <w:pPr>
              <w:pStyle w:val="Tablebody"/>
              <w:spacing w:before="0" w:after="0"/>
              <w:rPr>
                <w:lang w:val="en-US"/>
              </w:rPr>
            </w:pPr>
            <w:r>
              <w:t>Net gain/(loss) on financial instruments and statutory receivables/payables</w:t>
            </w:r>
          </w:p>
        </w:tc>
        <w:tc>
          <w:tcPr>
            <w:tcW w:w="1134" w:type="dxa"/>
            <w:tcBorders>
              <w:top w:val="dotted" w:sz="4" w:space="0" w:color="274B93"/>
            </w:tcBorders>
            <w:shd w:val="clear" w:color="auto" w:fill="F2F2F2" w:themeFill="background1" w:themeFillShade="F2"/>
            <w:vAlign w:val="center"/>
          </w:tcPr>
          <w:p w14:paraId="50125EE3" w14:textId="6DADFCFE" w:rsidR="00E5705C" w:rsidRPr="004633B0" w:rsidRDefault="00E5705C" w:rsidP="00E5705C">
            <w:pPr>
              <w:pStyle w:val="Tablebody"/>
              <w:spacing w:before="0" w:after="0"/>
              <w:jc w:val="right"/>
              <w:rPr>
                <w:lang w:val="en-US"/>
              </w:rPr>
            </w:pPr>
            <w:r>
              <w:t>(306)</w:t>
            </w:r>
          </w:p>
        </w:tc>
        <w:tc>
          <w:tcPr>
            <w:tcW w:w="1134" w:type="dxa"/>
            <w:tcBorders>
              <w:top w:val="dotted" w:sz="4" w:space="0" w:color="274B93"/>
            </w:tcBorders>
            <w:vAlign w:val="center"/>
          </w:tcPr>
          <w:p w14:paraId="6BCEF949" w14:textId="46CFA0AC" w:rsidR="00E5705C" w:rsidRPr="004633B0" w:rsidRDefault="00E5705C" w:rsidP="00E5705C">
            <w:pPr>
              <w:pStyle w:val="Tablebody"/>
              <w:spacing w:before="0" w:after="0"/>
              <w:jc w:val="right"/>
              <w:rPr>
                <w:lang w:val="en-US"/>
              </w:rPr>
            </w:pPr>
            <w:r>
              <w:t xml:space="preserve">- </w:t>
            </w:r>
          </w:p>
        </w:tc>
        <w:tc>
          <w:tcPr>
            <w:tcW w:w="1134" w:type="dxa"/>
            <w:tcBorders>
              <w:top w:val="dotted" w:sz="4" w:space="0" w:color="274B93"/>
            </w:tcBorders>
            <w:vAlign w:val="center"/>
          </w:tcPr>
          <w:p w14:paraId="7E3E6904" w14:textId="2653BED4" w:rsidR="00E5705C" w:rsidRPr="004633B0" w:rsidRDefault="00E5705C" w:rsidP="00E5705C">
            <w:pPr>
              <w:pStyle w:val="Tablebody"/>
              <w:spacing w:before="0" w:after="0"/>
              <w:jc w:val="right"/>
              <w:rPr>
                <w:lang w:val="en-US"/>
              </w:rPr>
            </w:pPr>
            <w:r>
              <w:t>(306)</w:t>
            </w:r>
          </w:p>
        </w:tc>
        <w:tc>
          <w:tcPr>
            <w:tcW w:w="1134" w:type="dxa"/>
            <w:tcBorders>
              <w:top w:val="dotted" w:sz="4" w:space="0" w:color="274B93"/>
            </w:tcBorders>
            <w:vAlign w:val="center"/>
          </w:tcPr>
          <w:p w14:paraId="3B4FB644" w14:textId="75CC8468" w:rsidR="00E5705C" w:rsidRPr="004633B0" w:rsidRDefault="00E5705C" w:rsidP="00E5705C">
            <w:pPr>
              <w:pStyle w:val="Tablebody"/>
              <w:spacing w:before="0" w:after="0"/>
              <w:jc w:val="right"/>
              <w:rPr>
                <w:lang w:val="en-US"/>
              </w:rPr>
            </w:pPr>
            <w:r>
              <w:t>0%</w:t>
            </w:r>
          </w:p>
        </w:tc>
      </w:tr>
      <w:tr w:rsidR="00E5705C" w:rsidRPr="004633B0" w14:paraId="3B6D7CB0" w14:textId="77777777" w:rsidTr="009775BD">
        <w:trPr>
          <w:trHeight w:val="60"/>
        </w:trPr>
        <w:tc>
          <w:tcPr>
            <w:tcW w:w="5812" w:type="dxa"/>
          </w:tcPr>
          <w:p w14:paraId="7C131593" w14:textId="19207936" w:rsidR="00E5705C" w:rsidRPr="004633B0" w:rsidRDefault="00E5705C" w:rsidP="00E5705C">
            <w:pPr>
              <w:pStyle w:val="Tablebody"/>
              <w:spacing w:before="0" w:after="0"/>
              <w:rPr>
                <w:lang w:val="en-US"/>
              </w:rPr>
            </w:pPr>
            <w:r>
              <w:t>Other gains/(losses)from other economic flows</w:t>
            </w:r>
          </w:p>
        </w:tc>
        <w:tc>
          <w:tcPr>
            <w:tcW w:w="1134" w:type="dxa"/>
            <w:shd w:val="clear" w:color="auto" w:fill="F2F2F2" w:themeFill="background1" w:themeFillShade="F2"/>
            <w:vAlign w:val="center"/>
          </w:tcPr>
          <w:p w14:paraId="032FB1AD" w14:textId="2A83913E" w:rsidR="00E5705C" w:rsidRPr="004633B0" w:rsidRDefault="00E5705C" w:rsidP="00E5705C">
            <w:pPr>
              <w:pStyle w:val="Tablebody"/>
              <w:spacing w:before="0" w:after="0"/>
              <w:jc w:val="right"/>
              <w:rPr>
                <w:lang w:val="en-US"/>
              </w:rPr>
            </w:pPr>
            <w:r>
              <w:t>(8)</w:t>
            </w:r>
          </w:p>
        </w:tc>
        <w:tc>
          <w:tcPr>
            <w:tcW w:w="1134" w:type="dxa"/>
            <w:vAlign w:val="center"/>
          </w:tcPr>
          <w:p w14:paraId="57BFE455" w14:textId="6BD5259B" w:rsidR="00E5705C" w:rsidRPr="004633B0" w:rsidRDefault="00E5705C" w:rsidP="00E5705C">
            <w:pPr>
              <w:pStyle w:val="Tablebody"/>
              <w:spacing w:before="0" w:after="0"/>
              <w:jc w:val="right"/>
              <w:rPr>
                <w:lang w:val="en-US"/>
              </w:rPr>
            </w:pPr>
            <w:r>
              <w:t xml:space="preserve">- </w:t>
            </w:r>
          </w:p>
        </w:tc>
        <w:tc>
          <w:tcPr>
            <w:tcW w:w="1134" w:type="dxa"/>
            <w:vAlign w:val="center"/>
          </w:tcPr>
          <w:p w14:paraId="77A76A58" w14:textId="750FE645" w:rsidR="00E5705C" w:rsidRPr="004633B0" w:rsidRDefault="00E5705C" w:rsidP="00E5705C">
            <w:pPr>
              <w:pStyle w:val="Tablebody"/>
              <w:spacing w:before="0" w:after="0"/>
              <w:jc w:val="right"/>
              <w:rPr>
                <w:lang w:val="en-US"/>
              </w:rPr>
            </w:pPr>
            <w:r>
              <w:t>(8)</w:t>
            </w:r>
          </w:p>
        </w:tc>
        <w:tc>
          <w:tcPr>
            <w:tcW w:w="1134" w:type="dxa"/>
            <w:vAlign w:val="center"/>
          </w:tcPr>
          <w:p w14:paraId="6CA79E2A" w14:textId="267DFF94" w:rsidR="00E5705C" w:rsidRPr="004633B0" w:rsidRDefault="00E5705C" w:rsidP="00E5705C">
            <w:pPr>
              <w:pStyle w:val="Tablebody"/>
              <w:spacing w:before="0" w:after="0"/>
              <w:jc w:val="right"/>
              <w:rPr>
                <w:lang w:val="en-US"/>
              </w:rPr>
            </w:pPr>
            <w:r>
              <w:t>0%</w:t>
            </w:r>
          </w:p>
        </w:tc>
      </w:tr>
      <w:tr w:rsidR="00E5705C" w:rsidRPr="004633B0" w14:paraId="4FD64D0A" w14:textId="77777777" w:rsidTr="009775BD">
        <w:trPr>
          <w:trHeight w:val="60"/>
        </w:trPr>
        <w:tc>
          <w:tcPr>
            <w:tcW w:w="5812" w:type="dxa"/>
            <w:tcBorders>
              <w:bottom w:val="dotted" w:sz="4" w:space="0" w:color="274B93"/>
            </w:tcBorders>
          </w:tcPr>
          <w:p w14:paraId="72555044" w14:textId="77777777" w:rsidR="00E5705C" w:rsidRPr="004633B0" w:rsidRDefault="00E5705C" w:rsidP="00E5705C">
            <w:pPr>
              <w:pStyle w:val="Tablebody"/>
              <w:spacing w:before="0" w:after="0"/>
              <w:rPr>
                <w:b/>
                <w:bCs/>
                <w:lang w:val="en-US"/>
              </w:rPr>
            </w:pPr>
            <w:r w:rsidRPr="004633B0">
              <w:rPr>
                <w:b/>
                <w:bCs/>
                <w:lang w:val="en-US"/>
              </w:rPr>
              <w:t>Total other economic flows</w:t>
            </w:r>
          </w:p>
        </w:tc>
        <w:tc>
          <w:tcPr>
            <w:tcW w:w="1134" w:type="dxa"/>
            <w:tcBorders>
              <w:bottom w:val="dotted" w:sz="4" w:space="0" w:color="274B93"/>
            </w:tcBorders>
            <w:shd w:val="clear" w:color="auto" w:fill="F2F2F2" w:themeFill="background1" w:themeFillShade="F2"/>
            <w:vAlign w:val="center"/>
          </w:tcPr>
          <w:p w14:paraId="4DF522DC" w14:textId="26716C81" w:rsidR="00E5705C" w:rsidRPr="00E5705C" w:rsidRDefault="00E5705C" w:rsidP="00E5705C">
            <w:pPr>
              <w:pStyle w:val="Tablebody"/>
              <w:spacing w:before="0" w:after="0"/>
              <w:jc w:val="right"/>
              <w:rPr>
                <w:b/>
                <w:bCs/>
                <w:lang w:val="en-US"/>
              </w:rPr>
            </w:pPr>
            <w:r w:rsidRPr="00E5705C">
              <w:rPr>
                <w:rStyle w:val="Medium0"/>
                <w:b/>
                <w:bCs/>
              </w:rPr>
              <w:t xml:space="preserve">1,702 </w:t>
            </w:r>
          </w:p>
        </w:tc>
        <w:tc>
          <w:tcPr>
            <w:tcW w:w="1134" w:type="dxa"/>
            <w:tcBorders>
              <w:bottom w:val="dotted" w:sz="4" w:space="0" w:color="274B93"/>
            </w:tcBorders>
            <w:vAlign w:val="center"/>
          </w:tcPr>
          <w:p w14:paraId="504729F6" w14:textId="38AAB8C6" w:rsidR="00E5705C" w:rsidRPr="00E5705C" w:rsidRDefault="00E5705C" w:rsidP="00E5705C">
            <w:pPr>
              <w:pStyle w:val="Tablebody"/>
              <w:spacing w:before="0" w:after="0"/>
              <w:jc w:val="right"/>
              <w:rPr>
                <w:b/>
                <w:bCs/>
                <w:lang w:val="en-US"/>
              </w:rPr>
            </w:pPr>
            <w:r w:rsidRPr="00E5705C">
              <w:rPr>
                <w:rStyle w:val="Medium0"/>
                <w:b/>
                <w:bCs/>
              </w:rPr>
              <w:t xml:space="preserve">700 </w:t>
            </w:r>
          </w:p>
        </w:tc>
        <w:tc>
          <w:tcPr>
            <w:tcW w:w="1134" w:type="dxa"/>
            <w:tcBorders>
              <w:bottom w:val="dotted" w:sz="4" w:space="0" w:color="274B93"/>
            </w:tcBorders>
            <w:vAlign w:val="center"/>
          </w:tcPr>
          <w:p w14:paraId="5521AC9D" w14:textId="1AF20C95" w:rsidR="00E5705C" w:rsidRPr="00E5705C" w:rsidRDefault="00E5705C" w:rsidP="00E5705C">
            <w:pPr>
              <w:pStyle w:val="Tablebody"/>
              <w:spacing w:before="0" w:after="0"/>
              <w:jc w:val="right"/>
              <w:rPr>
                <w:b/>
                <w:bCs/>
                <w:lang w:val="en-US"/>
              </w:rPr>
            </w:pPr>
            <w:r w:rsidRPr="00E5705C">
              <w:rPr>
                <w:rStyle w:val="Medium0"/>
                <w:b/>
                <w:bCs/>
              </w:rPr>
              <w:t>1,002</w:t>
            </w:r>
          </w:p>
        </w:tc>
        <w:tc>
          <w:tcPr>
            <w:tcW w:w="1134" w:type="dxa"/>
            <w:tcBorders>
              <w:bottom w:val="dotted" w:sz="4" w:space="0" w:color="274B93"/>
            </w:tcBorders>
            <w:vAlign w:val="center"/>
          </w:tcPr>
          <w:p w14:paraId="07E7F29B" w14:textId="7C9A9744" w:rsidR="00E5705C" w:rsidRPr="00E5705C" w:rsidRDefault="00E5705C" w:rsidP="00E5705C">
            <w:pPr>
              <w:pStyle w:val="Tablebody"/>
              <w:spacing w:before="0" w:after="0"/>
              <w:jc w:val="right"/>
              <w:rPr>
                <w:b/>
                <w:bCs/>
                <w:lang w:val="en-US"/>
              </w:rPr>
            </w:pPr>
            <w:r w:rsidRPr="00E5705C">
              <w:rPr>
                <w:rStyle w:val="Medium0"/>
                <w:b/>
                <w:bCs/>
              </w:rPr>
              <w:t>143%</w:t>
            </w:r>
          </w:p>
        </w:tc>
      </w:tr>
      <w:tr w:rsidR="00E5705C" w:rsidRPr="004633B0" w14:paraId="524B7862" w14:textId="77777777" w:rsidTr="009775BD">
        <w:trPr>
          <w:trHeight w:val="60"/>
        </w:trPr>
        <w:tc>
          <w:tcPr>
            <w:tcW w:w="5812" w:type="dxa"/>
            <w:tcBorders>
              <w:top w:val="dotted" w:sz="4" w:space="0" w:color="274B93"/>
              <w:bottom w:val="single" w:sz="4" w:space="0" w:color="0E4D98"/>
            </w:tcBorders>
          </w:tcPr>
          <w:p w14:paraId="6B5666C6" w14:textId="77777777" w:rsidR="00E5705C" w:rsidRPr="004633B0" w:rsidRDefault="00E5705C" w:rsidP="00E5705C">
            <w:pPr>
              <w:pStyle w:val="Tablebody"/>
              <w:spacing w:before="0" w:after="0"/>
              <w:rPr>
                <w:b/>
                <w:bCs/>
                <w:lang w:val="en-US"/>
              </w:rPr>
            </w:pPr>
            <w:r w:rsidRPr="004633B0">
              <w:rPr>
                <w:b/>
                <w:bCs/>
                <w:lang w:val="en-US"/>
              </w:rPr>
              <w:t>Net result</w:t>
            </w:r>
          </w:p>
        </w:tc>
        <w:tc>
          <w:tcPr>
            <w:tcW w:w="1134" w:type="dxa"/>
            <w:tcBorders>
              <w:top w:val="dotted" w:sz="4" w:space="0" w:color="274B93"/>
              <w:bottom w:val="single" w:sz="4" w:space="0" w:color="0E4D98"/>
            </w:tcBorders>
            <w:shd w:val="clear" w:color="auto" w:fill="F2F2F2" w:themeFill="background1" w:themeFillShade="F2"/>
            <w:vAlign w:val="center"/>
          </w:tcPr>
          <w:p w14:paraId="6CB1BA94" w14:textId="01C02A3E" w:rsidR="00E5705C" w:rsidRPr="00E5705C" w:rsidRDefault="00E5705C" w:rsidP="00E5705C">
            <w:pPr>
              <w:pStyle w:val="Tablebody"/>
              <w:spacing w:before="0" w:after="0"/>
              <w:jc w:val="right"/>
              <w:rPr>
                <w:b/>
                <w:bCs/>
                <w:lang w:val="en-US"/>
              </w:rPr>
            </w:pPr>
            <w:r w:rsidRPr="00E5705C">
              <w:rPr>
                <w:rStyle w:val="Medium0"/>
                <w:b/>
                <w:bCs/>
              </w:rPr>
              <w:t xml:space="preserve">1,100 </w:t>
            </w:r>
          </w:p>
        </w:tc>
        <w:tc>
          <w:tcPr>
            <w:tcW w:w="1134" w:type="dxa"/>
            <w:tcBorders>
              <w:top w:val="dotted" w:sz="4" w:space="0" w:color="274B93"/>
              <w:bottom w:val="single" w:sz="4" w:space="0" w:color="0E4D98"/>
            </w:tcBorders>
            <w:vAlign w:val="center"/>
          </w:tcPr>
          <w:p w14:paraId="794FBB52" w14:textId="4967BFC5" w:rsidR="00E5705C" w:rsidRPr="00E5705C" w:rsidRDefault="00E5705C" w:rsidP="00E5705C">
            <w:pPr>
              <w:pStyle w:val="Tablebody"/>
              <w:spacing w:before="0" w:after="0"/>
              <w:jc w:val="right"/>
              <w:rPr>
                <w:b/>
                <w:bCs/>
                <w:lang w:val="en-US"/>
              </w:rPr>
            </w:pPr>
            <w:r w:rsidRPr="00E5705C">
              <w:rPr>
                <w:rStyle w:val="Medium0"/>
                <w:b/>
                <w:bCs/>
              </w:rPr>
              <w:t xml:space="preserve">1,491 </w:t>
            </w:r>
          </w:p>
        </w:tc>
        <w:tc>
          <w:tcPr>
            <w:tcW w:w="1134" w:type="dxa"/>
            <w:tcBorders>
              <w:top w:val="dotted" w:sz="4" w:space="0" w:color="274B93"/>
              <w:bottom w:val="single" w:sz="4" w:space="0" w:color="0E4D98"/>
            </w:tcBorders>
            <w:vAlign w:val="center"/>
          </w:tcPr>
          <w:p w14:paraId="02D226DD" w14:textId="00C7CDCD" w:rsidR="00E5705C" w:rsidRPr="00E5705C" w:rsidRDefault="00E5705C" w:rsidP="00E5705C">
            <w:pPr>
              <w:pStyle w:val="Tablebody"/>
              <w:spacing w:before="0" w:after="0"/>
              <w:jc w:val="right"/>
              <w:rPr>
                <w:b/>
                <w:bCs/>
                <w:lang w:val="en-US"/>
              </w:rPr>
            </w:pPr>
            <w:r w:rsidRPr="00E5705C">
              <w:rPr>
                <w:rStyle w:val="Medium0"/>
                <w:b/>
                <w:bCs/>
              </w:rPr>
              <w:t>(391)</w:t>
            </w:r>
          </w:p>
        </w:tc>
        <w:tc>
          <w:tcPr>
            <w:tcW w:w="1134" w:type="dxa"/>
            <w:tcBorders>
              <w:top w:val="dotted" w:sz="4" w:space="0" w:color="274B93"/>
              <w:bottom w:val="single" w:sz="4" w:space="0" w:color="0E4D98"/>
            </w:tcBorders>
            <w:vAlign w:val="center"/>
          </w:tcPr>
          <w:p w14:paraId="53299951" w14:textId="7C1DE673" w:rsidR="00E5705C" w:rsidRPr="00E5705C" w:rsidRDefault="00E5705C" w:rsidP="00E5705C">
            <w:pPr>
              <w:pStyle w:val="Tablebody"/>
              <w:spacing w:before="0" w:after="0"/>
              <w:jc w:val="right"/>
              <w:rPr>
                <w:b/>
                <w:bCs/>
                <w:lang w:val="en-US"/>
              </w:rPr>
            </w:pPr>
            <w:r w:rsidRPr="00E5705C">
              <w:rPr>
                <w:rStyle w:val="Medium0"/>
                <w:b/>
                <w:bCs/>
              </w:rPr>
              <w:t>-26%</w:t>
            </w:r>
          </w:p>
        </w:tc>
      </w:tr>
      <w:tr w:rsidR="00E5705C" w:rsidRPr="004633B0" w14:paraId="0C599DEA" w14:textId="77777777" w:rsidTr="00427939">
        <w:trPr>
          <w:trHeight w:val="60"/>
        </w:trPr>
        <w:tc>
          <w:tcPr>
            <w:tcW w:w="5812" w:type="dxa"/>
            <w:tcBorders>
              <w:top w:val="single" w:sz="4" w:space="0" w:color="0E4D98"/>
              <w:bottom w:val="single" w:sz="4" w:space="0" w:color="0E4D98"/>
            </w:tcBorders>
          </w:tcPr>
          <w:p w14:paraId="3456396B" w14:textId="77777777" w:rsidR="00E5705C" w:rsidRPr="004633B0" w:rsidRDefault="00E5705C" w:rsidP="00E5705C">
            <w:pPr>
              <w:pStyle w:val="Tablebody"/>
              <w:spacing w:before="0" w:after="0"/>
              <w:rPr>
                <w:b/>
                <w:bCs/>
                <w:color w:val="104D98"/>
                <w:lang w:val="en-US"/>
              </w:rPr>
            </w:pPr>
            <w:r w:rsidRPr="004633B0">
              <w:rPr>
                <w:b/>
                <w:bCs/>
                <w:color w:val="104D98"/>
                <w:lang w:val="en-US"/>
              </w:rPr>
              <w:t>Other economic flows – other non owner changes in equity</w:t>
            </w:r>
          </w:p>
        </w:tc>
        <w:tc>
          <w:tcPr>
            <w:tcW w:w="1134" w:type="dxa"/>
            <w:tcBorders>
              <w:top w:val="single" w:sz="4" w:space="0" w:color="0E4D98"/>
              <w:bottom w:val="single" w:sz="4" w:space="0" w:color="0E4D98"/>
            </w:tcBorders>
            <w:vAlign w:val="center"/>
          </w:tcPr>
          <w:p w14:paraId="6AE59456" w14:textId="221EC932"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0478989D" w14:textId="12194554"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21836BC5" w14:textId="6E8569E6"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9CA28E7" w14:textId="0F3C9A36" w:rsidR="00E5705C" w:rsidRPr="004633B0" w:rsidRDefault="00E5705C" w:rsidP="00E5705C">
            <w:pPr>
              <w:pStyle w:val="Tablebody"/>
              <w:spacing w:before="0" w:after="0"/>
              <w:jc w:val="right"/>
              <w:rPr>
                <w:b/>
                <w:bCs/>
                <w:color w:val="104D98"/>
              </w:rPr>
            </w:pPr>
            <w:r>
              <w:t> </w:t>
            </w:r>
          </w:p>
        </w:tc>
      </w:tr>
      <w:tr w:rsidR="00E5705C" w:rsidRPr="004633B0" w14:paraId="3223D153" w14:textId="77777777" w:rsidTr="009775BD">
        <w:trPr>
          <w:trHeight w:val="60"/>
        </w:trPr>
        <w:tc>
          <w:tcPr>
            <w:tcW w:w="5812" w:type="dxa"/>
            <w:tcBorders>
              <w:top w:val="single" w:sz="4" w:space="0" w:color="0E4D98"/>
              <w:bottom w:val="dotted" w:sz="4" w:space="0" w:color="274B93"/>
            </w:tcBorders>
          </w:tcPr>
          <w:p w14:paraId="650BC996" w14:textId="77777777" w:rsidR="00E5705C" w:rsidRPr="004633B0" w:rsidRDefault="00E5705C" w:rsidP="00E5705C">
            <w:pPr>
              <w:pStyle w:val="Tablebody"/>
              <w:spacing w:before="0" w:after="0"/>
              <w:rPr>
                <w:lang w:val="en-US"/>
              </w:rPr>
            </w:pPr>
            <w:r w:rsidRPr="004633B0">
              <w:rPr>
                <w:lang w:val="en-US"/>
              </w:rPr>
              <w:t>Other non owner changes in equity</w:t>
            </w:r>
          </w:p>
        </w:tc>
        <w:tc>
          <w:tcPr>
            <w:tcW w:w="1134" w:type="dxa"/>
            <w:tcBorders>
              <w:top w:val="single" w:sz="4" w:space="0" w:color="0E4D98"/>
              <w:bottom w:val="dotted" w:sz="4" w:space="0" w:color="274B93"/>
            </w:tcBorders>
            <w:shd w:val="clear" w:color="auto" w:fill="F2F2F2" w:themeFill="background1" w:themeFillShade="F2"/>
            <w:vAlign w:val="center"/>
          </w:tcPr>
          <w:p w14:paraId="10416672" w14:textId="258DAAC9" w:rsidR="00E5705C" w:rsidRPr="004633B0" w:rsidRDefault="00E5705C" w:rsidP="00E5705C">
            <w:pPr>
              <w:pStyle w:val="Tablebody"/>
              <w:spacing w:before="0" w:after="0"/>
              <w:jc w:val="right"/>
              <w:rPr>
                <w:lang w:val="en-US"/>
              </w:rPr>
            </w:pPr>
            <w:r>
              <w:t xml:space="preserve">- </w:t>
            </w:r>
          </w:p>
        </w:tc>
        <w:tc>
          <w:tcPr>
            <w:tcW w:w="1134" w:type="dxa"/>
            <w:tcBorders>
              <w:top w:val="single" w:sz="4" w:space="0" w:color="0E4D98"/>
              <w:bottom w:val="dotted" w:sz="4" w:space="0" w:color="274B93"/>
            </w:tcBorders>
            <w:vAlign w:val="center"/>
          </w:tcPr>
          <w:p w14:paraId="3803ECEB" w14:textId="3F120CBD" w:rsidR="00E5705C" w:rsidRPr="004633B0" w:rsidRDefault="00E5705C" w:rsidP="00E5705C">
            <w:pPr>
              <w:pStyle w:val="Tablebody"/>
              <w:spacing w:before="0" w:after="0"/>
              <w:jc w:val="right"/>
              <w:rPr>
                <w:lang w:val="en-US"/>
              </w:rPr>
            </w:pPr>
            <w:r>
              <w:t xml:space="preserve">- </w:t>
            </w:r>
          </w:p>
        </w:tc>
        <w:tc>
          <w:tcPr>
            <w:tcW w:w="1134" w:type="dxa"/>
            <w:tcBorders>
              <w:top w:val="single" w:sz="4" w:space="0" w:color="0E4D98"/>
              <w:bottom w:val="dotted" w:sz="4" w:space="0" w:color="274B93"/>
            </w:tcBorders>
            <w:vAlign w:val="center"/>
          </w:tcPr>
          <w:p w14:paraId="09A4D47B" w14:textId="608AB4D8" w:rsidR="00E5705C" w:rsidRPr="004633B0" w:rsidRDefault="00E5705C" w:rsidP="00E5705C">
            <w:pPr>
              <w:pStyle w:val="Tablebody"/>
              <w:spacing w:before="0" w:after="0"/>
              <w:jc w:val="right"/>
              <w:rPr>
                <w:lang w:val="en-US"/>
              </w:rPr>
            </w:pPr>
            <w:r>
              <w:t>-</w:t>
            </w:r>
          </w:p>
        </w:tc>
        <w:tc>
          <w:tcPr>
            <w:tcW w:w="1134" w:type="dxa"/>
            <w:tcBorders>
              <w:top w:val="single" w:sz="4" w:space="0" w:color="0E4D98"/>
              <w:bottom w:val="dotted" w:sz="4" w:space="0" w:color="274B93"/>
            </w:tcBorders>
            <w:vAlign w:val="center"/>
          </w:tcPr>
          <w:p w14:paraId="137835BF" w14:textId="3398323B" w:rsidR="00E5705C" w:rsidRPr="004633B0" w:rsidRDefault="00E5705C" w:rsidP="00E5705C">
            <w:pPr>
              <w:pStyle w:val="Tablebody"/>
              <w:spacing w:before="0" w:after="0"/>
              <w:jc w:val="right"/>
              <w:rPr>
                <w:lang w:val="en-US"/>
              </w:rPr>
            </w:pPr>
            <w:r>
              <w:t>0%</w:t>
            </w:r>
          </w:p>
        </w:tc>
      </w:tr>
      <w:tr w:rsidR="00E5705C" w:rsidRPr="004633B0" w14:paraId="132311FD" w14:textId="77777777" w:rsidTr="009775BD">
        <w:trPr>
          <w:trHeight w:val="60"/>
        </w:trPr>
        <w:tc>
          <w:tcPr>
            <w:tcW w:w="5812" w:type="dxa"/>
            <w:tcBorders>
              <w:top w:val="dotted" w:sz="4" w:space="0" w:color="274B93"/>
              <w:bottom w:val="dotted" w:sz="4" w:space="0" w:color="274B93"/>
            </w:tcBorders>
          </w:tcPr>
          <w:p w14:paraId="23222C94" w14:textId="77777777" w:rsidR="00E5705C" w:rsidRPr="004633B0" w:rsidRDefault="00E5705C" w:rsidP="00E5705C">
            <w:pPr>
              <w:pStyle w:val="Tablebody"/>
              <w:spacing w:before="0" w:after="0"/>
              <w:rPr>
                <w:b/>
                <w:bCs/>
                <w:lang w:val="en-US"/>
              </w:rPr>
            </w:pPr>
            <w:r w:rsidRPr="004633B0">
              <w:rPr>
                <w:b/>
                <w:bCs/>
                <w:lang w:val="en-US"/>
              </w:rPr>
              <w:t>Total other economic flows – other non owner changes in equity</w:t>
            </w:r>
          </w:p>
        </w:tc>
        <w:tc>
          <w:tcPr>
            <w:tcW w:w="1134" w:type="dxa"/>
            <w:tcBorders>
              <w:top w:val="dotted" w:sz="4" w:space="0" w:color="274B93"/>
              <w:bottom w:val="dotted" w:sz="4" w:space="0" w:color="274B93"/>
            </w:tcBorders>
            <w:shd w:val="clear" w:color="auto" w:fill="F2F2F2" w:themeFill="background1" w:themeFillShade="F2"/>
            <w:vAlign w:val="center"/>
          </w:tcPr>
          <w:p w14:paraId="7114F1EB" w14:textId="5585B6AC" w:rsidR="00E5705C" w:rsidRPr="004633B0" w:rsidRDefault="00E5705C" w:rsidP="00E5705C">
            <w:pPr>
              <w:pStyle w:val="Tablebody"/>
              <w:spacing w:before="0" w:after="0"/>
              <w:jc w:val="right"/>
              <w:rPr>
                <w:b/>
                <w:bCs/>
                <w:lang w:val="en-US"/>
              </w:rPr>
            </w:pPr>
            <w:r>
              <w:rPr>
                <w:rStyle w:val="Medium0"/>
              </w:rPr>
              <w:t>-</w:t>
            </w:r>
          </w:p>
        </w:tc>
        <w:tc>
          <w:tcPr>
            <w:tcW w:w="1134" w:type="dxa"/>
            <w:tcBorders>
              <w:top w:val="dotted" w:sz="4" w:space="0" w:color="274B93"/>
              <w:bottom w:val="dotted" w:sz="4" w:space="0" w:color="274B93"/>
            </w:tcBorders>
            <w:vAlign w:val="center"/>
          </w:tcPr>
          <w:p w14:paraId="4B91C180" w14:textId="5D85AD71" w:rsidR="00E5705C" w:rsidRPr="004633B0" w:rsidRDefault="00E5705C" w:rsidP="00E5705C">
            <w:pPr>
              <w:pStyle w:val="Tablebody"/>
              <w:spacing w:before="0" w:after="0"/>
              <w:jc w:val="right"/>
              <w:rPr>
                <w:b/>
                <w:bCs/>
                <w:lang w:val="en-US"/>
              </w:rPr>
            </w:pPr>
            <w:r>
              <w:rPr>
                <w:rStyle w:val="Medium0"/>
              </w:rPr>
              <w:t xml:space="preserve">- </w:t>
            </w:r>
          </w:p>
        </w:tc>
        <w:tc>
          <w:tcPr>
            <w:tcW w:w="1134" w:type="dxa"/>
            <w:tcBorders>
              <w:top w:val="dotted" w:sz="4" w:space="0" w:color="274B93"/>
              <w:bottom w:val="dotted" w:sz="4" w:space="0" w:color="274B93"/>
            </w:tcBorders>
            <w:vAlign w:val="center"/>
          </w:tcPr>
          <w:p w14:paraId="31B93287" w14:textId="12CBB497" w:rsidR="00E5705C" w:rsidRPr="004633B0" w:rsidRDefault="00E5705C" w:rsidP="00E5705C">
            <w:pPr>
              <w:pStyle w:val="Tablebody"/>
              <w:spacing w:before="0" w:after="0"/>
              <w:jc w:val="right"/>
              <w:rPr>
                <w:b/>
                <w:bCs/>
                <w:lang w:val="en-US"/>
              </w:rPr>
            </w:pPr>
            <w:r>
              <w:rPr>
                <w:rStyle w:val="Medium0"/>
              </w:rPr>
              <w:t>-</w:t>
            </w:r>
          </w:p>
        </w:tc>
        <w:tc>
          <w:tcPr>
            <w:tcW w:w="1134" w:type="dxa"/>
            <w:tcBorders>
              <w:top w:val="dotted" w:sz="4" w:space="0" w:color="274B93"/>
              <w:bottom w:val="dotted" w:sz="4" w:space="0" w:color="274B93"/>
            </w:tcBorders>
            <w:vAlign w:val="center"/>
          </w:tcPr>
          <w:p w14:paraId="28D43585" w14:textId="26B16CC3" w:rsidR="00E5705C" w:rsidRPr="004633B0" w:rsidRDefault="00E5705C" w:rsidP="00E5705C">
            <w:pPr>
              <w:pStyle w:val="Tablebody"/>
              <w:spacing w:before="0" w:after="0"/>
              <w:jc w:val="right"/>
              <w:rPr>
                <w:b/>
                <w:bCs/>
                <w:lang w:val="en-US"/>
              </w:rPr>
            </w:pPr>
            <w:r>
              <w:rPr>
                <w:rStyle w:val="Medium0"/>
              </w:rPr>
              <w:t>0%</w:t>
            </w:r>
          </w:p>
        </w:tc>
      </w:tr>
      <w:tr w:rsidR="00E5705C" w:rsidRPr="004633B0" w14:paraId="4FFA619A" w14:textId="77777777" w:rsidTr="009775BD">
        <w:trPr>
          <w:trHeight w:val="60"/>
        </w:trPr>
        <w:tc>
          <w:tcPr>
            <w:tcW w:w="5812" w:type="dxa"/>
            <w:tcBorders>
              <w:top w:val="dotted" w:sz="4" w:space="0" w:color="274B93"/>
              <w:bottom w:val="single" w:sz="4" w:space="0" w:color="0E4D98"/>
            </w:tcBorders>
          </w:tcPr>
          <w:p w14:paraId="4375DCAB" w14:textId="77777777" w:rsidR="00E5705C" w:rsidRPr="004633B0" w:rsidRDefault="00E5705C" w:rsidP="00E5705C">
            <w:pPr>
              <w:pStyle w:val="Tablebody"/>
              <w:spacing w:before="0" w:after="0"/>
              <w:rPr>
                <w:b/>
                <w:bCs/>
                <w:lang w:val="en-US"/>
              </w:rPr>
            </w:pPr>
            <w:r w:rsidRPr="004633B0">
              <w:rPr>
                <w:b/>
                <w:bCs/>
                <w:lang w:val="en-US"/>
              </w:rPr>
              <w:t xml:space="preserve">Comprehensive result </w:t>
            </w:r>
          </w:p>
        </w:tc>
        <w:tc>
          <w:tcPr>
            <w:tcW w:w="1134" w:type="dxa"/>
            <w:tcBorders>
              <w:top w:val="dotted" w:sz="4" w:space="0" w:color="274B93"/>
              <w:bottom w:val="single" w:sz="4" w:space="0" w:color="0E4D98"/>
            </w:tcBorders>
            <w:shd w:val="clear" w:color="auto" w:fill="F2F2F2" w:themeFill="background1" w:themeFillShade="F2"/>
            <w:vAlign w:val="center"/>
          </w:tcPr>
          <w:p w14:paraId="1B9F6A15" w14:textId="253A3388" w:rsidR="00E5705C" w:rsidRPr="00E5705C" w:rsidRDefault="00E5705C" w:rsidP="00E5705C">
            <w:pPr>
              <w:pStyle w:val="Tablebody"/>
              <w:spacing w:before="0" w:after="0"/>
              <w:jc w:val="right"/>
              <w:rPr>
                <w:b/>
                <w:bCs/>
                <w:lang w:val="en-US"/>
              </w:rPr>
            </w:pPr>
            <w:r w:rsidRPr="00E5705C">
              <w:rPr>
                <w:rStyle w:val="Medium0"/>
                <w:b/>
                <w:bCs/>
              </w:rPr>
              <w:t xml:space="preserve">1,100 </w:t>
            </w:r>
          </w:p>
        </w:tc>
        <w:tc>
          <w:tcPr>
            <w:tcW w:w="1134" w:type="dxa"/>
            <w:tcBorders>
              <w:top w:val="dotted" w:sz="4" w:space="0" w:color="274B93"/>
              <w:bottom w:val="single" w:sz="4" w:space="0" w:color="0E4D98"/>
            </w:tcBorders>
            <w:vAlign w:val="center"/>
          </w:tcPr>
          <w:p w14:paraId="4DB578ED" w14:textId="1EBD7C30" w:rsidR="00E5705C" w:rsidRPr="00E5705C" w:rsidRDefault="00E5705C" w:rsidP="00E5705C">
            <w:pPr>
              <w:pStyle w:val="Tablebody"/>
              <w:spacing w:before="0" w:after="0"/>
              <w:jc w:val="right"/>
              <w:rPr>
                <w:b/>
                <w:bCs/>
                <w:lang w:val="en-US"/>
              </w:rPr>
            </w:pPr>
            <w:r w:rsidRPr="00E5705C">
              <w:rPr>
                <w:rStyle w:val="Medium0"/>
                <w:b/>
                <w:bCs/>
              </w:rPr>
              <w:t xml:space="preserve">1,491 </w:t>
            </w:r>
          </w:p>
        </w:tc>
        <w:tc>
          <w:tcPr>
            <w:tcW w:w="1134" w:type="dxa"/>
            <w:tcBorders>
              <w:top w:val="dotted" w:sz="4" w:space="0" w:color="274B93"/>
              <w:bottom w:val="single" w:sz="4" w:space="0" w:color="0E4D98"/>
            </w:tcBorders>
            <w:vAlign w:val="center"/>
          </w:tcPr>
          <w:p w14:paraId="45ECF902" w14:textId="75681B11" w:rsidR="00E5705C" w:rsidRPr="00E5705C" w:rsidRDefault="00E5705C" w:rsidP="00E5705C">
            <w:pPr>
              <w:pStyle w:val="Tablebody"/>
              <w:spacing w:before="0" w:after="0"/>
              <w:jc w:val="right"/>
              <w:rPr>
                <w:b/>
                <w:bCs/>
                <w:lang w:val="en-US"/>
              </w:rPr>
            </w:pPr>
            <w:r w:rsidRPr="00E5705C">
              <w:rPr>
                <w:rStyle w:val="Medium0"/>
                <w:b/>
                <w:bCs/>
              </w:rPr>
              <w:t>(391)</w:t>
            </w:r>
          </w:p>
        </w:tc>
        <w:tc>
          <w:tcPr>
            <w:tcW w:w="1134" w:type="dxa"/>
            <w:tcBorders>
              <w:top w:val="dotted" w:sz="4" w:space="0" w:color="274B93"/>
              <w:bottom w:val="single" w:sz="4" w:space="0" w:color="0E4D98"/>
            </w:tcBorders>
            <w:vAlign w:val="center"/>
          </w:tcPr>
          <w:p w14:paraId="2F19A48F" w14:textId="6D0A776F" w:rsidR="00E5705C" w:rsidRPr="00E5705C" w:rsidRDefault="00E5705C" w:rsidP="00E5705C">
            <w:pPr>
              <w:pStyle w:val="Tablebody"/>
              <w:spacing w:before="0" w:after="0"/>
              <w:jc w:val="right"/>
              <w:rPr>
                <w:b/>
                <w:bCs/>
                <w:lang w:val="en-US"/>
              </w:rPr>
            </w:pPr>
            <w:r w:rsidRPr="00E5705C">
              <w:rPr>
                <w:rStyle w:val="Medium0"/>
                <w:b/>
                <w:bCs/>
              </w:rPr>
              <w:t>-26%</w:t>
            </w:r>
          </w:p>
        </w:tc>
      </w:tr>
      <w:tr w:rsidR="00E5705C" w:rsidRPr="004633B0" w14:paraId="56003B86" w14:textId="77777777" w:rsidTr="00427939">
        <w:trPr>
          <w:trHeight w:val="35"/>
        </w:trPr>
        <w:tc>
          <w:tcPr>
            <w:tcW w:w="5812" w:type="dxa"/>
            <w:tcBorders>
              <w:top w:val="single" w:sz="4" w:space="0" w:color="0E4D98"/>
              <w:bottom w:val="single" w:sz="4" w:space="0" w:color="0E4D98"/>
            </w:tcBorders>
          </w:tcPr>
          <w:p w14:paraId="537F25C3" w14:textId="77777777" w:rsidR="00E5705C" w:rsidRPr="004633B0" w:rsidRDefault="00E5705C" w:rsidP="00E5705C">
            <w:pPr>
              <w:pStyle w:val="Tablebody"/>
              <w:spacing w:before="120" w:after="0"/>
              <w:rPr>
                <w:b/>
                <w:bCs/>
                <w:color w:val="104D98"/>
                <w:lang w:val="en-US"/>
              </w:rPr>
            </w:pPr>
            <w:r w:rsidRPr="004633B0">
              <w:rPr>
                <w:b/>
                <w:bCs/>
                <w:color w:val="104D98"/>
                <w:lang w:val="en-US"/>
              </w:rPr>
              <w:t>ADMINISTERED BALANCE SHEET</w:t>
            </w:r>
          </w:p>
        </w:tc>
        <w:tc>
          <w:tcPr>
            <w:tcW w:w="1134" w:type="dxa"/>
            <w:tcBorders>
              <w:top w:val="single" w:sz="4" w:space="0" w:color="0E4D98"/>
              <w:bottom w:val="single" w:sz="4" w:space="0" w:color="0E4D98"/>
            </w:tcBorders>
            <w:vAlign w:val="center"/>
          </w:tcPr>
          <w:p w14:paraId="4FD89B5B" w14:textId="4594C447" w:rsidR="00E5705C" w:rsidRPr="004633B0" w:rsidRDefault="00E5705C" w:rsidP="00E5705C">
            <w:pPr>
              <w:pStyle w:val="Tablebody"/>
              <w:spacing w:before="120" w:after="0"/>
              <w:jc w:val="right"/>
              <w:rPr>
                <w:b/>
                <w:bCs/>
                <w:color w:val="104D98"/>
              </w:rPr>
            </w:pPr>
            <w:r>
              <w:t> </w:t>
            </w:r>
          </w:p>
        </w:tc>
        <w:tc>
          <w:tcPr>
            <w:tcW w:w="1134" w:type="dxa"/>
            <w:tcBorders>
              <w:top w:val="single" w:sz="4" w:space="0" w:color="0E4D98"/>
              <w:bottom w:val="single" w:sz="4" w:space="0" w:color="0E4D98"/>
            </w:tcBorders>
            <w:vAlign w:val="center"/>
          </w:tcPr>
          <w:p w14:paraId="43CCD304" w14:textId="773AA172" w:rsidR="00E5705C" w:rsidRPr="004633B0" w:rsidRDefault="00E5705C" w:rsidP="00E5705C">
            <w:pPr>
              <w:pStyle w:val="Tablebody"/>
              <w:spacing w:before="120" w:after="0"/>
              <w:jc w:val="right"/>
              <w:rPr>
                <w:b/>
                <w:bCs/>
                <w:color w:val="104D98"/>
              </w:rPr>
            </w:pPr>
            <w:r>
              <w:t> </w:t>
            </w:r>
          </w:p>
        </w:tc>
        <w:tc>
          <w:tcPr>
            <w:tcW w:w="1134" w:type="dxa"/>
            <w:tcBorders>
              <w:top w:val="single" w:sz="4" w:space="0" w:color="0E4D98"/>
              <w:bottom w:val="single" w:sz="4" w:space="0" w:color="0E4D98"/>
            </w:tcBorders>
            <w:vAlign w:val="center"/>
          </w:tcPr>
          <w:p w14:paraId="23C81BF1" w14:textId="1F508176" w:rsidR="00E5705C" w:rsidRPr="004633B0" w:rsidRDefault="00E5705C" w:rsidP="00E5705C">
            <w:pPr>
              <w:pStyle w:val="Tablebody"/>
              <w:spacing w:before="120" w:after="0"/>
              <w:jc w:val="right"/>
              <w:rPr>
                <w:b/>
                <w:bCs/>
                <w:color w:val="104D98"/>
              </w:rPr>
            </w:pPr>
            <w:r>
              <w:t> </w:t>
            </w:r>
          </w:p>
        </w:tc>
        <w:tc>
          <w:tcPr>
            <w:tcW w:w="1134" w:type="dxa"/>
            <w:tcBorders>
              <w:top w:val="single" w:sz="4" w:space="0" w:color="0E4D98"/>
              <w:bottom w:val="single" w:sz="4" w:space="0" w:color="0E4D98"/>
            </w:tcBorders>
            <w:vAlign w:val="center"/>
          </w:tcPr>
          <w:p w14:paraId="4EE4BE12" w14:textId="6E8346D5" w:rsidR="00E5705C" w:rsidRPr="004633B0" w:rsidRDefault="00E5705C" w:rsidP="00E5705C">
            <w:pPr>
              <w:pStyle w:val="Tablebody"/>
              <w:spacing w:before="120" w:after="0"/>
              <w:jc w:val="right"/>
              <w:rPr>
                <w:b/>
                <w:bCs/>
                <w:color w:val="104D98"/>
              </w:rPr>
            </w:pPr>
            <w:r>
              <w:t> </w:t>
            </w:r>
          </w:p>
        </w:tc>
      </w:tr>
      <w:tr w:rsidR="00E5705C" w:rsidRPr="004633B0" w14:paraId="129CEABD" w14:textId="77777777" w:rsidTr="00427939">
        <w:trPr>
          <w:trHeight w:val="60"/>
        </w:trPr>
        <w:tc>
          <w:tcPr>
            <w:tcW w:w="5812" w:type="dxa"/>
            <w:tcBorders>
              <w:top w:val="single" w:sz="4" w:space="0" w:color="0E4D98"/>
              <w:bottom w:val="single" w:sz="4" w:space="0" w:color="0E4D98"/>
            </w:tcBorders>
          </w:tcPr>
          <w:p w14:paraId="61F8750B" w14:textId="77777777" w:rsidR="00E5705C" w:rsidRPr="004633B0" w:rsidRDefault="00E5705C" w:rsidP="00E5705C">
            <w:pPr>
              <w:pStyle w:val="Tablebody"/>
              <w:spacing w:before="0" w:after="0"/>
              <w:rPr>
                <w:b/>
                <w:bCs/>
                <w:color w:val="104D98"/>
                <w:lang w:val="en-US"/>
              </w:rPr>
            </w:pPr>
            <w:r w:rsidRPr="004633B0">
              <w:rPr>
                <w:b/>
                <w:bCs/>
                <w:color w:val="104D98"/>
                <w:lang w:val="en-US"/>
              </w:rPr>
              <w:t>Administered assets</w:t>
            </w:r>
          </w:p>
        </w:tc>
        <w:tc>
          <w:tcPr>
            <w:tcW w:w="1134" w:type="dxa"/>
            <w:tcBorders>
              <w:top w:val="single" w:sz="4" w:space="0" w:color="0E4D98"/>
              <w:bottom w:val="single" w:sz="4" w:space="0" w:color="0E4D98"/>
            </w:tcBorders>
            <w:vAlign w:val="center"/>
          </w:tcPr>
          <w:p w14:paraId="13AF2062" w14:textId="3D4157B5"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07A0CF8" w14:textId="0ECE9E30"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255056DE" w14:textId="27974C57"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16215526" w14:textId="72586238" w:rsidR="00E5705C" w:rsidRPr="004633B0" w:rsidRDefault="00E5705C" w:rsidP="00E5705C">
            <w:pPr>
              <w:pStyle w:val="Tablebody"/>
              <w:spacing w:before="0" w:after="0"/>
              <w:jc w:val="right"/>
              <w:rPr>
                <w:b/>
                <w:bCs/>
                <w:color w:val="104D98"/>
              </w:rPr>
            </w:pPr>
            <w:r>
              <w:t> </w:t>
            </w:r>
          </w:p>
        </w:tc>
      </w:tr>
      <w:tr w:rsidR="00E5705C" w:rsidRPr="004633B0" w14:paraId="3D532EF0" w14:textId="77777777" w:rsidTr="009775BD">
        <w:trPr>
          <w:trHeight w:val="60"/>
        </w:trPr>
        <w:tc>
          <w:tcPr>
            <w:tcW w:w="5812" w:type="dxa"/>
            <w:tcBorders>
              <w:top w:val="single" w:sz="4" w:space="0" w:color="0E4D98"/>
              <w:bottom w:val="dotted" w:sz="4" w:space="0" w:color="274B93"/>
            </w:tcBorders>
          </w:tcPr>
          <w:p w14:paraId="28E5FE2C" w14:textId="77777777" w:rsidR="00E5705C" w:rsidRPr="004633B0" w:rsidRDefault="00E5705C" w:rsidP="00E5705C">
            <w:pPr>
              <w:pStyle w:val="Tablebody"/>
              <w:spacing w:before="0" w:after="0"/>
              <w:rPr>
                <w:lang w:val="en-US"/>
              </w:rPr>
            </w:pPr>
            <w:r w:rsidRPr="004633B0">
              <w:rPr>
                <w:lang w:val="en-US"/>
              </w:rPr>
              <w:t xml:space="preserve">Cash and deposits </w:t>
            </w:r>
          </w:p>
        </w:tc>
        <w:tc>
          <w:tcPr>
            <w:tcW w:w="1134" w:type="dxa"/>
            <w:tcBorders>
              <w:top w:val="single" w:sz="4" w:space="0" w:color="0E4D98"/>
              <w:bottom w:val="dotted" w:sz="4" w:space="0" w:color="274B93"/>
            </w:tcBorders>
            <w:shd w:val="clear" w:color="auto" w:fill="F2F2F2" w:themeFill="background1" w:themeFillShade="F2"/>
            <w:vAlign w:val="center"/>
          </w:tcPr>
          <w:p w14:paraId="1A54A997" w14:textId="44307606" w:rsidR="00E5705C" w:rsidRPr="004633B0" w:rsidRDefault="00E5705C" w:rsidP="00E5705C">
            <w:pPr>
              <w:pStyle w:val="Tablebody"/>
              <w:spacing w:before="0" w:after="0"/>
              <w:jc w:val="right"/>
              <w:rPr>
                <w:lang w:val="en-US"/>
              </w:rPr>
            </w:pPr>
            <w:r>
              <w:t xml:space="preserve">71,166 </w:t>
            </w:r>
          </w:p>
        </w:tc>
        <w:tc>
          <w:tcPr>
            <w:tcW w:w="1134" w:type="dxa"/>
            <w:tcBorders>
              <w:top w:val="single" w:sz="4" w:space="0" w:color="0E4D98"/>
              <w:bottom w:val="dotted" w:sz="4" w:space="0" w:color="274B93"/>
            </w:tcBorders>
            <w:vAlign w:val="center"/>
          </w:tcPr>
          <w:p w14:paraId="3CFAC3E6" w14:textId="54131EDC" w:rsidR="00E5705C" w:rsidRPr="004633B0" w:rsidRDefault="00E5705C" w:rsidP="00E5705C">
            <w:pPr>
              <w:pStyle w:val="Tablebody"/>
              <w:spacing w:before="0" w:after="0"/>
              <w:jc w:val="right"/>
              <w:rPr>
                <w:lang w:val="en-US"/>
              </w:rPr>
            </w:pPr>
            <w:r>
              <w:t xml:space="preserve">70,442 </w:t>
            </w:r>
          </w:p>
        </w:tc>
        <w:tc>
          <w:tcPr>
            <w:tcW w:w="1134" w:type="dxa"/>
            <w:tcBorders>
              <w:top w:val="single" w:sz="4" w:space="0" w:color="0E4D98"/>
              <w:bottom w:val="dotted" w:sz="4" w:space="0" w:color="274B93"/>
            </w:tcBorders>
            <w:vAlign w:val="center"/>
          </w:tcPr>
          <w:p w14:paraId="7B3A1150" w14:textId="4AA15E24" w:rsidR="00E5705C" w:rsidRPr="004633B0" w:rsidRDefault="00E5705C" w:rsidP="00E5705C">
            <w:pPr>
              <w:pStyle w:val="Tablebody"/>
              <w:spacing w:before="0" w:after="0"/>
              <w:jc w:val="right"/>
              <w:rPr>
                <w:lang w:val="en-US"/>
              </w:rPr>
            </w:pPr>
            <w:r>
              <w:t>724</w:t>
            </w:r>
          </w:p>
        </w:tc>
        <w:tc>
          <w:tcPr>
            <w:tcW w:w="1134" w:type="dxa"/>
            <w:tcBorders>
              <w:top w:val="single" w:sz="4" w:space="0" w:color="0E4D98"/>
              <w:bottom w:val="dotted" w:sz="4" w:space="0" w:color="274B93"/>
            </w:tcBorders>
            <w:vAlign w:val="center"/>
          </w:tcPr>
          <w:p w14:paraId="7DB72431" w14:textId="0259E5D7" w:rsidR="00E5705C" w:rsidRPr="004633B0" w:rsidRDefault="00E5705C" w:rsidP="00E5705C">
            <w:pPr>
              <w:pStyle w:val="Tablebody"/>
              <w:spacing w:before="0" w:after="0"/>
              <w:jc w:val="right"/>
              <w:rPr>
                <w:lang w:val="en-US"/>
              </w:rPr>
            </w:pPr>
            <w:r>
              <w:t>1%</w:t>
            </w:r>
          </w:p>
        </w:tc>
      </w:tr>
      <w:tr w:rsidR="00E5705C" w:rsidRPr="004633B0" w14:paraId="17E4DE0C" w14:textId="77777777" w:rsidTr="009775BD">
        <w:trPr>
          <w:trHeight w:val="60"/>
        </w:trPr>
        <w:tc>
          <w:tcPr>
            <w:tcW w:w="5812" w:type="dxa"/>
            <w:tcBorders>
              <w:top w:val="dotted" w:sz="4" w:space="0" w:color="274B93"/>
            </w:tcBorders>
          </w:tcPr>
          <w:p w14:paraId="3B3C823B" w14:textId="77777777" w:rsidR="00E5705C" w:rsidRPr="004633B0" w:rsidRDefault="00E5705C" w:rsidP="00E5705C">
            <w:pPr>
              <w:pStyle w:val="Tablebody"/>
              <w:spacing w:before="0" w:after="0"/>
              <w:rPr>
                <w:lang w:val="en-US"/>
              </w:rPr>
            </w:pPr>
            <w:r w:rsidRPr="004633B0">
              <w:rPr>
                <w:lang w:val="en-US"/>
              </w:rPr>
              <w:t>Receivables</w:t>
            </w:r>
          </w:p>
        </w:tc>
        <w:tc>
          <w:tcPr>
            <w:tcW w:w="1134" w:type="dxa"/>
            <w:tcBorders>
              <w:top w:val="dotted" w:sz="4" w:space="0" w:color="274B93"/>
            </w:tcBorders>
            <w:shd w:val="clear" w:color="auto" w:fill="F2F2F2" w:themeFill="background1" w:themeFillShade="F2"/>
            <w:vAlign w:val="center"/>
          </w:tcPr>
          <w:p w14:paraId="1B5CF17F" w14:textId="38AB7E68" w:rsidR="00E5705C" w:rsidRPr="004633B0" w:rsidRDefault="00E5705C" w:rsidP="00E5705C">
            <w:pPr>
              <w:pStyle w:val="Tablebody"/>
              <w:spacing w:before="0" w:after="0"/>
              <w:jc w:val="right"/>
              <w:rPr>
                <w:lang w:val="en-US"/>
              </w:rPr>
            </w:pPr>
            <w:r>
              <w:t xml:space="preserve">2,986 </w:t>
            </w:r>
          </w:p>
        </w:tc>
        <w:tc>
          <w:tcPr>
            <w:tcW w:w="1134" w:type="dxa"/>
            <w:tcBorders>
              <w:top w:val="dotted" w:sz="4" w:space="0" w:color="274B93"/>
            </w:tcBorders>
            <w:vAlign w:val="center"/>
          </w:tcPr>
          <w:p w14:paraId="57A9435E" w14:textId="4699A939" w:rsidR="00E5705C" w:rsidRPr="004633B0" w:rsidRDefault="00E5705C" w:rsidP="00E5705C">
            <w:pPr>
              <w:pStyle w:val="Tablebody"/>
              <w:spacing w:before="0" w:after="0"/>
              <w:jc w:val="right"/>
              <w:rPr>
                <w:lang w:val="en-US"/>
              </w:rPr>
            </w:pPr>
            <w:r>
              <w:t xml:space="preserve">1,961 </w:t>
            </w:r>
          </w:p>
        </w:tc>
        <w:tc>
          <w:tcPr>
            <w:tcW w:w="1134" w:type="dxa"/>
            <w:tcBorders>
              <w:top w:val="dotted" w:sz="4" w:space="0" w:color="274B93"/>
            </w:tcBorders>
            <w:vAlign w:val="center"/>
          </w:tcPr>
          <w:p w14:paraId="138A49C3" w14:textId="1580392A" w:rsidR="00E5705C" w:rsidRPr="004633B0" w:rsidRDefault="00E5705C" w:rsidP="00E5705C">
            <w:pPr>
              <w:pStyle w:val="Tablebody"/>
              <w:spacing w:before="0" w:after="0"/>
              <w:jc w:val="right"/>
              <w:rPr>
                <w:lang w:val="en-US"/>
              </w:rPr>
            </w:pPr>
            <w:r>
              <w:t>1,025</w:t>
            </w:r>
          </w:p>
        </w:tc>
        <w:tc>
          <w:tcPr>
            <w:tcW w:w="1134" w:type="dxa"/>
            <w:tcBorders>
              <w:top w:val="dotted" w:sz="4" w:space="0" w:color="274B93"/>
            </w:tcBorders>
            <w:vAlign w:val="center"/>
          </w:tcPr>
          <w:p w14:paraId="3B3C84CC" w14:textId="57650F5F" w:rsidR="00E5705C" w:rsidRPr="004633B0" w:rsidRDefault="00E5705C" w:rsidP="00E5705C">
            <w:pPr>
              <w:pStyle w:val="Tablebody"/>
              <w:spacing w:before="0" w:after="0"/>
              <w:jc w:val="right"/>
              <w:rPr>
                <w:lang w:val="en-US"/>
              </w:rPr>
            </w:pPr>
            <w:r>
              <w:t>52%</w:t>
            </w:r>
          </w:p>
        </w:tc>
      </w:tr>
      <w:tr w:rsidR="00E5705C" w:rsidRPr="004633B0" w14:paraId="53FECCFB" w14:textId="77777777" w:rsidTr="009775BD">
        <w:trPr>
          <w:trHeight w:val="60"/>
        </w:trPr>
        <w:tc>
          <w:tcPr>
            <w:tcW w:w="5812" w:type="dxa"/>
          </w:tcPr>
          <w:p w14:paraId="42272EE7" w14:textId="77777777" w:rsidR="00E5705C" w:rsidRPr="004633B0" w:rsidRDefault="00E5705C" w:rsidP="00E5705C">
            <w:pPr>
              <w:pStyle w:val="Tablebody"/>
              <w:spacing w:before="0" w:after="0"/>
              <w:rPr>
                <w:lang w:val="en-US"/>
              </w:rPr>
            </w:pPr>
            <w:r w:rsidRPr="004633B0">
              <w:rPr>
                <w:lang w:val="en-US"/>
              </w:rPr>
              <w:t>Other financial assets</w:t>
            </w:r>
          </w:p>
        </w:tc>
        <w:tc>
          <w:tcPr>
            <w:tcW w:w="1134" w:type="dxa"/>
            <w:shd w:val="clear" w:color="auto" w:fill="F2F2F2" w:themeFill="background1" w:themeFillShade="F2"/>
            <w:vAlign w:val="center"/>
          </w:tcPr>
          <w:p w14:paraId="743F24C3" w14:textId="64EBD001" w:rsidR="00E5705C" w:rsidRPr="004633B0" w:rsidRDefault="00E5705C" w:rsidP="00E5705C">
            <w:pPr>
              <w:pStyle w:val="Tablebody"/>
              <w:spacing w:before="0" w:after="0"/>
              <w:jc w:val="right"/>
              <w:rPr>
                <w:lang w:val="en-US"/>
              </w:rPr>
            </w:pPr>
            <w:r>
              <w:t xml:space="preserve">-   </w:t>
            </w:r>
          </w:p>
        </w:tc>
        <w:tc>
          <w:tcPr>
            <w:tcW w:w="1134" w:type="dxa"/>
            <w:vAlign w:val="center"/>
          </w:tcPr>
          <w:p w14:paraId="35724CAB" w14:textId="63A35FA1" w:rsidR="00E5705C" w:rsidRPr="004633B0" w:rsidRDefault="00E5705C" w:rsidP="00E5705C">
            <w:pPr>
              <w:pStyle w:val="Tablebody"/>
              <w:spacing w:before="0" w:after="0"/>
              <w:jc w:val="right"/>
              <w:rPr>
                <w:lang w:val="en-US"/>
              </w:rPr>
            </w:pPr>
            <w:r>
              <w:t xml:space="preserve">4,000 </w:t>
            </w:r>
          </w:p>
        </w:tc>
        <w:tc>
          <w:tcPr>
            <w:tcW w:w="1134" w:type="dxa"/>
            <w:vAlign w:val="center"/>
          </w:tcPr>
          <w:p w14:paraId="7CF41176" w14:textId="2F7700E5" w:rsidR="00E5705C" w:rsidRPr="004633B0" w:rsidRDefault="00E5705C" w:rsidP="00E5705C">
            <w:pPr>
              <w:pStyle w:val="Tablebody"/>
              <w:spacing w:before="0" w:after="0"/>
              <w:jc w:val="right"/>
              <w:rPr>
                <w:lang w:val="en-US"/>
              </w:rPr>
            </w:pPr>
            <w:r>
              <w:t>(4,000)</w:t>
            </w:r>
          </w:p>
        </w:tc>
        <w:tc>
          <w:tcPr>
            <w:tcW w:w="1134" w:type="dxa"/>
            <w:vAlign w:val="center"/>
          </w:tcPr>
          <w:p w14:paraId="3A4ED7CD" w14:textId="17DCC7CB" w:rsidR="00E5705C" w:rsidRPr="004633B0" w:rsidRDefault="00E5705C" w:rsidP="00E5705C">
            <w:pPr>
              <w:pStyle w:val="Tablebody"/>
              <w:spacing w:before="0" w:after="0"/>
              <w:jc w:val="right"/>
              <w:rPr>
                <w:lang w:val="en-US"/>
              </w:rPr>
            </w:pPr>
            <w:r>
              <w:t>-100%</w:t>
            </w:r>
          </w:p>
        </w:tc>
      </w:tr>
      <w:tr w:rsidR="00E5705C" w:rsidRPr="004633B0" w14:paraId="35C4ED03" w14:textId="77777777" w:rsidTr="009775BD">
        <w:trPr>
          <w:trHeight w:val="60"/>
        </w:trPr>
        <w:tc>
          <w:tcPr>
            <w:tcW w:w="5812" w:type="dxa"/>
          </w:tcPr>
          <w:p w14:paraId="710A9053" w14:textId="77777777" w:rsidR="00E5705C" w:rsidRPr="004633B0" w:rsidRDefault="00E5705C" w:rsidP="00E5705C">
            <w:pPr>
              <w:pStyle w:val="Tablebody"/>
              <w:spacing w:before="0" w:after="0"/>
              <w:rPr>
                <w:lang w:val="en-US"/>
              </w:rPr>
            </w:pPr>
            <w:r w:rsidRPr="004633B0">
              <w:rPr>
                <w:lang w:val="en-US"/>
              </w:rPr>
              <w:t>Property, plant and equipment</w:t>
            </w:r>
          </w:p>
        </w:tc>
        <w:tc>
          <w:tcPr>
            <w:tcW w:w="1134" w:type="dxa"/>
            <w:shd w:val="clear" w:color="auto" w:fill="F2F2F2" w:themeFill="background1" w:themeFillShade="F2"/>
            <w:vAlign w:val="center"/>
          </w:tcPr>
          <w:p w14:paraId="3D4FA382" w14:textId="14FE99FC" w:rsidR="00E5705C" w:rsidRPr="004633B0" w:rsidRDefault="00E5705C" w:rsidP="00E5705C">
            <w:pPr>
              <w:pStyle w:val="Tablebody"/>
              <w:spacing w:before="0" w:after="0"/>
              <w:jc w:val="right"/>
              <w:rPr>
                <w:lang w:val="en-US"/>
              </w:rPr>
            </w:pPr>
            <w:r>
              <w:t xml:space="preserve">13 </w:t>
            </w:r>
          </w:p>
        </w:tc>
        <w:tc>
          <w:tcPr>
            <w:tcW w:w="1134" w:type="dxa"/>
            <w:vAlign w:val="center"/>
          </w:tcPr>
          <w:p w14:paraId="334086AC" w14:textId="15D67D9C" w:rsidR="00E5705C" w:rsidRPr="004633B0" w:rsidRDefault="00E5705C" w:rsidP="00E5705C">
            <w:pPr>
              <w:pStyle w:val="Tablebody"/>
              <w:spacing w:before="0" w:after="0"/>
              <w:jc w:val="right"/>
              <w:rPr>
                <w:lang w:val="en-US"/>
              </w:rPr>
            </w:pPr>
            <w:r>
              <w:t xml:space="preserve">8 </w:t>
            </w:r>
          </w:p>
        </w:tc>
        <w:tc>
          <w:tcPr>
            <w:tcW w:w="1134" w:type="dxa"/>
            <w:vAlign w:val="center"/>
          </w:tcPr>
          <w:p w14:paraId="4D7B4329" w14:textId="17C80A99" w:rsidR="00E5705C" w:rsidRPr="004633B0" w:rsidRDefault="00E5705C" w:rsidP="00E5705C">
            <w:pPr>
              <w:pStyle w:val="Tablebody"/>
              <w:spacing w:before="0" w:after="0"/>
              <w:jc w:val="right"/>
              <w:rPr>
                <w:lang w:val="en-US"/>
              </w:rPr>
            </w:pPr>
            <w:r>
              <w:t>5</w:t>
            </w:r>
          </w:p>
        </w:tc>
        <w:tc>
          <w:tcPr>
            <w:tcW w:w="1134" w:type="dxa"/>
            <w:vAlign w:val="center"/>
          </w:tcPr>
          <w:p w14:paraId="0CCC4B19" w14:textId="11727278" w:rsidR="00E5705C" w:rsidRPr="004633B0" w:rsidRDefault="00E5705C" w:rsidP="00E5705C">
            <w:pPr>
              <w:pStyle w:val="Tablebody"/>
              <w:spacing w:before="0" w:after="0"/>
              <w:jc w:val="right"/>
              <w:rPr>
                <w:lang w:val="en-US"/>
              </w:rPr>
            </w:pPr>
            <w:r>
              <w:t>57%</w:t>
            </w:r>
          </w:p>
        </w:tc>
      </w:tr>
      <w:tr w:rsidR="00E5705C" w:rsidRPr="004633B0" w14:paraId="34F465F7" w14:textId="77777777" w:rsidTr="009775BD">
        <w:trPr>
          <w:trHeight w:val="60"/>
        </w:trPr>
        <w:tc>
          <w:tcPr>
            <w:tcW w:w="5812" w:type="dxa"/>
            <w:tcBorders>
              <w:bottom w:val="dotted" w:sz="4" w:space="0" w:color="274B93"/>
            </w:tcBorders>
          </w:tcPr>
          <w:p w14:paraId="5EC54B7A" w14:textId="77777777" w:rsidR="00E5705C" w:rsidRPr="004633B0" w:rsidRDefault="00E5705C" w:rsidP="00E5705C">
            <w:pPr>
              <w:pStyle w:val="Tablebody"/>
              <w:spacing w:before="0" w:after="0"/>
              <w:rPr>
                <w:lang w:val="en-US"/>
              </w:rPr>
            </w:pPr>
            <w:r w:rsidRPr="004633B0">
              <w:rPr>
                <w:lang w:val="en-US"/>
              </w:rPr>
              <w:t>Other</w:t>
            </w:r>
          </w:p>
        </w:tc>
        <w:tc>
          <w:tcPr>
            <w:tcW w:w="1134" w:type="dxa"/>
            <w:tcBorders>
              <w:bottom w:val="dotted" w:sz="4" w:space="0" w:color="274B93"/>
            </w:tcBorders>
            <w:shd w:val="clear" w:color="auto" w:fill="F2F2F2" w:themeFill="background1" w:themeFillShade="F2"/>
            <w:vAlign w:val="center"/>
          </w:tcPr>
          <w:p w14:paraId="51ED7AC9" w14:textId="4592F26A" w:rsidR="00E5705C" w:rsidRPr="004633B0" w:rsidRDefault="00E5705C" w:rsidP="00E5705C">
            <w:pPr>
              <w:pStyle w:val="Tablebody"/>
              <w:spacing w:before="0" w:after="0"/>
              <w:jc w:val="right"/>
              <w:rPr>
                <w:lang w:val="en-US"/>
              </w:rPr>
            </w:pPr>
            <w:r>
              <w:t xml:space="preserve">92 </w:t>
            </w:r>
          </w:p>
        </w:tc>
        <w:tc>
          <w:tcPr>
            <w:tcW w:w="1134" w:type="dxa"/>
            <w:tcBorders>
              <w:bottom w:val="dotted" w:sz="4" w:space="0" w:color="274B93"/>
            </w:tcBorders>
            <w:vAlign w:val="center"/>
          </w:tcPr>
          <w:p w14:paraId="1E8C4757" w14:textId="62238585" w:rsidR="00E5705C" w:rsidRPr="004633B0" w:rsidRDefault="00E5705C" w:rsidP="00E5705C">
            <w:pPr>
              <w:pStyle w:val="Tablebody"/>
              <w:spacing w:before="0" w:after="0"/>
              <w:jc w:val="right"/>
              <w:rPr>
                <w:lang w:val="en-US"/>
              </w:rPr>
            </w:pPr>
            <w:r>
              <w:t xml:space="preserve">64 </w:t>
            </w:r>
          </w:p>
        </w:tc>
        <w:tc>
          <w:tcPr>
            <w:tcW w:w="1134" w:type="dxa"/>
            <w:tcBorders>
              <w:bottom w:val="dotted" w:sz="4" w:space="0" w:color="274B93"/>
            </w:tcBorders>
            <w:vAlign w:val="center"/>
          </w:tcPr>
          <w:p w14:paraId="069991AD" w14:textId="5ACD6B01" w:rsidR="00E5705C" w:rsidRPr="004633B0" w:rsidRDefault="00E5705C" w:rsidP="00E5705C">
            <w:pPr>
              <w:pStyle w:val="Tablebody"/>
              <w:spacing w:before="0" w:after="0"/>
              <w:jc w:val="right"/>
              <w:rPr>
                <w:lang w:val="en-US"/>
              </w:rPr>
            </w:pPr>
            <w:r>
              <w:t>28</w:t>
            </w:r>
          </w:p>
        </w:tc>
        <w:tc>
          <w:tcPr>
            <w:tcW w:w="1134" w:type="dxa"/>
            <w:tcBorders>
              <w:bottom w:val="dotted" w:sz="4" w:space="0" w:color="274B93"/>
            </w:tcBorders>
            <w:vAlign w:val="center"/>
          </w:tcPr>
          <w:p w14:paraId="4C764EBF" w14:textId="28CFF4A1" w:rsidR="00E5705C" w:rsidRPr="004633B0" w:rsidRDefault="00E5705C" w:rsidP="00E5705C">
            <w:pPr>
              <w:pStyle w:val="Tablebody"/>
              <w:spacing w:before="0" w:after="0"/>
              <w:jc w:val="right"/>
              <w:rPr>
                <w:lang w:val="en-US"/>
              </w:rPr>
            </w:pPr>
            <w:r>
              <w:t>44%</w:t>
            </w:r>
          </w:p>
        </w:tc>
      </w:tr>
      <w:tr w:rsidR="00E5705C" w:rsidRPr="004633B0" w14:paraId="36EC8B3D" w14:textId="77777777" w:rsidTr="009775BD">
        <w:trPr>
          <w:trHeight w:val="60"/>
        </w:trPr>
        <w:tc>
          <w:tcPr>
            <w:tcW w:w="5812" w:type="dxa"/>
            <w:tcBorders>
              <w:top w:val="dotted" w:sz="4" w:space="0" w:color="274B93"/>
              <w:bottom w:val="single" w:sz="4" w:space="0" w:color="0E4D98"/>
            </w:tcBorders>
          </w:tcPr>
          <w:p w14:paraId="1EF88A13" w14:textId="77777777" w:rsidR="00E5705C" w:rsidRPr="004633B0" w:rsidRDefault="00E5705C" w:rsidP="00E5705C">
            <w:pPr>
              <w:pStyle w:val="Tablebody"/>
              <w:spacing w:before="0" w:after="0"/>
              <w:rPr>
                <w:b/>
                <w:bCs/>
                <w:lang w:val="en-US"/>
              </w:rPr>
            </w:pPr>
            <w:r w:rsidRPr="004633B0">
              <w:rPr>
                <w:b/>
                <w:bCs/>
                <w:lang w:val="en-US"/>
              </w:rPr>
              <w:t>Total administered assets</w:t>
            </w:r>
          </w:p>
        </w:tc>
        <w:tc>
          <w:tcPr>
            <w:tcW w:w="1134" w:type="dxa"/>
            <w:tcBorders>
              <w:top w:val="dotted" w:sz="4" w:space="0" w:color="274B93"/>
              <w:bottom w:val="single" w:sz="4" w:space="0" w:color="0E4D98"/>
            </w:tcBorders>
            <w:shd w:val="clear" w:color="auto" w:fill="F2F2F2" w:themeFill="background1" w:themeFillShade="F2"/>
            <w:vAlign w:val="center"/>
          </w:tcPr>
          <w:p w14:paraId="3FD5D079" w14:textId="0F2C3AF0" w:rsidR="00E5705C" w:rsidRPr="008512D4" w:rsidRDefault="00E5705C" w:rsidP="00E5705C">
            <w:pPr>
              <w:pStyle w:val="Tablebody"/>
              <w:spacing w:before="0" w:after="0"/>
              <w:jc w:val="right"/>
              <w:rPr>
                <w:b/>
                <w:bCs/>
                <w:lang w:val="en-US"/>
              </w:rPr>
            </w:pPr>
            <w:r w:rsidRPr="008512D4">
              <w:rPr>
                <w:rStyle w:val="Medium0"/>
                <w:b/>
                <w:bCs/>
              </w:rPr>
              <w:t xml:space="preserve">74,257 </w:t>
            </w:r>
          </w:p>
        </w:tc>
        <w:tc>
          <w:tcPr>
            <w:tcW w:w="1134" w:type="dxa"/>
            <w:tcBorders>
              <w:top w:val="dotted" w:sz="4" w:space="0" w:color="274B93"/>
              <w:bottom w:val="single" w:sz="4" w:space="0" w:color="0E4D98"/>
            </w:tcBorders>
            <w:vAlign w:val="center"/>
          </w:tcPr>
          <w:p w14:paraId="08AB7612" w14:textId="0C818D16" w:rsidR="00E5705C" w:rsidRPr="008512D4" w:rsidRDefault="00E5705C" w:rsidP="00E5705C">
            <w:pPr>
              <w:pStyle w:val="Tablebody"/>
              <w:spacing w:before="0" w:after="0"/>
              <w:jc w:val="right"/>
              <w:rPr>
                <w:b/>
                <w:bCs/>
                <w:lang w:val="en-US"/>
              </w:rPr>
            </w:pPr>
            <w:r w:rsidRPr="008512D4">
              <w:rPr>
                <w:rStyle w:val="Medium0"/>
                <w:b/>
                <w:bCs/>
              </w:rPr>
              <w:t xml:space="preserve">76,475 </w:t>
            </w:r>
          </w:p>
        </w:tc>
        <w:tc>
          <w:tcPr>
            <w:tcW w:w="1134" w:type="dxa"/>
            <w:tcBorders>
              <w:top w:val="dotted" w:sz="4" w:space="0" w:color="274B93"/>
              <w:bottom w:val="single" w:sz="4" w:space="0" w:color="0E4D98"/>
            </w:tcBorders>
            <w:vAlign w:val="center"/>
          </w:tcPr>
          <w:p w14:paraId="34DD4849" w14:textId="7BDDCB23" w:rsidR="00E5705C" w:rsidRPr="008512D4" w:rsidRDefault="00E5705C" w:rsidP="00E5705C">
            <w:pPr>
              <w:pStyle w:val="Tablebody"/>
              <w:spacing w:before="0" w:after="0"/>
              <w:jc w:val="right"/>
              <w:rPr>
                <w:b/>
                <w:bCs/>
                <w:lang w:val="en-US"/>
              </w:rPr>
            </w:pPr>
            <w:r w:rsidRPr="008512D4">
              <w:rPr>
                <w:rStyle w:val="Medium0"/>
                <w:b/>
                <w:bCs/>
              </w:rPr>
              <w:t>(2,218)</w:t>
            </w:r>
          </w:p>
        </w:tc>
        <w:tc>
          <w:tcPr>
            <w:tcW w:w="1134" w:type="dxa"/>
            <w:tcBorders>
              <w:top w:val="dotted" w:sz="4" w:space="0" w:color="274B93"/>
              <w:bottom w:val="single" w:sz="4" w:space="0" w:color="0E4D98"/>
            </w:tcBorders>
            <w:vAlign w:val="center"/>
          </w:tcPr>
          <w:p w14:paraId="282AF7C1" w14:textId="1CB15EFB" w:rsidR="00E5705C" w:rsidRPr="008512D4" w:rsidRDefault="00E5705C" w:rsidP="00E5705C">
            <w:pPr>
              <w:pStyle w:val="Tablebody"/>
              <w:spacing w:before="0" w:after="0"/>
              <w:jc w:val="right"/>
              <w:rPr>
                <w:b/>
                <w:bCs/>
                <w:lang w:val="en-US"/>
              </w:rPr>
            </w:pPr>
            <w:r w:rsidRPr="008512D4">
              <w:rPr>
                <w:rStyle w:val="Medium0"/>
                <w:b/>
                <w:bCs/>
              </w:rPr>
              <w:t>-3%</w:t>
            </w:r>
          </w:p>
        </w:tc>
      </w:tr>
      <w:tr w:rsidR="00E5705C" w:rsidRPr="004633B0" w14:paraId="0BC2CDE8" w14:textId="77777777" w:rsidTr="00427939">
        <w:trPr>
          <w:trHeight w:val="60"/>
        </w:trPr>
        <w:tc>
          <w:tcPr>
            <w:tcW w:w="5812" w:type="dxa"/>
            <w:tcBorders>
              <w:top w:val="single" w:sz="4" w:space="0" w:color="0E4D98"/>
              <w:bottom w:val="single" w:sz="4" w:space="0" w:color="0E4D98"/>
            </w:tcBorders>
          </w:tcPr>
          <w:p w14:paraId="2BA665FF" w14:textId="77777777" w:rsidR="00E5705C" w:rsidRPr="004633B0" w:rsidRDefault="00E5705C" w:rsidP="00E5705C">
            <w:pPr>
              <w:pStyle w:val="Tablebody"/>
              <w:spacing w:before="0" w:after="0"/>
              <w:rPr>
                <w:b/>
                <w:bCs/>
                <w:color w:val="104D98"/>
                <w:lang w:val="en-US"/>
              </w:rPr>
            </w:pPr>
            <w:r w:rsidRPr="004633B0">
              <w:rPr>
                <w:b/>
                <w:bCs/>
                <w:color w:val="104D98"/>
                <w:lang w:val="en-US"/>
              </w:rPr>
              <w:t>Administered liabilities</w:t>
            </w:r>
          </w:p>
        </w:tc>
        <w:tc>
          <w:tcPr>
            <w:tcW w:w="1134" w:type="dxa"/>
            <w:tcBorders>
              <w:top w:val="single" w:sz="4" w:space="0" w:color="0E4D98"/>
              <w:bottom w:val="single" w:sz="4" w:space="0" w:color="0E4D98"/>
            </w:tcBorders>
            <w:vAlign w:val="center"/>
          </w:tcPr>
          <w:p w14:paraId="29A3C260" w14:textId="5B958113"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0A64B572" w14:textId="11859118"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4917E5A" w14:textId="4C1BFB5E"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6CA9156A" w14:textId="68872115" w:rsidR="00E5705C" w:rsidRPr="004633B0" w:rsidRDefault="00E5705C" w:rsidP="00E5705C">
            <w:pPr>
              <w:pStyle w:val="Tablebody"/>
              <w:spacing w:before="0" w:after="0"/>
              <w:jc w:val="right"/>
              <w:rPr>
                <w:b/>
                <w:bCs/>
                <w:color w:val="104D98"/>
              </w:rPr>
            </w:pPr>
            <w:r>
              <w:t> </w:t>
            </w:r>
          </w:p>
        </w:tc>
      </w:tr>
      <w:tr w:rsidR="00E5705C" w:rsidRPr="004633B0" w14:paraId="320AD139" w14:textId="77777777" w:rsidTr="009775BD">
        <w:trPr>
          <w:trHeight w:val="60"/>
        </w:trPr>
        <w:tc>
          <w:tcPr>
            <w:tcW w:w="5812" w:type="dxa"/>
            <w:tcBorders>
              <w:top w:val="single" w:sz="4" w:space="0" w:color="0E4D98"/>
              <w:bottom w:val="dotted" w:sz="4" w:space="0" w:color="274B93"/>
            </w:tcBorders>
          </w:tcPr>
          <w:p w14:paraId="4B61EEE2" w14:textId="77777777" w:rsidR="00E5705C" w:rsidRPr="004633B0" w:rsidRDefault="00E5705C" w:rsidP="00E5705C">
            <w:pPr>
              <w:pStyle w:val="Tablebody"/>
              <w:spacing w:before="0" w:after="0"/>
              <w:rPr>
                <w:lang w:val="en-US"/>
              </w:rPr>
            </w:pPr>
            <w:r w:rsidRPr="004633B0">
              <w:rPr>
                <w:lang w:val="en-US"/>
              </w:rPr>
              <w:t>Payables</w:t>
            </w:r>
          </w:p>
        </w:tc>
        <w:tc>
          <w:tcPr>
            <w:tcW w:w="1134" w:type="dxa"/>
            <w:tcBorders>
              <w:top w:val="single" w:sz="4" w:space="0" w:color="0E4D98"/>
              <w:bottom w:val="dotted" w:sz="4" w:space="0" w:color="274B93"/>
            </w:tcBorders>
            <w:shd w:val="clear" w:color="auto" w:fill="F2F2F2" w:themeFill="background1" w:themeFillShade="F2"/>
            <w:vAlign w:val="center"/>
          </w:tcPr>
          <w:p w14:paraId="07163763" w14:textId="49433F75" w:rsidR="00E5705C" w:rsidRPr="004633B0" w:rsidRDefault="00E5705C" w:rsidP="00E5705C">
            <w:pPr>
              <w:pStyle w:val="Tablebody"/>
              <w:spacing w:before="0" w:after="0"/>
              <w:jc w:val="right"/>
              <w:rPr>
                <w:lang w:val="en-US"/>
              </w:rPr>
            </w:pPr>
            <w:r>
              <w:t xml:space="preserve">66,372 </w:t>
            </w:r>
          </w:p>
        </w:tc>
        <w:tc>
          <w:tcPr>
            <w:tcW w:w="1134" w:type="dxa"/>
            <w:tcBorders>
              <w:top w:val="single" w:sz="4" w:space="0" w:color="0E4D98"/>
              <w:bottom w:val="dotted" w:sz="4" w:space="0" w:color="274B93"/>
            </w:tcBorders>
            <w:vAlign w:val="center"/>
          </w:tcPr>
          <w:p w14:paraId="7A5777ED" w14:textId="23D3F495" w:rsidR="00E5705C" w:rsidRPr="004633B0" w:rsidRDefault="00E5705C" w:rsidP="00E5705C">
            <w:pPr>
              <w:pStyle w:val="Tablebody"/>
              <w:spacing w:before="0" w:after="0"/>
              <w:jc w:val="right"/>
              <w:rPr>
                <w:lang w:val="en-US"/>
              </w:rPr>
            </w:pPr>
            <w:r>
              <w:t xml:space="preserve">68,850 </w:t>
            </w:r>
          </w:p>
        </w:tc>
        <w:tc>
          <w:tcPr>
            <w:tcW w:w="1134" w:type="dxa"/>
            <w:tcBorders>
              <w:top w:val="single" w:sz="4" w:space="0" w:color="0E4D98"/>
              <w:bottom w:val="dotted" w:sz="4" w:space="0" w:color="274B93"/>
            </w:tcBorders>
            <w:vAlign w:val="center"/>
          </w:tcPr>
          <w:p w14:paraId="08A0AA53" w14:textId="55E8A347" w:rsidR="00E5705C" w:rsidRPr="004633B0" w:rsidRDefault="00E5705C" w:rsidP="00E5705C">
            <w:pPr>
              <w:pStyle w:val="Tablebody"/>
              <w:spacing w:before="0" w:after="0"/>
              <w:jc w:val="right"/>
              <w:rPr>
                <w:lang w:val="en-US"/>
              </w:rPr>
            </w:pPr>
            <w:r>
              <w:t>(2,478)</w:t>
            </w:r>
          </w:p>
        </w:tc>
        <w:tc>
          <w:tcPr>
            <w:tcW w:w="1134" w:type="dxa"/>
            <w:tcBorders>
              <w:top w:val="single" w:sz="4" w:space="0" w:color="0E4D98"/>
              <w:bottom w:val="dotted" w:sz="4" w:space="0" w:color="274B93"/>
            </w:tcBorders>
            <w:vAlign w:val="center"/>
          </w:tcPr>
          <w:p w14:paraId="16B2E2EF" w14:textId="4048DBE1" w:rsidR="00E5705C" w:rsidRPr="004633B0" w:rsidRDefault="00E5705C" w:rsidP="00E5705C">
            <w:pPr>
              <w:pStyle w:val="Tablebody"/>
              <w:spacing w:before="0" w:after="0"/>
              <w:jc w:val="right"/>
              <w:rPr>
                <w:lang w:val="en-US"/>
              </w:rPr>
            </w:pPr>
            <w:r>
              <w:t>-4%</w:t>
            </w:r>
          </w:p>
        </w:tc>
      </w:tr>
      <w:tr w:rsidR="00E5705C" w:rsidRPr="004633B0" w14:paraId="60924B3F" w14:textId="77777777" w:rsidTr="009775BD">
        <w:trPr>
          <w:trHeight w:val="60"/>
        </w:trPr>
        <w:tc>
          <w:tcPr>
            <w:tcW w:w="5812" w:type="dxa"/>
            <w:tcBorders>
              <w:top w:val="dotted" w:sz="4" w:space="0" w:color="274B93"/>
            </w:tcBorders>
          </w:tcPr>
          <w:p w14:paraId="64093871" w14:textId="77777777" w:rsidR="00E5705C" w:rsidRPr="004633B0" w:rsidRDefault="00E5705C" w:rsidP="00E5705C">
            <w:pPr>
              <w:pStyle w:val="Tablebody"/>
              <w:spacing w:before="0" w:after="0"/>
              <w:rPr>
                <w:lang w:val="en-US"/>
              </w:rPr>
            </w:pPr>
            <w:r w:rsidRPr="004633B0">
              <w:rPr>
                <w:lang w:val="en-US"/>
              </w:rPr>
              <w:t>Provisions</w:t>
            </w:r>
          </w:p>
        </w:tc>
        <w:tc>
          <w:tcPr>
            <w:tcW w:w="1134" w:type="dxa"/>
            <w:tcBorders>
              <w:top w:val="dotted" w:sz="4" w:space="0" w:color="274B93"/>
            </w:tcBorders>
            <w:shd w:val="clear" w:color="auto" w:fill="F2F2F2" w:themeFill="background1" w:themeFillShade="F2"/>
            <w:vAlign w:val="center"/>
          </w:tcPr>
          <w:p w14:paraId="50C744DB" w14:textId="094EE3C8" w:rsidR="00E5705C" w:rsidRPr="004633B0" w:rsidRDefault="00E5705C" w:rsidP="00E5705C">
            <w:pPr>
              <w:pStyle w:val="Tablebody"/>
              <w:spacing w:before="0" w:after="0"/>
              <w:jc w:val="right"/>
              <w:rPr>
                <w:lang w:val="en-US"/>
              </w:rPr>
            </w:pPr>
            <w:r>
              <w:t xml:space="preserve">775 </w:t>
            </w:r>
          </w:p>
        </w:tc>
        <w:tc>
          <w:tcPr>
            <w:tcW w:w="1134" w:type="dxa"/>
            <w:tcBorders>
              <w:top w:val="dotted" w:sz="4" w:space="0" w:color="274B93"/>
            </w:tcBorders>
            <w:vAlign w:val="center"/>
          </w:tcPr>
          <w:p w14:paraId="07A95E6D" w14:textId="39A17584" w:rsidR="00E5705C" w:rsidRPr="004633B0" w:rsidRDefault="00E5705C" w:rsidP="00E5705C">
            <w:pPr>
              <w:pStyle w:val="Tablebody"/>
              <w:spacing w:before="0" w:after="0"/>
              <w:jc w:val="right"/>
              <w:rPr>
                <w:lang w:val="en-US"/>
              </w:rPr>
            </w:pPr>
            <w:r>
              <w:t xml:space="preserve">692 </w:t>
            </w:r>
          </w:p>
        </w:tc>
        <w:tc>
          <w:tcPr>
            <w:tcW w:w="1134" w:type="dxa"/>
            <w:tcBorders>
              <w:top w:val="dotted" w:sz="4" w:space="0" w:color="274B93"/>
            </w:tcBorders>
            <w:vAlign w:val="center"/>
          </w:tcPr>
          <w:p w14:paraId="07983F69" w14:textId="08C75D50" w:rsidR="00E5705C" w:rsidRPr="004633B0" w:rsidRDefault="00E5705C" w:rsidP="00E5705C">
            <w:pPr>
              <w:pStyle w:val="Tablebody"/>
              <w:spacing w:before="0" w:after="0"/>
              <w:jc w:val="right"/>
              <w:rPr>
                <w:lang w:val="en-US"/>
              </w:rPr>
            </w:pPr>
            <w:r>
              <w:t>83</w:t>
            </w:r>
          </w:p>
        </w:tc>
        <w:tc>
          <w:tcPr>
            <w:tcW w:w="1134" w:type="dxa"/>
            <w:tcBorders>
              <w:top w:val="dotted" w:sz="4" w:space="0" w:color="274B93"/>
            </w:tcBorders>
            <w:vAlign w:val="center"/>
          </w:tcPr>
          <w:p w14:paraId="76C56161" w14:textId="1713CD27" w:rsidR="00E5705C" w:rsidRPr="004633B0" w:rsidRDefault="00E5705C" w:rsidP="00E5705C">
            <w:pPr>
              <w:pStyle w:val="Tablebody"/>
              <w:spacing w:before="0" w:after="0"/>
              <w:jc w:val="right"/>
              <w:rPr>
                <w:lang w:val="en-US"/>
              </w:rPr>
            </w:pPr>
            <w:r>
              <w:t>12%</w:t>
            </w:r>
          </w:p>
        </w:tc>
      </w:tr>
      <w:tr w:rsidR="00E5705C" w:rsidRPr="004633B0" w14:paraId="121864A8" w14:textId="77777777" w:rsidTr="009775BD">
        <w:trPr>
          <w:trHeight w:val="60"/>
        </w:trPr>
        <w:tc>
          <w:tcPr>
            <w:tcW w:w="5812" w:type="dxa"/>
          </w:tcPr>
          <w:p w14:paraId="675DA885" w14:textId="77777777" w:rsidR="00E5705C" w:rsidRPr="004633B0" w:rsidRDefault="00E5705C" w:rsidP="00E5705C">
            <w:pPr>
              <w:pStyle w:val="Tablebody"/>
              <w:spacing w:before="0" w:after="0"/>
              <w:rPr>
                <w:b/>
                <w:bCs/>
                <w:lang w:val="en-US"/>
              </w:rPr>
            </w:pPr>
            <w:r w:rsidRPr="004633B0">
              <w:rPr>
                <w:b/>
                <w:bCs/>
                <w:lang w:val="en-US"/>
              </w:rPr>
              <w:t>Total administered liabilities</w:t>
            </w:r>
          </w:p>
        </w:tc>
        <w:tc>
          <w:tcPr>
            <w:tcW w:w="1134" w:type="dxa"/>
            <w:shd w:val="clear" w:color="auto" w:fill="F2F2F2" w:themeFill="background1" w:themeFillShade="F2"/>
            <w:vAlign w:val="center"/>
          </w:tcPr>
          <w:p w14:paraId="0F16E118" w14:textId="60CDC698" w:rsidR="00E5705C" w:rsidRPr="008512D4" w:rsidRDefault="00E5705C" w:rsidP="00E5705C">
            <w:pPr>
              <w:pStyle w:val="Tablebody"/>
              <w:spacing w:before="0" w:after="0"/>
              <w:jc w:val="right"/>
              <w:rPr>
                <w:b/>
                <w:bCs/>
                <w:lang w:val="en-US"/>
              </w:rPr>
            </w:pPr>
            <w:r w:rsidRPr="008512D4">
              <w:rPr>
                <w:rStyle w:val="Medium0"/>
                <w:b/>
                <w:bCs/>
              </w:rPr>
              <w:t xml:space="preserve">67,147 </w:t>
            </w:r>
          </w:p>
        </w:tc>
        <w:tc>
          <w:tcPr>
            <w:tcW w:w="1134" w:type="dxa"/>
            <w:vAlign w:val="center"/>
          </w:tcPr>
          <w:p w14:paraId="7BC602F9" w14:textId="6C2E4FDF" w:rsidR="00E5705C" w:rsidRPr="008512D4" w:rsidRDefault="00E5705C" w:rsidP="00E5705C">
            <w:pPr>
              <w:pStyle w:val="Tablebody"/>
              <w:spacing w:before="0" w:after="0"/>
              <w:jc w:val="right"/>
              <w:rPr>
                <w:b/>
                <w:bCs/>
                <w:lang w:val="en-US"/>
              </w:rPr>
            </w:pPr>
            <w:r w:rsidRPr="008512D4">
              <w:rPr>
                <w:rStyle w:val="Medium0"/>
                <w:b/>
                <w:bCs/>
              </w:rPr>
              <w:t xml:space="preserve">69,542 </w:t>
            </w:r>
          </w:p>
        </w:tc>
        <w:tc>
          <w:tcPr>
            <w:tcW w:w="1134" w:type="dxa"/>
            <w:vAlign w:val="center"/>
          </w:tcPr>
          <w:p w14:paraId="766CFF91" w14:textId="6E2750E2" w:rsidR="00E5705C" w:rsidRPr="008512D4" w:rsidRDefault="00E5705C" w:rsidP="00E5705C">
            <w:pPr>
              <w:pStyle w:val="Tablebody"/>
              <w:spacing w:before="0" w:after="0"/>
              <w:jc w:val="right"/>
              <w:rPr>
                <w:b/>
                <w:bCs/>
                <w:lang w:val="en-US"/>
              </w:rPr>
            </w:pPr>
            <w:r w:rsidRPr="008512D4">
              <w:rPr>
                <w:rStyle w:val="Medium0"/>
                <w:b/>
                <w:bCs/>
              </w:rPr>
              <w:t>(2,395)</w:t>
            </w:r>
          </w:p>
        </w:tc>
        <w:tc>
          <w:tcPr>
            <w:tcW w:w="1134" w:type="dxa"/>
            <w:vAlign w:val="center"/>
          </w:tcPr>
          <w:p w14:paraId="4E955A48" w14:textId="217169FC" w:rsidR="00E5705C" w:rsidRPr="008512D4" w:rsidRDefault="00E5705C" w:rsidP="00E5705C">
            <w:pPr>
              <w:pStyle w:val="Tablebody"/>
              <w:spacing w:before="0" w:after="0"/>
              <w:jc w:val="right"/>
              <w:rPr>
                <w:b/>
                <w:bCs/>
                <w:lang w:val="en-US"/>
              </w:rPr>
            </w:pPr>
            <w:r w:rsidRPr="008512D4">
              <w:rPr>
                <w:rStyle w:val="Medium0"/>
                <w:b/>
                <w:bCs/>
              </w:rPr>
              <w:t>-3%</w:t>
            </w:r>
          </w:p>
        </w:tc>
      </w:tr>
      <w:tr w:rsidR="00E5705C" w:rsidRPr="004633B0" w14:paraId="29AE6277" w14:textId="77777777" w:rsidTr="009775BD">
        <w:trPr>
          <w:cnfStyle w:val="010000000000" w:firstRow="0" w:lastRow="1" w:firstColumn="0" w:lastColumn="0" w:oddVBand="0" w:evenVBand="0" w:oddHBand="0" w:evenHBand="0" w:firstRowFirstColumn="0" w:firstRowLastColumn="0" w:lastRowFirstColumn="0" w:lastRowLastColumn="0"/>
          <w:trHeight w:val="60"/>
        </w:trPr>
        <w:tc>
          <w:tcPr>
            <w:tcW w:w="5812" w:type="dxa"/>
          </w:tcPr>
          <w:p w14:paraId="4CDA3927" w14:textId="77777777" w:rsidR="00E5705C" w:rsidRPr="004633B0" w:rsidRDefault="00E5705C" w:rsidP="00E5705C">
            <w:pPr>
              <w:pStyle w:val="Tablebody"/>
              <w:spacing w:before="0" w:after="0"/>
              <w:rPr>
                <w:b/>
                <w:bCs/>
                <w:lang w:val="en-US"/>
              </w:rPr>
            </w:pPr>
            <w:r w:rsidRPr="004633B0">
              <w:rPr>
                <w:b/>
                <w:bCs/>
                <w:lang w:val="en-US"/>
              </w:rPr>
              <w:t>Total administered net  assets</w:t>
            </w:r>
          </w:p>
        </w:tc>
        <w:tc>
          <w:tcPr>
            <w:tcW w:w="1134" w:type="dxa"/>
            <w:shd w:val="clear" w:color="auto" w:fill="F2F2F2" w:themeFill="background1" w:themeFillShade="F2"/>
            <w:vAlign w:val="center"/>
          </w:tcPr>
          <w:p w14:paraId="6ACF68E1" w14:textId="52EA26CF" w:rsidR="00E5705C" w:rsidRPr="008512D4" w:rsidRDefault="00E5705C" w:rsidP="00E5705C">
            <w:pPr>
              <w:pStyle w:val="Tablebody"/>
              <w:spacing w:before="0" w:after="0"/>
              <w:jc w:val="right"/>
              <w:rPr>
                <w:b/>
                <w:bCs/>
                <w:lang w:val="en-US"/>
              </w:rPr>
            </w:pPr>
            <w:r w:rsidRPr="008512D4">
              <w:rPr>
                <w:rStyle w:val="Medium0"/>
                <w:b/>
                <w:bCs/>
              </w:rPr>
              <w:t xml:space="preserve">7,110 </w:t>
            </w:r>
          </w:p>
        </w:tc>
        <w:tc>
          <w:tcPr>
            <w:tcW w:w="1134" w:type="dxa"/>
            <w:vAlign w:val="center"/>
          </w:tcPr>
          <w:p w14:paraId="31F7662B" w14:textId="50A1D76C" w:rsidR="00E5705C" w:rsidRPr="008512D4" w:rsidRDefault="00E5705C" w:rsidP="00E5705C">
            <w:pPr>
              <w:pStyle w:val="Tablebody"/>
              <w:spacing w:before="0" w:after="0"/>
              <w:jc w:val="right"/>
              <w:rPr>
                <w:b/>
                <w:bCs/>
                <w:lang w:val="en-US"/>
              </w:rPr>
            </w:pPr>
            <w:r w:rsidRPr="008512D4">
              <w:rPr>
                <w:rStyle w:val="Medium0"/>
                <w:b/>
                <w:bCs/>
              </w:rPr>
              <w:t xml:space="preserve">6,933 </w:t>
            </w:r>
          </w:p>
        </w:tc>
        <w:tc>
          <w:tcPr>
            <w:tcW w:w="1134" w:type="dxa"/>
            <w:vAlign w:val="center"/>
          </w:tcPr>
          <w:p w14:paraId="7B173EC8" w14:textId="797F2A65" w:rsidR="00E5705C" w:rsidRPr="008512D4" w:rsidRDefault="00E5705C" w:rsidP="00E5705C">
            <w:pPr>
              <w:pStyle w:val="Tablebody"/>
              <w:spacing w:before="0" w:after="0"/>
              <w:jc w:val="right"/>
              <w:rPr>
                <w:b/>
                <w:bCs/>
                <w:lang w:val="en-US"/>
              </w:rPr>
            </w:pPr>
            <w:r w:rsidRPr="008512D4">
              <w:rPr>
                <w:rStyle w:val="Medium0"/>
                <w:b/>
                <w:bCs/>
              </w:rPr>
              <w:t>177</w:t>
            </w:r>
          </w:p>
        </w:tc>
        <w:tc>
          <w:tcPr>
            <w:tcW w:w="1134" w:type="dxa"/>
            <w:vAlign w:val="center"/>
          </w:tcPr>
          <w:p w14:paraId="45D08394" w14:textId="3FA6676B" w:rsidR="00E5705C" w:rsidRPr="008512D4" w:rsidRDefault="00E5705C" w:rsidP="00E5705C">
            <w:pPr>
              <w:pStyle w:val="Tablebody"/>
              <w:spacing w:before="0" w:after="0"/>
              <w:jc w:val="right"/>
              <w:rPr>
                <w:b/>
                <w:bCs/>
                <w:lang w:val="en-US"/>
              </w:rPr>
            </w:pPr>
            <w:r w:rsidRPr="008512D4">
              <w:rPr>
                <w:rStyle w:val="Medium0"/>
                <w:b/>
                <w:bCs/>
              </w:rPr>
              <w:t>3%</w:t>
            </w:r>
          </w:p>
        </w:tc>
      </w:tr>
    </w:tbl>
    <w:p w14:paraId="1449C4B4" w14:textId="77777777" w:rsidR="004633B0" w:rsidRPr="00C66A16" w:rsidRDefault="004633B0" w:rsidP="008245E1">
      <w:pPr>
        <w:pStyle w:val="Noteshead"/>
        <w:rPr>
          <w:i/>
          <w:iCs/>
        </w:rPr>
      </w:pPr>
      <w:r w:rsidRPr="00C66A16">
        <w:rPr>
          <w:i/>
          <w:iCs/>
        </w:rPr>
        <w:t>Notes:</w:t>
      </w:r>
    </w:p>
    <w:p w14:paraId="6D0BF04D" w14:textId="02ED80E8" w:rsidR="004633B0" w:rsidRPr="00C66A16" w:rsidRDefault="00C66A16" w:rsidP="00C66A16">
      <w:pPr>
        <w:pStyle w:val="Notes"/>
        <w:ind w:left="0" w:firstLine="0"/>
        <w:rPr>
          <w:i/>
          <w:iCs/>
          <w:lang w:val="en-US"/>
        </w:rPr>
      </w:pPr>
      <w:r w:rsidRPr="00C66A16">
        <w:rPr>
          <w:i/>
          <w:iCs/>
          <w:lang w:val="en-US"/>
        </w:rPr>
        <w:t>The budget portfolio outcomes statements are not prepared on the same basis as the Annual Financial Statements due to differences in the mapping between Actuals and Budget</w:t>
      </w:r>
      <w:r w:rsidR="004633B0" w:rsidRPr="004633B0">
        <w:rPr>
          <w:lang w:val="en-US"/>
        </w:rPr>
        <w:t>.</w:t>
      </w:r>
    </w:p>
    <w:p w14:paraId="777D659D" w14:textId="77777777" w:rsidR="008F3C4C" w:rsidRDefault="008F3C4C" w:rsidP="008F3C4C">
      <w:pPr>
        <w:rPr>
          <w:lang w:val="en-AU"/>
        </w:rPr>
      </w:pPr>
    </w:p>
    <w:p w14:paraId="739595DB" w14:textId="77777777" w:rsidR="008245E1" w:rsidRDefault="008245E1" w:rsidP="008F3C4C">
      <w:pPr>
        <w:rPr>
          <w:lang w:val="en-AU"/>
        </w:rPr>
        <w:sectPr w:rsidR="008245E1" w:rsidSect="00835688">
          <w:pgSz w:w="11901" w:h="16817"/>
          <w:pgMar w:top="720" w:right="720" w:bottom="799" w:left="720" w:header="720" w:footer="357" w:gutter="0"/>
          <w:cols w:space="720"/>
          <w:noEndnote/>
          <w:docGrid w:linePitch="360"/>
        </w:sectPr>
      </w:pPr>
    </w:p>
    <w:p w14:paraId="6EA0150E" w14:textId="0CE2E494" w:rsidR="009C311F" w:rsidRPr="009C311F" w:rsidRDefault="008456BD" w:rsidP="009C311F">
      <w:pPr>
        <w:pStyle w:val="Heading2"/>
        <w:rPr>
          <w:lang w:val="en-US"/>
        </w:rPr>
      </w:pPr>
      <w:bookmarkStart w:id="86" w:name="_Toc180143288"/>
      <w:r>
        <w:rPr>
          <w:lang w:val="en-US"/>
        </w:rPr>
        <w:lastRenderedPageBreak/>
        <w:t xml:space="preserve">Appendix </w:t>
      </w:r>
      <w:r w:rsidR="009C311F" w:rsidRPr="009C311F">
        <w:rPr>
          <w:lang w:val="en-US"/>
        </w:rPr>
        <w:t>C: 202</w:t>
      </w:r>
      <w:r>
        <w:rPr>
          <w:lang w:val="en-US"/>
        </w:rPr>
        <w:t>3</w:t>
      </w:r>
      <w:r w:rsidR="009C311F" w:rsidRPr="009C311F">
        <w:rPr>
          <w:lang w:val="en-US"/>
        </w:rPr>
        <w:t>–2</w:t>
      </w:r>
      <w:r>
        <w:rPr>
          <w:lang w:val="en-US"/>
        </w:rPr>
        <w:t>4</w:t>
      </w:r>
      <w:r w:rsidR="009C311F" w:rsidRPr="009C311F">
        <w:rPr>
          <w:lang w:val="en-US"/>
        </w:rPr>
        <w:t xml:space="preserve"> </w:t>
      </w:r>
      <w:r w:rsidR="00D4336A">
        <w:rPr>
          <w:lang w:val="en-US"/>
        </w:rPr>
        <w:t>H</w:t>
      </w:r>
      <w:r w:rsidR="009C311F" w:rsidRPr="009C311F">
        <w:rPr>
          <w:lang w:val="en-US"/>
        </w:rPr>
        <w:t>onours and awards</w:t>
      </w:r>
      <w:bookmarkEnd w:id="86"/>
    </w:p>
    <w:p w14:paraId="0E54A3AA" w14:textId="786B15EB" w:rsidR="009C311F" w:rsidRDefault="009C311F" w:rsidP="009C311F">
      <w:pPr>
        <w:pStyle w:val="Heading3"/>
        <w:rPr>
          <w:lang w:val="en-US"/>
        </w:rPr>
      </w:pPr>
      <w:r w:rsidRPr="009C311F">
        <w:rPr>
          <w:lang w:val="en-US"/>
        </w:rPr>
        <w:t>Honours and awards recipients in 202</w:t>
      </w:r>
      <w:r w:rsidR="00D4336A">
        <w:rPr>
          <w:lang w:val="en-US"/>
        </w:rPr>
        <w:t>3</w:t>
      </w:r>
      <w:r w:rsidRPr="009C311F">
        <w:rPr>
          <w:lang w:val="en-US"/>
        </w:rPr>
        <w:t>–2</w:t>
      </w:r>
      <w:r w:rsidR="00D4336A">
        <w:rPr>
          <w:lang w:val="en-US"/>
        </w:rPr>
        <w:t>4</w:t>
      </w:r>
    </w:p>
    <w:p w14:paraId="11E7A021" w14:textId="77777777" w:rsidR="009C311F" w:rsidRPr="009C311F" w:rsidRDefault="009C311F" w:rsidP="009C311F">
      <w:pPr>
        <w:rPr>
          <w:lang w:val="en-US"/>
        </w:rPr>
      </w:pPr>
    </w:p>
    <w:p w14:paraId="7BEEF2F2" w14:textId="77777777" w:rsidR="009C311F" w:rsidRDefault="009C311F" w:rsidP="008F3C4C">
      <w:pPr>
        <w:rPr>
          <w:lang w:val="en-AU"/>
        </w:rPr>
        <w:sectPr w:rsidR="009C311F" w:rsidSect="00835688">
          <w:pgSz w:w="11901" w:h="16817"/>
          <w:pgMar w:top="720" w:right="720" w:bottom="799" w:left="720" w:header="720" w:footer="357" w:gutter="0"/>
          <w:cols w:space="720"/>
          <w:noEndnote/>
          <w:docGrid w:linePitch="360"/>
        </w:sectPr>
      </w:pPr>
    </w:p>
    <w:p w14:paraId="216DD73F" w14:textId="78C75C32" w:rsidR="00DC1DC9" w:rsidRPr="009C311F" w:rsidRDefault="00296386" w:rsidP="00296386">
      <w:pPr>
        <w:pStyle w:val="Heading4"/>
        <w:rPr>
          <w:lang w:val="en-US"/>
        </w:rPr>
      </w:pPr>
      <w:r>
        <w:rPr>
          <w:lang w:val="en-US"/>
        </w:rPr>
        <w:t>Public Ser</w:t>
      </w:r>
      <w:r w:rsidR="003F1318">
        <w:rPr>
          <w:lang w:val="en-US"/>
        </w:rPr>
        <w:t>vice</w:t>
      </w:r>
      <w:r w:rsidR="00DC1DC9" w:rsidRPr="009C311F">
        <w:rPr>
          <w:lang w:val="en-US"/>
        </w:rPr>
        <w:t xml:space="preserve"> Medal (</w:t>
      </w:r>
      <w:r w:rsidR="003F1318">
        <w:rPr>
          <w:lang w:val="en-US"/>
        </w:rPr>
        <w:t>PS</w:t>
      </w:r>
      <w:r w:rsidR="00DC1DC9" w:rsidRPr="009C311F">
        <w:rPr>
          <w:lang w:val="en-US"/>
        </w:rPr>
        <w:t>M)</w:t>
      </w:r>
    </w:p>
    <w:tbl>
      <w:tblPr>
        <w:tblStyle w:val="TableGrid"/>
        <w:tblW w:w="0" w:type="auto"/>
        <w:tblLayout w:type="fixed"/>
        <w:tblLook w:val="0060" w:firstRow="1" w:lastRow="1" w:firstColumn="0" w:lastColumn="0" w:noHBand="0" w:noVBand="0"/>
      </w:tblPr>
      <w:tblGrid>
        <w:gridCol w:w="2268"/>
        <w:gridCol w:w="1587"/>
        <w:gridCol w:w="1134"/>
      </w:tblGrid>
      <w:tr w:rsidR="00DC1DC9" w:rsidRPr="009C311F" w14:paraId="3A27C4F9" w14:textId="77777777" w:rsidTr="004A385F">
        <w:trPr>
          <w:cnfStyle w:val="100000000000" w:firstRow="1" w:lastRow="0" w:firstColumn="0" w:lastColumn="0" w:oddVBand="0" w:evenVBand="0" w:oddHBand="0" w:evenHBand="0" w:firstRowFirstColumn="0" w:firstRowLastColumn="0" w:lastRowFirstColumn="0" w:lastRowLastColumn="0"/>
          <w:trHeight w:val="113"/>
        </w:trPr>
        <w:tc>
          <w:tcPr>
            <w:tcW w:w="2268" w:type="dxa"/>
            <w:tcBorders>
              <w:top w:val="single" w:sz="4" w:space="0" w:color="104D98"/>
              <w:bottom w:val="dotted" w:sz="4" w:space="0" w:color="274B93"/>
            </w:tcBorders>
          </w:tcPr>
          <w:p w14:paraId="0DE75E9C" w14:textId="77777777" w:rsidR="00DC1DC9" w:rsidRPr="009C311F" w:rsidRDefault="00DC1DC9" w:rsidP="004A385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00254E88" w14:textId="77777777" w:rsidR="00DC1DC9" w:rsidRPr="009C311F" w:rsidRDefault="00DC1DC9" w:rsidP="004A385F">
            <w:pPr>
              <w:pStyle w:val="Tablebody"/>
              <w:spacing w:before="0" w:after="0"/>
              <w:rPr>
                <w:lang w:val="en-US"/>
              </w:rPr>
            </w:pPr>
            <w:r w:rsidRPr="009C311F">
              <w:rPr>
                <w:lang w:val="en-US"/>
              </w:rPr>
              <w:t>First Name</w:t>
            </w:r>
          </w:p>
        </w:tc>
        <w:tc>
          <w:tcPr>
            <w:tcW w:w="1134" w:type="dxa"/>
            <w:tcBorders>
              <w:top w:val="single" w:sz="4" w:space="0" w:color="104D98"/>
              <w:bottom w:val="dotted" w:sz="4" w:space="0" w:color="274B93"/>
            </w:tcBorders>
          </w:tcPr>
          <w:p w14:paraId="3242724D" w14:textId="77777777" w:rsidR="00DC1DC9" w:rsidRPr="009C311F" w:rsidRDefault="00DC1DC9" w:rsidP="004A385F">
            <w:pPr>
              <w:pStyle w:val="Tablebody"/>
              <w:spacing w:before="0" w:after="0"/>
              <w:rPr>
                <w:lang w:val="en-US"/>
              </w:rPr>
            </w:pPr>
            <w:r w:rsidRPr="009C311F">
              <w:t>Surname</w:t>
            </w:r>
          </w:p>
        </w:tc>
      </w:tr>
      <w:tr w:rsidR="00842E82" w:rsidRPr="009C311F" w14:paraId="64FA797A" w14:textId="77777777" w:rsidTr="00181148">
        <w:trPr>
          <w:cnfStyle w:val="010000000000" w:firstRow="0" w:lastRow="1" w:firstColumn="0" w:lastColumn="0" w:oddVBand="0" w:evenVBand="0" w:oddHBand="0" w:evenHBand="0" w:firstRowFirstColumn="0" w:firstRowLastColumn="0" w:lastRowFirstColumn="0" w:lastRowLastColumn="0"/>
          <w:trHeight w:val="113"/>
        </w:trPr>
        <w:tc>
          <w:tcPr>
            <w:tcW w:w="2268" w:type="dxa"/>
            <w:vAlign w:val="center"/>
          </w:tcPr>
          <w:p w14:paraId="3C38EE74" w14:textId="176247FA" w:rsidR="00842E82" w:rsidRPr="009C311F" w:rsidRDefault="00842E82" w:rsidP="00842E82">
            <w:pPr>
              <w:pStyle w:val="Tablebody"/>
              <w:spacing w:before="0" w:after="0"/>
              <w:rPr>
                <w:lang w:val="en-US"/>
              </w:rPr>
            </w:pPr>
            <w:r>
              <w:t>State Emergency Service (SES)-1</w:t>
            </w:r>
          </w:p>
        </w:tc>
        <w:tc>
          <w:tcPr>
            <w:tcW w:w="1587" w:type="dxa"/>
            <w:vAlign w:val="center"/>
          </w:tcPr>
          <w:p w14:paraId="6F20BD5E" w14:textId="552A535D" w:rsidR="00842E82" w:rsidRPr="009C311F" w:rsidRDefault="00842E82" w:rsidP="00842E82">
            <w:pPr>
              <w:pStyle w:val="Tablebody"/>
              <w:spacing w:before="0" w:after="0"/>
              <w:rPr>
                <w:lang w:val="en-US"/>
              </w:rPr>
            </w:pPr>
            <w:r>
              <w:t xml:space="preserve">Catherine Anne </w:t>
            </w:r>
          </w:p>
        </w:tc>
        <w:tc>
          <w:tcPr>
            <w:tcW w:w="1134" w:type="dxa"/>
            <w:vAlign w:val="center"/>
          </w:tcPr>
          <w:p w14:paraId="560DA832" w14:textId="7820FCD4" w:rsidR="00842E82" w:rsidRPr="009C311F" w:rsidRDefault="00842E82" w:rsidP="00842E82">
            <w:pPr>
              <w:pStyle w:val="Tablebody"/>
              <w:spacing w:before="0" w:after="0"/>
              <w:rPr>
                <w:lang w:val="en-US"/>
              </w:rPr>
            </w:pPr>
            <w:r>
              <w:t>Quinn</w:t>
            </w:r>
          </w:p>
        </w:tc>
      </w:tr>
    </w:tbl>
    <w:p w14:paraId="7E47604E" w14:textId="29FEE29D" w:rsidR="009C311F" w:rsidRPr="009C311F" w:rsidRDefault="009C311F" w:rsidP="001771A5">
      <w:pPr>
        <w:pStyle w:val="Heading4"/>
        <w:spacing w:before="120"/>
        <w:rPr>
          <w:lang w:val="en-US"/>
        </w:rPr>
      </w:pPr>
      <w:r w:rsidRPr="009C311F">
        <w:rPr>
          <w:lang w:val="en-US"/>
        </w:rPr>
        <w:t>Australian Police Medal (APM)</w:t>
      </w:r>
    </w:p>
    <w:tbl>
      <w:tblPr>
        <w:tblStyle w:val="TableGrid"/>
        <w:tblW w:w="0" w:type="auto"/>
        <w:tblLayout w:type="fixed"/>
        <w:tblLook w:val="0060" w:firstRow="1" w:lastRow="1" w:firstColumn="0" w:lastColumn="0" w:noHBand="0" w:noVBand="0"/>
      </w:tblPr>
      <w:tblGrid>
        <w:gridCol w:w="2268"/>
        <w:gridCol w:w="1587"/>
        <w:gridCol w:w="1134"/>
      </w:tblGrid>
      <w:tr w:rsidR="009C311F" w:rsidRPr="009C311F" w14:paraId="49111B0D"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06C4DF96"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49C23AEF" w14:textId="77777777" w:rsidR="009C311F" w:rsidRPr="009C311F" w:rsidRDefault="009C311F" w:rsidP="009C311F">
            <w:pPr>
              <w:pStyle w:val="Tablebody"/>
              <w:spacing w:before="0" w:after="0"/>
              <w:rPr>
                <w:lang w:val="en-US"/>
              </w:rPr>
            </w:pPr>
            <w:r w:rsidRPr="009C311F">
              <w:rPr>
                <w:lang w:val="en-US"/>
              </w:rPr>
              <w:t>First Name</w:t>
            </w:r>
          </w:p>
        </w:tc>
        <w:tc>
          <w:tcPr>
            <w:tcW w:w="1134" w:type="dxa"/>
            <w:tcBorders>
              <w:top w:val="single" w:sz="4" w:space="0" w:color="104D98"/>
              <w:bottom w:val="dotted" w:sz="4" w:space="0" w:color="274B93"/>
            </w:tcBorders>
          </w:tcPr>
          <w:p w14:paraId="3B5BBA91" w14:textId="77777777" w:rsidR="009C311F" w:rsidRPr="009C311F" w:rsidRDefault="009C311F" w:rsidP="009C311F">
            <w:pPr>
              <w:pStyle w:val="Tablebody"/>
              <w:spacing w:before="0" w:after="0"/>
              <w:rPr>
                <w:lang w:val="en-US"/>
              </w:rPr>
            </w:pPr>
            <w:r w:rsidRPr="009C311F">
              <w:t>Surname</w:t>
            </w:r>
          </w:p>
        </w:tc>
      </w:tr>
      <w:tr w:rsidR="00842E82" w:rsidRPr="009C311F" w14:paraId="2A332502" w14:textId="77777777" w:rsidTr="00750D0B">
        <w:trPr>
          <w:trHeight w:val="20"/>
        </w:trPr>
        <w:tc>
          <w:tcPr>
            <w:tcW w:w="2268" w:type="dxa"/>
            <w:tcBorders>
              <w:top w:val="dotted" w:sz="4" w:space="0" w:color="274B93"/>
            </w:tcBorders>
            <w:vAlign w:val="center"/>
          </w:tcPr>
          <w:p w14:paraId="30479B6A" w14:textId="68D03411" w:rsidR="00842E82" w:rsidRPr="009C311F" w:rsidRDefault="00842E82" w:rsidP="00842E82">
            <w:pPr>
              <w:pStyle w:val="Tablebody"/>
              <w:spacing w:before="0" w:after="0"/>
              <w:rPr>
                <w:lang w:val="en-US"/>
              </w:rPr>
            </w:pPr>
            <w:r>
              <w:t>Detective Senior Sergeant</w:t>
            </w:r>
          </w:p>
        </w:tc>
        <w:tc>
          <w:tcPr>
            <w:tcW w:w="1587" w:type="dxa"/>
            <w:tcBorders>
              <w:top w:val="dotted" w:sz="4" w:space="0" w:color="274B93"/>
            </w:tcBorders>
            <w:vAlign w:val="center"/>
          </w:tcPr>
          <w:p w14:paraId="4621F53E" w14:textId="0A917FFE" w:rsidR="00842E82" w:rsidRPr="009C311F" w:rsidRDefault="00842E82" w:rsidP="00842E82">
            <w:pPr>
              <w:pStyle w:val="Tablebody"/>
              <w:spacing w:before="0" w:after="0"/>
              <w:rPr>
                <w:lang w:val="en-US"/>
              </w:rPr>
            </w:pPr>
            <w:r>
              <w:t>Anthony John</w:t>
            </w:r>
          </w:p>
        </w:tc>
        <w:tc>
          <w:tcPr>
            <w:tcW w:w="1134" w:type="dxa"/>
            <w:tcBorders>
              <w:top w:val="dotted" w:sz="4" w:space="0" w:color="274B93"/>
            </w:tcBorders>
            <w:vAlign w:val="center"/>
          </w:tcPr>
          <w:p w14:paraId="1FCA2D28" w14:textId="00692473" w:rsidR="00842E82" w:rsidRPr="009C311F" w:rsidRDefault="00842E82" w:rsidP="00842E82">
            <w:pPr>
              <w:pStyle w:val="Tablebody"/>
              <w:spacing w:before="0" w:after="0"/>
              <w:rPr>
                <w:lang w:val="en-US"/>
              </w:rPr>
            </w:pPr>
            <w:r>
              <w:t>Combridge</w:t>
            </w:r>
          </w:p>
        </w:tc>
      </w:tr>
      <w:tr w:rsidR="00842E82" w:rsidRPr="009C311F" w14:paraId="2AB20660" w14:textId="77777777" w:rsidTr="00750D0B">
        <w:trPr>
          <w:trHeight w:val="20"/>
        </w:trPr>
        <w:tc>
          <w:tcPr>
            <w:tcW w:w="2268" w:type="dxa"/>
            <w:vAlign w:val="center"/>
          </w:tcPr>
          <w:p w14:paraId="071F9087" w14:textId="323EA10F" w:rsidR="00842E82" w:rsidRPr="009C311F" w:rsidRDefault="00842E82" w:rsidP="00842E82">
            <w:pPr>
              <w:pStyle w:val="Tablebody"/>
              <w:spacing w:before="0" w:after="0"/>
              <w:rPr>
                <w:lang w:val="en-US"/>
              </w:rPr>
            </w:pPr>
            <w:r>
              <w:t>Inspector</w:t>
            </w:r>
          </w:p>
        </w:tc>
        <w:tc>
          <w:tcPr>
            <w:tcW w:w="1587" w:type="dxa"/>
            <w:vAlign w:val="center"/>
          </w:tcPr>
          <w:p w14:paraId="60F83381" w14:textId="7A062110" w:rsidR="00842E82" w:rsidRPr="009C311F" w:rsidRDefault="00842E82" w:rsidP="00842E82">
            <w:pPr>
              <w:pStyle w:val="Tablebody"/>
              <w:spacing w:before="0" w:after="0"/>
              <w:rPr>
                <w:lang w:val="en-US"/>
              </w:rPr>
            </w:pPr>
            <w:r>
              <w:t>William Hamilton</w:t>
            </w:r>
          </w:p>
        </w:tc>
        <w:tc>
          <w:tcPr>
            <w:tcW w:w="1134" w:type="dxa"/>
            <w:vAlign w:val="center"/>
          </w:tcPr>
          <w:p w14:paraId="2CDCB900" w14:textId="2D04C17B" w:rsidR="00842E82" w:rsidRPr="009C311F" w:rsidRDefault="00842E82" w:rsidP="00842E82">
            <w:pPr>
              <w:pStyle w:val="Tablebody"/>
              <w:spacing w:before="0" w:after="0"/>
              <w:rPr>
                <w:lang w:val="en-US"/>
              </w:rPr>
            </w:pPr>
            <w:r>
              <w:t>Duncan</w:t>
            </w:r>
          </w:p>
        </w:tc>
      </w:tr>
      <w:tr w:rsidR="00842E82" w:rsidRPr="009C311F" w14:paraId="210BDC88" w14:textId="77777777" w:rsidTr="00750D0B">
        <w:trPr>
          <w:trHeight w:val="20"/>
        </w:trPr>
        <w:tc>
          <w:tcPr>
            <w:tcW w:w="2268" w:type="dxa"/>
            <w:vAlign w:val="center"/>
          </w:tcPr>
          <w:p w14:paraId="0AAB4E65" w14:textId="713EDBB0" w:rsidR="00842E82" w:rsidRPr="009C311F" w:rsidRDefault="00842E82" w:rsidP="00842E82">
            <w:pPr>
              <w:pStyle w:val="Tablebody"/>
              <w:spacing w:before="0" w:after="0"/>
              <w:rPr>
                <w:lang w:val="en-US"/>
              </w:rPr>
            </w:pPr>
            <w:r>
              <w:t>Superintendent</w:t>
            </w:r>
          </w:p>
        </w:tc>
        <w:tc>
          <w:tcPr>
            <w:tcW w:w="1587" w:type="dxa"/>
            <w:vAlign w:val="center"/>
          </w:tcPr>
          <w:p w14:paraId="68EB3109" w14:textId="08A8DE3E" w:rsidR="00842E82" w:rsidRPr="009C311F" w:rsidRDefault="00842E82" w:rsidP="00842E82">
            <w:pPr>
              <w:pStyle w:val="Tablebody"/>
              <w:spacing w:before="0" w:after="0"/>
              <w:rPr>
                <w:lang w:val="en-US"/>
              </w:rPr>
            </w:pPr>
            <w:r>
              <w:t>Murray James</w:t>
            </w:r>
          </w:p>
        </w:tc>
        <w:tc>
          <w:tcPr>
            <w:tcW w:w="1134" w:type="dxa"/>
            <w:vAlign w:val="center"/>
          </w:tcPr>
          <w:p w14:paraId="21C516E4" w14:textId="52AFE959" w:rsidR="00842E82" w:rsidRPr="009C311F" w:rsidRDefault="00842E82" w:rsidP="00842E82">
            <w:pPr>
              <w:pStyle w:val="Tablebody"/>
              <w:spacing w:before="0" w:after="0"/>
              <w:rPr>
                <w:lang w:val="en-US"/>
              </w:rPr>
            </w:pPr>
            <w:r>
              <w:t>Fraser</w:t>
            </w:r>
          </w:p>
        </w:tc>
      </w:tr>
      <w:tr w:rsidR="00842E82" w:rsidRPr="009C311F" w14:paraId="7549127B" w14:textId="77777777" w:rsidTr="00750D0B">
        <w:trPr>
          <w:trHeight w:val="20"/>
        </w:trPr>
        <w:tc>
          <w:tcPr>
            <w:tcW w:w="2268" w:type="dxa"/>
            <w:vAlign w:val="center"/>
          </w:tcPr>
          <w:p w14:paraId="5F180D9E" w14:textId="7B830C01" w:rsidR="00842E82" w:rsidRPr="009C311F" w:rsidRDefault="00842E82" w:rsidP="00842E82">
            <w:pPr>
              <w:pStyle w:val="Tablebody"/>
              <w:spacing w:before="0" w:after="0"/>
              <w:rPr>
                <w:lang w:val="en-US"/>
              </w:rPr>
            </w:pPr>
            <w:r>
              <w:t>Commander</w:t>
            </w:r>
          </w:p>
        </w:tc>
        <w:tc>
          <w:tcPr>
            <w:tcW w:w="1587" w:type="dxa"/>
            <w:vAlign w:val="center"/>
          </w:tcPr>
          <w:p w14:paraId="38CF59CA" w14:textId="0D9905AB" w:rsidR="00842E82" w:rsidRPr="009C311F" w:rsidRDefault="00842E82" w:rsidP="00842E82">
            <w:pPr>
              <w:pStyle w:val="Tablebody"/>
              <w:spacing w:before="0" w:after="0"/>
              <w:rPr>
                <w:lang w:val="en-US"/>
              </w:rPr>
            </w:pPr>
            <w:r>
              <w:t>Mark Graham</w:t>
            </w:r>
          </w:p>
        </w:tc>
        <w:tc>
          <w:tcPr>
            <w:tcW w:w="1134" w:type="dxa"/>
            <w:vAlign w:val="center"/>
          </w:tcPr>
          <w:p w14:paraId="05B469BC" w14:textId="0A9C4339" w:rsidR="00842E82" w:rsidRPr="009C311F" w:rsidRDefault="00842E82" w:rsidP="00842E82">
            <w:pPr>
              <w:pStyle w:val="Tablebody"/>
              <w:spacing w:before="0" w:after="0"/>
              <w:rPr>
                <w:lang w:val="en-US"/>
              </w:rPr>
            </w:pPr>
            <w:r>
              <w:t>Galliott</w:t>
            </w:r>
          </w:p>
        </w:tc>
      </w:tr>
      <w:tr w:rsidR="00842E82" w:rsidRPr="009C311F" w14:paraId="78DD3CC3" w14:textId="77777777" w:rsidTr="00750D0B">
        <w:trPr>
          <w:trHeight w:val="20"/>
        </w:trPr>
        <w:tc>
          <w:tcPr>
            <w:tcW w:w="2268" w:type="dxa"/>
            <w:vAlign w:val="center"/>
          </w:tcPr>
          <w:p w14:paraId="0F56F9F0" w14:textId="463E53BB" w:rsidR="00842E82" w:rsidRPr="009C311F" w:rsidRDefault="00842E82" w:rsidP="00842E82">
            <w:pPr>
              <w:pStyle w:val="Tablebody"/>
              <w:spacing w:before="0" w:after="0"/>
              <w:rPr>
                <w:lang w:val="en-US"/>
              </w:rPr>
            </w:pPr>
            <w:r>
              <w:t>Inspector</w:t>
            </w:r>
          </w:p>
        </w:tc>
        <w:tc>
          <w:tcPr>
            <w:tcW w:w="1587" w:type="dxa"/>
            <w:vAlign w:val="center"/>
          </w:tcPr>
          <w:p w14:paraId="16BF2C67" w14:textId="22C39B0D" w:rsidR="00842E82" w:rsidRPr="009C311F" w:rsidRDefault="00842E82" w:rsidP="00842E82">
            <w:pPr>
              <w:pStyle w:val="Tablebody"/>
              <w:spacing w:before="0" w:after="0"/>
              <w:rPr>
                <w:lang w:val="en-US"/>
              </w:rPr>
            </w:pPr>
            <w:r>
              <w:t>Andrew John</w:t>
            </w:r>
          </w:p>
        </w:tc>
        <w:tc>
          <w:tcPr>
            <w:tcW w:w="1134" w:type="dxa"/>
            <w:vAlign w:val="center"/>
          </w:tcPr>
          <w:p w14:paraId="3F173872" w14:textId="776D276B" w:rsidR="00842E82" w:rsidRPr="009C311F" w:rsidRDefault="00842E82" w:rsidP="00842E82">
            <w:pPr>
              <w:pStyle w:val="Tablebody"/>
              <w:spacing w:before="0" w:after="0"/>
              <w:rPr>
                <w:lang w:val="en-US"/>
              </w:rPr>
            </w:pPr>
            <w:r>
              <w:t>Glow</w:t>
            </w:r>
          </w:p>
        </w:tc>
      </w:tr>
      <w:tr w:rsidR="00842E82" w:rsidRPr="009C311F" w14:paraId="31DDADE3" w14:textId="77777777" w:rsidTr="00750D0B">
        <w:trPr>
          <w:trHeight w:val="20"/>
        </w:trPr>
        <w:tc>
          <w:tcPr>
            <w:tcW w:w="2268" w:type="dxa"/>
            <w:vAlign w:val="center"/>
          </w:tcPr>
          <w:p w14:paraId="5A70EC64" w14:textId="36C41669" w:rsidR="00842E82" w:rsidRPr="009C311F" w:rsidRDefault="00842E82" w:rsidP="00842E82">
            <w:pPr>
              <w:pStyle w:val="Tablebody"/>
              <w:spacing w:before="0" w:after="0"/>
              <w:rPr>
                <w:lang w:val="en-US"/>
              </w:rPr>
            </w:pPr>
            <w:r>
              <w:t>Superintendent</w:t>
            </w:r>
          </w:p>
        </w:tc>
        <w:tc>
          <w:tcPr>
            <w:tcW w:w="1587" w:type="dxa"/>
            <w:vAlign w:val="center"/>
          </w:tcPr>
          <w:p w14:paraId="3929935E" w14:textId="5EAFB5B2" w:rsidR="00842E82" w:rsidRPr="009C311F" w:rsidRDefault="00842E82" w:rsidP="00842E82">
            <w:pPr>
              <w:pStyle w:val="Tablebody"/>
              <w:spacing w:before="0" w:after="0"/>
              <w:rPr>
                <w:lang w:val="en-US"/>
              </w:rPr>
            </w:pPr>
            <w:r>
              <w:t>David Matthew</w:t>
            </w:r>
          </w:p>
        </w:tc>
        <w:tc>
          <w:tcPr>
            <w:tcW w:w="1134" w:type="dxa"/>
            <w:vAlign w:val="center"/>
          </w:tcPr>
          <w:p w14:paraId="0B074B3A" w14:textId="72D34793" w:rsidR="00842E82" w:rsidRPr="009C311F" w:rsidRDefault="00842E82" w:rsidP="00842E82">
            <w:pPr>
              <w:pStyle w:val="Tablebody"/>
              <w:spacing w:before="0" w:after="0"/>
              <w:rPr>
                <w:lang w:val="en-US"/>
              </w:rPr>
            </w:pPr>
            <w:r>
              <w:t>Griffin</w:t>
            </w:r>
          </w:p>
        </w:tc>
      </w:tr>
      <w:tr w:rsidR="00842E82" w:rsidRPr="009C311F" w14:paraId="6D4840EA" w14:textId="77777777" w:rsidTr="00750D0B">
        <w:trPr>
          <w:trHeight w:val="20"/>
        </w:trPr>
        <w:tc>
          <w:tcPr>
            <w:tcW w:w="2268" w:type="dxa"/>
            <w:vAlign w:val="center"/>
          </w:tcPr>
          <w:p w14:paraId="2064B1B0" w14:textId="449488E2" w:rsidR="00842E82" w:rsidRPr="009C311F" w:rsidRDefault="00842E82" w:rsidP="00842E82">
            <w:pPr>
              <w:pStyle w:val="Tablebody"/>
              <w:spacing w:before="0" w:after="0"/>
              <w:rPr>
                <w:lang w:val="en-US"/>
              </w:rPr>
            </w:pPr>
            <w:r>
              <w:t>Detective Senior Sergeant</w:t>
            </w:r>
          </w:p>
        </w:tc>
        <w:tc>
          <w:tcPr>
            <w:tcW w:w="1587" w:type="dxa"/>
            <w:vAlign w:val="center"/>
          </w:tcPr>
          <w:p w14:paraId="520166B5" w14:textId="62EFD702" w:rsidR="00842E82" w:rsidRPr="009C311F" w:rsidRDefault="00842E82" w:rsidP="00842E82">
            <w:pPr>
              <w:pStyle w:val="Tablebody"/>
              <w:spacing w:before="0" w:after="0"/>
              <w:rPr>
                <w:lang w:val="en-US"/>
              </w:rPr>
            </w:pPr>
            <w:r>
              <w:t>Angela</w:t>
            </w:r>
          </w:p>
        </w:tc>
        <w:tc>
          <w:tcPr>
            <w:tcW w:w="1134" w:type="dxa"/>
            <w:vAlign w:val="center"/>
          </w:tcPr>
          <w:p w14:paraId="1ACE0952" w14:textId="0B618BCF" w:rsidR="00842E82" w:rsidRPr="009C311F" w:rsidRDefault="00842E82" w:rsidP="00842E82">
            <w:pPr>
              <w:pStyle w:val="Tablebody"/>
              <w:spacing w:before="0" w:after="0"/>
              <w:rPr>
                <w:lang w:val="en-US"/>
              </w:rPr>
            </w:pPr>
            <w:r>
              <w:t>Hantsis</w:t>
            </w:r>
          </w:p>
        </w:tc>
      </w:tr>
      <w:tr w:rsidR="00842E82" w:rsidRPr="009C311F" w14:paraId="2C0A1FF7" w14:textId="77777777" w:rsidTr="00750D0B">
        <w:trPr>
          <w:trHeight w:val="20"/>
        </w:trPr>
        <w:tc>
          <w:tcPr>
            <w:tcW w:w="2268" w:type="dxa"/>
            <w:vAlign w:val="center"/>
          </w:tcPr>
          <w:p w14:paraId="50F2981A" w14:textId="1FB8D795" w:rsidR="00842E82" w:rsidRPr="009C311F" w:rsidRDefault="00842E82" w:rsidP="00842E82">
            <w:pPr>
              <w:pStyle w:val="Tablebody"/>
              <w:spacing w:before="0" w:after="0"/>
              <w:rPr>
                <w:lang w:val="en-US"/>
              </w:rPr>
            </w:pPr>
            <w:r>
              <w:t>Senior Sergeant</w:t>
            </w:r>
          </w:p>
        </w:tc>
        <w:tc>
          <w:tcPr>
            <w:tcW w:w="1587" w:type="dxa"/>
            <w:vAlign w:val="center"/>
          </w:tcPr>
          <w:p w14:paraId="05C20526" w14:textId="73EE2D05" w:rsidR="00842E82" w:rsidRPr="009C311F" w:rsidRDefault="00842E82" w:rsidP="00842E82">
            <w:pPr>
              <w:pStyle w:val="Tablebody"/>
              <w:spacing w:before="0" w:after="0"/>
              <w:rPr>
                <w:lang w:val="en-US"/>
              </w:rPr>
            </w:pPr>
            <w:r>
              <w:t>Barry Grant</w:t>
            </w:r>
          </w:p>
        </w:tc>
        <w:tc>
          <w:tcPr>
            <w:tcW w:w="1134" w:type="dxa"/>
            <w:vAlign w:val="center"/>
          </w:tcPr>
          <w:p w14:paraId="7F4C4543" w14:textId="657F77E9" w:rsidR="00842E82" w:rsidRPr="009C311F" w:rsidRDefault="00842E82" w:rsidP="00842E82">
            <w:pPr>
              <w:pStyle w:val="Tablebody"/>
              <w:spacing w:before="0" w:after="0"/>
              <w:rPr>
                <w:lang w:val="en-US"/>
              </w:rPr>
            </w:pPr>
            <w:r>
              <w:t>Jenks</w:t>
            </w:r>
          </w:p>
        </w:tc>
      </w:tr>
      <w:tr w:rsidR="00842E82" w:rsidRPr="009C311F" w14:paraId="7233FB5A" w14:textId="77777777" w:rsidTr="00750D0B">
        <w:trPr>
          <w:trHeight w:val="20"/>
        </w:trPr>
        <w:tc>
          <w:tcPr>
            <w:tcW w:w="2268" w:type="dxa"/>
            <w:vAlign w:val="center"/>
          </w:tcPr>
          <w:p w14:paraId="1B790DB1" w14:textId="291C173A" w:rsidR="00842E82" w:rsidRPr="009C311F" w:rsidRDefault="00842E82" w:rsidP="00842E82">
            <w:pPr>
              <w:pStyle w:val="Tablebody"/>
              <w:spacing w:before="0" w:after="0"/>
              <w:rPr>
                <w:lang w:val="en-US"/>
              </w:rPr>
            </w:pPr>
            <w:r>
              <w:t>Inspector</w:t>
            </w:r>
          </w:p>
        </w:tc>
        <w:tc>
          <w:tcPr>
            <w:tcW w:w="1587" w:type="dxa"/>
            <w:vAlign w:val="center"/>
          </w:tcPr>
          <w:p w14:paraId="0E0EF34E" w14:textId="4F62E604" w:rsidR="00842E82" w:rsidRPr="009C311F" w:rsidRDefault="00842E82" w:rsidP="00842E82">
            <w:pPr>
              <w:pStyle w:val="Tablebody"/>
              <w:spacing w:before="0" w:after="0"/>
              <w:rPr>
                <w:lang w:val="en-US"/>
              </w:rPr>
            </w:pPr>
            <w:r>
              <w:t>Wayne Grant</w:t>
            </w:r>
          </w:p>
        </w:tc>
        <w:tc>
          <w:tcPr>
            <w:tcW w:w="1134" w:type="dxa"/>
            <w:vAlign w:val="center"/>
          </w:tcPr>
          <w:p w14:paraId="6E98AD0F" w14:textId="6369EA6C" w:rsidR="00842E82" w:rsidRPr="009C311F" w:rsidRDefault="00842E82" w:rsidP="00842E82">
            <w:pPr>
              <w:pStyle w:val="Tablebody"/>
              <w:spacing w:before="0" w:after="0"/>
              <w:rPr>
                <w:lang w:val="en-US"/>
              </w:rPr>
            </w:pPr>
            <w:r>
              <w:t>Martin</w:t>
            </w:r>
          </w:p>
        </w:tc>
      </w:tr>
      <w:tr w:rsidR="00842E82" w:rsidRPr="009C311F" w14:paraId="31C518A7" w14:textId="77777777" w:rsidTr="00750D0B">
        <w:trPr>
          <w:trHeight w:val="20"/>
        </w:trPr>
        <w:tc>
          <w:tcPr>
            <w:tcW w:w="2268" w:type="dxa"/>
            <w:vAlign w:val="center"/>
          </w:tcPr>
          <w:p w14:paraId="4F3EA2E8" w14:textId="1AD0FE96" w:rsidR="00842E82" w:rsidRPr="009C311F" w:rsidRDefault="00842E82" w:rsidP="00842E82">
            <w:pPr>
              <w:pStyle w:val="Tablebody"/>
              <w:spacing w:before="0" w:after="0"/>
              <w:rPr>
                <w:lang w:val="en-US"/>
              </w:rPr>
            </w:pPr>
            <w:r>
              <w:t>Senior Sergeant</w:t>
            </w:r>
          </w:p>
        </w:tc>
        <w:tc>
          <w:tcPr>
            <w:tcW w:w="1587" w:type="dxa"/>
            <w:vAlign w:val="center"/>
          </w:tcPr>
          <w:p w14:paraId="30FC77D2" w14:textId="0A75CC15" w:rsidR="00842E82" w:rsidRPr="009C311F" w:rsidRDefault="00842E82" w:rsidP="00842E82">
            <w:pPr>
              <w:pStyle w:val="Tablebody"/>
              <w:spacing w:before="0" w:after="0"/>
              <w:rPr>
                <w:lang w:val="en-US"/>
              </w:rPr>
            </w:pPr>
            <w:r>
              <w:t>Andrew William</w:t>
            </w:r>
          </w:p>
        </w:tc>
        <w:tc>
          <w:tcPr>
            <w:tcW w:w="1134" w:type="dxa"/>
            <w:vAlign w:val="center"/>
          </w:tcPr>
          <w:p w14:paraId="608D8F73" w14:textId="2A89B0D9" w:rsidR="00842E82" w:rsidRPr="009C311F" w:rsidRDefault="00842E82" w:rsidP="00842E82">
            <w:pPr>
              <w:pStyle w:val="Tablebody"/>
              <w:spacing w:before="0" w:after="0"/>
              <w:rPr>
                <w:lang w:val="en-US"/>
              </w:rPr>
            </w:pPr>
            <w:r>
              <w:t>McGowan</w:t>
            </w:r>
          </w:p>
        </w:tc>
      </w:tr>
      <w:tr w:rsidR="00842E82" w:rsidRPr="009C311F" w14:paraId="45DED287" w14:textId="77777777" w:rsidTr="00750D0B">
        <w:trPr>
          <w:trHeight w:val="20"/>
        </w:trPr>
        <w:tc>
          <w:tcPr>
            <w:tcW w:w="2268" w:type="dxa"/>
            <w:vAlign w:val="center"/>
          </w:tcPr>
          <w:p w14:paraId="714F8B64" w14:textId="0F45A057" w:rsidR="00842E82" w:rsidRPr="009C311F" w:rsidRDefault="00842E82" w:rsidP="00842E82">
            <w:pPr>
              <w:pStyle w:val="Tablebody"/>
              <w:spacing w:before="0" w:after="0"/>
              <w:rPr>
                <w:lang w:val="en-US"/>
              </w:rPr>
            </w:pPr>
            <w:r>
              <w:t>Detective Superintendent</w:t>
            </w:r>
          </w:p>
        </w:tc>
        <w:tc>
          <w:tcPr>
            <w:tcW w:w="1587" w:type="dxa"/>
            <w:vAlign w:val="center"/>
          </w:tcPr>
          <w:p w14:paraId="13A37B89" w14:textId="085F5608" w:rsidR="00842E82" w:rsidRPr="009C311F" w:rsidRDefault="00842E82" w:rsidP="00842E82">
            <w:pPr>
              <w:pStyle w:val="Tablebody"/>
              <w:spacing w:before="0" w:after="0"/>
              <w:rPr>
                <w:lang w:val="en-US"/>
              </w:rPr>
            </w:pPr>
            <w:r>
              <w:t>Michael John</w:t>
            </w:r>
          </w:p>
        </w:tc>
        <w:tc>
          <w:tcPr>
            <w:tcW w:w="1134" w:type="dxa"/>
            <w:vAlign w:val="center"/>
          </w:tcPr>
          <w:p w14:paraId="01C6E228" w14:textId="1EDE12B0" w:rsidR="00842E82" w:rsidRPr="009C311F" w:rsidRDefault="00842E82" w:rsidP="00842E82">
            <w:pPr>
              <w:pStyle w:val="Tablebody"/>
              <w:spacing w:before="0" w:after="0"/>
              <w:rPr>
                <w:lang w:val="en-US"/>
              </w:rPr>
            </w:pPr>
            <w:r>
              <w:t>Sheehan</w:t>
            </w:r>
          </w:p>
        </w:tc>
      </w:tr>
      <w:tr w:rsidR="00842E82" w:rsidRPr="009C311F" w14:paraId="7FA7D7DD" w14:textId="77777777" w:rsidTr="00750D0B">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103F4F27" w14:textId="679AC591" w:rsidR="00842E82" w:rsidRPr="009C311F" w:rsidRDefault="00842E82" w:rsidP="00842E82">
            <w:pPr>
              <w:pStyle w:val="Tablebody"/>
              <w:spacing w:before="0" w:after="0"/>
              <w:rPr>
                <w:lang w:val="en-US"/>
              </w:rPr>
            </w:pPr>
            <w:r>
              <w:t>Sergeant</w:t>
            </w:r>
          </w:p>
        </w:tc>
        <w:tc>
          <w:tcPr>
            <w:tcW w:w="1587" w:type="dxa"/>
            <w:vAlign w:val="center"/>
          </w:tcPr>
          <w:p w14:paraId="67CC47EF" w14:textId="3432D5DC" w:rsidR="00842E82" w:rsidRPr="009C311F" w:rsidRDefault="00842E82" w:rsidP="00842E82">
            <w:pPr>
              <w:pStyle w:val="Tablebody"/>
              <w:spacing w:before="0" w:after="0"/>
              <w:rPr>
                <w:lang w:val="en-US"/>
              </w:rPr>
            </w:pPr>
            <w:r>
              <w:t>Roslyn Valerie</w:t>
            </w:r>
          </w:p>
        </w:tc>
        <w:tc>
          <w:tcPr>
            <w:tcW w:w="1134" w:type="dxa"/>
            <w:vAlign w:val="center"/>
          </w:tcPr>
          <w:p w14:paraId="22F08194" w14:textId="36EAE9E8" w:rsidR="00842E82" w:rsidRPr="009C311F" w:rsidRDefault="00842E82" w:rsidP="00842E82">
            <w:pPr>
              <w:pStyle w:val="Tablebody"/>
              <w:spacing w:before="0" w:after="0"/>
              <w:rPr>
                <w:lang w:val="en-US"/>
              </w:rPr>
            </w:pPr>
            <w:r>
              <w:t>Wilson</w:t>
            </w:r>
          </w:p>
        </w:tc>
      </w:tr>
    </w:tbl>
    <w:p w14:paraId="56D68DDF" w14:textId="77777777" w:rsidR="009C311F" w:rsidRPr="009C311F" w:rsidRDefault="009C311F" w:rsidP="001771A5">
      <w:pPr>
        <w:pStyle w:val="Heading4"/>
        <w:spacing w:before="120"/>
        <w:rPr>
          <w:lang w:val="en-US"/>
        </w:rPr>
      </w:pPr>
      <w:r w:rsidRPr="009C311F">
        <w:rPr>
          <w:lang w:val="en-US"/>
        </w:rPr>
        <w:t>Commendation for Brave Conduct (CBC)</w:t>
      </w:r>
    </w:p>
    <w:tbl>
      <w:tblPr>
        <w:tblStyle w:val="TableGrid"/>
        <w:tblW w:w="0" w:type="auto"/>
        <w:tblLayout w:type="fixed"/>
        <w:tblLook w:val="0060" w:firstRow="1" w:lastRow="1" w:firstColumn="0" w:lastColumn="0" w:noHBand="0" w:noVBand="0"/>
      </w:tblPr>
      <w:tblGrid>
        <w:gridCol w:w="2268"/>
        <w:gridCol w:w="1587"/>
        <w:gridCol w:w="1077"/>
      </w:tblGrid>
      <w:tr w:rsidR="009C311F" w:rsidRPr="009C311F" w14:paraId="4820F257"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074CE9A8"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2CAC9192" w14:textId="77777777" w:rsidR="009C311F" w:rsidRPr="009C311F" w:rsidRDefault="009C311F" w:rsidP="009C311F">
            <w:pPr>
              <w:pStyle w:val="Tablebody"/>
              <w:spacing w:before="0" w:after="0"/>
              <w:rPr>
                <w:lang w:val="en-US"/>
              </w:rPr>
            </w:pPr>
            <w:r w:rsidRPr="009C311F">
              <w:rPr>
                <w:lang w:val="en-US"/>
              </w:rPr>
              <w:t>First Name</w:t>
            </w:r>
          </w:p>
        </w:tc>
        <w:tc>
          <w:tcPr>
            <w:tcW w:w="1077" w:type="dxa"/>
            <w:tcBorders>
              <w:top w:val="single" w:sz="4" w:space="0" w:color="104D98"/>
              <w:bottom w:val="dotted" w:sz="4" w:space="0" w:color="274B93"/>
            </w:tcBorders>
          </w:tcPr>
          <w:p w14:paraId="73596913" w14:textId="77777777" w:rsidR="009C311F" w:rsidRPr="009C311F" w:rsidRDefault="009C311F" w:rsidP="009C311F">
            <w:pPr>
              <w:pStyle w:val="Tablebody"/>
              <w:spacing w:before="0" w:after="0"/>
              <w:rPr>
                <w:lang w:val="en-US"/>
              </w:rPr>
            </w:pPr>
            <w:r w:rsidRPr="009C311F">
              <w:t>Surname</w:t>
            </w:r>
          </w:p>
        </w:tc>
      </w:tr>
      <w:tr w:rsidR="00831E38" w:rsidRPr="009C311F" w14:paraId="6601533E" w14:textId="77777777" w:rsidTr="00FC57B0">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3270D4D1" w14:textId="331EB94E" w:rsidR="00831E38" w:rsidRPr="009C311F" w:rsidRDefault="00831E38" w:rsidP="00831E38">
            <w:pPr>
              <w:pStyle w:val="Tablebody"/>
              <w:spacing w:before="0" w:after="0"/>
              <w:rPr>
                <w:lang w:val="en-US"/>
              </w:rPr>
            </w:pPr>
            <w:r>
              <w:t>Senior Constable</w:t>
            </w:r>
          </w:p>
        </w:tc>
        <w:tc>
          <w:tcPr>
            <w:tcW w:w="1587" w:type="dxa"/>
            <w:vAlign w:val="center"/>
          </w:tcPr>
          <w:p w14:paraId="2DA127E6" w14:textId="6BB5E67D" w:rsidR="00831E38" w:rsidRPr="009C311F" w:rsidRDefault="00831E38" w:rsidP="00831E38">
            <w:pPr>
              <w:pStyle w:val="Tablebody"/>
              <w:spacing w:before="0" w:after="0"/>
              <w:rPr>
                <w:lang w:val="en-US"/>
              </w:rPr>
            </w:pPr>
            <w:r>
              <w:t xml:space="preserve">Johnny </w:t>
            </w:r>
          </w:p>
        </w:tc>
        <w:tc>
          <w:tcPr>
            <w:tcW w:w="1077" w:type="dxa"/>
            <w:vAlign w:val="center"/>
          </w:tcPr>
          <w:p w14:paraId="1A847175" w14:textId="20916EDB" w:rsidR="00831E38" w:rsidRPr="009C311F" w:rsidRDefault="00831E38" w:rsidP="00831E38">
            <w:pPr>
              <w:pStyle w:val="Tablebody"/>
              <w:spacing w:before="0" w:after="0"/>
              <w:rPr>
                <w:lang w:val="en-US"/>
              </w:rPr>
            </w:pPr>
            <w:r>
              <w:t>Lombardi</w:t>
            </w:r>
          </w:p>
        </w:tc>
      </w:tr>
    </w:tbl>
    <w:p w14:paraId="3759469C" w14:textId="77777777" w:rsidR="001771A5" w:rsidRPr="001771A5" w:rsidRDefault="001771A5" w:rsidP="001771A5">
      <w:pPr>
        <w:pStyle w:val="Heading4"/>
        <w:spacing w:before="120"/>
        <w:rPr>
          <w:bCs/>
          <w:lang w:val="en-US"/>
        </w:rPr>
      </w:pPr>
      <w:r w:rsidRPr="001771A5">
        <w:rPr>
          <w:bCs/>
          <w:lang w:val="en-US"/>
        </w:rPr>
        <w:t>Medal for Courage</w:t>
      </w:r>
    </w:p>
    <w:tbl>
      <w:tblPr>
        <w:tblStyle w:val="TableGrid"/>
        <w:tblW w:w="0" w:type="auto"/>
        <w:tblLayout w:type="fixed"/>
        <w:tblLook w:val="0060" w:firstRow="1" w:lastRow="1" w:firstColumn="0" w:lastColumn="0" w:noHBand="0" w:noVBand="0"/>
      </w:tblPr>
      <w:tblGrid>
        <w:gridCol w:w="2268"/>
        <w:gridCol w:w="1587"/>
        <w:gridCol w:w="1077"/>
      </w:tblGrid>
      <w:tr w:rsidR="009C311F" w:rsidRPr="009C311F" w14:paraId="25436484"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1A9AD12E"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4057832A" w14:textId="77777777" w:rsidR="009C311F" w:rsidRPr="009C311F" w:rsidRDefault="009C311F" w:rsidP="009C311F">
            <w:pPr>
              <w:pStyle w:val="Tablebody"/>
              <w:spacing w:before="0" w:after="0"/>
              <w:rPr>
                <w:lang w:val="en-US"/>
              </w:rPr>
            </w:pPr>
            <w:r w:rsidRPr="009C311F">
              <w:rPr>
                <w:lang w:val="en-US"/>
              </w:rPr>
              <w:t>First Name</w:t>
            </w:r>
          </w:p>
        </w:tc>
        <w:tc>
          <w:tcPr>
            <w:tcW w:w="1077" w:type="dxa"/>
            <w:tcBorders>
              <w:top w:val="single" w:sz="4" w:space="0" w:color="104D98"/>
              <w:bottom w:val="dotted" w:sz="4" w:space="0" w:color="274B93"/>
            </w:tcBorders>
          </w:tcPr>
          <w:p w14:paraId="784FB799" w14:textId="77777777" w:rsidR="009C311F" w:rsidRPr="009C311F" w:rsidRDefault="009C311F" w:rsidP="009C311F">
            <w:pPr>
              <w:pStyle w:val="Tablebody"/>
              <w:spacing w:before="0" w:after="0"/>
              <w:rPr>
                <w:lang w:val="en-US"/>
              </w:rPr>
            </w:pPr>
            <w:r w:rsidRPr="009C311F">
              <w:t>Surname</w:t>
            </w:r>
          </w:p>
        </w:tc>
      </w:tr>
      <w:tr w:rsidR="00831E38" w:rsidRPr="009C311F" w14:paraId="0DEE662C" w14:textId="77777777" w:rsidTr="00AC56A4">
        <w:trPr>
          <w:trHeight w:val="20"/>
        </w:trPr>
        <w:tc>
          <w:tcPr>
            <w:tcW w:w="2268" w:type="dxa"/>
            <w:tcBorders>
              <w:top w:val="dotted" w:sz="4" w:space="0" w:color="274B93"/>
            </w:tcBorders>
            <w:vAlign w:val="center"/>
          </w:tcPr>
          <w:p w14:paraId="2573E037" w14:textId="2F7AA557" w:rsidR="00831E38" w:rsidRPr="009C311F" w:rsidRDefault="00831E38" w:rsidP="00831E38">
            <w:pPr>
              <w:pStyle w:val="Tablebody"/>
              <w:spacing w:before="0" w:after="0"/>
              <w:rPr>
                <w:lang w:val="en-US"/>
              </w:rPr>
            </w:pPr>
            <w:r>
              <w:t>Senior Constable</w:t>
            </w:r>
          </w:p>
        </w:tc>
        <w:tc>
          <w:tcPr>
            <w:tcW w:w="1587" w:type="dxa"/>
            <w:tcBorders>
              <w:top w:val="dotted" w:sz="4" w:space="0" w:color="274B93"/>
            </w:tcBorders>
            <w:vAlign w:val="center"/>
          </w:tcPr>
          <w:p w14:paraId="696D63A9" w14:textId="37B03DF8" w:rsidR="00831E38" w:rsidRPr="009C311F" w:rsidRDefault="00831E38" w:rsidP="00831E38">
            <w:pPr>
              <w:pStyle w:val="Tablebody"/>
              <w:spacing w:before="0" w:after="0"/>
              <w:rPr>
                <w:lang w:val="en-US"/>
              </w:rPr>
            </w:pPr>
            <w:r>
              <w:t>David Robert</w:t>
            </w:r>
          </w:p>
        </w:tc>
        <w:tc>
          <w:tcPr>
            <w:tcW w:w="1077" w:type="dxa"/>
            <w:tcBorders>
              <w:top w:val="dotted" w:sz="4" w:space="0" w:color="274B93"/>
            </w:tcBorders>
            <w:vAlign w:val="center"/>
          </w:tcPr>
          <w:p w14:paraId="249547C0" w14:textId="4053B439" w:rsidR="00831E38" w:rsidRPr="009C311F" w:rsidRDefault="00831E38" w:rsidP="00831E38">
            <w:pPr>
              <w:pStyle w:val="Tablebody"/>
              <w:spacing w:before="0" w:after="0"/>
              <w:rPr>
                <w:lang w:val="en-US"/>
              </w:rPr>
            </w:pPr>
            <w:r>
              <w:t>Boell</w:t>
            </w:r>
          </w:p>
        </w:tc>
      </w:tr>
      <w:tr w:rsidR="00831E38" w:rsidRPr="009C311F" w14:paraId="2C2A7235" w14:textId="77777777" w:rsidTr="00AC56A4">
        <w:trPr>
          <w:trHeight w:val="20"/>
        </w:trPr>
        <w:tc>
          <w:tcPr>
            <w:tcW w:w="2268" w:type="dxa"/>
            <w:vAlign w:val="center"/>
          </w:tcPr>
          <w:p w14:paraId="0DD25C29" w14:textId="3894F1F2" w:rsidR="00831E38" w:rsidRPr="009C311F" w:rsidRDefault="00831E38" w:rsidP="00831E38">
            <w:pPr>
              <w:pStyle w:val="Tablebody"/>
              <w:spacing w:before="0" w:after="0"/>
              <w:rPr>
                <w:lang w:val="en-US"/>
              </w:rPr>
            </w:pPr>
            <w:r>
              <w:t>Sergeant</w:t>
            </w:r>
          </w:p>
        </w:tc>
        <w:tc>
          <w:tcPr>
            <w:tcW w:w="1587" w:type="dxa"/>
            <w:vAlign w:val="center"/>
          </w:tcPr>
          <w:p w14:paraId="5A2650E2" w14:textId="7741CA63" w:rsidR="00831E38" w:rsidRPr="009C311F" w:rsidRDefault="00831E38" w:rsidP="00831E38">
            <w:pPr>
              <w:pStyle w:val="Tablebody"/>
              <w:spacing w:before="0" w:after="0"/>
              <w:rPr>
                <w:lang w:val="en-US"/>
              </w:rPr>
            </w:pPr>
            <w:r>
              <w:t>Michael John</w:t>
            </w:r>
          </w:p>
        </w:tc>
        <w:tc>
          <w:tcPr>
            <w:tcW w:w="1077" w:type="dxa"/>
            <w:vAlign w:val="center"/>
          </w:tcPr>
          <w:p w14:paraId="0AF9CC97" w14:textId="7F92A8D0" w:rsidR="00831E38" w:rsidRPr="009C311F" w:rsidRDefault="00831E38" w:rsidP="00831E38">
            <w:pPr>
              <w:pStyle w:val="Tablebody"/>
              <w:spacing w:before="0" w:after="0"/>
              <w:rPr>
                <w:lang w:val="en-US"/>
              </w:rPr>
            </w:pPr>
            <w:r>
              <w:t>Bourke</w:t>
            </w:r>
          </w:p>
        </w:tc>
      </w:tr>
      <w:tr w:rsidR="00831E38" w:rsidRPr="009C311F" w14:paraId="1506FF10" w14:textId="77777777" w:rsidTr="00AC56A4">
        <w:trPr>
          <w:trHeight w:val="20"/>
        </w:trPr>
        <w:tc>
          <w:tcPr>
            <w:tcW w:w="2268" w:type="dxa"/>
            <w:vAlign w:val="center"/>
          </w:tcPr>
          <w:p w14:paraId="736C1B51" w14:textId="52BCC164" w:rsidR="00831E38" w:rsidRPr="009C311F" w:rsidRDefault="00831E38" w:rsidP="00831E38">
            <w:pPr>
              <w:pStyle w:val="Tablebody"/>
              <w:spacing w:before="0" w:after="0"/>
              <w:rPr>
                <w:lang w:val="en-US"/>
              </w:rPr>
            </w:pPr>
            <w:r>
              <w:t>Sergeant</w:t>
            </w:r>
          </w:p>
        </w:tc>
        <w:tc>
          <w:tcPr>
            <w:tcW w:w="1587" w:type="dxa"/>
            <w:vAlign w:val="center"/>
          </w:tcPr>
          <w:p w14:paraId="1560D7E2" w14:textId="68D205B1" w:rsidR="00831E38" w:rsidRPr="009C311F" w:rsidRDefault="00831E38" w:rsidP="00831E38">
            <w:pPr>
              <w:pStyle w:val="Tablebody"/>
              <w:spacing w:before="0" w:after="0"/>
              <w:rPr>
                <w:lang w:val="en-US"/>
              </w:rPr>
            </w:pPr>
            <w:r>
              <w:t>Stephen Neil</w:t>
            </w:r>
          </w:p>
        </w:tc>
        <w:tc>
          <w:tcPr>
            <w:tcW w:w="1077" w:type="dxa"/>
            <w:vAlign w:val="center"/>
          </w:tcPr>
          <w:p w14:paraId="3F46AA7B" w14:textId="69983CD2" w:rsidR="00831E38" w:rsidRPr="009C311F" w:rsidRDefault="00831E38" w:rsidP="00831E38">
            <w:pPr>
              <w:pStyle w:val="Tablebody"/>
              <w:spacing w:before="0" w:after="0"/>
              <w:rPr>
                <w:lang w:val="en-US"/>
              </w:rPr>
            </w:pPr>
            <w:r>
              <w:t>Braithwaite</w:t>
            </w:r>
          </w:p>
        </w:tc>
      </w:tr>
      <w:tr w:rsidR="00831E38" w:rsidRPr="009C311F" w14:paraId="4DEF18A4" w14:textId="77777777" w:rsidTr="00AC56A4">
        <w:trPr>
          <w:trHeight w:val="20"/>
        </w:trPr>
        <w:tc>
          <w:tcPr>
            <w:tcW w:w="2268" w:type="dxa"/>
            <w:vAlign w:val="center"/>
          </w:tcPr>
          <w:p w14:paraId="4873BC23" w14:textId="22ED9E57" w:rsidR="00831E38" w:rsidRPr="009C311F" w:rsidRDefault="00831E38" w:rsidP="00831E38">
            <w:pPr>
              <w:pStyle w:val="Tablebody"/>
              <w:spacing w:before="0" w:after="0"/>
              <w:rPr>
                <w:lang w:val="en-US"/>
              </w:rPr>
            </w:pPr>
            <w:r>
              <w:t>Senior Constable</w:t>
            </w:r>
          </w:p>
        </w:tc>
        <w:tc>
          <w:tcPr>
            <w:tcW w:w="1587" w:type="dxa"/>
            <w:vAlign w:val="center"/>
          </w:tcPr>
          <w:p w14:paraId="1B0574D1" w14:textId="01B18E2D" w:rsidR="00831E38" w:rsidRPr="009C311F" w:rsidRDefault="00831E38" w:rsidP="00831E38">
            <w:pPr>
              <w:pStyle w:val="Tablebody"/>
              <w:spacing w:before="0" w:after="0"/>
              <w:rPr>
                <w:lang w:val="en-US"/>
              </w:rPr>
            </w:pPr>
            <w:r>
              <w:t>Natasha Louise</w:t>
            </w:r>
          </w:p>
        </w:tc>
        <w:tc>
          <w:tcPr>
            <w:tcW w:w="1077" w:type="dxa"/>
            <w:vAlign w:val="center"/>
          </w:tcPr>
          <w:p w14:paraId="3B5F3132" w14:textId="2F91A337" w:rsidR="00831E38" w:rsidRPr="009C311F" w:rsidRDefault="00831E38" w:rsidP="00831E38">
            <w:pPr>
              <w:pStyle w:val="Tablebody"/>
              <w:spacing w:before="0" w:after="0"/>
              <w:rPr>
                <w:lang w:val="en-US"/>
              </w:rPr>
            </w:pPr>
            <w:r>
              <w:t>Collison</w:t>
            </w:r>
          </w:p>
        </w:tc>
      </w:tr>
      <w:tr w:rsidR="00831E38" w:rsidRPr="009C311F" w14:paraId="64CC3294" w14:textId="77777777" w:rsidTr="00AC56A4">
        <w:trPr>
          <w:trHeight w:val="20"/>
        </w:trPr>
        <w:tc>
          <w:tcPr>
            <w:tcW w:w="2268" w:type="dxa"/>
            <w:vAlign w:val="center"/>
          </w:tcPr>
          <w:p w14:paraId="2483E757" w14:textId="012F5438" w:rsidR="00831E38" w:rsidRPr="009C311F" w:rsidRDefault="00831E38" w:rsidP="00831E38">
            <w:pPr>
              <w:pStyle w:val="Tablebody"/>
              <w:spacing w:before="0" w:after="0"/>
            </w:pPr>
            <w:r>
              <w:t>Leading Senior Constable</w:t>
            </w:r>
          </w:p>
        </w:tc>
        <w:tc>
          <w:tcPr>
            <w:tcW w:w="1587" w:type="dxa"/>
            <w:vAlign w:val="center"/>
          </w:tcPr>
          <w:p w14:paraId="734EA7EE" w14:textId="0FBE96A7" w:rsidR="00831E38" w:rsidRPr="009C311F" w:rsidRDefault="00831E38" w:rsidP="00831E38">
            <w:pPr>
              <w:pStyle w:val="Tablebody"/>
              <w:spacing w:before="0" w:after="0"/>
              <w:rPr>
                <w:lang w:val="en-US"/>
              </w:rPr>
            </w:pPr>
            <w:r>
              <w:t>Aaron Rodney</w:t>
            </w:r>
          </w:p>
        </w:tc>
        <w:tc>
          <w:tcPr>
            <w:tcW w:w="1077" w:type="dxa"/>
            <w:vAlign w:val="center"/>
          </w:tcPr>
          <w:p w14:paraId="2B8D3F90" w14:textId="1DA641E3" w:rsidR="00831E38" w:rsidRPr="009C311F" w:rsidRDefault="00831E38" w:rsidP="00831E38">
            <w:pPr>
              <w:pStyle w:val="Tablebody"/>
              <w:spacing w:before="0" w:after="0"/>
              <w:rPr>
                <w:lang w:val="en-US"/>
              </w:rPr>
            </w:pPr>
            <w:r>
              <w:t>Hardinge</w:t>
            </w:r>
          </w:p>
        </w:tc>
      </w:tr>
      <w:tr w:rsidR="00831E38" w:rsidRPr="009C311F" w14:paraId="6FD201FC" w14:textId="77777777" w:rsidTr="00AC56A4">
        <w:trPr>
          <w:trHeight w:val="20"/>
        </w:trPr>
        <w:tc>
          <w:tcPr>
            <w:tcW w:w="2268" w:type="dxa"/>
            <w:vAlign w:val="center"/>
          </w:tcPr>
          <w:p w14:paraId="08BD4B9C" w14:textId="0E3A6FCE" w:rsidR="00831E38" w:rsidRPr="009C311F" w:rsidRDefault="00831E38" w:rsidP="00831E38">
            <w:pPr>
              <w:pStyle w:val="Tablebody"/>
              <w:spacing w:before="0" w:after="0"/>
            </w:pPr>
            <w:r>
              <w:t>Leading Senior Constable</w:t>
            </w:r>
          </w:p>
        </w:tc>
        <w:tc>
          <w:tcPr>
            <w:tcW w:w="1587" w:type="dxa"/>
            <w:vAlign w:val="center"/>
          </w:tcPr>
          <w:p w14:paraId="610A4C1A" w14:textId="72DFF4DB" w:rsidR="00831E38" w:rsidRPr="009C311F" w:rsidRDefault="00831E38" w:rsidP="00831E38">
            <w:pPr>
              <w:pStyle w:val="Tablebody"/>
              <w:spacing w:before="0" w:after="0"/>
              <w:rPr>
                <w:lang w:val="en-US"/>
              </w:rPr>
            </w:pPr>
            <w:r>
              <w:t>Steven Leslie</w:t>
            </w:r>
          </w:p>
        </w:tc>
        <w:tc>
          <w:tcPr>
            <w:tcW w:w="1077" w:type="dxa"/>
            <w:vAlign w:val="center"/>
          </w:tcPr>
          <w:p w14:paraId="631676A2" w14:textId="14C174E7" w:rsidR="00831E38" w:rsidRPr="009C311F" w:rsidRDefault="00831E38" w:rsidP="00831E38">
            <w:pPr>
              <w:pStyle w:val="Tablebody"/>
              <w:spacing w:before="0" w:after="0"/>
              <w:rPr>
                <w:lang w:val="en-US"/>
              </w:rPr>
            </w:pPr>
            <w:r>
              <w:t>Ireland</w:t>
            </w:r>
          </w:p>
        </w:tc>
      </w:tr>
      <w:tr w:rsidR="00831E38" w:rsidRPr="009C311F" w14:paraId="6B6A1BA1" w14:textId="77777777" w:rsidTr="00AC56A4">
        <w:trPr>
          <w:trHeight w:val="20"/>
        </w:trPr>
        <w:tc>
          <w:tcPr>
            <w:tcW w:w="2268" w:type="dxa"/>
            <w:vAlign w:val="center"/>
          </w:tcPr>
          <w:p w14:paraId="68911E5F" w14:textId="2CFFA82C" w:rsidR="00831E38" w:rsidRPr="009C311F" w:rsidRDefault="00831E38" w:rsidP="00831E38">
            <w:pPr>
              <w:pStyle w:val="Tablebody"/>
              <w:spacing w:before="0" w:after="0"/>
              <w:rPr>
                <w:lang w:val="en-US"/>
              </w:rPr>
            </w:pPr>
            <w:r>
              <w:t>Detective Leading Senior Constable</w:t>
            </w:r>
          </w:p>
        </w:tc>
        <w:tc>
          <w:tcPr>
            <w:tcW w:w="1587" w:type="dxa"/>
            <w:vAlign w:val="center"/>
          </w:tcPr>
          <w:p w14:paraId="224717B4" w14:textId="3FF36341" w:rsidR="00831E38" w:rsidRPr="009C311F" w:rsidRDefault="00831E38" w:rsidP="00831E38">
            <w:pPr>
              <w:pStyle w:val="Tablebody"/>
              <w:spacing w:before="0" w:after="0"/>
              <w:rPr>
                <w:lang w:val="en-US"/>
              </w:rPr>
            </w:pPr>
            <w:r>
              <w:t>Owen James</w:t>
            </w:r>
          </w:p>
        </w:tc>
        <w:tc>
          <w:tcPr>
            <w:tcW w:w="1077" w:type="dxa"/>
            <w:vAlign w:val="center"/>
          </w:tcPr>
          <w:p w14:paraId="1C650B2A" w14:textId="117977F8" w:rsidR="00831E38" w:rsidRPr="009C311F" w:rsidRDefault="00831E38" w:rsidP="00831E38">
            <w:pPr>
              <w:pStyle w:val="Tablebody"/>
              <w:spacing w:before="0" w:after="0"/>
              <w:rPr>
                <w:lang w:val="en-US"/>
              </w:rPr>
            </w:pPr>
            <w:r>
              <w:t>Matthews</w:t>
            </w:r>
          </w:p>
        </w:tc>
      </w:tr>
      <w:tr w:rsidR="00831E38" w:rsidRPr="009C311F" w14:paraId="6F692F4D" w14:textId="77777777" w:rsidTr="00AC56A4">
        <w:trPr>
          <w:trHeight w:val="20"/>
        </w:trPr>
        <w:tc>
          <w:tcPr>
            <w:tcW w:w="2268" w:type="dxa"/>
            <w:vAlign w:val="center"/>
          </w:tcPr>
          <w:p w14:paraId="60B2D35E" w14:textId="1238DFDA" w:rsidR="00831E38" w:rsidRPr="009C311F" w:rsidRDefault="00831E38" w:rsidP="00831E38">
            <w:pPr>
              <w:pStyle w:val="Tablebody"/>
              <w:spacing w:before="0" w:after="0"/>
              <w:rPr>
                <w:lang w:val="en-US"/>
              </w:rPr>
            </w:pPr>
            <w:r>
              <w:t>Senior Constable</w:t>
            </w:r>
          </w:p>
        </w:tc>
        <w:tc>
          <w:tcPr>
            <w:tcW w:w="1587" w:type="dxa"/>
            <w:vAlign w:val="center"/>
          </w:tcPr>
          <w:p w14:paraId="47639BEF" w14:textId="62B1D739" w:rsidR="00831E38" w:rsidRPr="009C311F" w:rsidRDefault="00831E38" w:rsidP="00831E38">
            <w:pPr>
              <w:pStyle w:val="Tablebody"/>
              <w:spacing w:before="0" w:after="0"/>
              <w:rPr>
                <w:lang w:val="en-US"/>
              </w:rPr>
            </w:pPr>
            <w:r>
              <w:t>Luke David</w:t>
            </w:r>
          </w:p>
        </w:tc>
        <w:tc>
          <w:tcPr>
            <w:tcW w:w="1077" w:type="dxa"/>
            <w:vAlign w:val="center"/>
          </w:tcPr>
          <w:p w14:paraId="5361F10C" w14:textId="552C80B7" w:rsidR="00831E38" w:rsidRPr="009C311F" w:rsidRDefault="00831E38" w:rsidP="00831E38">
            <w:pPr>
              <w:pStyle w:val="Tablebody"/>
              <w:spacing w:before="0" w:after="0"/>
              <w:rPr>
                <w:lang w:val="en-US"/>
              </w:rPr>
            </w:pPr>
            <w:r>
              <w:t>McLeod</w:t>
            </w:r>
          </w:p>
        </w:tc>
      </w:tr>
      <w:tr w:rsidR="00831E38" w:rsidRPr="009C311F" w14:paraId="3491B4EE" w14:textId="77777777" w:rsidTr="00AC56A4">
        <w:trPr>
          <w:trHeight w:val="20"/>
        </w:trPr>
        <w:tc>
          <w:tcPr>
            <w:tcW w:w="2268" w:type="dxa"/>
            <w:vAlign w:val="center"/>
          </w:tcPr>
          <w:p w14:paraId="314883ED" w14:textId="2E2482BD" w:rsidR="00831E38" w:rsidRPr="009C311F" w:rsidRDefault="00831E38" w:rsidP="00831E38">
            <w:pPr>
              <w:pStyle w:val="Tablebody"/>
              <w:spacing w:before="0" w:after="0"/>
              <w:rPr>
                <w:lang w:val="en-US"/>
              </w:rPr>
            </w:pPr>
            <w:r>
              <w:t>Leading Senior Constable</w:t>
            </w:r>
          </w:p>
        </w:tc>
        <w:tc>
          <w:tcPr>
            <w:tcW w:w="1587" w:type="dxa"/>
            <w:vAlign w:val="center"/>
          </w:tcPr>
          <w:p w14:paraId="45F9E4C1" w14:textId="3ED175BF" w:rsidR="00831E38" w:rsidRPr="009C311F" w:rsidRDefault="00831E38" w:rsidP="00831E38">
            <w:pPr>
              <w:pStyle w:val="Tablebody"/>
              <w:spacing w:before="0" w:after="0"/>
              <w:rPr>
                <w:lang w:val="en-US"/>
              </w:rPr>
            </w:pPr>
            <w:r>
              <w:t>Philip</w:t>
            </w:r>
          </w:p>
        </w:tc>
        <w:tc>
          <w:tcPr>
            <w:tcW w:w="1077" w:type="dxa"/>
            <w:vAlign w:val="center"/>
          </w:tcPr>
          <w:p w14:paraId="1EC988CC" w14:textId="61235E0D" w:rsidR="00831E38" w:rsidRPr="009C311F" w:rsidRDefault="00831E38" w:rsidP="00831E38">
            <w:pPr>
              <w:pStyle w:val="Tablebody"/>
              <w:spacing w:before="0" w:after="0"/>
              <w:rPr>
                <w:lang w:val="en-US"/>
              </w:rPr>
            </w:pPr>
            <w:r>
              <w:t>Ryder</w:t>
            </w:r>
          </w:p>
        </w:tc>
      </w:tr>
      <w:tr w:rsidR="00831E38" w:rsidRPr="009C311F" w14:paraId="3F6CD252" w14:textId="77777777" w:rsidTr="00AC56A4">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54D6D87D" w14:textId="291CE023" w:rsidR="00831E38" w:rsidRPr="009C311F" w:rsidRDefault="00831E38" w:rsidP="00831E38">
            <w:pPr>
              <w:pStyle w:val="Tablebody"/>
              <w:spacing w:before="0" w:after="0"/>
              <w:rPr>
                <w:lang w:val="en-US"/>
              </w:rPr>
            </w:pPr>
            <w:r>
              <w:t>Constable</w:t>
            </w:r>
          </w:p>
        </w:tc>
        <w:tc>
          <w:tcPr>
            <w:tcW w:w="1587" w:type="dxa"/>
            <w:vAlign w:val="center"/>
          </w:tcPr>
          <w:p w14:paraId="513C1EEE" w14:textId="54F5636F" w:rsidR="00831E38" w:rsidRPr="009C311F" w:rsidRDefault="00831E38" w:rsidP="00831E38">
            <w:pPr>
              <w:pStyle w:val="Tablebody"/>
              <w:spacing w:before="0" w:after="0"/>
              <w:rPr>
                <w:lang w:val="en-US"/>
              </w:rPr>
            </w:pPr>
            <w:r>
              <w:t>Neil</w:t>
            </w:r>
          </w:p>
        </w:tc>
        <w:tc>
          <w:tcPr>
            <w:tcW w:w="1077" w:type="dxa"/>
            <w:vAlign w:val="center"/>
          </w:tcPr>
          <w:p w14:paraId="0A7B8368" w14:textId="14C9F7B4" w:rsidR="00831E38" w:rsidRPr="009C311F" w:rsidRDefault="00831E38" w:rsidP="00831E38">
            <w:pPr>
              <w:pStyle w:val="Tablebody"/>
              <w:spacing w:before="0" w:after="0"/>
              <w:rPr>
                <w:lang w:val="en-US"/>
              </w:rPr>
            </w:pPr>
            <w:r>
              <w:t>Schlittler</w:t>
            </w:r>
          </w:p>
        </w:tc>
      </w:tr>
    </w:tbl>
    <w:p w14:paraId="6F8A48B3" w14:textId="77777777" w:rsidR="004633B0" w:rsidRDefault="004633B0" w:rsidP="008F3C4C">
      <w:pPr>
        <w:rPr>
          <w:lang w:val="en-AU"/>
        </w:rPr>
      </w:pPr>
    </w:p>
    <w:p w14:paraId="59FCEA23" w14:textId="029E43C6" w:rsidR="00CC3F48" w:rsidRPr="001771A5" w:rsidRDefault="009C311F" w:rsidP="001771A5">
      <w:pPr>
        <w:pStyle w:val="Heading4"/>
      </w:pPr>
      <w:r w:rsidRPr="009C311F">
        <w:rPr>
          <w:lang w:val="en-AU"/>
        </w:rPr>
        <w:br w:type="column"/>
      </w:r>
      <w:r w:rsidR="00CC3F48" w:rsidRPr="001771A5">
        <w:t>Medal for Merit</w:t>
      </w:r>
    </w:p>
    <w:tbl>
      <w:tblPr>
        <w:tblStyle w:val="TableGrid"/>
        <w:tblW w:w="0" w:type="auto"/>
        <w:tblLayout w:type="fixed"/>
        <w:tblLook w:val="0060" w:firstRow="1" w:lastRow="1" w:firstColumn="0" w:lastColumn="0" w:noHBand="0" w:noVBand="0"/>
      </w:tblPr>
      <w:tblGrid>
        <w:gridCol w:w="2268"/>
        <w:gridCol w:w="1587"/>
        <w:gridCol w:w="1077"/>
      </w:tblGrid>
      <w:tr w:rsidR="00CC3F48" w:rsidRPr="00CC3F48" w14:paraId="59D47CF8"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60BEC8F1" w14:textId="77777777" w:rsidR="00CC3F48" w:rsidRPr="00CC3F48" w:rsidRDefault="00CC3F48" w:rsidP="00CC3F48">
            <w:pPr>
              <w:pStyle w:val="Tablebody"/>
              <w:spacing w:before="0" w:after="0"/>
              <w:rPr>
                <w:lang w:val="en-US"/>
              </w:rPr>
            </w:pPr>
            <w:r w:rsidRPr="00CC3F48">
              <w:t>Rank</w:t>
            </w:r>
          </w:p>
        </w:tc>
        <w:tc>
          <w:tcPr>
            <w:tcW w:w="1587" w:type="dxa"/>
            <w:tcBorders>
              <w:top w:val="single" w:sz="4" w:space="0" w:color="104D98"/>
              <w:bottom w:val="dotted" w:sz="4" w:space="0" w:color="274B93"/>
            </w:tcBorders>
          </w:tcPr>
          <w:p w14:paraId="122FC143" w14:textId="77777777" w:rsidR="00CC3F48" w:rsidRPr="00CC3F48" w:rsidRDefault="00CC3F48" w:rsidP="00CC3F48">
            <w:pPr>
              <w:pStyle w:val="Tablebody"/>
              <w:spacing w:before="0" w:after="0"/>
              <w:rPr>
                <w:lang w:val="en-US"/>
              </w:rPr>
            </w:pPr>
            <w:r w:rsidRPr="00CC3F48">
              <w:rPr>
                <w:lang w:val="en-US"/>
              </w:rPr>
              <w:t>First Name</w:t>
            </w:r>
          </w:p>
        </w:tc>
        <w:tc>
          <w:tcPr>
            <w:tcW w:w="1077" w:type="dxa"/>
            <w:tcBorders>
              <w:top w:val="single" w:sz="4" w:space="0" w:color="104D98"/>
              <w:bottom w:val="dotted" w:sz="4" w:space="0" w:color="274B93"/>
            </w:tcBorders>
          </w:tcPr>
          <w:p w14:paraId="4D15D68B" w14:textId="77777777" w:rsidR="00CC3F48" w:rsidRPr="00CC3F48" w:rsidRDefault="00CC3F48" w:rsidP="00CC3F48">
            <w:pPr>
              <w:pStyle w:val="Tablebody"/>
              <w:spacing w:before="0" w:after="0"/>
              <w:rPr>
                <w:lang w:val="en-US"/>
              </w:rPr>
            </w:pPr>
            <w:r w:rsidRPr="00CC3F48">
              <w:t>Surname</w:t>
            </w:r>
          </w:p>
        </w:tc>
      </w:tr>
      <w:tr w:rsidR="003C0CAA" w:rsidRPr="00CC3F48" w14:paraId="59E1CD7F" w14:textId="77777777" w:rsidTr="009615EB">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0BB736EE" w14:textId="22F5D904" w:rsidR="003C0CAA" w:rsidRPr="00CC3F48" w:rsidRDefault="003C0CAA" w:rsidP="003C0CAA">
            <w:pPr>
              <w:pStyle w:val="Tablebody"/>
              <w:spacing w:before="0" w:after="0"/>
              <w:rPr>
                <w:lang w:val="en-US"/>
              </w:rPr>
            </w:pPr>
            <w:r>
              <w:t>Senior Sergeant</w:t>
            </w:r>
          </w:p>
        </w:tc>
        <w:tc>
          <w:tcPr>
            <w:tcW w:w="1587" w:type="dxa"/>
            <w:vAlign w:val="center"/>
          </w:tcPr>
          <w:p w14:paraId="0EC2F5A5" w14:textId="48383197" w:rsidR="003C0CAA" w:rsidRPr="00CC3F48" w:rsidRDefault="003C0CAA" w:rsidP="003C0CAA">
            <w:pPr>
              <w:pStyle w:val="Tablebody"/>
              <w:spacing w:before="0" w:after="0"/>
              <w:rPr>
                <w:lang w:val="en-US"/>
              </w:rPr>
            </w:pPr>
            <w:r>
              <w:t>Karlyne Annette</w:t>
            </w:r>
          </w:p>
        </w:tc>
        <w:tc>
          <w:tcPr>
            <w:tcW w:w="1077" w:type="dxa"/>
            <w:vAlign w:val="center"/>
          </w:tcPr>
          <w:p w14:paraId="685682B8" w14:textId="7AD6E4CE" w:rsidR="003C0CAA" w:rsidRPr="00CC3F48" w:rsidRDefault="003C0CAA" w:rsidP="003C0CAA">
            <w:pPr>
              <w:pStyle w:val="Tablebody"/>
              <w:spacing w:before="0" w:after="0"/>
              <w:rPr>
                <w:lang w:val="en-US"/>
              </w:rPr>
            </w:pPr>
            <w:r>
              <w:t>Carr</w:t>
            </w:r>
          </w:p>
        </w:tc>
      </w:tr>
    </w:tbl>
    <w:p w14:paraId="0EF42A48" w14:textId="77777777" w:rsidR="0043258E" w:rsidRPr="0043258E" w:rsidRDefault="0043258E" w:rsidP="0043258E">
      <w:pPr>
        <w:pStyle w:val="Heading4"/>
        <w:spacing w:before="120"/>
        <w:rPr>
          <w:lang w:val="en-US"/>
        </w:rPr>
      </w:pPr>
      <w:r w:rsidRPr="0043258E">
        <w:rPr>
          <w:lang w:val="en-US"/>
        </w:rPr>
        <w:t>Chief Commissioner’s Commendation</w:t>
      </w:r>
    </w:p>
    <w:tbl>
      <w:tblPr>
        <w:tblStyle w:val="TableGrid"/>
        <w:tblW w:w="0" w:type="auto"/>
        <w:tblLayout w:type="fixed"/>
        <w:tblLook w:val="0060" w:firstRow="1" w:lastRow="1" w:firstColumn="0" w:lastColumn="0" w:noHBand="0" w:noVBand="0"/>
      </w:tblPr>
      <w:tblGrid>
        <w:gridCol w:w="2268"/>
        <w:gridCol w:w="1587"/>
        <w:gridCol w:w="1077"/>
      </w:tblGrid>
      <w:tr w:rsidR="00CC3F48" w:rsidRPr="00CC3F48" w14:paraId="03410E00"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5871C6E6" w14:textId="77777777" w:rsidR="00CC3F48" w:rsidRPr="00CC3F48" w:rsidRDefault="00CC3F48" w:rsidP="00CC3F48">
            <w:pPr>
              <w:pStyle w:val="Tablebody"/>
              <w:spacing w:before="0" w:after="0"/>
              <w:rPr>
                <w:lang w:val="en-US"/>
              </w:rPr>
            </w:pPr>
            <w:r w:rsidRPr="00CC3F48">
              <w:t>Rank</w:t>
            </w:r>
          </w:p>
        </w:tc>
        <w:tc>
          <w:tcPr>
            <w:tcW w:w="1587" w:type="dxa"/>
            <w:tcBorders>
              <w:top w:val="single" w:sz="4" w:space="0" w:color="104D98"/>
              <w:bottom w:val="dotted" w:sz="4" w:space="0" w:color="274B93"/>
            </w:tcBorders>
          </w:tcPr>
          <w:p w14:paraId="1FE85414" w14:textId="77777777" w:rsidR="00CC3F48" w:rsidRPr="00CC3F48" w:rsidRDefault="00CC3F48" w:rsidP="00CC3F48">
            <w:pPr>
              <w:pStyle w:val="Tablebody"/>
              <w:spacing w:before="0" w:after="0"/>
              <w:rPr>
                <w:lang w:val="en-US"/>
              </w:rPr>
            </w:pPr>
            <w:r w:rsidRPr="00CC3F48">
              <w:rPr>
                <w:lang w:val="en-US"/>
              </w:rPr>
              <w:t>First Name</w:t>
            </w:r>
          </w:p>
        </w:tc>
        <w:tc>
          <w:tcPr>
            <w:tcW w:w="1077" w:type="dxa"/>
            <w:tcBorders>
              <w:top w:val="single" w:sz="4" w:space="0" w:color="104D98"/>
              <w:bottom w:val="dotted" w:sz="4" w:space="0" w:color="274B93"/>
            </w:tcBorders>
          </w:tcPr>
          <w:p w14:paraId="2EEE33AC" w14:textId="77777777" w:rsidR="00CC3F48" w:rsidRPr="00CC3F48" w:rsidRDefault="00CC3F48" w:rsidP="00CC3F48">
            <w:pPr>
              <w:pStyle w:val="Tablebody"/>
              <w:spacing w:before="0" w:after="0"/>
              <w:rPr>
                <w:lang w:val="en-US"/>
              </w:rPr>
            </w:pPr>
            <w:r w:rsidRPr="00CC3F48">
              <w:t>Surname</w:t>
            </w:r>
          </w:p>
        </w:tc>
      </w:tr>
      <w:tr w:rsidR="003C0CAA" w:rsidRPr="00CC3F48" w14:paraId="1E4DEC0A" w14:textId="77777777" w:rsidTr="00160AC7">
        <w:trPr>
          <w:trHeight w:val="20"/>
        </w:trPr>
        <w:tc>
          <w:tcPr>
            <w:tcW w:w="2268" w:type="dxa"/>
            <w:tcBorders>
              <w:top w:val="dotted" w:sz="4" w:space="0" w:color="274B93"/>
            </w:tcBorders>
            <w:vAlign w:val="center"/>
          </w:tcPr>
          <w:p w14:paraId="71C2D889" w14:textId="16967C74" w:rsidR="003C0CAA" w:rsidRPr="00CC3F48" w:rsidRDefault="003C0CAA" w:rsidP="003C0CAA">
            <w:pPr>
              <w:pStyle w:val="Tablebody"/>
              <w:spacing w:before="0" w:after="0"/>
              <w:rPr>
                <w:lang w:val="en-US"/>
              </w:rPr>
            </w:pPr>
            <w:r>
              <w:t>Senior Constable</w:t>
            </w:r>
          </w:p>
        </w:tc>
        <w:tc>
          <w:tcPr>
            <w:tcW w:w="1587" w:type="dxa"/>
            <w:tcBorders>
              <w:top w:val="dotted" w:sz="4" w:space="0" w:color="274B93"/>
            </w:tcBorders>
            <w:vAlign w:val="center"/>
          </w:tcPr>
          <w:p w14:paraId="5AF9E500" w14:textId="473F4C6C" w:rsidR="003C0CAA" w:rsidRPr="00CC3F48" w:rsidRDefault="003C0CAA" w:rsidP="003C0CAA">
            <w:pPr>
              <w:pStyle w:val="Tablebody"/>
              <w:spacing w:before="0" w:after="0"/>
              <w:rPr>
                <w:lang w:val="en-US"/>
              </w:rPr>
            </w:pPr>
            <w:r>
              <w:t>Alan Paul</w:t>
            </w:r>
          </w:p>
        </w:tc>
        <w:tc>
          <w:tcPr>
            <w:tcW w:w="1077" w:type="dxa"/>
            <w:tcBorders>
              <w:top w:val="dotted" w:sz="4" w:space="0" w:color="274B93"/>
            </w:tcBorders>
            <w:vAlign w:val="center"/>
          </w:tcPr>
          <w:p w14:paraId="3FD30AB1" w14:textId="23B23C39" w:rsidR="003C0CAA" w:rsidRPr="00CC3F48" w:rsidRDefault="003C0CAA" w:rsidP="003C0CAA">
            <w:pPr>
              <w:pStyle w:val="Tablebody"/>
              <w:spacing w:before="0" w:after="0"/>
              <w:rPr>
                <w:lang w:val="en-US"/>
              </w:rPr>
            </w:pPr>
            <w:r>
              <w:t>Beesley</w:t>
            </w:r>
          </w:p>
        </w:tc>
      </w:tr>
      <w:tr w:rsidR="003C0CAA" w:rsidRPr="00CC3F48" w14:paraId="54085C4F" w14:textId="77777777" w:rsidTr="00160AC7">
        <w:trPr>
          <w:trHeight w:val="20"/>
        </w:trPr>
        <w:tc>
          <w:tcPr>
            <w:tcW w:w="2268" w:type="dxa"/>
            <w:vAlign w:val="center"/>
          </w:tcPr>
          <w:p w14:paraId="2E64F6E7" w14:textId="7D41BBF4" w:rsidR="003C0CAA" w:rsidRPr="00CC3F48" w:rsidRDefault="003C0CAA" w:rsidP="003C0CAA">
            <w:pPr>
              <w:pStyle w:val="Tablebody"/>
              <w:spacing w:before="0" w:after="0"/>
              <w:rPr>
                <w:lang w:val="en-US"/>
              </w:rPr>
            </w:pPr>
            <w:r>
              <w:t>Sergeant</w:t>
            </w:r>
          </w:p>
        </w:tc>
        <w:tc>
          <w:tcPr>
            <w:tcW w:w="1587" w:type="dxa"/>
            <w:vAlign w:val="center"/>
          </w:tcPr>
          <w:p w14:paraId="7260C964" w14:textId="3CC06D36" w:rsidR="003C0CAA" w:rsidRPr="00CC3F48" w:rsidRDefault="003C0CAA" w:rsidP="003C0CAA">
            <w:pPr>
              <w:pStyle w:val="Tablebody"/>
              <w:spacing w:before="0" w:after="0"/>
              <w:rPr>
                <w:lang w:val="en-US"/>
              </w:rPr>
            </w:pPr>
            <w:r>
              <w:t>Samuel James</w:t>
            </w:r>
          </w:p>
        </w:tc>
        <w:tc>
          <w:tcPr>
            <w:tcW w:w="1077" w:type="dxa"/>
            <w:vAlign w:val="center"/>
          </w:tcPr>
          <w:p w14:paraId="061AFA7E" w14:textId="25CC0822" w:rsidR="003C0CAA" w:rsidRPr="00CC3F48" w:rsidRDefault="003C0CAA" w:rsidP="003C0CAA">
            <w:pPr>
              <w:pStyle w:val="Tablebody"/>
              <w:spacing w:before="0" w:after="0"/>
              <w:rPr>
                <w:lang w:val="en-US"/>
              </w:rPr>
            </w:pPr>
            <w:r>
              <w:t>Boyd</w:t>
            </w:r>
          </w:p>
        </w:tc>
      </w:tr>
      <w:tr w:rsidR="003C0CAA" w:rsidRPr="00CC3F48" w14:paraId="5D008613" w14:textId="77777777" w:rsidTr="00160AC7">
        <w:trPr>
          <w:trHeight w:val="20"/>
        </w:trPr>
        <w:tc>
          <w:tcPr>
            <w:tcW w:w="2268" w:type="dxa"/>
            <w:vAlign w:val="center"/>
          </w:tcPr>
          <w:p w14:paraId="5FCA26CD" w14:textId="5DD0E750" w:rsidR="003C0CAA" w:rsidRPr="00CC3F48" w:rsidRDefault="003C0CAA" w:rsidP="003C0CAA">
            <w:pPr>
              <w:pStyle w:val="Tablebody"/>
              <w:spacing w:before="0" w:after="0"/>
              <w:rPr>
                <w:lang w:val="en-US"/>
              </w:rPr>
            </w:pPr>
            <w:r>
              <w:t>Constable</w:t>
            </w:r>
          </w:p>
        </w:tc>
        <w:tc>
          <w:tcPr>
            <w:tcW w:w="1587" w:type="dxa"/>
            <w:vAlign w:val="center"/>
          </w:tcPr>
          <w:p w14:paraId="693F7A16" w14:textId="61DC91D1" w:rsidR="003C0CAA" w:rsidRPr="00CC3F48" w:rsidRDefault="003C0CAA" w:rsidP="003C0CAA">
            <w:pPr>
              <w:pStyle w:val="Tablebody"/>
              <w:spacing w:before="0" w:after="0"/>
              <w:rPr>
                <w:lang w:val="en-US"/>
              </w:rPr>
            </w:pPr>
            <w:r>
              <w:t>Stephanie Nicole</w:t>
            </w:r>
          </w:p>
        </w:tc>
        <w:tc>
          <w:tcPr>
            <w:tcW w:w="1077" w:type="dxa"/>
            <w:vAlign w:val="center"/>
          </w:tcPr>
          <w:p w14:paraId="433B823F" w14:textId="69255715" w:rsidR="003C0CAA" w:rsidRPr="00CC3F48" w:rsidRDefault="003C0CAA" w:rsidP="003C0CAA">
            <w:pPr>
              <w:pStyle w:val="Tablebody"/>
              <w:spacing w:before="0" w:after="0"/>
              <w:rPr>
                <w:lang w:val="en-US"/>
              </w:rPr>
            </w:pPr>
            <w:r>
              <w:t>Chapman</w:t>
            </w:r>
          </w:p>
        </w:tc>
      </w:tr>
      <w:tr w:rsidR="003C0CAA" w:rsidRPr="00CC3F48" w14:paraId="1EB98510" w14:textId="77777777" w:rsidTr="00160AC7">
        <w:trPr>
          <w:trHeight w:val="20"/>
        </w:trPr>
        <w:tc>
          <w:tcPr>
            <w:tcW w:w="2268" w:type="dxa"/>
            <w:vAlign w:val="center"/>
          </w:tcPr>
          <w:p w14:paraId="782462E9" w14:textId="5BF5357E" w:rsidR="003C0CAA" w:rsidRPr="00CC3F48" w:rsidRDefault="003C0CAA" w:rsidP="003C0CAA">
            <w:pPr>
              <w:pStyle w:val="Tablebody"/>
              <w:spacing w:before="0" w:after="0"/>
              <w:rPr>
                <w:lang w:val="en-US"/>
              </w:rPr>
            </w:pPr>
            <w:r>
              <w:t>Senior Constable</w:t>
            </w:r>
          </w:p>
        </w:tc>
        <w:tc>
          <w:tcPr>
            <w:tcW w:w="1587" w:type="dxa"/>
            <w:vAlign w:val="center"/>
          </w:tcPr>
          <w:p w14:paraId="26F386F2" w14:textId="73C1316F" w:rsidR="003C0CAA" w:rsidRPr="00CC3F48" w:rsidRDefault="003C0CAA" w:rsidP="003C0CAA">
            <w:pPr>
              <w:pStyle w:val="Tablebody"/>
              <w:spacing w:before="0" w:after="0"/>
              <w:rPr>
                <w:lang w:val="en-US"/>
              </w:rPr>
            </w:pPr>
            <w:r>
              <w:t>Carmine</w:t>
            </w:r>
          </w:p>
        </w:tc>
        <w:tc>
          <w:tcPr>
            <w:tcW w:w="1077" w:type="dxa"/>
            <w:vAlign w:val="center"/>
          </w:tcPr>
          <w:p w14:paraId="678CC6F5" w14:textId="6DB38107" w:rsidR="003C0CAA" w:rsidRPr="00CC3F48" w:rsidRDefault="003C0CAA" w:rsidP="003C0CAA">
            <w:pPr>
              <w:pStyle w:val="Tablebody"/>
              <w:spacing w:before="0" w:after="0"/>
              <w:rPr>
                <w:lang w:val="en-US"/>
              </w:rPr>
            </w:pPr>
            <w:r>
              <w:t>Di Benedetto</w:t>
            </w:r>
          </w:p>
        </w:tc>
      </w:tr>
      <w:tr w:rsidR="003C0CAA" w:rsidRPr="00CC3F48" w14:paraId="2B0D3834" w14:textId="77777777" w:rsidTr="00160AC7">
        <w:trPr>
          <w:trHeight w:val="20"/>
        </w:trPr>
        <w:tc>
          <w:tcPr>
            <w:tcW w:w="2268" w:type="dxa"/>
            <w:vAlign w:val="center"/>
          </w:tcPr>
          <w:p w14:paraId="266F92C5" w14:textId="684DE357" w:rsidR="003C0CAA" w:rsidRPr="00CC3F48" w:rsidRDefault="003C0CAA" w:rsidP="003C0CAA">
            <w:pPr>
              <w:pStyle w:val="Tablebody"/>
              <w:spacing w:before="0" w:after="0"/>
            </w:pPr>
            <w:r>
              <w:t>Senior Constable</w:t>
            </w:r>
          </w:p>
        </w:tc>
        <w:tc>
          <w:tcPr>
            <w:tcW w:w="1587" w:type="dxa"/>
            <w:vAlign w:val="center"/>
          </w:tcPr>
          <w:p w14:paraId="215E4D89" w14:textId="12CC8159" w:rsidR="003C0CAA" w:rsidRPr="00CC3F48" w:rsidRDefault="003C0CAA" w:rsidP="003C0CAA">
            <w:pPr>
              <w:pStyle w:val="Tablebody"/>
              <w:spacing w:before="0" w:after="0"/>
              <w:rPr>
                <w:lang w:val="en-US"/>
              </w:rPr>
            </w:pPr>
            <w:r>
              <w:t>Mark</w:t>
            </w:r>
          </w:p>
        </w:tc>
        <w:tc>
          <w:tcPr>
            <w:tcW w:w="1077" w:type="dxa"/>
            <w:vAlign w:val="center"/>
          </w:tcPr>
          <w:p w14:paraId="39D13C90" w14:textId="51BC1738" w:rsidR="003C0CAA" w:rsidRPr="00CC3F48" w:rsidRDefault="003C0CAA" w:rsidP="003C0CAA">
            <w:pPr>
              <w:pStyle w:val="Tablebody"/>
              <w:spacing w:before="0" w:after="0"/>
              <w:rPr>
                <w:lang w:val="en-US"/>
              </w:rPr>
            </w:pPr>
            <w:r>
              <w:t>Hall</w:t>
            </w:r>
          </w:p>
        </w:tc>
      </w:tr>
      <w:tr w:rsidR="003C0CAA" w:rsidRPr="00CC3F48" w14:paraId="6C9099F1" w14:textId="77777777" w:rsidTr="00160AC7">
        <w:trPr>
          <w:trHeight w:val="20"/>
        </w:trPr>
        <w:tc>
          <w:tcPr>
            <w:tcW w:w="2268" w:type="dxa"/>
            <w:vAlign w:val="center"/>
          </w:tcPr>
          <w:p w14:paraId="3531FF34" w14:textId="4C0D0D38" w:rsidR="003C0CAA" w:rsidRPr="00CC3F48" w:rsidRDefault="003C0CAA" w:rsidP="003C0CAA">
            <w:pPr>
              <w:pStyle w:val="Tablebody"/>
              <w:spacing w:before="0" w:after="0"/>
            </w:pPr>
            <w:r>
              <w:t xml:space="preserve">Sergeant </w:t>
            </w:r>
          </w:p>
        </w:tc>
        <w:tc>
          <w:tcPr>
            <w:tcW w:w="1587" w:type="dxa"/>
            <w:vAlign w:val="center"/>
          </w:tcPr>
          <w:p w14:paraId="5A183F56" w14:textId="2627E89E" w:rsidR="003C0CAA" w:rsidRPr="00CC3F48" w:rsidRDefault="003C0CAA" w:rsidP="003C0CAA">
            <w:pPr>
              <w:pStyle w:val="Tablebody"/>
              <w:spacing w:before="0" w:after="0"/>
              <w:rPr>
                <w:lang w:val="en-US"/>
              </w:rPr>
            </w:pPr>
            <w:r>
              <w:t>Benjamin Kevin</w:t>
            </w:r>
          </w:p>
        </w:tc>
        <w:tc>
          <w:tcPr>
            <w:tcW w:w="1077" w:type="dxa"/>
            <w:vAlign w:val="center"/>
          </w:tcPr>
          <w:p w14:paraId="6F42B116" w14:textId="63AC6F3D" w:rsidR="003C0CAA" w:rsidRPr="00CC3F48" w:rsidRDefault="003C0CAA" w:rsidP="003C0CAA">
            <w:pPr>
              <w:pStyle w:val="Tablebody"/>
              <w:spacing w:before="0" w:after="0"/>
              <w:rPr>
                <w:lang w:val="en-US"/>
              </w:rPr>
            </w:pPr>
            <w:r>
              <w:t>Jenkins</w:t>
            </w:r>
          </w:p>
        </w:tc>
      </w:tr>
      <w:tr w:rsidR="003C0CAA" w:rsidRPr="00CC3F48" w14:paraId="131FB94F" w14:textId="77777777" w:rsidTr="00160AC7">
        <w:trPr>
          <w:trHeight w:val="20"/>
        </w:trPr>
        <w:tc>
          <w:tcPr>
            <w:tcW w:w="2268" w:type="dxa"/>
            <w:vAlign w:val="center"/>
          </w:tcPr>
          <w:p w14:paraId="026EA39F" w14:textId="1C35E393" w:rsidR="003C0CAA" w:rsidRPr="00CC3F48" w:rsidRDefault="003C0CAA" w:rsidP="003C0CAA">
            <w:pPr>
              <w:pStyle w:val="Tablebody"/>
              <w:spacing w:before="0" w:after="0"/>
            </w:pPr>
            <w:r>
              <w:t>Leading Senior Constable</w:t>
            </w:r>
          </w:p>
        </w:tc>
        <w:tc>
          <w:tcPr>
            <w:tcW w:w="1587" w:type="dxa"/>
            <w:vAlign w:val="center"/>
          </w:tcPr>
          <w:p w14:paraId="6987C1FB" w14:textId="69B5FD43" w:rsidR="003C0CAA" w:rsidRPr="00CC3F48" w:rsidRDefault="003C0CAA" w:rsidP="003C0CAA">
            <w:pPr>
              <w:pStyle w:val="Tablebody"/>
              <w:spacing w:before="0" w:after="0"/>
              <w:rPr>
                <w:lang w:val="en-US"/>
              </w:rPr>
            </w:pPr>
            <w:r>
              <w:t>Grant Andrew</w:t>
            </w:r>
          </w:p>
        </w:tc>
        <w:tc>
          <w:tcPr>
            <w:tcW w:w="1077" w:type="dxa"/>
            <w:vAlign w:val="center"/>
          </w:tcPr>
          <w:p w14:paraId="1829B55F" w14:textId="7AD4623F" w:rsidR="003C0CAA" w:rsidRPr="00CC3F48" w:rsidRDefault="003C0CAA" w:rsidP="003C0CAA">
            <w:pPr>
              <w:pStyle w:val="Tablebody"/>
              <w:spacing w:before="0" w:after="0"/>
              <w:rPr>
                <w:lang w:val="en-US"/>
              </w:rPr>
            </w:pPr>
            <w:r>
              <w:t>MacDonald</w:t>
            </w:r>
          </w:p>
        </w:tc>
      </w:tr>
      <w:tr w:rsidR="003C0CAA" w:rsidRPr="00CC3F48" w14:paraId="4273BFA0" w14:textId="77777777" w:rsidTr="00160AC7">
        <w:trPr>
          <w:trHeight w:val="20"/>
        </w:trPr>
        <w:tc>
          <w:tcPr>
            <w:tcW w:w="2268" w:type="dxa"/>
            <w:vAlign w:val="center"/>
          </w:tcPr>
          <w:p w14:paraId="3346FA35" w14:textId="1F35846B" w:rsidR="003C0CAA" w:rsidRPr="00CC3F48" w:rsidRDefault="003C0CAA" w:rsidP="003C0CAA">
            <w:pPr>
              <w:pStyle w:val="Tablebody"/>
              <w:spacing w:before="0" w:after="0"/>
            </w:pPr>
            <w:r>
              <w:t>Senior Constable</w:t>
            </w:r>
          </w:p>
        </w:tc>
        <w:tc>
          <w:tcPr>
            <w:tcW w:w="1587" w:type="dxa"/>
            <w:vAlign w:val="center"/>
          </w:tcPr>
          <w:p w14:paraId="44F99DD8" w14:textId="37AEBAB8" w:rsidR="003C0CAA" w:rsidRPr="00CC3F48" w:rsidRDefault="003C0CAA" w:rsidP="003C0CAA">
            <w:pPr>
              <w:pStyle w:val="Tablebody"/>
              <w:spacing w:before="0" w:after="0"/>
              <w:rPr>
                <w:lang w:val="en-US"/>
              </w:rPr>
            </w:pPr>
            <w:r>
              <w:t>Dominique Mary-Anne</w:t>
            </w:r>
          </w:p>
        </w:tc>
        <w:tc>
          <w:tcPr>
            <w:tcW w:w="1077" w:type="dxa"/>
            <w:vAlign w:val="center"/>
          </w:tcPr>
          <w:p w14:paraId="37293219" w14:textId="77C7A114" w:rsidR="003C0CAA" w:rsidRPr="00CC3F48" w:rsidRDefault="003C0CAA" w:rsidP="003C0CAA">
            <w:pPr>
              <w:pStyle w:val="Tablebody"/>
              <w:spacing w:before="0" w:after="0"/>
              <w:rPr>
                <w:lang w:val="en-US"/>
              </w:rPr>
            </w:pPr>
            <w:r>
              <w:t>Newman</w:t>
            </w:r>
          </w:p>
        </w:tc>
      </w:tr>
      <w:tr w:rsidR="003C0CAA" w:rsidRPr="00CC3F48" w14:paraId="7E378904" w14:textId="77777777" w:rsidTr="00160AC7">
        <w:trPr>
          <w:trHeight w:val="20"/>
        </w:trPr>
        <w:tc>
          <w:tcPr>
            <w:tcW w:w="2268" w:type="dxa"/>
            <w:vAlign w:val="center"/>
          </w:tcPr>
          <w:p w14:paraId="07D71F7F" w14:textId="407B6B9C" w:rsidR="003C0CAA" w:rsidRDefault="003C0CAA" w:rsidP="003C0CAA">
            <w:pPr>
              <w:pStyle w:val="Tablebody"/>
              <w:spacing w:before="0" w:after="0"/>
            </w:pPr>
            <w:r>
              <w:t>Senior Protective Services Officer</w:t>
            </w:r>
          </w:p>
        </w:tc>
        <w:tc>
          <w:tcPr>
            <w:tcW w:w="1587" w:type="dxa"/>
            <w:vAlign w:val="center"/>
          </w:tcPr>
          <w:p w14:paraId="62E002CE" w14:textId="59DC1683" w:rsidR="003C0CAA" w:rsidRDefault="003C0CAA" w:rsidP="003C0CAA">
            <w:pPr>
              <w:pStyle w:val="Tablebody"/>
              <w:spacing w:before="0" w:after="0"/>
            </w:pPr>
            <w:r>
              <w:t>Gordon Alfred</w:t>
            </w:r>
          </w:p>
        </w:tc>
        <w:tc>
          <w:tcPr>
            <w:tcW w:w="1077" w:type="dxa"/>
            <w:vAlign w:val="center"/>
          </w:tcPr>
          <w:p w14:paraId="46D89777" w14:textId="6B588D6F" w:rsidR="003C0CAA" w:rsidRDefault="003C0CAA" w:rsidP="003C0CAA">
            <w:pPr>
              <w:pStyle w:val="Tablebody"/>
              <w:spacing w:before="0" w:after="0"/>
            </w:pPr>
            <w:r>
              <w:t>Parker</w:t>
            </w:r>
          </w:p>
        </w:tc>
      </w:tr>
      <w:tr w:rsidR="003C0CAA" w:rsidRPr="00CC3F48" w14:paraId="44214101" w14:textId="77777777" w:rsidTr="00160AC7">
        <w:trPr>
          <w:trHeight w:val="20"/>
        </w:trPr>
        <w:tc>
          <w:tcPr>
            <w:tcW w:w="2268" w:type="dxa"/>
            <w:vAlign w:val="center"/>
          </w:tcPr>
          <w:p w14:paraId="6D8B2F18" w14:textId="32748B20" w:rsidR="003C0CAA" w:rsidRPr="00CC3F48" w:rsidRDefault="003C0CAA" w:rsidP="003C0CAA">
            <w:pPr>
              <w:pStyle w:val="Tablebody"/>
              <w:spacing w:before="0" w:after="0"/>
            </w:pPr>
            <w:r>
              <w:t>Constable</w:t>
            </w:r>
          </w:p>
        </w:tc>
        <w:tc>
          <w:tcPr>
            <w:tcW w:w="1587" w:type="dxa"/>
            <w:vAlign w:val="center"/>
          </w:tcPr>
          <w:p w14:paraId="0F9AA0FC" w14:textId="6931BCEA" w:rsidR="003C0CAA" w:rsidRPr="00CC3F48" w:rsidRDefault="003C0CAA" w:rsidP="003C0CAA">
            <w:pPr>
              <w:pStyle w:val="Tablebody"/>
              <w:spacing w:before="0" w:after="0"/>
              <w:rPr>
                <w:lang w:val="en-US"/>
              </w:rPr>
            </w:pPr>
            <w:r>
              <w:t>Keith William</w:t>
            </w:r>
          </w:p>
        </w:tc>
        <w:tc>
          <w:tcPr>
            <w:tcW w:w="1077" w:type="dxa"/>
            <w:vAlign w:val="center"/>
          </w:tcPr>
          <w:p w14:paraId="3A1EA15D" w14:textId="2D8B8499" w:rsidR="003C0CAA" w:rsidRPr="00CC3F48" w:rsidRDefault="003C0CAA" w:rsidP="003C0CAA">
            <w:pPr>
              <w:pStyle w:val="Tablebody"/>
              <w:spacing w:before="0" w:after="0"/>
              <w:rPr>
                <w:lang w:val="en-US"/>
              </w:rPr>
            </w:pPr>
            <w:r>
              <w:t>Pickering</w:t>
            </w:r>
          </w:p>
        </w:tc>
      </w:tr>
      <w:tr w:rsidR="003C0CAA" w:rsidRPr="00CC3F48" w14:paraId="55CA3EA6" w14:textId="77777777" w:rsidTr="00160AC7">
        <w:trPr>
          <w:trHeight w:val="20"/>
        </w:trPr>
        <w:tc>
          <w:tcPr>
            <w:tcW w:w="2268" w:type="dxa"/>
            <w:vAlign w:val="center"/>
          </w:tcPr>
          <w:p w14:paraId="4AC7A37F" w14:textId="045A5EC8" w:rsidR="003C0CAA" w:rsidRPr="00CC3F48" w:rsidRDefault="003C0CAA" w:rsidP="003C0CAA">
            <w:pPr>
              <w:pStyle w:val="Tablebody"/>
              <w:spacing w:before="0" w:after="0"/>
            </w:pPr>
            <w:r>
              <w:t>Constable</w:t>
            </w:r>
          </w:p>
        </w:tc>
        <w:tc>
          <w:tcPr>
            <w:tcW w:w="1587" w:type="dxa"/>
            <w:vAlign w:val="center"/>
          </w:tcPr>
          <w:p w14:paraId="67D81AB2" w14:textId="156B3D65" w:rsidR="003C0CAA" w:rsidRPr="00CC3F48" w:rsidRDefault="003C0CAA" w:rsidP="003C0CAA">
            <w:pPr>
              <w:pStyle w:val="Tablebody"/>
              <w:spacing w:before="0" w:after="0"/>
              <w:rPr>
                <w:lang w:val="en-US"/>
              </w:rPr>
            </w:pPr>
            <w:r>
              <w:t>Trevor</w:t>
            </w:r>
          </w:p>
        </w:tc>
        <w:tc>
          <w:tcPr>
            <w:tcW w:w="1077" w:type="dxa"/>
            <w:vAlign w:val="center"/>
          </w:tcPr>
          <w:p w14:paraId="68851D84" w14:textId="1746B9C0" w:rsidR="003C0CAA" w:rsidRPr="00CC3F48" w:rsidRDefault="003C0CAA" w:rsidP="003C0CAA">
            <w:pPr>
              <w:pStyle w:val="Tablebody"/>
              <w:spacing w:before="0" w:after="0"/>
              <w:rPr>
                <w:lang w:val="en-US"/>
              </w:rPr>
            </w:pPr>
            <w:r>
              <w:t>Pollock</w:t>
            </w:r>
          </w:p>
        </w:tc>
      </w:tr>
      <w:tr w:rsidR="003C0CAA" w:rsidRPr="00CC3F48" w14:paraId="04F398AC" w14:textId="77777777" w:rsidTr="00160AC7">
        <w:trPr>
          <w:trHeight w:val="20"/>
        </w:trPr>
        <w:tc>
          <w:tcPr>
            <w:tcW w:w="2268" w:type="dxa"/>
            <w:vAlign w:val="center"/>
          </w:tcPr>
          <w:p w14:paraId="4E328B68" w14:textId="287D331C" w:rsidR="003C0CAA" w:rsidRPr="00CC3F48" w:rsidRDefault="003C0CAA" w:rsidP="003C0CAA">
            <w:pPr>
              <w:pStyle w:val="Tablebody"/>
              <w:spacing w:before="0" w:after="0"/>
              <w:rPr>
                <w:lang w:val="en-US"/>
              </w:rPr>
            </w:pPr>
            <w:r>
              <w:t>Senior Constable</w:t>
            </w:r>
          </w:p>
        </w:tc>
        <w:tc>
          <w:tcPr>
            <w:tcW w:w="1587" w:type="dxa"/>
            <w:vAlign w:val="center"/>
          </w:tcPr>
          <w:p w14:paraId="041AF166" w14:textId="3C6B1DBD" w:rsidR="003C0CAA" w:rsidRPr="00CC3F48" w:rsidRDefault="003C0CAA" w:rsidP="003C0CAA">
            <w:pPr>
              <w:pStyle w:val="Tablebody"/>
              <w:spacing w:before="0" w:after="0"/>
              <w:rPr>
                <w:lang w:val="en-US"/>
              </w:rPr>
            </w:pPr>
            <w:r>
              <w:t>Michael James</w:t>
            </w:r>
          </w:p>
        </w:tc>
        <w:tc>
          <w:tcPr>
            <w:tcW w:w="1077" w:type="dxa"/>
            <w:vAlign w:val="center"/>
          </w:tcPr>
          <w:p w14:paraId="18AB76A7" w14:textId="3CA9E67A" w:rsidR="003C0CAA" w:rsidRPr="00CC3F48" w:rsidRDefault="003C0CAA" w:rsidP="003C0CAA">
            <w:pPr>
              <w:pStyle w:val="Tablebody"/>
              <w:spacing w:before="0" w:after="0"/>
              <w:rPr>
                <w:lang w:val="en-US"/>
              </w:rPr>
            </w:pPr>
            <w:r>
              <w:t>Sirenko</w:t>
            </w:r>
          </w:p>
        </w:tc>
      </w:tr>
      <w:tr w:rsidR="003C0CAA" w:rsidRPr="00CC3F48" w14:paraId="6AF04B7C" w14:textId="77777777" w:rsidTr="00160AC7">
        <w:trPr>
          <w:trHeight w:val="20"/>
        </w:trPr>
        <w:tc>
          <w:tcPr>
            <w:tcW w:w="2268" w:type="dxa"/>
            <w:vAlign w:val="center"/>
          </w:tcPr>
          <w:p w14:paraId="1034B436" w14:textId="3B26CEA8" w:rsidR="003C0CAA" w:rsidRPr="00CC3F48" w:rsidRDefault="003C0CAA" w:rsidP="003C0CAA">
            <w:pPr>
              <w:pStyle w:val="Tablebody"/>
              <w:spacing w:before="0" w:after="0"/>
              <w:rPr>
                <w:lang w:val="en-US"/>
              </w:rPr>
            </w:pPr>
            <w:r>
              <w:t>Senior Constable</w:t>
            </w:r>
          </w:p>
        </w:tc>
        <w:tc>
          <w:tcPr>
            <w:tcW w:w="1587" w:type="dxa"/>
            <w:vAlign w:val="center"/>
          </w:tcPr>
          <w:p w14:paraId="50F23829" w14:textId="6819958B" w:rsidR="003C0CAA" w:rsidRPr="00CC3F48" w:rsidRDefault="003C0CAA" w:rsidP="003C0CAA">
            <w:pPr>
              <w:pStyle w:val="Tablebody"/>
              <w:spacing w:before="0" w:after="0"/>
              <w:rPr>
                <w:lang w:val="en-US"/>
              </w:rPr>
            </w:pPr>
            <w:r>
              <w:t>Matthew</w:t>
            </w:r>
          </w:p>
        </w:tc>
        <w:tc>
          <w:tcPr>
            <w:tcW w:w="1077" w:type="dxa"/>
            <w:vAlign w:val="center"/>
          </w:tcPr>
          <w:p w14:paraId="77614DBD" w14:textId="40C521F7" w:rsidR="003C0CAA" w:rsidRPr="00CC3F48" w:rsidRDefault="003C0CAA" w:rsidP="003C0CAA">
            <w:pPr>
              <w:pStyle w:val="Tablebody"/>
              <w:spacing w:before="0" w:after="0"/>
              <w:rPr>
                <w:lang w:val="en-US"/>
              </w:rPr>
            </w:pPr>
            <w:r>
              <w:t>Taylor</w:t>
            </w:r>
          </w:p>
        </w:tc>
      </w:tr>
      <w:tr w:rsidR="003C0CAA" w:rsidRPr="00CC3F48" w14:paraId="12E2FEBA" w14:textId="77777777" w:rsidTr="00160AC7">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1F8CCFC1" w14:textId="6676E19B" w:rsidR="003C0CAA" w:rsidRPr="00CC3F48" w:rsidRDefault="003C0CAA" w:rsidP="003C0CAA">
            <w:pPr>
              <w:pStyle w:val="Tablebody"/>
              <w:spacing w:before="0" w:after="0"/>
              <w:rPr>
                <w:lang w:val="en-US"/>
              </w:rPr>
            </w:pPr>
            <w:r>
              <w:t>Senior Constable</w:t>
            </w:r>
          </w:p>
        </w:tc>
        <w:tc>
          <w:tcPr>
            <w:tcW w:w="1587" w:type="dxa"/>
            <w:vAlign w:val="center"/>
          </w:tcPr>
          <w:p w14:paraId="780AF4C1" w14:textId="6AF51551" w:rsidR="003C0CAA" w:rsidRPr="00CC3F48" w:rsidRDefault="003C0CAA" w:rsidP="003C0CAA">
            <w:pPr>
              <w:pStyle w:val="Tablebody"/>
              <w:spacing w:before="0" w:after="0"/>
              <w:rPr>
                <w:lang w:val="en-US"/>
              </w:rPr>
            </w:pPr>
            <w:r>
              <w:t>Brendan John</w:t>
            </w:r>
          </w:p>
        </w:tc>
        <w:tc>
          <w:tcPr>
            <w:tcW w:w="1077" w:type="dxa"/>
            <w:vAlign w:val="center"/>
          </w:tcPr>
          <w:p w14:paraId="575C818E" w14:textId="411FCC00" w:rsidR="003C0CAA" w:rsidRPr="00CC3F48" w:rsidRDefault="003C0CAA" w:rsidP="003C0CAA">
            <w:pPr>
              <w:pStyle w:val="Tablebody"/>
              <w:spacing w:before="0" w:after="0"/>
              <w:rPr>
                <w:lang w:val="en-US"/>
              </w:rPr>
            </w:pPr>
            <w:r>
              <w:t>Williams</w:t>
            </w:r>
          </w:p>
        </w:tc>
      </w:tr>
    </w:tbl>
    <w:p w14:paraId="291ED5CA" w14:textId="538F15E2" w:rsidR="00F8541A" w:rsidRPr="009C311F" w:rsidRDefault="00F8541A" w:rsidP="00F8541A">
      <w:pPr>
        <w:pStyle w:val="Heading4"/>
        <w:spacing w:before="120"/>
        <w:rPr>
          <w:lang w:val="en-US"/>
        </w:rPr>
      </w:pPr>
      <w:r w:rsidRPr="00F8541A">
        <w:rPr>
          <w:lang w:val="en-US"/>
        </w:rPr>
        <w:t>Citizen’s Commendation</w:t>
      </w:r>
    </w:p>
    <w:tbl>
      <w:tblPr>
        <w:tblStyle w:val="TableGrid"/>
        <w:tblW w:w="0" w:type="auto"/>
        <w:tblLayout w:type="fixed"/>
        <w:tblLook w:val="0060" w:firstRow="1" w:lastRow="1" w:firstColumn="0" w:lastColumn="0" w:noHBand="0" w:noVBand="0"/>
      </w:tblPr>
      <w:tblGrid>
        <w:gridCol w:w="2481"/>
        <w:gridCol w:w="2481"/>
      </w:tblGrid>
      <w:tr w:rsidR="003C0CAA" w:rsidRPr="009C311F" w14:paraId="72BFAB8D" w14:textId="77777777" w:rsidTr="003C0CAA">
        <w:trPr>
          <w:cnfStyle w:val="100000000000" w:firstRow="1" w:lastRow="0" w:firstColumn="0" w:lastColumn="0" w:oddVBand="0" w:evenVBand="0" w:oddHBand="0" w:evenHBand="0" w:firstRowFirstColumn="0" w:firstRowLastColumn="0" w:lastRowFirstColumn="0" w:lastRowLastColumn="0"/>
          <w:trHeight w:val="20"/>
        </w:trPr>
        <w:tc>
          <w:tcPr>
            <w:tcW w:w="2481" w:type="dxa"/>
            <w:tcBorders>
              <w:top w:val="single" w:sz="4" w:space="0" w:color="104D98"/>
              <w:bottom w:val="dotted" w:sz="4" w:space="0" w:color="274B93"/>
            </w:tcBorders>
          </w:tcPr>
          <w:p w14:paraId="1EFC7104" w14:textId="77777777" w:rsidR="003C0CAA" w:rsidRPr="009C311F" w:rsidRDefault="003C0CAA" w:rsidP="004A385F">
            <w:pPr>
              <w:pStyle w:val="Tablebody"/>
              <w:spacing w:before="0" w:after="0"/>
              <w:rPr>
                <w:lang w:val="en-US"/>
              </w:rPr>
            </w:pPr>
            <w:r w:rsidRPr="009C311F">
              <w:t>Rank</w:t>
            </w:r>
          </w:p>
        </w:tc>
        <w:tc>
          <w:tcPr>
            <w:tcW w:w="2481" w:type="dxa"/>
            <w:tcBorders>
              <w:top w:val="single" w:sz="4" w:space="0" w:color="104D98"/>
              <w:bottom w:val="dotted" w:sz="4" w:space="0" w:color="274B93"/>
            </w:tcBorders>
          </w:tcPr>
          <w:p w14:paraId="558856A2" w14:textId="77777777" w:rsidR="003C0CAA" w:rsidRPr="009C311F" w:rsidRDefault="003C0CAA" w:rsidP="004A385F">
            <w:pPr>
              <w:pStyle w:val="Tablebody"/>
              <w:spacing w:before="0" w:after="0"/>
              <w:rPr>
                <w:lang w:val="en-US"/>
              </w:rPr>
            </w:pPr>
            <w:r w:rsidRPr="009C311F">
              <w:rPr>
                <w:lang w:val="en-US"/>
              </w:rPr>
              <w:t>First Name</w:t>
            </w:r>
          </w:p>
        </w:tc>
      </w:tr>
      <w:tr w:rsidR="003C0CAA" w:rsidRPr="009C311F" w14:paraId="084A29B2" w14:textId="77777777" w:rsidTr="00D1523D">
        <w:trPr>
          <w:trHeight w:val="20"/>
        </w:trPr>
        <w:tc>
          <w:tcPr>
            <w:tcW w:w="2481" w:type="dxa"/>
            <w:tcBorders>
              <w:top w:val="dotted" w:sz="4" w:space="0" w:color="274B93"/>
            </w:tcBorders>
            <w:vAlign w:val="center"/>
          </w:tcPr>
          <w:p w14:paraId="3E252454" w14:textId="1FE8EF65" w:rsidR="003C0CAA" w:rsidRPr="009C311F" w:rsidRDefault="003C0CAA" w:rsidP="003C0CAA">
            <w:pPr>
              <w:pStyle w:val="Tablebody"/>
              <w:spacing w:before="0" w:after="0"/>
              <w:rPr>
                <w:lang w:val="en-US"/>
              </w:rPr>
            </w:pPr>
            <w:r>
              <w:t>Rodney</w:t>
            </w:r>
          </w:p>
        </w:tc>
        <w:tc>
          <w:tcPr>
            <w:tcW w:w="2481" w:type="dxa"/>
            <w:tcBorders>
              <w:top w:val="dotted" w:sz="4" w:space="0" w:color="274B93"/>
            </w:tcBorders>
            <w:vAlign w:val="center"/>
          </w:tcPr>
          <w:p w14:paraId="31EF77C5" w14:textId="726F2D0F" w:rsidR="003C0CAA" w:rsidRPr="009C311F" w:rsidRDefault="003C0CAA" w:rsidP="003C0CAA">
            <w:pPr>
              <w:pStyle w:val="Tablebody"/>
              <w:spacing w:before="0" w:after="0"/>
              <w:rPr>
                <w:lang w:val="en-US"/>
              </w:rPr>
            </w:pPr>
            <w:r>
              <w:t>Hall</w:t>
            </w:r>
          </w:p>
        </w:tc>
      </w:tr>
      <w:tr w:rsidR="003C0CAA" w:rsidRPr="009C311F" w14:paraId="2969CB2F" w14:textId="77777777" w:rsidTr="00D1523D">
        <w:trPr>
          <w:trHeight w:val="20"/>
        </w:trPr>
        <w:tc>
          <w:tcPr>
            <w:tcW w:w="2481" w:type="dxa"/>
            <w:vAlign w:val="center"/>
          </w:tcPr>
          <w:p w14:paraId="202E4751" w14:textId="32569E62" w:rsidR="003C0CAA" w:rsidRPr="009C311F" w:rsidRDefault="003C0CAA" w:rsidP="003C0CAA">
            <w:pPr>
              <w:pStyle w:val="Tablebody"/>
              <w:spacing w:before="0" w:after="0"/>
              <w:rPr>
                <w:lang w:val="en-US"/>
              </w:rPr>
            </w:pPr>
            <w:r>
              <w:t>Jayde</w:t>
            </w:r>
          </w:p>
        </w:tc>
        <w:tc>
          <w:tcPr>
            <w:tcW w:w="2481" w:type="dxa"/>
            <w:vAlign w:val="center"/>
          </w:tcPr>
          <w:p w14:paraId="2A72A400" w14:textId="63CC42DA" w:rsidR="003C0CAA" w:rsidRPr="009C311F" w:rsidRDefault="003C0CAA" w:rsidP="003C0CAA">
            <w:pPr>
              <w:pStyle w:val="Tablebody"/>
              <w:spacing w:before="0" w:after="0"/>
              <w:rPr>
                <w:lang w:val="en-US"/>
              </w:rPr>
            </w:pPr>
            <w:r>
              <w:t>Herrick</w:t>
            </w:r>
          </w:p>
        </w:tc>
      </w:tr>
      <w:tr w:rsidR="003C0CAA" w:rsidRPr="009C311F" w14:paraId="078407D9" w14:textId="77777777" w:rsidTr="00D1523D">
        <w:trPr>
          <w:trHeight w:val="20"/>
        </w:trPr>
        <w:tc>
          <w:tcPr>
            <w:tcW w:w="2481" w:type="dxa"/>
            <w:vAlign w:val="center"/>
          </w:tcPr>
          <w:p w14:paraId="565142D5" w14:textId="2E2D9464" w:rsidR="003C0CAA" w:rsidRPr="009C311F" w:rsidRDefault="003C0CAA" w:rsidP="003C0CAA">
            <w:pPr>
              <w:pStyle w:val="Tablebody"/>
              <w:spacing w:before="0" w:after="0"/>
            </w:pPr>
            <w:r>
              <w:t>Tuiala (Wayne)</w:t>
            </w:r>
          </w:p>
        </w:tc>
        <w:tc>
          <w:tcPr>
            <w:tcW w:w="2481" w:type="dxa"/>
            <w:vAlign w:val="center"/>
          </w:tcPr>
          <w:p w14:paraId="067DBF39" w14:textId="25A28916" w:rsidR="003C0CAA" w:rsidRPr="009C311F" w:rsidRDefault="003C0CAA" w:rsidP="003C0CAA">
            <w:pPr>
              <w:pStyle w:val="Tablebody"/>
              <w:spacing w:before="0" w:after="0"/>
              <w:rPr>
                <w:lang w:val="en-US"/>
              </w:rPr>
            </w:pPr>
            <w:r>
              <w:t>Matautia</w:t>
            </w:r>
          </w:p>
        </w:tc>
      </w:tr>
      <w:tr w:rsidR="003C0CAA" w:rsidRPr="009C311F" w14:paraId="1BD88C48" w14:textId="77777777" w:rsidTr="00D1523D">
        <w:trPr>
          <w:cnfStyle w:val="010000000000" w:firstRow="0" w:lastRow="1" w:firstColumn="0" w:lastColumn="0" w:oddVBand="0" w:evenVBand="0" w:oddHBand="0" w:evenHBand="0" w:firstRowFirstColumn="0" w:firstRowLastColumn="0" w:lastRowFirstColumn="0" w:lastRowLastColumn="0"/>
          <w:trHeight w:val="20"/>
        </w:trPr>
        <w:tc>
          <w:tcPr>
            <w:tcW w:w="2481" w:type="dxa"/>
            <w:vAlign w:val="center"/>
          </w:tcPr>
          <w:p w14:paraId="5AA4A2CA" w14:textId="14B00891" w:rsidR="003C0CAA" w:rsidRPr="009C311F" w:rsidRDefault="003C0CAA" w:rsidP="003C0CAA">
            <w:pPr>
              <w:pStyle w:val="Tablebody"/>
              <w:spacing w:before="0" w:after="0"/>
              <w:rPr>
                <w:lang w:val="en-US"/>
              </w:rPr>
            </w:pPr>
            <w:r>
              <w:t>Paul Bede</w:t>
            </w:r>
          </w:p>
        </w:tc>
        <w:tc>
          <w:tcPr>
            <w:tcW w:w="2481" w:type="dxa"/>
            <w:vAlign w:val="center"/>
          </w:tcPr>
          <w:p w14:paraId="7905FB9E" w14:textId="41BBA8AC" w:rsidR="003C0CAA" w:rsidRPr="009C311F" w:rsidRDefault="003C0CAA" w:rsidP="003C0CAA">
            <w:pPr>
              <w:pStyle w:val="Tablebody"/>
              <w:spacing w:before="0" w:after="0"/>
              <w:rPr>
                <w:lang w:val="en-US"/>
              </w:rPr>
            </w:pPr>
            <w:r>
              <w:t>Weller</w:t>
            </w:r>
          </w:p>
        </w:tc>
      </w:tr>
    </w:tbl>
    <w:p w14:paraId="4DE36ECF" w14:textId="77777777" w:rsidR="00F8541A" w:rsidRDefault="00F8541A">
      <w:pPr>
        <w:spacing w:after="0"/>
        <w:rPr>
          <w:lang w:val="en-AU"/>
        </w:rPr>
      </w:pPr>
    </w:p>
    <w:p w14:paraId="70A8F386" w14:textId="7143B77F" w:rsidR="00CC3F48" w:rsidRDefault="00CC3F48">
      <w:pPr>
        <w:spacing w:after="0"/>
        <w:rPr>
          <w:lang w:val="en-AU"/>
        </w:rPr>
      </w:pPr>
      <w:r>
        <w:rPr>
          <w:lang w:val="en-AU"/>
        </w:rPr>
        <w:br w:type="page"/>
      </w:r>
    </w:p>
    <w:p w14:paraId="5228C2F0" w14:textId="77777777" w:rsidR="00CC3F48" w:rsidRDefault="00CC3F48" w:rsidP="008F3C4C">
      <w:pPr>
        <w:rPr>
          <w:lang w:val="en-AU"/>
        </w:rPr>
        <w:sectPr w:rsidR="00CC3F48" w:rsidSect="00835688">
          <w:type w:val="continuous"/>
          <w:pgSz w:w="11901" w:h="16817"/>
          <w:pgMar w:top="720" w:right="720" w:bottom="799" w:left="720" w:header="720" w:footer="357" w:gutter="0"/>
          <w:cols w:num="2" w:space="340"/>
          <w:noEndnote/>
          <w:docGrid w:linePitch="360"/>
        </w:sectPr>
      </w:pPr>
    </w:p>
    <w:p w14:paraId="79550481" w14:textId="77777777" w:rsidR="00A84312" w:rsidRDefault="00A84312" w:rsidP="00A84312">
      <w:pPr>
        <w:pStyle w:val="Heading2"/>
        <w:rPr>
          <w:lang w:val="en-US"/>
        </w:rPr>
      </w:pPr>
      <w:bookmarkStart w:id="87" w:name="_Toc180143289"/>
      <w:r w:rsidRPr="00A84312">
        <w:rPr>
          <w:lang w:val="en-US"/>
        </w:rPr>
        <w:lastRenderedPageBreak/>
        <w:t>Appendix D: Acronym glossary</w:t>
      </w:r>
      <w:bookmarkEnd w:id="87"/>
    </w:p>
    <w:p w14:paraId="0A83A38C" w14:textId="77777777" w:rsidR="00A84312" w:rsidRPr="00A84312" w:rsidRDefault="00A84312" w:rsidP="00A84312">
      <w:pPr>
        <w:rPr>
          <w:lang w:val="en-US"/>
        </w:rPr>
      </w:pPr>
    </w:p>
    <w:p w14:paraId="0CAF0603" w14:textId="77777777" w:rsidR="00A84312" w:rsidRDefault="00A84312" w:rsidP="008F3C4C">
      <w:pPr>
        <w:rPr>
          <w:lang w:val="en-AU"/>
        </w:rPr>
        <w:sectPr w:rsidR="00A84312" w:rsidSect="00835688">
          <w:pgSz w:w="11901" w:h="16817"/>
          <w:pgMar w:top="720" w:right="720" w:bottom="799" w:left="720" w:header="720" w:footer="357" w:gutter="0"/>
          <w:cols w:space="720"/>
          <w:noEndnote/>
          <w:docGrid w:linePitch="360"/>
        </w:sectPr>
      </w:pPr>
    </w:p>
    <w:p w14:paraId="52E3361D" w14:textId="77777777" w:rsidR="00AF65F2" w:rsidRPr="00AF65F2" w:rsidRDefault="00AF65F2" w:rsidP="00F666A8">
      <w:pPr>
        <w:spacing w:after="30"/>
        <w:ind w:left="993" w:hanging="993"/>
        <w:rPr>
          <w:lang w:val="en-US"/>
        </w:rPr>
      </w:pPr>
      <w:r w:rsidRPr="00AF65F2">
        <w:rPr>
          <w:b/>
          <w:bCs/>
          <w:lang w:val="en-US"/>
        </w:rPr>
        <w:t>AASB</w:t>
      </w:r>
      <w:r w:rsidRPr="00AF65F2">
        <w:rPr>
          <w:b/>
          <w:bCs/>
          <w:lang w:val="en-US"/>
        </w:rPr>
        <w:tab/>
      </w:r>
      <w:r w:rsidRPr="00AF65F2">
        <w:rPr>
          <w:lang w:val="en-US"/>
        </w:rPr>
        <w:t>Australian Accounting Standards Board</w:t>
      </w:r>
    </w:p>
    <w:p w14:paraId="719FC847" w14:textId="77777777" w:rsidR="00AF65F2" w:rsidRPr="00AF65F2" w:rsidRDefault="00AF65F2" w:rsidP="00F666A8">
      <w:pPr>
        <w:spacing w:after="30"/>
        <w:ind w:left="993" w:hanging="993"/>
        <w:rPr>
          <w:lang w:val="en-US"/>
        </w:rPr>
      </w:pPr>
      <w:r w:rsidRPr="00AF65F2">
        <w:rPr>
          <w:b/>
          <w:bCs/>
          <w:lang w:val="en-US"/>
        </w:rPr>
        <w:t>AASs</w:t>
      </w:r>
      <w:r w:rsidRPr="00AF65F2">
        <w:rPr>
          <w:lang w:val="en-US"/>
        </w:rPr>
        <w:tab/>
        <w:t>Australian Accounting Standards</w:t>
      </w:r>
    </w:p>
    <w:p w14:paraId="19D35284" w14:textId="77777777" w:rsidR="00AF65F2" w:rsidRPr="00AF65F2" w:rsidRDefault="00AF65F2" w:rsidP="00F666A8">
      <w:pPr>
        <w:spacing w:after="30"/>
        <w:ind w:left="993" w:hanging="993"/>
        <w:rPr>
          <w:lang w:val="en-US"/>
        </w:rPr>
      </w:pPr>
      <w:r w:rsidRPr="00AF65F2">
        <w:rPr>
          <w:b/>
          <w:bCs/>
          <w:lang w:val="en-US"/>
        </w:rPr>
        <w:t>ACAT</w:t>
      </w:r>
      <w:r w:rsidRPr="00AF65F2">
        <w:rPr>
          <w:lang w:val="en-US"/>
        </w:rPr>
        <w:tab/>
        <w:t>Aboriginal Cultural Awareness Training</w:t>
      </w:r>
    </w:p>
    <w:p w14:paraId="5B115C35" w14:textId="77777777" w:rsidR="00AF65F2" w:rsidRPr="00AF65F2" w:rsidRDefault="00AF65F2" w:rsidP="00F666A8">
      <w:pPr>
        <w:spacing w:after="30"/>
        <w:ind w:left="993" w:hanging="993"/>
        <w:rPr>
          <w:lang w:val="en-US"/>
        </w:rPr>
      </w:pPr>
      <w:r w:rsidRPr="00AF65F2">
        <w:rPr>
          <w:b/>
          <w:bCs/>
          <w:lang w:val="en-US"/>
        </w:rPr>
        <w:t>ACIC</w:t>
      </w:r>
      <w:r w:rsidRPr="00AF65F2">
        <w:rPr>
          <w:lang w:val="en-US"/>
        </w:rPr>
        <w:tab/>
        <w:t xml:space="preserve">Australian Criminal Intelligence Commission </w:t>
      </w:r>
    </w:p>
    <w:p w14:paraId="440B3751" w14:textId="77777777" w:rsidR="00AF65F2" w:rsidRPr="00AF65F2" w:rsidRDefault="00AF65F2" w:rsidP="00F666A8">
      <w:pPr>
        <w:spacing w:after="30"/>
        <w:ind w:left="993" w:hanging="993"/>
        <w:rPr>
          <w:lang w:val="en-US"/>
        </w:rPr>
      </w:pPr>
      <w:r w:rsidRPr="00AF65F2">
        <w:rPr>
          <w:b/>
          <w:bCs/>
          <w:lang w:val="en-US"/>
        </w:rPr>
        <w:t>ACLO</w:t>
      </w:r>
      <w:r w:rsidRPr="00AF65F2">
        <w:rPr>
          <w:lang w:val="en-US"/>
        </w:rPr>
        <w:tab/>
        <w:t>Aboriginal Community Liaison Officer</w:t>
      </w:r>
    </w:p>
    <w:p w14:paraId="7D560500" w14:textId="51E08DE5" w:rsidR="00AF65F2" w:rsidRPr="00AF65F2" w:rsidRDefault="00AF65F2" w:rsidP="00F666A8">
      <w:pPr>
        <w:spacing w:after="30"/>
        <w:ind w:left="993" w:hanging="993"/>
        <w:rPr>
          <w:lang w:val="en-US"/>
        </w:rPr>
      </w:pPr>
      <w:r w:rsidRPr="00AF65F2">
        <w:rPr>
          <w:b/>
          <w:bCs/>
          <w:lang w:val="en-US"/>
        </w:rPr>
        <w:t>ACLS</w:t>
      </w:r>
      <w:r w:rsidRPr="00AF65F2">
        <w:rPr>
          <w:lang w:val="en-US"/>
        </w:rPr>
        <w:tab/>
        <w:t>Accommodation, Carpool and Library Services</w:t>
      </w:r>
    </w:p>
    <w:p w14:paraId="680AC463" w14:textId="77777777" w:rsidR="00AF65F2" w:rsidRPr="00AF65F2" w:rsidRDefault="00AF65F2" w:rsidP="00F666A8">
      <w:pPr>
        <w:spacing w:after="30"/>
        <w:ind w:left="993" w:hanging="993"/>
        <w:rPr>
          <w:lang w:val="en-US"/>
        </w:rPr>
      </w:pPr>
      <w:r w:rsidRPr="00AF65F2">
        <w:rPr>
          <w:b/>
          <w:bCs/>
          <w:lang w:val="en-US"/>
        </w:rPr>
        <w:t>ACSO</w:t>
      </w:r>
      <w:r w:rsidRPr="00AF65F2">
        <w:rPr>
          <w:lang w:val="en-US"/>
        </w:rPr>
        <w:tab/>
        <w:t>Aboriginal Complaints Support Officer</w:t>
      </w:r>
    </w:p>
    <w:p w14:paraId="001CFFAE" w14:textId="77777777" w:rsidR="00AF65F2" w:rsidRPr="00AF65F2" w:rsidRDefault="00AF65F2" w:rsidP="00F666A8">
      <w:pPr>
        <w:spacing w:after="30"/>
        <w:ind w:left="993" w:hanging="993"/>
        <w:rPr>
          <w:lang w:val="en-US"/>
        </w:rPr>
      </w:pPr>
      <w:r w:rsidRPr="00AF65F2">
        <w:rPr>
          <w:b/>
          <w:bCs/>
          <w:lang w:val="en-US"/>
        </w:rPr>
        <w:t>AFL</w:t>
      </w:r>
      <w:r w:rsidRPr="00AF65F2">
        <w:rPr>
          <w:lang w:val="en-US"/>
        </w:rPr>
        <w:tab/>
        <w:t>Australian Football League</w:t>
      </w:r>
    </w:p>
    <w:p w14:paraId="73897765" w14:textId="77777777" w:rsidR="00AF65F2" w:rsidRPr="00AF65F2" w:rsidRDefault="00AF65F2" w:rsidP="00F666A8">
      <w:pPr>
        <w:spacing w:after="30"/>
        <w:ind w:left="993" w:hanging="993"/>
        <w:rPr>
          <w:lang w:val="en-US"/>
        </w:rPr>
      </w:pPr>
      <w:r w:rsidRPr="00AF65F2">
        <w:rPr>
          <w:b/>
          <w:bCs/>
          <w:lang w:val="en-US"/>
        </w:rPr>
        <w:t>AM</w:t>
      </w:r>
      <w:r w:rsidRPr="00AF65F2">
        <w:rPr>
          <w:lang w:val="en-US"/>
        </w:rPr>
        <w:tab/>
        <w:t>Member of the Order (of Australia)</w:t>
      </w:r>
    </w:p>
    <w:p w14:paraId="7BB65EF1" w14:textId="77777777" w:rsidR="00AF65F2" w:rsidRPr="00AF65F2" w:rsidRDefault="00AF65F2" w:rsidP="00F666A8">
      <w:pPr>
        <w:spacing w:after="30"/>
        <w:ind w:left="993" w:hanging="993"/>
        <w:rPr>
          <w:lang w:val="en-US"/>
        </w:rPr>
      </w:pPr>
      <w:r w:rsidRPr="00AF65F2">
        <w:rPr>
          <w:b/>
          <w:bCs/>
          <w:lang w:val="en-US"/>
        </w:rPr>
        <w:t>AMAF</w:t>
      </w:r>
      <w:r w:rsidRPr="00AF65F2">
        <w:rPr>
          <w:lang w:val="en-US"/>
        </w:rPr>
        <w:tab/>
        <w:t xml:space="preserve">Asset Management Accountability Framework </w:t>
      </w:r>
    </w:p>
    <w:p w14:paraId="1E653884" w14:textId="77777777" w:rsidR="00AF65F2" w:rsidRPr="00AF65F2" w:rsidRDefault="00AF65F2" w:rsidP="00F666A8">
      <w:pPr>
        <w:spacing w:after="30"/>
        <w:ind w:left="993" w:hanging="993"/>
        <w:rPr>
          <w:lang w:val="en-US"/>
        </w:rPr>
      </w:pPr>
      <w:r w:rsidRPr="00AF65F2">
        <w:rPr>
          <w:b/>
          <w:bCs/>
          <w:lang w:val="en-US"/>
        </w:rPr>
        <w:t>ANZAC</w:t>
      </w:r>
      <w:r w:rsidRPr="00AF65F2">
        <w:rPr>
          <w:lang w:val="en-US"/>
        </w:rPr>
        <w:tab/>
        <w:t>Australian and New Zealand Army Corps</w:t>
      </w:r>
    </w:p>
    <w:p w14:paraId="2C35E843" w14:textId="1CC474DE" w:rsidR="00AF65F2" w:rsidRPr="00AF65F2" w:rsidRDefault="00AF65F2" w:rsidP="00F666A8">
      <w:pPr>
        <w:spacing w:after="30"/>
        <w:ind w:left="993" w:hanging="993"/>
        <w:rPr>
          <w:lang w:val="en-US"/>
        </w:rPr>
      </w:pPr>
      <w:r w:rsidRPr="00AF65F2">
        <w:rPr>
          <w:b/>
          <w:bCs/>
          <w:lang w:val="en-US"/>
        </w:rPr>
        <w:t>ANZPAA</w:t>
      </w:r>
      <w:r w:rsidRPr="00AF65F2">
        <w:rPr>
          <w:lang w:val="en-US"/>
        </w:rPr>
        <w:tab/>
        <w:t xml:space="preserve">Australia and New Zealand Policing Advisory Agency </w:t>
      </w:r>
    </w:p>
    <w:p w14:paraId="2B1C10AF" w14:textId="77777777" w:rsidR="00AF65F2" w:rsidRPr="00AF65F2" w:rsidRDefault="00AF65F2" w:rsidP="00F666A8">
      <w:pPr>
        <w:spacing w:after="30"/>
        <w:ind w:left="993" w:hanging="993"/>
        <w:rPr>
          <w:lang w:val="en-US"/>
        </w:rPr>
      </w:pPr>
      <w:r w:rsidRPr="00AF65F2">
        <w:rPr>
          <w:b/>
          <w:bCs/>
          <w:lang w:val="en-US"/>
        </w:rPr>
        <w:t>APM</w:t>
      </w:r>
      <w:r w:rsidRPr="00AF65F2">
        <w:rPr>
          <w:lang w:val="en-US"/>
        </w:rPr>
        <w:tab/>
        <w:t>Australian Police Medal</w:t>
      </w:r>
    </w:p>
    <w:p w14:paraId="6EB8C1D8" w14:textId="77777777" w:rsidR="00AF65F2" w:rsidRPr="00AF65F2" w:rsidRDefault="00AF65F2" w:rsidP="00F666A8">
      <w:pPr>
        <w:spacing w:after="30"/>
        <w:ind w:left="993" w:hanging="993"/>
        <w:rPr>
          <w:lang w:val="en-US"/>
        </w:rPr>
      </w:pPr>
      <w:r w:rsidRPr="00AF65F2">
        <w:rPr>
          <w:b/>
          <w:bCs/>
          <w:lang w:val="en-US"/>
        </w:rPr>
        <w:t>ARV</w:t>
      </w:r>
      <w:r w:rsidRPr="00AF65F2">
        <w:rPr>
          <w:lang w:val="en-US"/>
        </w:rPr>
        <w:tab/>
        <w:t>Apline Resort Victoria</w:t>
      </w:r>
    </w:p>
    <w:p w14:paraId="40F1651E" w14:textId="77777777" w:rsidR="00AF65F2" w:rsidRPr="00AF65F2" w:rsidRDefault="00AF65F2" w:rsidP="00F666A8">
      <w:pPr>
        <w:spacing w:after="30"/>
        <w:ind w:left="993" w:hanging="993"/>
        <w:rPr>
          <w:lang w:val="en-US"/>
        </w:rPr>
      </w:pPr>
      <w:r w:rsidRPr="00AF65F2">
        <w:rPr>
          <w:b/>
          <w:bCs/>
          <w:lang w:val="en-US"/>
        </w:rPr>
        <w:t>ASEAN</w:t>
      </w:r>
      <w:r w:rsidRPr="00AF65F2">
        <w:rPr>
          <w:lang w:val="en-US"/>
        </w:rPr>
        <w:tab/>
        <w:t xml:space="preserve">Association of Southeast Asian Nations </w:t>
      </w:r>
    </w:p>
    <w:p w14:paraId="07C10E3D" w14:textId="77777777" w:rsidR="00AF65F2" w:rsidRPr="00AF65F2" w:rsidRDefault="00AF65F2" w:rsidP="00F666A8">
      <w:pPr>
        <w:spacing w:after="30"/>
        <w:ind w:left="993" w:hanging="993"/>
        <w:rPr>
          <w:lang w:val="en-US"/>
        </w:rPr>
      </w:pPr>
      <w:r w:rsidRPr="00AF65F2">
        <w:rPr>
          <w:b/>
          <w:bCs/>
          <w:lang w:val="en-US"/>
        </w:rPr>
        <w:t>ATO</w:t>
      </w:r>
      <w:r w:rsidRPr="00AF65F2">
        <w:rPr>
          <w:lang w:val="en-US"/>
        </w:rPr>
        <w:tab/>
        <w:t>Australian Taxation Office</w:t>
      </w:r>
    </w:p>
    <w:p w14:paraId="144BE193" w14:textId="77777777" w:rsidR="00AF65F2" w:rsidRPr="00AF65F2" w:rsidRDefault="00AF65F2" w:rsidP="00F666A8">
      <w:pPr>
        <w:spacing w:after="30"/>
        <w:ind w:left="993" w:hanging="993"/>
        <w:rPr>
          <w:lang w:val="en-US"/>
        </w:rPr>
      </w:pPr>
      <w:r w:rsidRPr="00AF65F2">
        <w:rPr>
          <w:b/>
          <w:bCs/>
          <w:lang w:val="en-US"/>
        </w:rPr>
        <w:t>AYCP</w:t>
      </w:r>
      <w:r w:rsidRPr="00AF65F2">
        <w:rPr>
          <w:lang w:val="en-US"/>
        </w:rPr>
        <w:tab/>
        <w:t xml:space="preserve">Aboriginal Youth Cautioning Program </w:t>
      </w:r>
    </w:p>
    <w:p w14:paraId="3E198CB5" w14:textId="77777777" w:rsidR="00AF65F2" w:rsidRPr="00AF65F2" w:rsidRDefault="00AF65F2" w:rsidP="00F666A8">
      <w:pPr>
        <w:spacing w:after="30"/>
        <w:ind w:left="993" w:hanging="993"/>
        <w:rPr>
          <w:lang w:val="en-US"/>
        </w:rPr>
      </w:pPr>
      <w:r w:rsidRPr="00AF65F2">
        <w:rPr>
          <w:b/>
          <w:bCs/>
          <w:lang w:val="en-US"/>
        </w:rPr>
        <w:t>AYCSO</w:t>
      </w:r>
      <w:r w:rsidRPr="00AF65F2">
        <w:rPr>
          <w:lang w:val="en-US"/>
        </w:rPr>
        <w:tab/>
        <w:t xml:space="preserve">Aboriginal Youth Cautioning Support Officer </w:t>
      </w:r>
    </w:p>
    <w:p w14:paraId="7537E074" w14:textId="77777777" w:rsidR="00AF65F2" w:rsidRPr="00AF65F2" w:rsidRDefault="00AF65F2" w:rsidP="00F666A8">
      <w:pPr>
        <w:spacing w:after="30"/>
        <w:ind w:left="993" w:hanging="993"/>
        <w:rPr>
          <w:lang w:val="en-US"/>
        </w:rPr>
      </w:pPr>
      <w:r w:rsidRPr="00AF65F2">
        <w:rPr>
          <w:b/>
          <w:bCs/>
          <w:lang w:val="en-US"/>
        </w:rPr>
        <w:t>BP3</w:t>
      </w:r>
      <w:r w:rsidRPr="00AF65F2">
        <w:rPr>
          <w:lang w:val="en-US"/>
        </w:rPr>
        <w:tab/>
        <w:t>Budget Paper No. 3: Service Delivery</w:t>
      </w:r>
    </w:p>
    <w:p w14:paraId="7BAAC723" w14:textId="77777777" w:rsidR="00AF65F2" w:rsidRPr="00AF65F2" w:rsidRDefault="00AF65F2" w:rsidP="00F666A8">
      <w:pPr>
        <w:spacing w:after="30"/>
        <w:ind w:left="993" w:hanging="993"/>
        <w:rPr>
          <w:lang w:val="en-US"/>
        </w:rPr>
      </w:pPr>
      <w:r w:rsidRPr="00AF65F2">
        <w:rPr>
          <w:b/>
          <w:bCs/>
          <w:lang w:val="en-US"/>
        </w:rPr>
        <w:t>CALD</w:t>
      </w:r>
      <w:r w:rsidRPr="00AF65F2">
        <w:rPr>
          <w:lang w:val="en-US"/>
        </w:rPr>
        <w:tab/>
        <w:t xml:space="preserve">culturally and linguistically diverse </w:t>
      </w:r>
    </w:p>
    <w:p w14:paraId="61A67370" w14:textId="77777777" w:rsidR="00AF65F2" w:rsidRPr="00AF65F2" w:rsidRDefault="00AF65F2" w:rsidP="00F666A8">
      <w:pPr>
        <w:spacing w:after="30"/>
        <w:ind w:left="993" w:hanging="993"/>
        <w:rPr>
          <w:lang w:val="en-US"/>
        </w:rPr>
      </w:pPr>
      <w:r w:rsidRPr="00AF65F2">
        <w:rPr>
          <w:b/>
          <w:bCs/>
          <w:lang w:val="en-US"/>
        </w:rPr>
        <w:t>CBC</w:t>
      </w:r>
      <w:r w:rsidRPr="00AF65F2">
        <w:rPr>
          <w:lang w:val="en-US"/>
        </w:rPr>
        <w:tab/>
        <w:t>Commendation for Brave Conduct</w:t>
      </w:r>
    </w:p>
    <w:p w14:paraId="49A774EA" w14:textId="77777777" w:rsidR="00AF65F2" w:rsidRPr="00AF65F2" w:rsidRDefault="00AF65F2" w:rsidP="00F666A8">
      <w:pPr>
        <w:spacing w:after="30"/>
        <w:ind w:left="993" w:hanging="993"/>
        <w:rPr>
          <w:lang w:val="en-US"/>
        </w:rPr>
      </w:pPr>
      <w:r w:rsidRPr="00AF65F2">
        <w:rPr>
          <w:b/>
          <w:bCs/>
          <w:lang w:val="en-US"/>
        </w:rPr>
        <w:t>CCTV</w:t>
      </w:r>
      <w:r w:rsidRPr="00AF65F2">
        <w:rPr>
          <w:lang w:val="en-US"/>
        </w:rPr>
        <w:tab/>
        <w:t xml:space="preserve">Closed-circuit television </w:t>
      </w:r>
    </w:p>
    <w:p w14:paraId="383D1E0F" w14:textId="77777777" w:rsidR="00AF65F2" w:rsidRPr="00AF65F2" w:rsidRDefault="00AF65F2" w:rsidP="00F666A8">
      <w:pPr>
        <w:spacing w:after="30"/>
        <w:ind w:left="993" w:hanging="993"/>
        <w:rPr>
          <w:lang w:val="en-US"/>
        </w:rPr>
      </w:pPr>
      <w:r w:rsidRPr="00AF65F2">
        <w:rPr>
          <w:b/>
          <w:bCs/>
          <w:lang w:val="en-US"/>
        </w:rPr>
        <w:t>CED</w:t>
      </w:r>
      <w:r w:rsidRPr="00AF65F2">
        <w:rPr>
          <w:lang w:val="en-US"/>
        </w:rPr>
        <w:tab/>
        <w:t>Conducted Energy Device</w:t>
      </w:r>
    </w:p>
    <w:p w14:paraId="1BB6F241" w14:textId="77777777" w:rsidR="00AF65F2" w:rsidRPr="00AF65F2" w:rsidRDefault="00AF65F2" w:rsidP="00F666A8">
      <w:pPr>
        <w:spacing w:after="30"/>
        <w:ind w:left="993" w:hanging="993"/>
        <w:rPr>
          <w:lang w:val="en-US"/>
        </w:rPr>
      </w:pPr>
      <w:r w:rsidRPr="00AF65F2">
        <w:rPr>
          <w:b/>
          <w:bCs/>
          <w:lang w:val="en-US"/>
        </w:rPr>
        <w:t>CEO</w:t>
      </w:r>
      <w:r w:rsidRPr="00AF65F2">
        <w:rPr>
          <w:lang w:val="en-US"/>
        </w:rPr>
        <w:tab/>
        <w:t>Chief Executive Officer</w:t>
      </w:r>
    </w:p>
    <w:p w14:paraId="5478620E" w14:textId="77777777" w:rsidR="00AF65F2" w:rsidRPr="00AF65F2" w:rsidRDefault="00AF65F2" w:rsidP="00F666A8">
      <w:pPr>
        <w:spacing w:after="30"/>
        <w:ind w:left="993" w:hanging="993"/>
        <w:rPr>
          <w:lang w:val="en-US"/>
        </w:rPr>
      </w:pPr>
      <w:r w:rsidRPr="00AF65F2">
        <w:rPr>
          <w:b/>
          <w:bCs/>
          <w:lang w:val="en-US"/>
        </w:rPr>
        <w:t>CISP</w:t>
      </w:r>
      <w:r w:rsidRPr="00AF65F2">
        <w:rPr>
          <w:lang w:val="en-US"/>
        </w:rPr>
        <w:tab/>
        <w:t xml:space="preserve">Community Integration Support Program </w:t>
      </w:r>
    </w:p>
    <w:p w14:paraId="2956A700" w14:textId="77777777" w:rsidR="00AF65F2" w:rsidRPr="00AF65F2" w:rsidRDefault="00AF65F2" w:rsidP="00F666A8">
      <w:pPr>
        <w:spacing w:after="30"/>
        <w:ind w:left="993" w:hanging="993"/>
        <w:rPr>
          <w:lang w:val="en-US"/>
        </w:rPr>
      </w:pPr>
      <w:r w:rsidRPr="00AF65F2">
        <w:rPr>
          <w:b/>
          <w:bCs/>
          <w:lang w:val="en-US"/>
        </w:rPr>
        <w:t>CPA</w:t>
      </w:r>
      <w:r w:rsidRPr="00AF65F2">
        <w:rPr>
          <w:lang w:val="en-US"/>
        </w:rPr>
        <w:tab/>
        <w:t>Certified Practising Accountant</w:t>
      </w:r>
    </w:p>
    <w:p w14:paraId="7C5184C3" w14:textId="77777777" w:rsidR="00AF65F2" w:rsidRPr="00AF65F2" w:rsidRDefault="00AF65F2" w:rsidP="00F666A8">
      <w:pPr>
        <w:spacing w:after="30"/>
        <w:ind w:left="993" w:hanging="993"/>
        <w:rPr>
          <w:lang w:val="en-US"/>
        </w:rPr>
      </w:pPr>
      <w:r w:rsidRPr="00AF65F2">
        <w:rPr>
          <w:b/>
          <w:bCs/>
          <w:lang w:val="en-US"/>
        </w:rPr>
        <w:t>CPSU</w:t>
      </w:r>
      <w:r w:rsidRPr="00AF65F2">
        <w:rPr>
          <w:lang w:val="en-US"/>
        </w:rPr>
        <w:tab/>
        <w:t>Community Public Service Union</w:t>
      </w:r>
    </w:p>
    <w:p w14:paraId="5E5F1DE8" w14:textId="77777777" w:rsidR="00AF65F2" w:rsidRPr="00AF65F2" w:rsidRDefault="00AF65F2" w:rsidP="00F666A8">
      <w:pPr>
        <w:spacing w:after="30"/>
        <w:ind w:left="993" w:hanging="993"/>
        <w:rPr>
          <w:lang w:val="en-US"/>
        </w:rPr>
      </w:pPr>
      <w:r w:rsidRPr="00AF65F2">
        <w:rPr>
          <w:b/>
          <w:bCs/>
          <w:lang w:val="en-US"/>
        </w:rPr>
        <w:t>CSA</w:t>
      </w:r>
      <w:r w:rsidRPr="00AF65F2">
        <w:rPr>
          <w:lang w:val="en-US"/>
        </w:rPr>
        <w:tab/>
        <w:t>Crime Statistics Agency</w:t>
      </w:r>
    </w:p>
    <w:p w14:paraId="020B2ADF" w14:textId="77777777" w:rsidR="00AF65F2" w:rsidRPr="00AF65F2" w:rsidRDefault="00AF65F2" w:rsidP="00F666A8">
      <w:pPr>
        <w:spacing w:after="30"/>
        <w:ind w:left="993" w:hanging="993"/>
        <w:rPr>
          <w:lang w:val="en-US"/>
        </w:rPr>
      </w:pPr>
      <w:r w:rsidRPr="00AF65F2">
        <w:rPr>
          <w:b/>
          <w:bCs/>
          <w:lang w:val="en-US"/>
        </w:rPr>
        <w:t>CSO</w:t>
      </w:r>
      <w:r w:rsidRPr="00AF65F2">
        <w:rPr>
          <w:lang w:val="en-US"/>
        </w:rPr>
        <w:tab/>
        <w:t>community service obligation</w:t>
      </w:r>
    </w:p>
    <w:p w14:paraId="01785B79" w14:textId="77777777" w:rsidR="00AF65F2" w:rsidRPr="00AF65F2" w:rsidRDefault="00AF65F2" w:rsidP="00F666A8">
      <w:pPr>
        <w:spacing w:after="30"/>
        <w:ind w:left="993" w:hanging="993"/>
        <w:rPr>
          <w:lang w:val="en-US"/>
        </w:rPr>
      </w:pPr>
      <w:r w:rsidRPr="00AF65F2">
        <w:rPr>
          <w:b/>
          <w:bCs/>
          <w:lang w:val="en-US"/>
        </w:rPr>
        <w:t>Cth</w:t>
      </w:r>
      <w:r w:rsidRPr="00AF65F2">
        <w:rPr>
          <w:lang w:val="en-US"/>
        </w:rPr>
        <w:tab/>
        <w:t xml:space="preserve">Commonwealth </w:t>
      </w:r>
    </w:p>
    <w:p w14:paraId="0159D5C1" w14:textId="77777777" w:rsidR="00AF65F2" w:rsidRPr="00AF65F2" w:rsidRDefault="00AF65F2" w:rsidP="00F666A8">
      <w:pPr>
        <w:spacing w:after="30"/>
        <w:ind w:left="993" w:hanging="993"/>
        <w:rPr>
          <w:lang w:val="en-US"/>
        </w:rPr>
      </w:pPr>
      <w:r w:rsidRPr="00AF65F2">
        <w:rPr>
          <w:b/>
          <w:bCs/>
          <w:lang w:val="en-US"/>
        </w:rPr>
        <w:t>DFFH</w:t>
      </w:r>
      <w:r w:rsidRPr="00AF65F2">
        <w:rPr>
          <w:lang w:val="en-US"/>
        </w:rPr>
        <w:tab/>
        <w:t>Department of Families, Fairness and Housing</w:t>
      </w:r>
    </w:p>
    <w:p w14:paraId="6E69F857" w14:textId="77777777" w:rsidR="00AF65F2" w:rsidRPr="00AF65F2" w:rsidRDefault="00AF65F2" w:rsidP="00F666A8">
      <w:pPr>
        <w:spacing w:after="30"/>
        <w:ind w:left="993" w:hanging="993"/>
        <w:rPr>
          <w:lang w:val="en-US"/>
        </w:rPr>
      </w:pPr>
      <w:r w:rsidRPr="00AF65F2">
        <w:rPr>
          <w:b/>
          <w:bCs/>
          <w:lang w:val="en-US"/>
        </w:rPr>
        <w:t>DJCS</w:t>
      </w:r>
      <w:r w:rsidRPr="00AF65F2">
        <w:rPr>
          <w:lang w:val="en-US"/>
        </w:rPr>
        <w:tab/>
        <w:t>Department of Justice and Community Safety</w:t>
      </w:r>
    </w:p>
    <w:p w14:paraId="72690743" w14:textId="77777777" w:rsidR="00AF65F2" w:rsidRPr="00AF65F2" w:rsidRDefault="00AF65F2" w:rsidP="00F666A8">
      <w:pPr>
        <w:spacing w:after="30"/>
        <w:ind w:left="993" w:hanging="993"/>
        <w:rPr>
          <w:lang w:val="en-US"/>
        </w:rPr>
      </w:pPr>
      <w:r w:rsidRPr="00AF65F2">
        <w:rPr>
          <w:b/>
          <w:bCs/>
          <w:lang w:val="en-US"/>
        </w:rPr>
        <w:t>DLO</w:t>
      </w:r>
      <w:r w:rsidRPr="00AF65F2">
        <w:rPr>
          <w:lang w:val="en-US"/>
        </w:rPr>
        <w:tab/>
        <w:t>Disability Liaison Officer</w:t>
      </w:r>
    </w:p>
    <w:p w14:paraId="424889B4" w14:textId="77777777" w:rsidR="00AF65F2" w:rsidRPr="00AF65F2" w:rsidRDefault="00AF65F2" w:rsidP="00F666A8">
      <w:pPr>
        <w:spacing w:after="30"/>
        <w:ind w:left="993" w:hanging="993"/>
        <w:rPr>
          <w:lang w:val="en-US"/>
        </w:rPr>
      </w:pPr>
      <w:r w:rsidRPr="00AF65F2">
        <w:rPr>
          <w:b/>
          <w:bCs/>
          <w:lang w:val="en-US"/>
        </w:rPr>
        <w:t>DNA</w:t>
      </w:r>
      <w:r w:rsidRPr="00AF65F2">
        <w:rPr>
          <w:lang w:val="en-US"/>
        </w:rPr>
        <w:tab/>
        <w:t>deoxyribonucleic acid</w:t>
      </w:r>
    </w:p>
    <w:p w14:paraId="73D79BAC" w14:textId="77777777" w:rsidR="00AF65F2" w:rsidRPr="00AF65F2" w:rsidRDefault="00AF65F2" w:rsidP="00F666A8">
      <w:pPr>
        <w:spacing w:after="30"/>
        <w:ind w:left="993" w:hanging="993"/>
        <w:rPr>
          <w:lang w:val="en-US"/>
        </w:rPr>
      </w:pPr>
      <w:r w:rsidRPr="00AF65F2">
        <w:rPr>
          <w:b/>
          <w:bCs/>
          <w:lang w:val="en-US"/>
        </w:rPr>
        <w:t>DPC</w:t>
      </w:r>
      <w:r w:rsidRPr="00AF65F2">
        <w:rPr>
          <w:lang w:val="en-US"/>
        </w:rPr>
        <w:tab/>
        <w:t>Department of Premier and Cabinet</w:t>
      </w:r>
    </w:p>
    <w:p w14:paraId="317C1B28" w14:textId="77777777" w:rsidR="00AF65F2" w:rsidRPr="00AF65F2" w:rsidRDefault="00AF65F2" w:rsidP="00F666A8">
      <w:pPr>
        <w:spacing w:after="30"/>
        <w:ind w:left="993" w:hanging="993"/>
        <w:rPr>
          <w:lang w:val="en-US"/>
        </w:rPr>
      </w:pPr>
      <w:r w:rsidRPr="00AF65F2">
        <w:rPr>
          <w:b/>
          <w:bCs/>
          <w:lang w:val="en-US"/>
        </w:rPr>
        <w:t>DTF</w:t>
      </w:r>
      <w:r w:rsidRPr="00AF65F2">
        <w:rPr>
          <w:lang w:val="en-US"/>
        </w:rPr>
        <w:tab/>
        <w:t>Department of Treasury and Finance</w:t>
      </w:r>
    </w:p>
    <w:p w14:paraId="012AA92C" w14:textId="77777777" w:rsidR="00AF65F2" w:rsidRPr="00AF65F2" w:rsidRDefault="00AF65F2" w:rsidP="00F666A8">
      <w:pPr>
        <w:spacing w:after="30"/>
        <w:ind w:left="993" w:hanging="993"/>
        <w:rPr>
          <w:lang w:val="en-US"/>
        </w:rPr>
      </w:pPr>
      <w:r w:rsidRPr="00AF65F2">
        <w:rPr>
          <w:b/>
          <w:bCs/>
          <w:lang w:val="en-US"/>
        </w:rPr>
        <w:t>DTP</w:t>
      </w:r>
      <w:r w:rsidRPr="00AF65F2">
        <w:rPr>
          <w:lang w:val="en-US"/>
        </w:rPr>
        <w:tab/>
        <w:t>Department of Transport and Planning</w:t>
      </w:r>
    </w:p>
    <w:p w14:paraId="5CA8B614" w14:textId="77777777" w:rsidR="00AF65F2" w:rsidRPr="00AF65F2" w:rsidRDefault="00AF65F2" w:rsidP="00F666A8">
      <w:pPr>
        <w:spacing w:after="30"/>
        <w:ind w:left="993" w:hanging="993"/>
        <w:rPr>
          <w:lang w:val="en-US"/>
        </w:rPr>
      </w:pPr>
      <w:r w:rsidRPr="00AF65F2">
        <w:rPr>
          <w:b/>
          <w:bCs/>
          <w:lang w:val="en-US"/>
        </w:rPr>
        <w:t>EBA</w:t>
      </w:r>
      <w:r w:rsidRPr="00AF65F2">
        <w:rPr>
          <w:lang w:val="en-US"/>
        </w:rPr>
        <w:tab/>
        <w:t>Enterprise Bargaining Agreement</w:t>
      </w:r>
    </w:p>
    <w:p w14:paraId="4F5E06D7" w14:textId="77777777" w:rsidR="00AF65F2" w:rsidRPr="00AF65F2" w:rsidRDefault="00AF65F2" w:rsidP="00F666A8">
      <w:pPr>
        <w:spacing w:after="30"/>
        <w:ind w:left="993" w:hanging="993"/>
        <w:rPr>
          <w:lang w:val="en-US"/>
        </w:rPr>
      </w:pPr>
      <w:r w:rsidRPr="00AF65F2">
        <w:rPr>
          <w:b/>
          <w:bCs/>
          <w:lang w:val="en-US"/>
        </w:rPr>
        <w:t>ePINs</w:t>
      </w:r>
      <w:r w:rsidRPr="00AF65F2">
        <w:rPr>
          <w:lang w:val="en-US"/>
        </w:rPr>
        <w:tab/>
        <w:t xml:space="preserve">Electronic Penalty Infringement Notices </w:t>
      </w:r>
    </w:p>
    <w:p w14:paraId="653948C9" w14:textId="77777777" w:rsidR="00AF65F2" w:rsidRPr="00AF65F2" w:rsidRDefault="00AF65F2" w:rsidP="00F666A8">
      <w:pPr>
        <w:spacing w:after="30"/>
        <w:ind w:left="993" w:hanging="993"/>
        <w:rPr>
          <w:lang w:val="en-US"/>
        </w:rPr>
      </w:pPr>
      <w:r w:rsidRPr="00AF65F2">
        <w:rPr>
          <w:b/>
          <w:bCs/>
          <w:lang w:val="en-US"/>
        </w:rPr>
        <w:t>EYOP</w:t>
      </w:r>
      <w:r w:rsidRPr="00AF65F2">
        <w:rPr>
          <w:lang w:val="en-US"/>
        </w:rPr>
        <w:tab/>
        <w:t>Embedded Youth Outreach Program</w:t>
      </w:r>
    </w:p>
    <w:p w14:paraId="61AA2953" w14:textId="1357E4C1" w:rsidR="00AF65F2" w:rsidRPr="00AF65F2" w:rsidRDefault="00AF65F2" w:rsidP="00F666A8">
      <w:pPr>
        <w:spacing w:after="30"/>
        <w:ind w:left="993" w:hanging="993"/>
        <w:rPr>
          <w:lang w:val="en-US"/>
        </w:rPr>
      </w:pPr>
      <w:r w:rsidRPr="00AF65F2">
        <w:rPr>
          <w:b/>
          <w:bCs/>
          <w:lang w:val="en-US"/>
        </w:rPr>
        <w:t>FAICD</w:t>
      </w:r>
      <w:r w:rsidRPr="00AF65F2">
        <w:rPr>
          <w:lang w:val="en-US"/>
        </w:rPr>
        <w:tab/>
        <w:t>Fellow of the Australian Institute of Company Directors</w:t>
      </w:r>
    </w:p>
    <w:p w14:paraId="58003AFB" w14:textId="77777777" w:rsidR="00AF65F2" w:rsidRPr="00AF65F2" w:rsidRDefault="00AF65F2" w:rsidP="00F666A8">
      <w:pPr>
        <w:spacing w:after="30"/>
        <w:ind w:left="993" w:hanging="993"/>
        <w:rPr>
          <w:lang w:val="en-US"/>
        </w:rPr>
      </w:pPr>
      <w:r w:rsidRPr="00AF65F2">
        <w:rPr>
          <w:b/>
          <w:bCs/>
          <w:lang w:val="en-US"/>
        </w:rPr>
        <w:t>FBT</w:t>
      </w:r>
      <w:r w:rsidRPr="00AF65F2">
        <w:rPr>
          <w:lang w:val="en-US"/>
        </w:rPr>
        <w:tab/>
        <w:t>fringe benefits tax</w:t>
      </w:r>
    </w:p>
    <w:p w14:paraId="1BE38341" w14:textId="77777777" w:rsidR="00AF65F2" w:rsidRPr="00AF65F2" w:rsidRDefault="00AF65F2" w:rsidP="00F666A8">
      <w:pPr>
        <w:spacing w:after="30"/>
        <w:ind w:left="993" w:hanging="993"/>
        <w:rPr>
          <w:lang w:val="en-US"/>
        </w:rPr>
      </w:pPr>
      <w:r w:rsidRPr="00AF65F2">
        <w:rPr>
          <w:b/>
          <w:bCs/>
          <w:lang w:val="en-US"/>
        </w:rPr>
        <w:t>FCPA</w:t>
      </w:r>
      <w:r w:rsidRPr="00AF65F2">
        <w:rPr>
          <w:lang w:val="en-US"/>
        </w:rPr>
        <w:tab/>
        <w:t>Fellow of CPA Australia</w:t>
      </w:r>
    </w:p>
    <w:p w14:paraId="022F26D0" w14:textId="1A6939F1" w:rsidR="00AF65F2" w:rsidRPr="00AF65F2" w:rsidRDefault="00AF65F2" w:rsidP="00F666A8">
      <w:pPr>
        <w:spacing w:after="30"/>
        <w:ind w:left="993" w:hanging="993"/>
        <w:rPr>
          <w:lang w:val="en-US"/>
        </w:rPr>
      </w:pPr>
      <w:r w:rsidRPr="00AF65F2">
        <w:rPr>
          <w:b/>
          <w:bCs/>
          <w:lang w:val="en-US"/>
        </w:rPr>
        <w:t>FFin</w:t>
      </w:r>
      <w:r w:rsidRPr="00AF65F2">
        <w:rPr>
          <w:lang w:val="en-US"/>
        </w:rPr>
        <w:tab/>
        <w:t>Fellow of the Financial Services Institute of Australasia</w:t>
      </w:r>
    </w:p>
    <w:p w14:paraId="65F0B700" w14:textId="77777777" w:rsidR="00AF65F2" w:rsidRPr="00AF65F2" w:rsidRDefault="00AF65F2" w:rsidP="00F666A8">
      <w:pPr>
        <w:spacing w:after="30"/>
        <w:ind w:left="993" w:hanging="993"/>
        <w:rPr>
          <w:lang w:val="en-US"/>
        </w:rPr>
      </w:pPr>
      <w:r w:rsidRPr="00AF65F2">
        <w:rPr>
          <w:b/>
          <w:bCs/>
          <w:lang w:val="en-US"/>
        </w:rPr>
        <w:t>FO</w:t>
      </w:r>
      <w:r w:rsidRPr="00AF65F2">
        <w:rPr>
          <w:lang w:val="en-US"/>
        </w:rPr>
        <w:tab/>
        <w:t xml:space="preserve">Forensic Officer </w:t>
      </w:r>
    </w:p>
    <w:p w14:paraId="5EA9791B" w14:textId="77777777" w:rsidR="00AF65F2" w:rsidRPr="00AF65F2" w:rsidRDefault="00AF65F2" w:rsidP="00F666A8">
      <w:pPr>
        <w:spacing w:after="30"/>
        <w:ind w:left="993" w:hanging="993"/>
        <w:rPr>
          <w:lang w:val="en-US"/>
        </w:rPr>
      </w:pPr>
      <w:r w:rsidRPr="00AF65F2">
        <w:rPr>
          <w:b/>
          <w:bCs/>
          <w:lang w:val="en-US"/>
        </w:rPr>
        <w:t>FOI</w:t>
      </w:r>
      <w:r w:rsidRPr="00AF65F2">
        <w:rPr>
          <w:lang w:val="en-US"/>
        </w:rPr>
        <w:tab/>
        <w:t>Freedom of Information</w:t>
      </w:r>
    </w:p>
    <w:p w14:paraId="2697E630" w14:textId="77777777" w:rsidR="00AF65F2" w:rsidRPr="00AF65F2" w:rsidRDefault="00AF65F2" w:rsidP="00F666A8">
      <w:pPr>
        <w:spacing w:after="30"/>
        <w:ind w:left="993" w:hanging="993"/>
        <w:rPr>
          <w:lang w:val="en-US"/>
        </w:rPr>
      </w:pPr>
      <w:r w:rsidRPr="00AF65F2">
        <w:rPr>
          <w:b/>
          <w:bCs/>
          <w:lang w:val="en-US"/>
        </w:rPr>
        <w:t>FPO</w:t>
      </w:r>
      <w:r w:rsidRPr="00AF65F2">
        <w:rPr>
          <w:lang w:val="en-US"/>
        </w:rPr>
        <w:tab/>
        <w:t>Firearm Prohibition Orders</w:t>
      </w:r>
    </w:p>
    <w:p w14:paraId="2C669010" w14:textId="77777777" w:rsidR="00AF65F2" w:rsidRPr="00AF65F2" w:rsidRDefault="00AF65F2" w:rsidP="00F666A8">
      <w:pPr>
        <w:spacing w:after="30"/>
        <w:ind w:left="993" w:hanging="993"/>
        <w:rPr>
          <w:lang w:val="en-US"/>
        </w:rPr>
      </w:pPr>
      <w:r w:rsidRPr="00AF65F2">
        <w:rPr>
          <w:b/>
          <w:bCs/>
          <w:lang w:val="en-US"/>
        </w:rPr>
        <w:t>FRD</w:t>
      </w:r>
      <w:r w:rsidRPr="00AF65F2">
        <w:rPr>
          <w:lang w:val="en-US"/>
        </w:rPr>
        <w:tab/>
        <w:t>Financial Reporting Direction</w:t>
      </w:r>
    </w:p>
    <w:p w14:paraId="75B17A5E" w14:textId="77777777" w:rsidR="00AF65F2" w:rsidRPr="00AF65F2" w:rsidRDefault="00AF65F2" w:rsidP="00F666A8">
      <w:pPr>
        <w:spacing w:after="30"/>
        <w:ind w:left="993" w:hanging="993"/>
        <w:rPr>
          <w:lang w:val="en-US"/>
        </w:rPr>
      </w:pPr>
      <w:r w:rsidRPr="00AF65F2">
        <w:rPr>
          <w:b/>
          <w:bCs/>
          <w:lang w:val="en-US"/>
        </w:rPr>
        <w:t>FTE</w:t>
      </w:r>
      <w:r w:rsidRPr="00AF65F2">
        <w:rPr>
          <w:lang w:val="en-US"/>
        </w:rPr>
        <w:tab/>
        <w:t xml:space="preserve">Full time equivalent </w:t>
      </w:r>
    </w:p>
    <w:p w14:paraId="34B07012" w14:textId="77777777" w:rsidR="00AF65F2" w:rsidRPr="00AF65F2" w:rsidRDefault="00AF65F2" w:rsidP="00F666A8">
      <w:pPr>
        <w:spacing w:after="30"/>
        <w:ind w:left="993" w:hanging="993"/>
        <w:rPr>
          <w:lang w:val="en-US"/>
        </w:rPr>
      </w:pPr>
      <w:r w:rsidRPr="00AF65F2">
        <w:rPr>
          <w:b/>
          <w:bCs/>
          <w:lang w:val="en-US"/>
        </w:rPr>
        <w:t>FVIO</w:t>
      </w:r>
      <w:r w:rsidRPr="00AF65F2">
        <w:rPr>
          <w:lang w:val="en-US"/>
        </w:rPr>
        <w:tab/>
        <w:t>Family violence intervention order</w:t>
      </w:r>
    </w:p>
    <w:p w14:paraId="6FC82932" w14:textId="37C4335A" w:rsidR="00AF65F2" w:rsidRPr="00AF65F2" w:rsidRDefault="00AF65F2" w:rsidP="00F666A8">
      <w:pPr>
        <w:spacing w:after="30"/>
        <w:ind w:left="993" w:hanging="993"/>
        <w:rPr>
          <w:lang w:val="en-US"/>
        </w:rPr>
      </w:pPr>
      <w:r w:rsidRPr="00AF65F2">
        <w:rPr>
          <w:b/>
          <w:bCs/>
          <w:lang w:val="en-US"/>
        </w:rPr>
        <w:t>GAICD</w:t>
      </w:r>
      <w:r w:rsidRPr="00AF65F2">
        <w:rPr>
          <w:lang w:val="en-US"/>
        </w:rPr>
        <w:tab/>
        <w:t>Graduate Member of the Australian Institute of Company Directors</w:t>
      </w:r>
    </w:p>
    <w:p w14:paraId="6CE14804" w14:textId="77777777" w:rsidR="00AF65F2" w:rsidRPr="00AF65F2" w:rsidRDefault="00AF65F2" w:rsidP="00F666A8">
      <w:pPr>
        <w:spacing w:after="30"/>
        <w:ind w:left="993" w:hanging="993"/>
        <w:rPr>
          <w:lang w:val="en-US"/>
        </w:rPr>
      </w:pPr>
      <w:r w:rsidRPr="00AF65F2">
        <w:rPr>
          <w:b/>
          <w:bCs/>
          <w:lang w:val="en-US"/>
        </w:rPr>
        <w:t>GST</w:t>
      </w:r>
      <w:r w:rsidRPr="00AF65F2">
        <w:rPr>
          <w:lang w:val="en-US"/>
        </w:rPr>
        <w:tab/>
        <w:t>Goods and services tax</w:t>
      </w:r>
    </w:p>
    <w:p w14:paraId="1994AE2D" w14:textId="77777777" w:rsidR="00AF65F2" w:rsidRPr="00AF65F2" w:rsidRDefault="00AF65F2" w:rsidP="00F666A8">
      <w:pPr>
        <w:spacing w:after="30"/>
        <w:ind w:left="993" w:hanging="993"/>
        <w:rPr>
          <w:lang w:val="en-US"/>
        </w:rPr>
      </w:pPr>
      <w:r w:rsidRPr="00AF65F2">
        <w:rPr>
          <w:b/>
          <w:bCs/>
          <w:lang w:val="en-US"/>
        </w:rPr>
        <w:t>HSR</w:t>
      </w:r>
      <w:r w:rsidRPr="00AF65F2">
        <w:rPr>
          <w:lang w:val="en-US"/>
        </w:rPr>
        <w:tab/>
        <w:t>Health and Safety Representative</w:t>
      </w:r>
    </w:p>
    <w:p w14:paraId="77EABD66" w14:textId="7CF2E134" w:rsidR="00AF65F2" w:rsidRPr="00AF65F2" w:rsidRDefault="00AF65F2" w:rsidP="00F666A8">
      <w:pPr>
        <w:spacing w:after="30"/>
        <w:ind w:left="993" w:hanging="993"/>
        <w:rPr>
          <w:lang w:val="en-US"/>
        </w:rPr>
      </w:pPr>
      <w:r w:rsidRPr="00AF65F2">
        <w:rPr>
          <w:b/>
          <w:bCs/>
          <w:lang w:val="en-US"/>
        </w:rPr>
        <w:t>IBAC</w:t>
      </w:r>
      <w:r w:rsidRPr="00AF65F2">
        <w:rPr>
          <w:lang w:val="en-US"/>
        </w:rPr>
        <w:tab/>
        <w:t xml:space="preserve">Independent Broad-based Anti-corruption Commission </w:t>
      </w:r>
    </w:p>
    <w:p w14:paraId="0370F615" w14:textId="77777777" w:rsidR="00AF65F2" w:rsidRPr="00AF65F2" w:rsidRDefault="00AF65F2" w:rsidP="00F666A8">
      <w:pPr>
        <w:spacing w:after="30"/>
        <w:ind w:left="993" w:hanging="993"/>
        <w:rPr>
          <w:lang w:val="en-US"/>
        </w:rPr>
      </w:pPr>
      <w:r w:rsidRPr="00AF65F2">
        <w:rPr>
          <w:b/>
          <w:bCs/>
          <w:lang w:val="en-US"/>
        </w:rPr>
        <w:t>ICT</w:t>
      </w:r>
      <w:r w:rsidRPr="00AF65F2">
        <w:rPr>
          <w:lang w:val="en-US"/>
        </w:rPr>
        <w:tab/>
        <w:t>Information and Communication Technology</w:t>
      </w:r>
    </w:p>
    <w:p w14:paraId="1F9D3934" w14:textId="77777777" w:rsidR="00AF65F2" w:rsidRPr="00AF65F2" w:rsidRDefault="00AF65F2" w:rsidP="00F666A8">
      <w:pPr>
        <w:spacing w:after="30"/>
        <w:ind w:left="993" w:hanging="993"/>
        <w:rPr>
          <w:lang w:val="en-US"/>
        </w:rPr>
      </w:pPr>
      <w:r w:rsidRPr="00AF65F2">
        <w:rPr>
          <w:b/>
          <w:bCs/>
          <w:lang w:val="en-US"/>
        </w:rPr>
        <w:t>ISO</w:t>
      </w:r>
      <w:r w:rsidRPr="00AF65F2">
        <w:rPr>
          <w:lang w:val="en-US"/>
        </w:rPr>
        <w:tab/>
        <w:t>International Organization for Standardization</w:t>
      </w:r>
    </w:p>
    <w:p w14:paraId="6DA854DB" w14:textId="77777777" w:rsidR="00AF65F2" w:rsidRPr="00AF65F2" w:rsidRDefault="00AF65F2" w:rsidP="00F666A8">
      <w:pPr>
        <w:spacing w:after="30"/>
        <w:ind w:left="993" w:hanging="993"/>
        <w:rPr>
          <w:lang w:val="en-US"/>
        </w:rPr>
      </w:pPr>
      <w:r w:rsidRPr="00AF65F2">
        <w:rPr>
          <w:b/>
          <w:bCs/>
          <w:lang w:val="en-US"/>
        </w:rPr>
        <w:t>IT</w:t>
      </w:r>
      <w:r w:rsidRPr="00AF65F2">
        <w:rPr>
          <w:lang w:val="en-US"/>
        </w:rPr>
        <w:t xml:space="preserve"> </w:t>
      </w:r>
      <w:r w:rsidRPr="00AF65F2">
        <w:rPr>
          <w:lang w:val="en-US"/>
        </w:rPr>
        <w:tab/>
        <w:t>Information Technology</w:t>
      </w:r>
    </w:p>
    <w:p w14:paraId="6DCC5502" w14:textId="77777777" w:rsidR="00AF65F2" w:rsidRPr="00AF65F2" w:rsidRDefault="00AF65F2" w:rsidP="00F666A8">
      <w:pPr>
        <w:spacing w:after="30"/>
        <w:ind w:left="993" w:hanging="993"/>
        <w:rPr>
          <w:lang w:val="en-US"/>
        </w:rPr>
      </w:pPr>
      <w:r w:rsidRPr="00AF65F2">
        <w:rPr>
          <w:b/>
          <w:bCs/>
          <w:lang w:val="en-US"/>
        </w:rPr>
        <w:t>IVO</w:t>
      </w:r>
      <w:r w:rsidRPr="00AF65F2">
        <w:rPr>
          <w:lang w:val="en-US"/>
        </w:rPr>
        <w:tab/>
        <w:t>intervention order</w:t>
      </w:r>
    </w:p>
    <w:p w14:paraId="52E62CE1" w14:textId="77777777" w:rsidR="00AF65F2" w:rsidRPr="00AF65F2" w:rsidRDefault="00AF65F2" w:rsidP="00F666A8">
      <w:pPr>
        <w:spacing w:after="30"/>
        <w:ind w:left="993" w:hanging="993"/>
        <w:rPr>
          <w:lang w:val="en-US"/>
        </w:rPr>
      </w:pPr>
      <w:r w:rsidRPr="00AF65F2">
        <w:rPr>
          <w:b/>
          <w:bCs/>
          <w:lang w:val="en-US"/>
        </w:rPr>
        <w:t>JOCTF</w:t>
      </w:r>
      <w:r w:rsidRPr="00AF65F2">
        <w:rPr>
          <w:lang w:val="en-US"/>
        </w:rPr>
        <w:tab/>
        <w:t xml:space="preserve">Joint Organised Crime Task Force </w:t>
      </w:r>
    </w:p>
    <w:p w14:paraId="63549704" w14:textId="77777777" w:rsidR="00AF65F2" w:rsidRPr="00AF65F2" w:rsidRDefault="00AF65F2" w:rsidP="00F666A8">
      <w:pPr>
        <w:spacing w:after="30"/>
        <w:ind w:left="993" w:hanging="993"/>
        <w:rPr>
          <w:lang w:val="en-US"/>
        </w:rPr>
      </w:pPr>
      <w:r w:rsidRPr="00AF65F2">
        <w:rPr>
          <w:b/>
          <w:bCs/>
          <w:lang w:val="en-US"/>
        </w:rPr>
        <w:t>KPMG</w:t>
      </w:r>
      <w:r w:rsidRPr="00AF65F2">
        <w:rPr>
          <w:lang w:val="en-US"/>
        </w:rPr>
        <w:tab/>
        <w:t>Klynveld Peat Marwick Goerdeler</w:t>
      </w:r>
    </w:p>
    <w:p w14:paraId="3F326825" w14:textId="77777777" w:rsidR="00AF65F2" w:rsidRPr="00AF65F2" w:rsidRDefault="00AF65F2" w:rsidP="00F666A8">
      <w:pPr>
        <w:spacing w:after="30"/>
        <w:ind w:left="993" w:hanging="993"/>
        <w:rPr>
          <w:lang w:val="en-US"/>
        </w:rPr>
      </w:pPr>
      <w:r w:rsidRPr="00AF65F2">
        <w:rPr>
          <w:b/>
          <w:bCs/>
          <w:lang w:val="en-US"/>
        </w:rPr>
        <w:t>LEAP</w:t>
      </w:r>
      <w:r w:rsidRPr="00AF65F2">
        <w:rPr>
          <w:lang w:val="en-US"/>
        </w:rPr>
        <w:tab/>
        <w:t xml:space="preserve">Law Enforcement Assistance Program </w:t>
      </w:r>
    </w:p>
    <w:p w14:paraId="0BD2184E" w14:textId="77777777" w:rsidR="00AF65F2" w:rsidRPr="00AF65F2" w:rsidRDefault="00AF65F2" w:rsidP="00F666A8">
      <w:pPr>
        <w:spacing w:after="30"/>
        <w:ind w:left="993" w:hanging="993"/>
        <w:rPr>
          <w:lang w:val="en-US"/>
        </w:rPr>
      </w:pPr>
      <w:r w:rsidRPr="00AF65F2">
        <w:rPr>
          <w:b/>
          <w:bCs/>
          <w:lang w:val="en-US"/>
        </w:rPr>
        <w:t>LED</w:t>
      </w:r>
      <w:r w:rsidRPr="00AF65F2">
        <w:rPr>
          <w:lang w:val="en-US"/>
        </w:rPr>
        <w:tab/>
        <w:t xml:space="preserve">Light-Emitting Diode </w:t>
      </w:r>
    </w:p>
    <w:p w14:paraId="15FB190B" w14:textId="2C755253" w:rsidR="00AF65F2" w:rsidRPr="00AF65F2" w:rsidRDefault="00AF65F2" w:rsidP="00F666A8">
      <w:pPr>
        <w:spacing w:after="30"/>
        <w:ind w:left="993" w:hanging="993"/>
        <w:rPr>
          <w:lang w:val="en-US"/>
        </w:rPr>
      </w:pPr>
      <w:r w:rsidRPr="00AF65F2">
        <w:rPr>
          <w:b/>
          <w:bCs/>
          <w:lang w:val="en-US"/>
        </w:rPr>
        <w:t>LGBTIQ</w:t>
      </w:r>
      <w:r w:rsidRPr="00AF65F2">
        <w:rPr>
          <w:lang w:val="en-US"/>
        </w:rPr>
        <w:t>+</w:t>
      </w:r>
      <w:r w:rsidRPr="00AF65F2">
        <w:rPr>
          <w:lang w:val="en-US"/>
        </w:rPr>
        <w:tab/>
        <w:t>Lesbian, Gay, Bisexual, Transgender, Intersex and Queer and/or questioning</w:t>
      </w:r>
    </w:p>
    <w:p w14:paraId="5CFC7105" w14:textId="77777777" w:rsidR="00AF65F2" w:rsidRPr="00AF65F2" w:rsidRDefault="00AF65F2" w:rsidP="00F666A8">
      <w:pPr>
        <w:spacing w:after="30"/>
        <w:ind w:left="993" w:hanging="993"/>
        <w:rPr>
          <w:lang w:val="en-US"/>
        </w:rPr>
      </w:pPr>
      <w:r w:rsidRPr="00AF65F2">
        <w:rPr>
          <w:b/>
          <w:bCs/>
          <w:lang w:val="en-US"/>
        </w:rPr>
        <w:t>LGBTIQA</w:t>
      </w:r>
      <w:r w:rsidRPr="00AF65F2">
        <w:rPr>
          <w:lang w:val="en-US"/>
        </w:rPr>
        <w:t>+</w:t>
      </w:r>
      <w:r w:rsidRPr="00AF65F2">
        <w:rPr>
          <w:lang w:val="en-US"/>
        </w:rPr>
        <w:tab/>
      </w:r>
      <w:r w:rsidRPr="00AF65F2">
        <w:rPr>
          <w:lang w:val="en-US"/>
        </w:rPr>
        <w:br/>
        <w:t>Lesbian, Gay, Bisexual, Transgender, Intersex, Queer/Questioning and/or Asexual</w:t>
      </w:r>
    </w:p>
    <w:p w14:paraId="5B88A53B" w14:textId="77777777" w:rsidR="00AF65F2" w:rsidRPr="00AF65F2" w:rsidRDefault="00AF65F2" w:rsidP="00F666A8">
      <w:pPr>
        <w:spacing w:after="30"/>
        <w:ind w:left="993" w:hanging="993"/>
        <w:rPr>
          <w:lang w:val="en-US"/>
        </w:rPr>
      </w:pPr>
      <w:r w:rsidRPr="00AF65F2">
        <w:rPr>
          <w:b/>
          <w:bCs/>
          <w:lang w:val="en-US"/>
        </w:rPr>
        <w:t>LLB</w:t>
      </w:r>
      <w:r w:rsidRPr="00AF65F2">
        <w:rPr>
          <w:lang w:val="en-US"/>
        </w:rPr>
        <w:tab/>
        <w:t>Bachelor of Laws</w:t>
      </w:r>
    </w:p>
    <w:p w14:paraId="2437AF2A" w14:textId="77777777" w:rsidR="00AF65F2" w:rsidRPr="00AF65F2" w:rsidRDefault="00AF65F2" w:rsidP="00F666A8">
      <w:pPr>
        <w:spacing w:after="30"/>
        <w:ind w:left="993" w:hanging="993"/>
        <w:rPr>
          <w:lang w:val="en-US"/>
        </w:rPr>
      </w:pPr>
      <w:r w:rsidRPr="00AF65F2">
        <w:rPr>
          <w:b/>
          <w:bCs/>
          <w:lang w:val="en-US"/>
        </w:rPr>
        <w:t>LPG</w:t>
      </w:r>
      <w:r w:rsidRPr="00AF65F2">
        <w:rPr>
          <w:lang w:val="en-US"/>
        </w:rPr>
        <w:tab/>
        <w:t>liquid petroleum gas</w:t>
      </w:r>
    </w:p>
    <w:p w14:paraId="074792DC" w14:textId="77777777" w:rsidR="00AF65F2" w:rsidRPr="00AF65F2" w:rsidRDefault="00AF65F2" w:rsidP="00F666A8">
      <w:pPr>
        <w:spacing w:after="30"/>
        <w:ind w:left="993" w:hanging="993"/>
        <w:rPr>
          <w:lang w:val="en-US"/>
        </w:rPr>
      </w:pPr>
      <w:r w:rsidRPr="00AF65F2">
        <w:rPr>
          <w:b/>
          <w:bCs/>
          <w:lang w:val="en-US"/>
        </w:rPr>
        <w:t>LSL</w:t>
      </w:r>
      <w:r w:rsidRPr="00AF65F2">
        <w:rPr>
          <w:lang w:val="en-US"/>
        </w:rPr>
        <w:tab/>
        <w:t>long service leave</w:t>
      </w:r>
    </w:p>
    <w:p w14:paraId="5FD9C907" w14:textId="77777777" w:rsidR="00AF65F2" w:rsidRPr="00AF65F2" w:rsidRDefault="00AF65F2" w:rsidP="00F666A8">
      <w:pPr>
        <w:spacing w:after="30"/>
        <w:ind w:left="993" w:hanging="993"/>
        <w:rPr>
          <w:lang w:val="en-US"/>
        </w:rPr>
      </w:pPr>
      <w:r w:rsidRPr="00AF65F2">
        <w:rPr>
          <w:b/>
          <w:bCs/>
          <w:lang w:val="en-US"/>
        </w:rPr>
        <w:t>MBA</w:t>
      </w:r>
      <w:r w:rsidRPr="00AF65F2">
        <w:rPr>
          <w:lang w:val="en-US"/>
        </w:rPr>
        <w:tab/>
        <w:t>Master of Business Administration</w:t>
      </w:r>
    </w:p>
    <w:p w14:paraId="4101F9D8" w14:textId="77777777" w:rsidR="00AF65F2" w:rsidRPr="00AF65F2" w:rsidRDefault="00AF65F2" w:rsidP="00F666A8">
      <w:pPr>
        <w:spacing w:after="30"/>
        <w:ind w:left="993" w:hanging="993"/>
        <w:rPr>
          <w:lang w:val="en-US"/>
        </w:rPr>
      </w:pPr>
      <w:r w:rsidRPr="00AF65F2">
        <w:rPr>
          <w:b/>
          <w:bCs/>
          <w:lang w:val="en-US"/>
        </w:rPr>
        <w:t>MJ</w:t>
      </w:r>
      <w:r w:rsidRPr="00AF65F2">
        <w:rPr>
          <w:lang w:val="en-US"/>
        </w:rPr>
        <w:tab/>
        <w:t>Megajoules</w:t>
      </w:r>
    </w:p>
    <w:p w14:paraId="03DAA751" w14:textId="77777777" w:rsidR="00AF65F2" w:rsidRPr="00AF65F2" w:rsidRDefault="00AF65F2" w:rsidP="00F666A8">
      <w:pPr>
        <w:spacing w:after="30"/>
        <w:ind w:left="993" w:hanging="993"/>
        <w:rPr>
          <w:lang w:val="en-US"/>
        </w:rPr>
      </w:pPr>
      <w:r w:rsidRPr="00AF65F2">
        <w:rPr>
          <w:b/>
          <w:bCs/>
          <w:lang w:val="en-US"/>
        </w:rPr>
        <w:t>MPSG</w:t>
      </w:r>
      <w:r w:rsidRPr="00AF65F2">
        <w:rPr>
          <w:lang w:val="en-US"/>
        </w:rPr>
        <w:tab/>
        <w:t xml:space="preserve">Major Project Skills Guarantee </w:t>
      </w:r>
    </w:p>
    <w:p w14:paraId="76518BB7" w14:textId="77777777" w:rsidR="00AF65F2" w:rsidRPr="00AF65F2" w:rsidRDefault="00AF65F2" w:rsidP="00F666A8">
      <w:pPr>
        <w:spacing w:after="30"/>
        <w:ind w:left="993" w:hanging="993"/>
        <w:rPr>
          <w:lang w:val="en-US"/>
        </w:rPr>
      </w:pPr>
      <w:r w:rsidRPr="00AF65F2">
        <w:rPr>
          <w:b/>
          <w:bCs/>
          <w:lang w:val="en-US"/>
        </w:rPr>
        <w:t>MWh</w:t>
      </w:r>
      <w:r w:rsidRPr="00AF65F2">
        <w:rPr>
          <w:lang w:val="en-US"/>
        </w:rPr>
        <w:tab/>
        <w:t>Megawatt-hour</w:t>
      </w:r>
    </w:p>
    <w:p w14:paraId="3169DBA6" w14:textId="2BE40AC7" w:rsidR="00AF65F2" w:rsidRPr="00AF65F2" w:rsidRDefault="00AF65F2" w:rsidP="00F666A8">
      <w:pPr>
        <w:spacing w:after="30"/>
        <w:ind w:left="993" w:hanging="993"/>
        <w:rPr>
          <w:lang w:val="en-US"/>
        </w:rPr>
      </w:pPr>
      <w:r w:rsidRPr="00AF65F2">
        <w:rPr>
          <w:b/>
          <w:bCs/>
          <w:lang w:val="en-US"/>
        </w:rPr>
        <w:t>NABERS</w:t>
      </w:r>
      <w:r w:rsidRPr="00AF65F2">
        <w:rPr>
          <w:lang w:val="en-US"/>
        </w:rPr>
        <w:tab/>
        <w:t xml:space="preserve">National Australian Built Environment Rating System </w:t>
      </w:r>
    </w:p>
    <w:p w14:paraId="451C45FF" w14:textId="77777777" w:rsidR="00AF65F2" w:rsidRPr="00AF65F2" w:rsidRDefault="00AF65F2" w:rsidP="00F666A8">
      <w:pPr>
        <w:spacing w:after="30"/>
        <w:ind w:left="993" w:hanging="993"/>
        <w:rPr>
          <w:lang w:val="en-US"/>
        </w:rPr>
      </w:pPr>
      <w:r w:rsidRPr="00AF65F2">
        <w:rPr>
          <w:b/>
          <w:bCs/>
          <w:lang w:val="en-US"/>
        </w:rPr>
        <w:t>NRFT</w:t>
      </w:r>
      <w:r w:rsidRPr="00AF65F2">
        <w:rPr>
          <w:lang w:val="en-US"/>
        </w:rPr>
        <w:tab/>
        <w:t xml:space="preserve">Net Result from Transactions </w:t>
      </w:r>
    </w:p>
    <w:p w14:paraId="68B6278B" w14:textId="667E38DA" w:rsidR="00AF65F2" w:rsidRPr="00AF65F2" w:rsidRDefault="00AF65F2" w:rsidP="00F666A8">
      <w:pPr>
        <w:spacing w:after="30"/>
        <w:ind w:left="993" w:hanging="993"/>
        <w:rPr>
          <w:lang w:val="en-US"/>
        </w:rPr>
      </w:pPr>
      <w:r w:rsidRPr="00AF65F2">
        <w:rPr>
          <w:b/>
          <w:bCs/>
          <w:lang w:val="en-US"/>
        </w:rPr>
        <w:t>NSCSP</w:t>
      </w:r>
      <w:r w:rsidRPr="00AF65F2">
        <w:rPr>
          <w:lang w:val="en-US"/>
        </w:rPr>
        <w:tab/>
        <w:t>National Survey of Community Satisfaction with Policing</w:t>
      </w:r>
    </w:p>
    <w:p w14:paraId="2F17EC85" w14:textId="77777777" w:rsidR="00AF65F2" w:rsidRPr="00AF65F2" w:rsidRDefault="00AF65F2" w:rsidP="00F666A8">
      <w:pPr>
        <w:spacing w:after="30"/>
        <w:ind w:left="993" w:hanging="993"/>
        <w:rPr>
          <w:lang w:val="en-US"/>
        </w:rPr>
      </w:pPr>
      <w:r w:rsidRPr="00AF65F2">
        <w:rPr>
          <w:b/>
          <w:bCs/>
          <w:lang w:val="en-US"/>
        </w:rPr>
        <w:t>OAM</w:t>
      </w:r>
      <w:r w:rsidRPr="00AF65F2">
        <w:rPr>
          <w:lang w:val="en-US"/>
        </w:rPr>
        <w:tab/>
        <w:t>Medal of the Order of Australia</w:t>
      </w:r>
    </w:p>
    <w:p w14:paraId="43D968CF" w14:textId="77777777" w:rsidR="00AF65F2" w:rsidRPr="00AF65F2" w:rsidRDefault="00AF65F2" w:rsidP="00F666A8">
      <w:pPr>
        <w:spacing w:after="30"/>
        <w:ind w:left="993" w:hanging="993"/>
        <w:rPr>
          <w:lang w:val="en-US"/>
        </w:rPr>
      </w:pPr>
      <w:r w:rsidRPr="00AF65F2">
        <w:rPr>
          <w:b/>
          <w:bCs/>
          <w:lang w:val="en-US"/>
        </w:rPr>
        <w:t>OHS</w:t>
      </w:r>
      <w:r w:rsidRPr="00AF65F2">
        <w:rPr>
          <w:lang w:val="en-US"/>
        </w:rPr>
        <w:tab/>
        <w:t>Occupational Health and Safety</w:t>
      </w:r>
    </w:p>
    <w:p w14:paraId="06969369" w14:textId="77777777" w:rsidR="00AF65F2" w:rsidRPr="00AF65F2" w:rsidRDefault="00AF65F2" w:rsidP="00F666A8">
      <w:pPr>
        <w:spacing w:after="30"/>
        <w:ind w:left="993" w:hanging="993"/>
        <w:rPr>
          <w:lang w:val="en-US"/>
        </w:rPr>
      </w:pPr>
      <w:r w:rsidRPr="00AF65F2">
        <w:rPr>
          <w:b/>
          <w:bCs/>
          <w:lang w:val="en-US"/>
        </w:rPr>
        <w:t>OLR</w:t>
      </w:r>
      <w:r w:rsidRPr="00AF65F2">
        <w:rPr>
          <w:lang w:val="en-US"/>
        </w:rPr>
        <w:tab/>
        <w:t>Online Reporting</w:t>
      </w:r>
    </w:p>
    <w:p w14:paraId="59A1DE30" w14:textId="77777777" w:rsidR="00AF65F2" w:rsidRPr="00AF65F2" w:rsidRDefault="00AF65F2" w:rsidP="00F666A8">
      <w:pPr>
        <w:spacing w:after="30"/>
        <w:ind w:left="993" w:hanging="993"/>
        <w:rPr>
          <w:lang w:val="en-US"/>
        </w:rPr>
      </w:pPr>
      <w:r w:rsidRPr="00AF65F2">
        <w:rPr>
          <w:b/>
          <w:bCs/>
          <w:lang w:val="en-US"/>
        </w:rPr>
        <w:t>OSTT</w:t>
      </w:r>
      <w:r w:rsidRPr="00AF65F2">
        <w:rPr>
          <w:lang w:val="en-US"/>
        </w:rPr>
        <w:tab/>
        <w:t>Operational Safety and Tactics Training</w:t>
      </w:r>
    </w:p>
    <w:p w14:paraId="31D5B65F" w14:textId="77777777" w:rsidR="00AF65F2" w:rsidRPr="00AF65F2" w:rsidRDefault="00AF65F2" w:rsidP="00F666A8">
      <w:pPr>
        <w:spacing w:after="30"/>
        <w:ind w:left="993" w:hanging="993"/>
        <w:rPr>
          <w:lang w:val="en-US"/>
        </w:rPr>
      </w:pPr>
      <w:r w:rsidRPr="00AF65F2">
        <w:rPr>
          <w:b/>
          <w:bCs/>
          <w:lang w:val="en-US"/>
        </w:rPr>
        <w:t>PAL</w:t>
      </w:r>
      <w:r w:rsidRPr="00AF65F2">
        <w:rPr>
          <w:lang w:val="en-US"/>
        </w:rPr>
        <w:tab/>
        <w:t>Police Assistance Line</w:t>
      </w:r>
    </w:p>
    <w:p w14:paraId="6EC239AB" w14:textId="77777777" w:rsidR="00AF65F2" w:rsidRPr="00AF65F2" w:rsidRDefault="00AF65F2" w:rsidP="00F666A8">
      <w:pPr>
        <w:spacing w:after="30"/>
        <w:ind w:left="993" w:hanging="993"/>
        <w:rPr>
          <w:lang w:val="en-US"/>
        </w:rPr>
      </w:pPr>
      <w:r w:rsidRPr="00AF65F2">
        <w:rPr>
          <w:b/>
          <w:bCs/>
          <w:lang w:val="en-US"/>
        </w:rPr>
        <w:t>PaLM</w:t>
      </w:r>
      <w:r w:rsidRPr="00AF65F2">
        <w:rPr>
          <w:lang w:val="en-US"/>
        </w:rPr>
        <w:tab/>
        <w:t xml:space="preserve">Property and Laboratory Management </w:t>
      </w:r>
    </w:p>
    <w:p w14:paraId="2C2B4930" w14:textId="77777777" w:rsidR="00AF65F2" w:rsidRPr="00AF65F2" w:rsidRDefault="00AF65F2" w:rsidP="00F666A8">
      <w:pPr>
        <w:spacing w:after="30"/>
        <w:ind w:left="993" w:hanging="993"/>
        <w:rPr>
          <w:lang w:val="en-US"/>
        </w:rPr>
      </w:pPr>
      <w:r w:rsidRPr="00AF65F2">
        <w:rPr>
          <w:b/>
          <w:bCs/>
          <w:lang w:val="en-US"/>
        </w:rPr>
        <w:t>PALOs</w:t>
      </w:r>
      <w:r w:rsidRPr="00AF65F2">
        <w:rPr>
          <w:lang w:val="en-US"/>
        </w:rPr>
        <w:tab/>
        <w:t>Police Aboriginal Liaison Officer</w:t>
      </w:r>
    </w:p>
    <w:p w14:paraId="13A377DA" w14:textId="77777777" w:rsidR="00AF65F2" w:rsidRPr="00AF65F2" w:rsidRDefault="00AF65F2" w:rsidP="00F666A8">
      <w:pPr>
        <w:spacing w:after="30"/>
        <w:ind w:left="993" w:hanging="993"/>
        <w:rPr>
          <w:lang w:val="en-US"/>
        </w:rPr>
      </w:pPr>
      <w:r w:rsidRPr="00AF65F2">
        <w:rPr>
          <w:b/>
          <w:bCs/>
          <w:lang w:val="en-US"/>
        </w:rPr>
        <w:t>PCO</w:t>
      </w:r>
      <w:r w:rsidRPr="00AF65F2">
        <w:rPr>
          <w:lang w:val="en-US"/>
        </w:rPr>
        <w:tab/>
        <w:t>Protective Custody Officer</w:t>
      </w:r>
    </w:p>
    <w:p w14:paraId="0139AFA1" w14:textId="77777777" w:rsidR="00AF65F2" w:rsidRPr="00AF65F2" w:rsidRDefault="00AF65F2" w:rsidP="00F666A8">
      <w:pPr>
        <w:spacing w:after="30"/>
        <w:ind w:left="993" w:hanging="993"/>
        <w:rPr>
          <w:lang w:val="en-US"/>
        </w:rPr>
      </w:pPr>
      <w:r w:rsidRPr="00AF65F2">
        <w:rPr>
          <w:b/>
          <w:bCs/>
          <w:lang w:val="en-US"/>
        </w:rPr>
        <w:t>PSM</w:t>
      </w:r>
      <w:r w:rsidRPr="00AF65F2">
        <w:rPr>
          <w:lang w:val="en-US"/>
        </w:rPr>
        <w:tab/>
        <w:t>Public Service Medal</w:t>
      </w:r>
    </w:p>
    <w:p w14:paraId="1D136744" w14:textId="77777777" w:rsidR="00AF65F2" w:rsidRPr="00AF65F2" w:rsidRDefault="00AF65F2" w:rsidP="00F666A8">
      <w:pPr>
        <w:spacing w:after="30"/>
        <w:ind w:left="993" w:hanging="993"/>
        <w:rPr>
          <w:lang w:val="en-US"/>
        </w:rPr>
      </w:pPr>
      <w:r w:rsidRPr="00AF65F2">
        <w:rPr>
          <w:b/>
          <w:bCs/>
          <w:lang w:val="en-US"/>
        </w:rPr>
        <w:t>PSO</w:t>
      </w:r>
      <w:r w:rsidRPr="00AF65F2">
        <w:rPr>
          <w:lang w:val="en-US"/>
        </w:rPr>
        <w:tab/>
        <w:t>Protective Services Officer</w:t>
      </w:r>
    </w:p>
    <w:p w14:paraId="0C6D62E4" w14:textId="77777777" w:rsidR="00AF65F2" w:rsidRPr="00AF65F2" w:rsidRDefault="00AF65F2" w:rsidP="00F666A8">
      <w:pPr>
        <w:spacing w:after="30"/>
        <w:ind w:left="993" w:hanging="993"/>
        <w:rPr>
          <w:lang w:val="en-US"/>
        </w:rPr>
      </w:pPr>
      <w:r w:rsidRPr="00AF65F2">
        <w:rPr>
          <w:b/>
          <w:bCs/>
          <w:lang w:val="en-US"/>
        </w:rPr>
        <w:t>PRSB</w:t>
      </w:r>
      <w:r w:rsidRPr="00AF65F2">
        <w:rPr>
          <w:lang w:val="en-US"/>
        </w:rPr>
        <w:tab/>
        <w:t xml:space="preserve">Police Registration and Services Board </w:t>
      </w:r>
    </w:p>
    <w:p w14:paraId="5B7772DF" w14:textId="77777777" w:rsidR="00AF65F2" w:rsidRPr="00AF65F2" w:rsidRDefault="00AF65F2" w:rsidP="00F666A8">
      <w:pPr>
        <w:spacing w:after="30"/>
        <w:ind w:left="993" w:hanging="993"/>
        <w:rPr>
          <w:lang w:val="en-US"/>
        </w:rPr>
      </w:pPr>
      <w:r w:rsidRPr="00AF65F2">
        <w:rPr>
          <w:b/>
          <w:bCs/>
          <w:lang w:val="en-US"/>
        </w:rPr>
        <w:t>PV</w:t>
      </w:r>
      <w:r w:rsidRPr="00AF65F2">
        <w:rPr>
          <w:lang w:val="en-US"/>
        </w:rPr>
        <w:tab/>
        <w:t>photovoltaic</w:t>
      </w:r>
    </w:p>
    <w:p w14:paraId="107EB363" w14:textId="2DEF869F" w:rsidR="00AF65F2" w:rsidRPr="00AF65F2" w:rsidRDefault="00AF65F2" w:rsidP="00F666A8">
      <w:pPr>
        <w:spacing w:after="30"/>
        <w:ind w:left="993" w:hanging="993"/>
        <w:rPr>
          <w:lang w:val="en-US"/>
        </w:rPr>
      </w:pPr>
      <w:r w:rsidRPr="00AF65F2">
        <w:rPr>
          <w:b/>
          <w:bCs/>
          <w:lang w:val="en-US"/>
        </w:rPr>
        <w:t>RCMPI</w:t>
      </w:r>
      <w:r w:rsidRPr="00AF65F2">
        <w:rPr>
          <w:lang w:val="en-US"/>
        </w:rPr>
        <w:tab/>
        <w:t xml:space="preserve">Royal Commission into the Management of Police Informants </w:t>
      </w:r>
    </w:p>
    <w:p w14:paraId="67B49B01" w14:textId="77777777" w:rsidR="00AF65F2" w:rsidRPr="00AF65F2" w:rsidRDefault="00AF65F2" w:rsidP="00F666A8">
      <w:pPr>
        <w:spacing w:after="30"/>
        <w:ind w:left="993" w:hanging="993"/>
        <w:rPr>
          <w:lang w:val="en-US"/>
        </w:rPr>
      </w:pPr>
      <w:r w:rsidRPr="00AF65F2">
        <w:rPr>
          <w:b/>
          <w:bCs/>
          <w:lang w:val="en-US"/>
        </w:rPr>
        <w:t>RoGs</w:t>
      </w:r>
      <w:r w:rsidRPr="00AF65F2">
        <w:rPr>
          <w:lang w:val="en-US"/>
        </w:rPr>
        <w:tab/>
        <w:t xml:space="preserve">Report on Government Services </w:t>
      </w:r>
    </w:p>
    <w:p w14:paraId="16AB5E7E" w14:textId="77777777" w:rsidR="00AF65F2" w:rsidRPr="00AF65F2" w:rsidRDefault="00AF65F2" w:rsidP="00F666A8">
      <w:pPr>
        <w:spacing w:after="30"/>
        <w:ind w:left="993" w:hanging="993"/>
        <w:rPr>
          <w:lang w:val="en-US"/>
        </w:rPr>
      </w:pPr>
      <w:r w:rsidRPr="00AF65F2">
        <w:rPr>
          <w:b/>
          <w:bCs/>
          <w:lang w:val="en-US"/>
        </w:rPr>
        <w:t>ROM</w:t>
      </w:r>
      <w:r w:rsidRPr="00AF65F2">
        <w:rPr>
          <w:lang w:val="en-US"/>
        </w:rPr>
        <w:tab/>
        <w:t xml:space="preserve">Regional Operations Module </w:t>
      </w:r>
    </w:p>
    <w:p w14:paraId="4754B52E" w14:textId="77777777" w:rsidR="00AF65F2" w:rsidRPr="00AF65F2" w:rsidRDefault="00AF65F2" w:rsidP="00F666A8">
      <w:pPr>
        <w:spacing w:after="30"/>
        <w:ind w:left="993" w:hanging="993"/>
        <w:rPr>
          <w:lang w:val="en-US"/>
        </w:rPr>
      </w:pPr>
      <w:r w:rsidRPr="00AF65F2">
        <w:rPr>
          <w:b/>
          <w:bCs/>
          <w:lang w:val="en-US"/>
        </w:rPr>
        <w:t>ROU</w:t>
      </w:r>
      <w:r w:rsidRPr="00AF65F2">
        <w:rPr>
          <w:lang w:val="en-US"/>
        </w:rPr>
        <w:tab/>
        <w:t>right-of-use</w:t>
      </w:r>
    </w:p>
    <w:p w14:paraId="17B78266" w14:textId="77777777" w:rsidR="00AF65F2" w:rsidRPr="00AF65F2" w:rsidRDefault="00AF65F2" w:rsidP="00F666A8">
      <w:pPr>
        <w:spacing w:after="30"/>
        <w:ind w:left="993" w:hanging="993"/>
        <w:rPr>
          <w:lang w:val="en-US"/>
        </w:rPr>
      </w:pPr>
      <w:r w:rsidRPr="00AF65F2">
        <w:rPr>
          <w:b/>
          <w:bCs/>
          <w:lang w:val="en-US"/>
        </w:rPr>
        <w:t>SAM</w:t>
      </w:r>
      <w:r w:rsidRPr="00AF65F2">
        <w:rPr>
          <w:lang w:val="en-US"/>
        </w:rPr>
        <w:tab/>
        <w:t>Staff allocation model</w:t>
      </w:r>
    </w:p>
    <w:p w14:paraId="761250FA" w14:textId="77777777" w:rsidR="00AF65F2" w:rsidRPr="00AF65F2" w:rsidRDefault="00AF65F2" w:rsidP="00F666A8">
      <w:pPr>
        <w:spacing w:after="30"/>
        <w:ind w:left="993" w:hanging="993"/>
        <w:rPr>
          <w:lang w:val="en-US"/>
        </w:rPr>
      </w:pPr>
      <w:r w:rsidRPr="00AF65F2">
        <w:rPr>
          <w:b/>
          <w:bCs/>
          <w:lang w:val="en-US"/>
        </w:rPr>
        <w:t>SES</w:t>
      </w:r>
      <w:r w:rsidRPr="00AF65F2">
        <w:rPr>
          <w:lang w:val="en-US"/>
        </w:rPr>
        <w:tab/>
        <w:t>Senior Executive Service</w:t>
      </w:r>
    </w:p>
    <w:p w14:paraId="37B9836D" w14:textId="77777777" w:rsidR="00AF65F2" w:rsidRPr="00AF65F2" w:rsidRDefault="00AF65F2" w:rsidP="00F666A8">
      <w:pPr>
        <w:spacing w:after="30"/>
        <w:ind w:left="993" w:hanging="993"/>
        <w:rPr>
          <w:lang w:val="en-US"/>
        </w:rPr>
      </w:pPr>
      <w:r w:rsidRPr="00AF65F2">
        <w:rPr>
          <w:b/>
          <w:bCs/>
          <w:lang w:val="en-US"/>
        </w:rPr>
        <w:t>SES</w:t>
      </w:r>
      <w:r w:rsidRPr="00AF65F2">
        <w:rPr>
          <w:lang w:val="en-US"/>
        </w:rPr>
        <w:tab/>
        <w:t xml:space="preserve">State Emergency Service </w:t>
      </w:r>
    </w:p>
    <w:p w14:paraId="62F3C922" w14:textId="77777777" w:rsidR="00AF65F2" w:rsidRPr="00AF65F2" w:rsidRDefault="00AF65F2" w:rsidP="00F666A8">
      <w:pPr>
        <w:spacing w:after="30"/>
        <w:ind w:left="993" w:hanging="993"/>
        <w:rPr>
          <w:lang w:val="en-US"/>
        </w:rPr>
      </w:pPr>
      <w:r w:rsidRPr="00AF65F2">
        <w:rPr>
          <w:b/>
          <w:bCs/>
          <w:lang w:val="en-US"/>
        </w:rPr>
        <w:t>SIIU</w:t>
      </w:r>
      <w:r w:rsidRPr="00AF65F2">
        <w:rPr>
          <w:lang w:val="en-US"/>
        </w:rPr>
        <w:tab/>
        <w:t>Sporting Integrity Intelligence Unit</w:t>
      </w:r>
    </w:p>
    <w:p w14:paraId="3D7803B4" w14:textId="77777777" w:rsidR="00AF65F2" w:rsidRPr="00AF65F2" w:rsidRDefault="00AF65F2" w:rsidP="00F666A8">
      <w:pPr>
        <w:spacing w:after="30"/>
        <w:ind w:left="993" w:hanging="993"/>
        <w:rPr>
          <w:lang w:val="en-US"/>
        </w:rPr>
      </w:pPr>
      <w:r w:rsidRPr="00AF65F2">
        <w:rPr>
          <w:b/>
          <w:bCs/>
          <w:lang w:val="en-US"/>
        </w:rPr>
        <w:t>SIVO</w:t>
      </w:r>
      <w:r w:rsidRPr="00AF65F2">
        <w:rPr>
          <w:lang w:val="en-US"/>
        </w:rPr>
        <w:tab/>
        <w:t>streamlined intervention order</w:t>
      </w:r>
    </w:p>
    <w:p w14:paraId="4032EEE0" w14:textId="77777777" w:rsidR="00AF65F2" w:rsidRPr="00AF65F2" w:rsidRDefault="00AF65F2" w:rsidP="00F666A8">
      <w:pPr>
        <w:spacing w:after="30"/>
        <w:ind w:left="993" w:hanging="993"/>
        <w:rPr>
          <w:lang w:val="en-US"/>
        </w:rPr>
      </w:pPr>
      <w:r w:rsidRPr="00AF65F2">
        <w:rPr>
          <w:b/>
          <w:bCs/>
          <w:lang w:val="en-US"/>
        </w:rPr>
        <w:t>Tonnes CO2</w:t>
      </w:r>
      <w:r w:rsidRPr="00AF65F2">
        <w:rPr>
          <w:rFonts w:ascii="Cambria Math" w:hAnsi="Cambria Math" w:cs="Cambria Math"/>
          <w:b/>
          <w:bCs/>
          <w:lang w:val="en-US"/>
        </w:rPr>
        <w:t>‑</w:t>
      </w:r>
      <w:r w:rsidRPr="00AF65F2">
        <w:rPr>
          <w:b/>
          <w:bCs/>
          <w:lang w:val="en-US"/>
        </w:rPr>
        <w:t>e</w:t>
      </w:r>
      <w:r w:rsidRPr="00AF65F2">
        <w:rPr>
          <w:lang w:val="en-US"/>
        </w:rPr>
        <w:tab/>
        <w:t>tonnes of carbon dioxide equivalent</w:t>
      </w:r>
    </w:p>
    <w:p w14:paraId="7D02E315" w14:textId="77777777" w:rsidR="00AF65F2" w:rsidRPr="00AF65F2" w:rsidRDefault="00AF65F2" w:rsidP="00F666A8">
      <w:pPr>
        <w:spacing w:after="30"/>
        <w:ind w:left="993" w:hanging="993"/>
        <w:rPr>
          <w:lang w:val="en-US"/>
        </w:rPr>
      </w:pPr>
      <w:r w:rsidRPr="00AF65F2">
        <w:rPr>
          <w:b/>
          <w:bCs/>
          <w:lang w:val="en-US"/>
        </w:rPr>
        <w:t>VAGO</w:t>
      </w:r>
      <w:r w:rsidRPr="00AF65F2">
        <w:rPr>
          <w:lang w:val="en-US"/>
        </w:rPr>
        <w:tab/>
        <w:t>Victorian Auditor-General’s Office</w:t>
      </w:r>
    </w:p>
    <w:p w14:paraId="72CEA96B" w14:textId="77777777" w:rsidR="00AF65F2" w:rsidRPr="00AF65F2" w:rsidRDefault="00AF65F2" w:rsidP="00F666A8">
      <w:pPr>
        <w:spacing w:after="30"/>
        <w:ind w:left="993" w:hanging="993"/>
        <w:rPr>
          <w:lang w:val="en-US"/>
        </w:rPr>
      </w:pPr>
      <w:r w:rsidRPr="00AF65F2">
        <w:rPr>
          <w:b/>
          <w:bCs/>
          <w:lang w:val="en-US"/>
        </w:rPr>
        <w:t>VCAT</w:t>
      </w:r>
      <w:r w:rsidRPr="00AF65F2">
        <w:rPr>
          <w:lang w:val="en-US"/>
        </w:rPr>
        <w:tab/>
        <w:t>Victorian Civil and Administration Tribunal</w:t>
      </w:r>
    </w:p>
    <w:p w14:paraId="7D465365" w14:textId="77777777" w:rsidR="00AF65F2" w:rsidRPr="00AF65F2" w:rsidRDefault="00AF65F2" w:rsidP="00F666A8">
      <w:pPr>
        <w:spacing w:after="30"/>
        <w:ind w:left="993" w:hanging="993"/>
        <w:rPr>
          <w:lang w:val="en-US"/>
        </w:rPr>
      </w:pPr>
      <w:r w:rsidRPr="00AF65F2">
        <w:rPr>
          <w:b/>
          <w:bCs/>
          <w:lang w:val="en-US"/>
        </w:rPr>
        <w:t>VIPP</w:t>
      </w:r>
      <w:r w:rsidRPr="00AF65F2">
        <w:rPr>
          <w:lang w:val="en-US"/>
        </w:rPr>
        <w:tab/>
        <w:t xml:space="preserve">Victorian Industry Participation Policy </w:t>
      </w:r>
    </w:p>
    <w:p w14:paraId="0DFA4EB1" w14:textId="77777777" w:rsidR="00AF65F2" w:rsidRPr="00AF65F2" w:rsidRDefault="00AF65F2" w:rsidP="00F666A8">
      <w:pPr>
        <w:spacing w:after="30"/>
        <w:ind w:left="993" w:hanging="993"/>
        <w:rPr>
          <w:lang w:val="en-US"/>
        </w:rPr>
      </w:pPr>
      <w:r w:rsidRPr="00AF65F2">
        <w:rPr>
          <w:b/>
          <w:bCs/>
          <w:lang w:val="en-US"/>
        </w:rPr>
        <w:t>VPS</w:t>
      </w:r>
      <w:r w:rsidRPr="00AF65F2">
        <w:rPr>
          <w:lang w:val="en-US"/>
        </w:rPr>
        <w:tab/>
        <w:t xml:space="preserve">Victorian Public Service </w:t>
      </w:r>
    </w:p>
    <w:p w14:paraId="56A99FA9" w14:textId="77777777" w:rsidR="00AF65F2" w:rsidRPr="00AF65F2" w:rsidRDefault="00AF65F2" w:rsidP="00F666A8">
      <w:pPr>
        <w:spacing w:after="30"/>
        <w:ind w:left="993" w:hanging="993"/>
        <w:rPr>
          <w:lang w:val="en-US"/>
        </w:rPr>
      </w:pPr>
      <w:r w:rsidRPr="00AF65F2">
        <w:rPr>
          <w:b/>
          <w:bCs/>
          <w:lang w:val="en-US"/>
        </w:rPr>
        <w:t>WCAG</w:t>
      </w:r>
      <w:r w:rsidRPr="00AF65F2">
        <w:rPr>
          <w:lang w:val="en-US"/>
        </w:rPr>
        <w:tab/>
        <w:t>Web Content Accessibility Guidelines</w:t>
      </w:r>
    </w:p>
    <w:p w14:paraId="03A186E8" w14:textId="5B1C0AA5" w:rsidR="009C311F" w:rsidRPr="00A83B83" w:rsidRDefault="00AF65F2" w:rsidP="00F666A8">
      <w:pPr>
        <w:spacing w:after="30"/>
        <w:ind w:left="993" w:hanging="993"/>
        <w:rPr>
          <w:lang w:val="en-AU"/>
        </w:rPr>
      </w:pPr>
      <w:r w:rsidRPr="002205AF">
        <w:rPr>
          <w:b/>
          <w:bCs/>
          <w:lang w:val="en-US"/>
        </w:rPr>
        <w:t>YCPEIP</w:t>
      </w:r>
      <w:r w:rsidRPr="00A83B83">
        <w:rPr>
          <w:lang w:val="en-US"/>
        </w:rPr>
        <w:tab/>
        <w:t xml:space="preserve">Youth Crime Prevention and Early Intervention Project </w:t>
      </w:r>
    </w:p>
    <w:p w14:paraId="0C9304F0" w14:textId="77777777" w:rsidR="004633B0" w:rsidRDefault="004633B0" w:rsidP="00F666A8">
      <w:pPr>
        <w:rPr>
          <w:lang w:val="en-AU"/>
        </w:rPr>
      </w:pPr>
    </w:p>
    <w:p w14:paraId="3892A719" w14:textId="77777777" w:rsidR="007B7127" w:rsidRDefault="007B7127" w:rsidP="008F3C4C">
      <w:pPr>
        <w:rPr>
          <w:lang w:val="en-AU"/>
        </w:rPr>
        <w:sectPr w:rsidR="007B7127" w:rsidSect="00835688">
          <w:type w:val="continuous"/>
          <w:pgSz w:w="11901" w:h="16817"/>
          <w:pgMar w:top="720" w:right="720" w:bottom="799" w:left="720" w:header="720" w:footer="357" w:gutter="0"/>
          <w:cols w:num="2" w:space="340"/>
          <w:noEndnote/>
          <w:docGrid w:linePitch="360"/>
        </w:sectPr>
      </w:pPr>
    </w:p>
    <w:p w14:paraId="347F0660" w14:textId="77777777" w:rsidR="002E1FBE" w:rsidRDefault="002E1FBE" w:rsidP="00BF7927">
      <w:pPr>
        <w:spacing w:after="13000"/>
        <w:rPr>
          <w:lang w:val="en-US"/>
        </w:rPr>
      </w:pPr>
    </w:p>
    <w:p w14:paraId="178F3613" w14:textId="0F75C7CF" w:rsidR="00A53FA3" w:rsidRPr="00175AD0" w:rsidRDefault="007B7127" w:rsidP="00175AD0">
      <w:pPr>
        <w:rPr>
          <w:lang w:val="en-US"/>
        </w:rPr>
      </w:pPr>
      <w:r w:rsidRPr="00175AD0">
        <w:rPr>
          <w:lang w:val="en-US"/>
        </w:rPr>
        <w:t>Contact Details</w:t>
      </w:r>
      <w:r w:rsidR="00894F50" w:rsidRPr="00175AD0">
        <w:rPr>
          <w:lang w:val="en-US"/>
        </w:rPr>
        <w:br/>
      </w:r>
      <w:r w:rsidRPr="00175AD0">
        <w:rPr>
          <w:lang w:val="en-US"/>
        </w:rPr>
        <w:t>Victoria Police Centre</w:t>
      </w:r>
      <w:r w:rsidR="0071484A" w:rsidRPr="00175AD0">
        <w:rPr>
          <w:lang w:val="en-US"/>
        </w:rPr>
        <w:br/>
      </w:r>
      <w:r w:rsidRPr="00175AD0">
        <w:rPr>
          <w:lang w:val="en-US"/>
        </w:rPr>
        <w:t>GPO Box 913</w:t>
      </w:r>
      <w:r w:rsidR="0071484A" w:rsidRPr="00175AD0">
        <w:rPr>
          <w:lang w:val="en-US"/>
        </w:rPr>
        <w:br/>
      </w:r>
      <w:r w:rsidRPr="00175AD0">
        <w:rPr>
          <w:lang w:val="en-US"/>
        </w:rPr>
        <w:t>MELBOURNE VIC 3001</w:t>
      </w:r>
      <w:r w:rsidR="0071484A" w:rsidRPr="00175AD0">
        <w:rPr>
          <w:lang w:val="en-US"/>
        </w:rPr>
        <w:br/>
      </w:r>
      <w:hyperlink r:id="rId64" w:history="1">
        <w:r w:rsidRPr="00175AD0">
          <w:rPr>
            <w:rStyle w:val="Hyperlink"/>
            <w:color w:val="000000" w:themeColor="text1"/>
            <w:sz w:val="16"/>
            <w:szCs w:val="16"/>
            <w:lang w:val="en-US"/>
          </w:rPr>
          <w:t>police.vic.gov.au</w:t>
        </w:r>
      </w:hyperlink>
    </w:p>
    <w:p w14:paraId="743F0CC4" w14:textId="77777777" w:rsidR="002E1FBE" w:rsidRDefault="00A53FA3" w:rsidP="00BF7927">
      <w:pPr>
        <w:spacing w:after="13000"/>
        <w:rPr>
          <w:lang w:val="en-US"/>
        </w:rPr>
      </w:pPr>
      <w:r w:rsidRPr="00175AD0">
        <w:rPr>
          <w:lang w:val="en-US"/>
        </w:rPr>
        <w:br w:type="column"/>
      </w:r>
    </w:p>
    <w:p w14:paraId="39161790" w14:textId="082450DE" w:rsidR="00175AD0" w:rsidRDefault="007B7127" w:rsidP="00175AD0">
      <w:pPr>
        <w:rPr>
          <w:lang w:val="en-US"/>
        </w:rPr>
      </w:pPr>
      <w:r w:rsidRPr="00175AD0">
        <w:rPr>
          <w:lang w:val="en-US"/>
        </w:rPr>
        <w:t>Police Assistance Line</w:t>
      </w:r>
      <w:r w:rsidRPr="00175AD0">
        <w:rPr>
          <w:lang w:val="en-US"/>
        </w:rPr>
        <w:br/>
        <w:t xml:space="preserve">(to report non-urgent </w:t>
      </w:r>
      <w:r w:rsidR="002E1FBE">
        <w:rPr>
          <w:lang w:val="en-US"/>
        </w:rPr>
        <w:br/>
      </w:r>
      <w:r w:rsidRPr="00175AD0">
        <w:rPr>
          <w:lang w:val="en-US"/>
        </w:rPr>
        <w:t>crimes or events)</w:t>
      </w:r>
      <w:r w:rsidR="00894F50" w:rsidRPr="00175AD0">
        <w:rPr>
          <w:lang w:val="en-US"/>
        </w:rPr>
        <w:br/>
      </w:r>
      <w:r w:rsidRPr="00175AD0">
        <w:rPr>
          <w:lang w:val="en-US"/>
        </w:rPr>
        <w:t>131 444</w:t>
      </w:r>
    </w:p>
    <w:p w14:paraId="093F3339" w14:textId="77777777" w:rsidR="002E1FBE" w:rsidRDefault="00175AD0" w:rsidP="00BF7927">
      <w:pPr>
        <w:spacing w:after="13000"/>
        <w:rPr>
          <w:lang w:val="en-US"/>
        </w:rPr>
      </w:pPr>
      <w:r>
        <w:rPr>
          <w:lang w:val="en-US"/>
        </w:rPr>
        <w:br w:type="column"/>
      </w:r>
    </w:p>
    <w:p w14:paraId="1C6F9FA1" w14:textId="31D9BD48" w:rsidR="00175AD0" w:rsidRDefault="007B7127" w:rsidP="00175AD0">
      <w:pPr>
        <w:rPr>
          <w:lang w:val="en-US"/>
        </w:rPr>
      </w:pPr>
      <w:r w:rsidRPr="00175AD0">
        <w:rPr>
          <w:lang w:val="en-US"/>
        </w:rPr>
        <w:t>Online Reporting</w:t>
      </w:r>
      <w:r w:rsidRPr="00175AD0">
        <w:rPr>
          <w:lang w:val="en-US"/>
        </w:rPr>
        <w:br/>
        <w:t xml:space="preserve">(an easy and convenient way to report non-urgent incidents to Victoria Police): </w:t>
      </w:r>
      <w:r w:rsidR="00894F50" w:rsidRPr="00175AD0">
        <w:rPr>
          <w:lang w:val="en-US"/>
        </w:rPr>
        <w:br/>
      </w:r>
      <w:hyperlink r:id="rId65" w:history="1">
        <w:r w:rsidRPr="00175AD0">
          <w:rPr>
            <w:rStyle w:val="Hyperlink"/>
            <w:color w:val="000000" w:themeColor="text1"/>
            <w:sz w:val="16"/>
            <w:szCs w:val="16"/>
            <w:lang w:val="en-US"/>
          </w:rPr>
          <w:t>onlinereporting.police.vic.gov.au</w:t>
        </w:r>
      </w:hyperlink>
    </w:p>
    <w:p w14:paraId="1302F9B4" w14:textId="77777777" w:rsidR="002E1FBE" w:rsidRDefault="00175AD0" w:rsidP="00BF7927">
      <w:pPr>
        <w:spacing w:after="13000"/>
        <w:rPr>
          <w:lang w:val="en-US"/>
        </w:rPr>
      </w:pPr>
      <w:r>
        <w:rPr>
          <w:lang w:val="en-US"/>
        </w:rPr>
        <w:br w:type="column"/>
      </w:r>
    </w:p>
    <w:p w14:paraId="44ABA029" w14:textId="77777777" w:rsidR="00572118" w:rsidRDefault="007B7127" w:rsidP="00175AD0">
      <w:pPr>
        <w:rPr>
          <w:rStyle w:val="Hyperlink"/>
          <w:color w:val="000000" w:themeColor="text1"/>
          <w:sz w:val="16"/>
          <w:szCs w:val="16"/>
          <w:lang w:val="en-US"/>
        </w:rPr>
        <w:sectPr w:rsidR="00572118" w:rsidSect="00A53FA3">
          <w:pgSz w:w="11901" w:h="16817"/>
          <w:pgMar w:top="720" w:right="720" w:bottom="799" w:left="720" w:header="720" w:footer="357" w:gutter="0"/>
          <w:cols w:num="4" w:space="227"/>
          <w:noEndnote/>
          <w:docGrid w:linePitch="360"/>
        </w:sectPr>
      </w:pPr>
      <w:r w:rsidRPr="00175AD0">
        <w:rPr>
          <w:lang w:val="en-US"/>
        </w:rPr>
        <w:t>Further Resources</w:t>
      </w:r>
      <w:r w:rsidR="00894F50" w:rsidRPr="00175AD0">
        <w:rPr>
          <w:lang w:val="en-US"/>
        </w:rPr>
        <w:br/>
      </w:r>
      <w:r w:rsidRPr="00175AD0">
        <w:rPr>
          <w:lang w:val="en-US"/>
        </w:rPr>
        <w:t xml:space="preserve">More Victoria Police publications can be found at: </w:t>
      </w:r>
      <w:hyperlink r:id="rId66" w:history="1">
        <w:r w:rsidRPr="00175AD0">
          <w:rPr>
            <w:rStyle w:val="Hyperlink"/>
            <w:color w:val="000000" w:themeColor="text1"/>
            <w:sz w:val="16"/>
            <w:szCs w:val="16"/>
            <w:lang w:val="en-US"/>
          </w:rPr>
          <w:t>police.vic.gov.au/publications</w:t>
        </w:r>
      </w:hyperlink>
    </w:p>
    <w:p w14:paraId="3C0758A9" w14:textId="1E5E6E12" w:rsidR="004869E9" w:rsidRPr="00175AD0" w:rsidRDefault="003C3850" w:rsidP="00095B80">
      <w:pPr>
        <w:rPr>
          <w:lang w:val="en-AU"/>
        </w:rPr>
      </w:pPr>
      <w:r>
        <w:rPr>
          <w:noProof/>
          <w:lang w:val="en-AU"/>
        </w:rPr>
        <w:lastRenderedPageBreak/>
        <w:drawing>
          <wp:anchor distT="0" distB="0" distL="114300" distR="114300" simplePos="0" relativeHeight="251692032" behindDoc="1" locked="0" layoutInCell="1" allowOverlap="1" wp14:anchorId="27B17C3C" wp14:editId="7E6CD816">
            <wp:simplePos x="0" y="0"/>
            <wp:positionH relativeFrom="column">
              <wp:posOffset>-470535</wp:posOffset>
            </wp:positionH>
            <wp:positionV relativeFrom="paragraph">
              <wp:posOffset>-663687</wp:posOffset>
            </wp:positionV>
            <wp:extent cx="7560000" cy="10685609"/>
            <wp:effectExtent l="0" t="0" r="0" b="0"/>
            <wp:wrapNone/>
            <wp:docPr id="99119214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92144" name="Picture 10">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7560000" cy="10685609"/>
                    </a:xfrm>
                    <a:prstGeom prst="rect">
                      <a:avLst/>
                    </a:prstGeom>
                  </pic:spPr>
                </pic:pic>
              </a:graphicData>
            </a:graphic>
            <wp14:sizeRelH relativeFrom="page">
              <wp14:pctWidth>0</wp14:pctWidth>
            </wp14:sizeRelH>
            <wp14:sizeRelV relativeFrom="page">
              <wp14:pctHeight>0</wp14:pctHeight>
            </wp14:sizeRelV>
          </wp:anchor>
        </w:drawing>
      </w:r>
    </w:p>
    <w:sectPr w:rsidR="004869E9" w:rsidRPr="00175AD0" w:rsidSect="001E14F0">
      <w:pgSz w:w="11901" w:h="16817"/>
      <w:pgMar w:top="720" w:right="720" w:bottom="799" w:left="720" w:header="720" w:footer="35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F7AA7" w14:textId="77777777" w:rsidR="000E480A" w:rsidRDefault="000E480A" w:rsidP="003967DD">
      <w:pPr>
        <w:spacing w:after="0"/>
      </w:pPr>
      <w:r>
        <w:separator/>
      </w:r>
    </w:p>
  </w:endnote>
  <w:endnote w:type="continuationSeparator" w:id="0">
    <w:p w14:paraId="18F8823A" w14:textId="77777777" w:rsidR="000E480A" w:rsidRDefault="000E480A"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Arial (Headings)">
    <w:altName w:val="Arial"/>
    <w:panose1 w:val="00000000000000000000"/>
    <w:charset w:val="00"/>
    <w:family w:val="roman"/>
    <w:notTrueType/>
    <w:pitch w:val="default"/>
  </w:font>
  <w:font w:name="VIC-Light">
    <w:altName w:val="Calibri"/>
    <w:panose1 w:val="00000000000000000000"/>
    <w:charset w:val="4D"/>
    <w:family w:val="auto"/>
    <w:notTrueType/>
    <w:pitch w:val="default"/>
    <w:sig w:usb0="00000003" w:usb1="00000000" w:usb2="00000000" w:usb3="00000000" w:csb0="00000001" w:csb1="00000000"/>
  </w:font>
  <w:font w:name="VIC-SemiBold">
    <w:altName w:val="Calibri"/>
    <w:charset w:val="4D"/>
    <w:family w:val="auto"/>
    <w:pitch w:val="default"/>
    <w:sig w:usb0="00000003" w:usb1="00000000" w:usb2="00000000" w:usb3="00000000" w:csb0="00000001" w:csb1="00000000"/>
  </w:font>
  <w:font w:name="VIC-LightItalic">
    <w:altName w:val="Calibri"/>
    <w:charset w:val="4D"/>
    <w:family w:val="auto"/>
    <w:pitch w:val="default"/>
    <w:sig w:usb0="00000003" w:usb1="00000000" w:usb2="00000000" w:usb3="00000000" w:csb0="00000001" w:csb1="00000000"/>
  </w:font>
  <w:font w:name="VIC-MediumItalic">
    <w:altName w:val="Calibri"/>
    <w:panose1 w:val="00000000000000000000"/>
    <w:charset w:val="4D"/>
    <w:family w:val="auto"/>
    <w:notTrueType/>
    <w:pitch w:val="default"/>
    <w:sig w:usb0="00000003" w:usb1="00000000" w:usb2="00000000" w:usb3="00000000" w:csb0="00000001" w:csb1="00000000"/>
  </w:font>
  <w:font w:name="VIC ExtraLight">
    <w:charset w:val="4D"/>
    <w:family w:val="auto"/>
    <w:pitch w:val="variable"/>
    <w:sig w:usb0="00000007" w:usb1="00000000" w:usb2="00000000" w:usb3="00000000" w:csb0="00000093" w:csb1="00000000"/>
  </w:font>
  <w:font w:name="Futura PT Light">
    <w:charset w:val="4D"/>
    <w:family w:val="swiss"/>
    <w:pitch w:val="variable"/>
    <w:sig w:usb0="A00002FF" w:usb1="5000204B" w:usb2="00000000" w:usb3="00000000" w:csb0="00000097" w:csb1="00000000"/>
  </w:font>
  <w:font w:name="Futura PT Medium">
    <w:charset w:val="4D"/>
    <w:family w:val="swiss"/>
    <w:pitch w:val="variable"/>
    <w:sig w:usb0="A00002FF" w:usb1="5000204B" w:usb2="00000000" w:usb3="00000000" w:csb0="00000097" w:csb1="00000000"/>
  </w:font>
  <w:font w:name="Futura PT Demi">
    <w:charset w:val="4D"/>
    <w:family w:val="swiss"/>
    <w:pitch w:val="variable"/>
    <w:sig w:usb0="A00002FF" w:usb1="5000204B" w:usb2="00000000" w:usb3="00000000" w:csb0="00000097" w:csb1="00000000"/>
  </w:font>
  <w:font w:name="FuturaPT-Bold">
    <w:altName w:val="Century Gothic"/>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474BC1B6" w:rsidR="001C61C5" w:rsidRDefault="00341BF7" w:rsidP="00764FC4">
    <w:pPr>
      <w:framePr w:wrap="none" w:vAnchor="text" w:hAnchor="margin" w:y="1"/>
      <w:rPr>
        <w:rStyle w:val="PageNumber"/>
      </w:rPr>
    </w:pPr>
    <w:r>
      <w:rPr>
        <w:noProof/>
      </w:rPr>
      <mc:AlternateContent>
        <mc:Choice Requires="wps">
          <w:drawing>
            <wp:anchor distT="0" distB="0" distL="0" distR="0" simplePos="0" relativeHeight="251677696" behindDoc="0" locked="0" layoutInCell="1" allowOverlap="1" wp14:anchorId="0293482E" wp14:editId="343C052B">
              <wp:simplePos x="635" y="635"/>
              <wp:positionH relativeFrom="page">
                <wp:align>center</wp:align>
              </wp:positionH>
              <wp:positionV relativeFrom="page">
                <wp:align>bottom</wp:align>
              </wp:positionV>
              <wp:extent cx="443865" cy="443865"/>
              <wp:effectExtent l="0" t="0" r="635" b="0"/>
              <wp:wrapNone/>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45BAD5" w14:textId="121D7292" w:rsidR="00341BF7" w:rsidRPr="00341BF7" w:rsidRDefault="00341BF7" w:rsidP="00341BF7">
                          <w:pPr>
                            <w:spacing w:after="0"/>
                            <w:rPr>
                              <w:rFonts w:ascii="Calibri" w:eastAsia="Calibri" w:hAnsi="Calibri" w:cs="Calibri"/>
                              <w:noProof/>
                              <w:color w:val="FF0000"/>
                              <w:sz w:val="24"/>
                            </w:rPr>
                          </w:pPr>
                          <w:r w:rsidRPr="00341BF7">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93482E" id="_x0000_t202" coordsize="21600,21600" o:spt="202" path="m,l,21600r21600,l21600,xe">
              <v:stroke joinstyle="miter"/>
              <v:path gradientshapeok="t" o:connecttype="rect"/>
            </v:shapetype>
            <v:shape id="Text Box 20" o:spid="_x0000_s1028" type="#_x0000_t202" alt="OFFICIAL" style="position:absolute;margin-left:0;margin-top:0;width:34.95pt;height:34.9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5445BAD5" w14:textId="121D7292" w:rsidR="00341BF7" w:rsidRPr="00341BF7" w:rsidRDefault="00341BF7" w:rsidP="00341BF7">
                    <w:pPr>
                      <w:spacing w:after="0"/>
                      <w:rPr>
                        <w:rFonts w:ascii="Calibri" w:eastAsia="Calibri" w:hAnsi="Calibri" w:cs="Calibri"/>
                        <w:noProof/>
                        <w:color w:val="FF0000"/>
                        <w:sz w:val="24"/>
                      </w:rPr>
                    </w:pPr>
                    <w:r w:rsidRPr="00341BF7">
                      <w:rPr>
                        <w:rFonts w:ascii="Calibri" w:eastAsia="Calibri" w:hAnsi="Calibri" w:cs="Calibri"/>
                        <w:noProof/>
                        <w:color w:val="FF0000"/>
                        <w:sz w:val="24"/>
                      </w:rPr>
                      <w:t>OFFICIAL</w:t>
                    </w:r>
                  </w:p>
                </w:txbxContent>
              </v:textbox>
              <w10:wrap anchorx="page" anchory="page"/>
            </v:shape>
          </w:pict>
        </mc:Fallback>
      </mc:AlternateContent>
    </w:r>
    <w:r w:rsidR="001C61C5">
      <w:rPr>
        <w:rStyle w:val="PageNumber"/>
      </w:rPr>
      <w:fldChar w:fldCharType="begin"/>
    </w:r>
    <w:r w:rsidR="001C61C5">
      <w:rPr>
        <w:rStyle w:val="PageNumber"/>
      </w:rPr>
      <w:instrText xml:space="preserve">PAGE  </w:instrText>
    </w:r>
    <w:r w:rsidR="001C61C5">
      <w:rPr>
        <w:rStyle w:val="PageNumber"/>
      </w:rPr>
      <w:fldChar w:fldCharType="separate"/>
    </w:r>
    <w:r>
      <w:rPr>
        <w:rStyle w:val="PageNumber"/>
        <w:noProof/>
      </w:rPr>
      <w:t>2</w:t>
    </w:r>
    <w:r w:rsidR="001C61C5">
      <w:rPr>
        <w:rStyle w:val="PageNumber"/>
      </w:rPr>
      <w:fldChar w:fldCharType="end"/>
    </w:r>
  </w:p>
  <w:p w14:paraId="5A12BBCE" w14:textId="77777777" w:rsidR="001C61C5" w:rsidRDefault="001C61C5" w:rsidP="00C378EC">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7E9AE" w14:textId="5947ECBD" w:rsidR="00111737" w:rsidRDefault="00341BF7" w:rsidP="00764FC4">
    <w:pPr>
      <w:pStyle w:val="Footer"/>
      <w:framePr w:wrap="none" w:vAnchor="text" w:hAnchor="margin" w:y="1"/>
      <w:rPr>
        <w:rStyle w:val="PageNumber"/>
      </w:rPr>
    </w:pPr>
    <w:r>
      <w:rPr>
        <w:noProof/>
      </w:rPr>
      <mc:AlternateContent>
        <mc:Choice Requires="wps">
          <w:drawing>
            <wp:anchor distT="0" distB="0" distL="0" distR="0" simplePos="0" relativeHeight="251678720" behindDoc="0" locked="0" layoutInCell="1" allowOverlap="1" wp14:anchorId="375204D3" wp14:editId="2334C6E2">
              <wp:simplePos x="457835" y="10273030"/>
              <wp:positionH relativeFrom="page">
                <wp:align>center</wp:align>
              </wp:positionH>
              <wp:positionV relativeFrom="page">
                <wp:align>bottom</wp:align>
              </wp:positionV>
              <wp:extent cx="443865" cy="443865"/>
              <wp:effectExtent l="0" t="0" r="635" b="0"/>
              <wp:wrapNone/>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42F40C" w14:textId="689932BE" w:rsidR="00341BF7" w:rsidRPr="00341BF7" w:rsidRDefault="00341BF7" w:rsidP="00341BF7">
                          <w:pPr>
                            <w:spacing w:after="0"/>
                            <w:rPr>
                              <w:rFonts w:ascii="Calibri" w:eastAsia="Calibri" w:hAnsi="Calibri" w:cs="Calibri"/>
                              <w:noProof/>
                              <w:color w:val="FF0000"/>
                              <w:sz w:val="24"/>
                            </w:rPr>
                          </w:pPr>
                          <w:r w:rsidRPr="00341BF7">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5204D3" id="_x0000_t202" coordsize="21600,21600" o:spt="202" path="m,l,21600r21600,l21600,xe">
              <v:stroke joinstyle="miter"/>
              <v:path gradientshapeok="t" o:connecttype="rect"/>
            </v:shapetype>
            <v:shape id="Text Box 21" o:spid="_x0000_s1029"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942F40C" w14:textId="689932BE" w:rsidR="00341BF7" w:rsidRPr="00341BF7" w:rsidRDefault="00341BF7" w:rsidP="00341BF7">
                    <w:pPr>
                      <w:spacing w:after="0"/>
                      <w:rPr>
                        <w:rFonts w:ascii="Calibri" w:eastAsia="Calibri" w:hAnsi="Calibri" w:cs="Calibri"/>
                        <w:noProof/>
                        <w:color w:val="FF0000"/>
                        <w:sz w:val="24"/>
                      </w:rPr>
                    </w:pPr>
                    <w:r w:rsidRPr="00341BF7">
                      <w:rPr>
                        <w:rFonts w:ascii="Calibri" w:eastAsia="Calibri" w:hAnsi="Calibri" w:cs="Calibri"/>
                        <w:noProof/>
                        <w:color w:val="FF0000"/>
                        <w:sz w:val="24"/>
                      </w:rPr>
                      <w:t>OFFICIAL</w:t>
                    </w:r>
                  </w:p>
                </w:txbxContent>
              </v:textbox>
              <w10:wrap anchorx="page" anchory="page"/>
            </v:shape>
          </w:pict>
        </mc:Fallback>
      </mc:AlternateContent>
    </w:r>
    <w:sdt>
      <w:sdtPr>
        <w:rPr>
          <w:rStyle w:val="PageNumber"/>
        </w:rPr>
        <w:id w:val="565921438"/>
        <w:docPartObj>
          <w:docPartGallery w:val="Page Numbers (Bottom of Page)"/>
          <w:docPartUnique/>
        </w:docPartObj>
      </w:sdtPr>
      <w:sdtContent>
        <w:r w:rsidR="00111737">
          <w:rPr>
            <w:rStyle w:val="PageNumber"/>
          </w:rPr>
          <w:fldChar w:fldCharType="begin"/>
        </w:r>
        <w:r w:rsidR="00111737">
          <w:rPr>
            <w:rStyle w:val="PageNumber"/>
          </w:rPr>
          <w:instrText xml:space="preserve"> PAGE </w:instrText>
        </w:r>
        <w:r w:rsidR="00111737">
          <w:rPr>
            <w:rStyle w:val="PageNumber"/>
          </w:rPr>
          <w:fldChar w:fldCharType="separate"/>
        </w:r>
        <w:r w:rsidR="00111737">
          <w:rPr>
            <w:rStyle w:val="PageNumber"/>
            <w:noProof/>
          </w:rPr>
          <w:t>3</w:t>
        </w:r>
        <w:r w:rsidR="00111737">
          <w:rPr>
            <w:rStyle w:val="PageNumber"/>
          </w:rPr>
          <w:fldChar w:fldCharType="end"/>
        </w:r>
      </w:sdtContent>
    </w:sdt>
  </w:p>
  <w:p w14:paraId="0CD3DEB7" w14:textId="6C572BD7" w:rsidR="001C61C5" w:rsidRPr="00111737" w:rsidRDefault="001C61C5" w:rsidP="00111737">
    <w:pPr>
      <w:ind w:right="-29" w:firstLine="360"/>
      <w:jc w:val="right"/>
      <w:rPr>
        <w:color w:val="104D98"/>
      </w:rPr>
    </w:pPr>
    <w:r w:rsidRPr="00111737">
      <w:rPr>
        <w:color w:val="104D98"/>
      </w:rPr>
      <w:tab/>
    </w:r>
    <w:r w:rsidR="00111737" w:rsidRPr="00111737">
      <w:rPr>
        <w:color w:val="104D98"/>
      </w:rPr>
      <w:t>Annual Report 202</w:t>
    </w:r>
    <w:r w:rsidR="00835688">
      <w:rPr>
        <w:color w:val="104D98"/>
      </w:rPr>
      <w:t>3</w:t>
    </w:r>
    <w:r w:rsidR="00111737" w:rsidRPr="00111737">
      <w:rPr>
        <w:color w:val="104D98"/>
      </w:rPr>
      <w:t>-2</w:t>
    </w:r>
    <w:r w:rsidR="00835688">
      <w:rPr>
        <w:color w:val="104D98"/>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42D97" w14:textId="2FAF0FA1" w:rsidR="00221404" w:rsidRDefault="00341BF7">
    <w:pPr>
      <w:pStyle w:val="Footer"/>
    </w:pPr>
    <w:r>
      <w:rPr>
        <w:noProof/>
      </w:rPr>
      <mc:AlternateContent>
        <mc:Choice Requires="wps">
          <w:drawing>
            <wp:anchor distT="0" distB="0" distL="0" distR="0" simplePos="0" relativeHeight="251680768" behindDoc="0" locked="0" layoutInCell="1" allowOverlap="1" wp14:anchorId="69F751E7" wp14:editId="763640B0">
              <wp:simplePos x="635" y="635"/>
              <wp:positionH relativeFrom="page">
                <wp:align>center</wp:align>
              </wp:positionH>
              <wp:positionV relativeFrom="page">
                <wp:align>bottom</wp:align>
              </wp:positionV>
              <wp:extent cx="443865" cy="443865"/>
              <wp:effectExtent l="0" t="0" r="635" b="0"/>
              <wp:wrapNone/>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D103D8" w14:textId="0A8D5408" w:rsidR="00341BF7" w:rsidRPr="00341BF7" w:rsidRDefault="00341BF7" w:rsidP="00341BF7">
                          <w:pPr>
                            <w:spacing w:after="0"/>
                            <w:rPr>
                              <w:rFonts w:ascii="Calibri" w:eastAsia="Calibri" w:hAnsi="Calibri" w:cs="Calibri"/>
                              <w:noProof/>
                              <w:color w:val="FF0000"/>
                              <w:sz w:val="24"/>
                            </w:rPr>
                          </w:pPr>
                          <w:r w:rsidRPr="00341BF7">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F751E7" id="_x0000_t202" coordsize="21600,21600" o:spt="202" path="m,l,21600r21600,l21600,xe">
              <v:stroke joinstyle="miter"/>
              <v:path gradientshapeok="t" o:connecttype="rect"/>
            </v:shapetype>
            <v:shape id="Text Box 23" o:spid="_x0000_s1034" type="#_x0000_t202" alt="OFFICIAL" style="position:absolute;margin-left:0;margin-top:0;width:34.95pt;height:34.95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1D103D8" w14:textId="0A8D5408" w:rsidR="00341BF7" w:rsidRPr="00341BF7" w:rsidRDefault="00341BF7" w:rsidP="00341BF7">
                    <w:pPr>
                      <w:spacing w:after="0"/>
                      <w:rPr>
                        <w:rFonts w:ascii="Calibri" w:eastAsia="Calibri" w:hAnsi="Calibri" w:cs="Calibri"/>
                        <w:noProof/>
                        <w:color w:val="FF0000"/>
                        <w:sz w:val="24"/>
                      </w:rPr>
                    </w:pPr>
                    <w:r w:rsidRPr="00341BF7">
                      <w:rPr>
                        <w:rFonts w:ascii="Calibri" w:eastAsia="Calibri" w:hAnsi="Calibri" w:cs="Calibri"/>
                        <w:noProof/>
                        <w:color w:val="FF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F5B70" w14:textId="5C9EBE64" w:rsidR="00221404" w:rsidRDefault="002214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8839" w14:textId="5562D4F5" w:rsidR="00221404" w:rsidRDefault="00221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BA4EA" w14:textId="77777777" w:rsidR="000E480A" w:rsidRDefault="000E480A" w:rsidP="003967DD">
      <w:pPr>
        <w:spacing w:after="0"/>
      </w:pPr>
      <w:r>
        <w:separator/>
      </w:r>
    </w:p>
  </w:footnote>
  <w:footnote w:type="continuationSeparator" w:id="0">
    <w:p w14:paraId="12A45FED" w14:textId="77777777" w:rsidR="000E480A" w:rsidRDefault="000E480A" w:rsidP="003967DD">
      <w:pPr>
        <w:spacing w:after="0"/>
      </w:pPr>
      <w:r>
        <w:continuationSeparator/>
      </w:r>
    </w:p>
  </w:footnote>
  <w:footnote w:id="1">
    <w:p w14:paraId="0B4D8C0E" w14:textId="72AF48B5" w:rsidR="00CA4B98" w:rsidRPr="00CA4B98" w:rsidRDefault="00CA4B98">
      <w:pPr>
        <w:pStyle w:val="FootnoteText"/>
        <w:rPr>
          <w:lang w:val="en-AU"/>
        </w:rPr>
      </w:pPr>
      <w:r>
        <w:rPr>
          <w:rStyle w:val="FootnoteReference"/>
        </w:rPr>
        <w:footnoteRef/>
      </w:r>
      <w:r>
        <w:t xml:space="preserve"> </w:t>
      </w:r>
      <w:r w:rsidRPr="00CA4B98">
        <w:rPr>
          <w:lang w:val="en-GB"/>
        </w:rPr>
        <w:t>This figure only includes records submitted before 7 November 2023, when Public Drunkenness was no longer considered a criminal offence.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873CB" w14:textId="6FA34F31" w:rsidR="006F5B07" w:rsidRDefault="00341BF7">
    <w:pPr>
      <w:pStyle w:val="Header"/>
    </w:pPr>
    <w:r>
      <w:rPr>
        <w:noProof/>
      </w:rPr>
      <mc:AlternateContent>
        <mc:Choice Requires="wps">
          <w:drawing>
            <wp:anchor distT="0" distB="0" distL="0" distR="0" simplePos="0" relativeHeight="251671552" behindDoc="0" locked="0" layoutInCell="1" allowOverlap="1" wp14:anchorId="6721F7BF" wp14:editId="1ACF7E61">
              <wp:simplePos x="635" y="635"/>
              <wp:positionH relativeFrom="page">
                <wp:align>center</wp:align>
              </wp:positionH>
              <wp:positionV relativeFrom="page">
                <wp:align>top</wp:align>
              </wp:positionV>
              <wp:extent cx="443865" cy="443865"/>
              <wp:effectExtent l="0" t="0" r="635" b="4445"/>
              <wp:wrapNone/>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C35F7F" w14:textId="1D338A4B" w:rsidR="00341BF7" w:rsidRPr="00341BF7" w:rsidRDefault="00341BF7" w:rsidP="00341BF7">
                          <w:pPr>
                            <w:spacing w:after="0"/>
                            <w:rPr>
                              <w:rFonts w:ascii="Calibri" w:eastAsia="Calibri" w:hAnsi="Calibri" w:cs="Calibri"/>
                              <w:noProof/>
                              <w:color w:val="FF0000"/>
                              <w:sz w:val="24"/>
                            </w:rPr>
                          </w:pPr>
                          <w:r w:rsidRPr="00341BF7">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21F7BF" id="_x0000_t202" coordsize="21600,21600" o:spt="202" path="m,l,21600r21600,l21600,xe">
              <v:stroke joinstyle="miter"/>
              <v:path gradientshapeok="t" o:connecttype="rect"/>
            </v:shapetype>
            <v:shape id="Text Box 14" o:spid="_x0000_s1026"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77C35F7F" w14:textId="1D338A4B" w:rsidR="00341BF7" w:rsidRPr="00341BF7" w:rsidRDefault="00341BF7" w:rsidP="00341BF7">
                    <w:pPr>
                      <w:spacing w:after="0"/>
                      <w:rPr>
                        <w:rFonts w:ascii="Calibri" w:eastAsia="Calibri" w:hAnsi="Calibri" w:cs="Calibri"/>
                        <w:noProof/>
                        <w:color w:val="FF0000"/>
                        <w:sz w:val="24"/>
                      </w:rPr>
                    </w:pPr>
                    <w:r w:rsidRPr="00341BF7">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05A595F6" w:rsidR="001C61C5" w:rsidRDefault="001C61C5" w:rsidP="003D5407">
    <w:pPr>
      <w:ind w:left="-1134" w:right="-85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EA6F" w14:textId="599CD452" w:rsidR="006F5B07" w:rsidRDefault="00341BF7">
    <w:pPr>
      <w:pStyle w:val="Header"/>
    </w:pPr>
    <w:r>
      <w:rPr>
        <w:noProof/>
      </w:rPr>
      <mc:AlternateContent>
        <mc:Choice Requires="wps">
          <w:drawing>
            <wp:anchor distT="0" distB="0" distL="0" distR="0" simplePos="0" relativeHeight="251670528" behindDoc="0" locked="0" layoutInCell="1" allowOverlap="1" wp14:anchorId="708A2680" wp14:editId="6D5D22B6">
              <wp:simplePos x="457200" y="457200"/>
              <wp:positionH relativeFrom="page">
                <wp:align>center</wp:align>
              </wp:positionH>
              <wp:positionV relativeFrom="page">
                <wp:align>top</wp:align>
              </wp:positionV>
              <wp:extent cx="443865" cy="443865"/>
              <wp:effectExtent l="0" t="0" r="635" b="4445"/>
              <wp:wrapNone/>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8E52FF" w14:textId="7C12F6A5" w:rsidR="00341BF7" w:rsidRPr="00341BF7" w:rsidRDefault="00341BF7" w:rsidP="00341BF7">
                          <w:pPr>
                            <w:spacing w:after="0"/>
                            <w:rPr>
                              <w:rFonts w:ascii="Calibri" w:eastAsia="Calibri" w:hAnsi="Calibri" w:cs="Calibri"/>
                              <w:noProof/>
                              <w:color w:val="FF0000"/>
                              <w:sz w:val="24"/>
                            </w:rPr>
                          </w:pPr>
                          <w:r w:rsidRPr="00341BF7">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8A2680" id="_x0000_t202" coordsize="21600,21600" o:spt="202" path="m,l,21600r21600,l21600,xe">
              <v:stroke joinstyle="miter"/>
              <v:path gradientshapeok="t" o:connecttype="rect"/>
            </v:shapetype>
            <v:shape id="Text Box 13" o:spid="_x0000_s1030"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718E52FF" w14:textId="7C12F6A5" w:rsidR="00341BF7" w:rsidRPr="00341BF7" w:rsidRDefault="00341BF7" w:rsidP="00341BF7">
                    <w:pPr>
                      <w:spacing w:after="0"/>
                      <w:rPr>
                        <w:rFonts w:ascii="Calibri" w:eastAsia="Calibri" w:hAnsi="Calibri" w:cs="Calibri"/>
                        <w:noProof/>
                        <w:color w:val="FF0000"/>
                        <w:sz w:val="24"/>
                      </w:rPr>
                    </w:pPr>
                    <w:r w:rsidRPr="00341BF7">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F686" w14:textId="76F0F466" w:rsidR="00221404" w:rsidRDefault="00341BF7">
    <w:pPr>
      <w:pStyle w:val="Header"/>
    </w:pPr>
    <w:r>
      <w:rPr>
        <w:noProof/>
      </w:rPr>
      <mc:AlternateContent>
        <mc:Choice Requires="wps">
          <w:drawing>
            <wp:anchor distT="0" distB="0" distL="0" distR="0" simplePos="0" relativeHeight="251674624" behindDoc="0" locked="0" layoutInCell="1" allowOverlap="1" wp14:anchorId="14DCD56F" wp14:editId="6D8B2463">
              <wp:simplePos x="635" y="635"/>
              <wp:positionH relativeFrom="page">
                <wp:align>center</wp:align>
              </wp:positionH>
              <wp:positionV relativeFrom="page">
                <wp:align>top</wp:align>
              </wp:positionV>
              <wp:extent cx="443865" cy="443865"/>
              <wp:effectExtent l="0" t="0" r="635" b="4445"/>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3DE656" w14:textId="52BA374D" w:rsidR="00341BF7" w:rsidRPr="00341BF7" w:rsidRDefault="00341BF7" w:rsidP="00341BF7">
                          <w:pPr>
                            <w:spacing w:after="0"/>
                            <w:rPr>
                              <w:rFonts w:ascii="Calibri" w:eastAsia="Calibri" w:hAnsi="Calibri" w:cs="Calibri"/>
                              <w:noProof/>
                              <w:color w:val="FF0000"/>
                              <w:sz w:val="24"/>
                            </w:rPr>
                          </w:pPr>
                          <w:r w:rsidRPr="00341BF7">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DCD56F" id="_x0000_t202" coordsize="21600,21600" o:spt="202" path="m,l,21600r21600,l21600,xe">
              <v:stroke joinstyle="miter"/>
              <v:path gradientshapeok="t" o:connecttype="rect"/>
            </v:shapetype>
            <v:shape id="Text Box 17" o:spid="_x0000_s1032" type="#_x0000_t202" alt="OFFICIAL" style="position:absolute;margin-left:0;margin-top:0;width:34.95pt;height:34.9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253DE656" w14:textId="52BA374D" w:rsidR="00341BF7" w:rsidRPr="00341BF7" w:rsidRDefault="00341BF7" w:rsidP="00341BF7">
                    <w:pPr>
                      <w:spacing w:after="0"/>
                      <w:rPr>
                        <w:rFonts w:ascii="Calibri" w:eastAsia="Calibri" w:hAnsi="Calibri" w:cs="Calibri"/>
                        <w:noProof/>
                        <w:color w:val="FF0000"/>
                        <w:sz w:val="24"/>
                      </w:rPr>
                    </w:pPr>
                    <w:r w:rsidRPr="00341BF7">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C407" w14:textId="50FAD7AC" w:rsidR="001C61C5" w:rsidRPr="00D968B9" w:rsidRDefault="001C61C5" w:rsidP="00EF0CF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3735B" w14:textId="4B18E11C" w:rsidR="00221404" w:rsidRDefault="002214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10B4"/>
    <w:multiLevelType w:val="hybridMultilevel"/>
    <w:tmpl w:val="DAC40D1C"/>
    <w:lvl w:ilvl="0" w:tplc="6DBE9650">
      <w:start w:val="1"/>
      <w:numFmt w:val="bullet"/>
      <w:pStyle w:val="BulletL2"/>
      <w:lvlText w:val="o"/>
      <w:lvlJc w:val="left"/>
      <w:pPr>
        <w:ind w:left="1003" w:hanging="360"/>
      </w:pPr>
      <w:rPr>
        <w:rFonts w:ascii="Courier New" w:hAnsi="Courier New" w:cs="Courier New"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 w15:restartNumberingAfterBreak="0">
    <w:nsid w:val="034F1F0B"/>
    <w:multiLevelType w:val="hybridMultilevel"/>
    <w:tmpl w:val="A6D4A952"/>
    <w:lvl w:ilvl="0" w:tplc="57EEC7C8">
      <w:start w:val="1"/>
      <w:numFmt w:val="lowerLetter"/>
      <w:lvlText w:val="(%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42E59"/>
    <w:multiLevelType w:val="multilevel"/>
    <w:tmpl w:val="58B2252E"/>
    <w:lvl w:ilvl="0">
      <w:start w:val="1"/>
      <w:numFmt w:val="none"/>
      <w:pStyle w:val="Heading1"/>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77F5516"/>
    <w:multiLevelType w:val="hybridMultilevel"/>
    <w:tmpl w:val="E78EE96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E31746"/>
    <w:multiLevelType w:val="multilevel"/>
    <w:tmpl w:val="6B786228"/>
    <w:styleLink w:val="CurrentList1"/>
    <w:lvl w:ilvl="0">
      <w:start w:val="1"/>
      <w:numFmt w:val="bullet"/>
      <w:lvlText w:val=""/>
      <w:lvlJc w:val="left"/>
      <w:pPr>
        <w:ind w:left="371"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BD0E20"/>
    <w:multiLevelType w:val="hybridMultilevel"/>
    <w:tmpl w:val="BBFC3EE2"/>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E00B76"/>
    <w:multiLevelType w:val="hybridMultilevel"/>
    <w:tmpl w:val="16CC0278"/>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D8B108B"/>
    <w:multiLevelType w:val="hybridMultilevel"/>
    <w:tmpl w:val="465E11D0"/>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803938"/>
    <w:multiLevelType w:val="hybridMultilevel"/>
    <w:tmpl w:val="C94E5CFA"/>
    <w:lvl w:ilvl="0" w:tplc="D7BCE5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01E80"/>
    <w:multiLevelType w:val="hybridMultilevel"/>
    <w:tmpl w:val="85C2FC50"/>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B91827"/>
    <w:multiLevelType w:val="hybridMultilevel"/>
    <w:tmpl w:val="889684DE"/>
    <w:lvl w:ilvl="0" w:tplc="C4161F80">
      <w:start w:val="1"/>
      <w:numFmt w:val="lowerLetter"/>
      <w:lvlText w:val="(%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3B7329"/>
    <w:multiLevelType w:val="hybridMultilevel"/>
    <w:tmpl w:val="99A864D4"/>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991A5A"/>
    <w:multiLevelType w:val="hybridMultilevel"/>
    <w:tmpl w:val="6A54A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94773C"/>
    <w:multiLevelType w:val="hybridMultilevel"/>
    <w:tmpl w:val="6F3CE146"/>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D9F4652"/>
    <w:multiLevelType w:val="hybridMultilevel"/>
    <w:tmpl w:val="773A6D5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DFE730E"/>
    <w:multiLevelType w:val="hybridMultilevel"/>
    <w:tmpl w:val="B606A462"/>
    <w:lvl w:ilvl="0" w:tplc="5BBA65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3111C9"/>
    <w:multiLevelType w:val="hybridMultilevel"/>
    <w:tmpl w:val="E15E7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CB61CA"/>
    <w:multiLevelType w:val="hybridMultilevel"/>
    <w:tmpl w:val="E57435BC"/>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291693B"/>
    <w:multiLevelType w:val="hybridMultilevel"/>
    <w:tmpl w:val="EE5279D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541DBD"/>
    <w:multiLevelType w:val="hybridMultilevel"/>
    <w:tmpl w:val="050E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51754AAC"/>
    <w:multiLevelType w:val="hybridMultilevel"/>
    <w:tmpl w:val="A10E0D72"/>
    <w:lvl w:ilvl="0" w:tplc="733058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C713CE"/>
    <w:multiLevelType w:val="hybridMultilevel"/>
    <w:tmpl w:val="FED6F54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F9183E"/>
    <w:multiLevelType w:val="hybridMultilevel"/>
    <w:tmpl w:val="78B0568A"/>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6BA5D84"/>
    <w:multiLevelType w:val="hybridMultilevel"/>
    <w:tmpl w:val="6646F78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337F7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BF50AB6"/>
    <w:multiLevelType w:val="hybridMultilevel"/>
    <w:tmpl w:val="EE5279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E0E0530"/>
    <w:multiLevelType w:val="hybridMultilevel"/>
    <w:tmpl w:val="517454DC"/>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841E40"/>
    <w:multiLevelType w:val="hybridMultilevel"/>
    <w:tmpl w:val="A2FE55F8"/>
    <w:lvl w:ilvl="0" w:tplc="493E61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75058B"/>
    <w:multiLevelType w:val="hybridMultilevel"/>
    <w:tmpl w:val="C6E0FA70"/>
    <w:lvl w:ilvl="0" w:tplc="62EC4CB2">
      <w:start w:val="1"/>
      <w:numFmt w:val="bullet"/>
      <w:pStyle w:val="Tablebullets"/>
      <w:lvlText w:val=""/>
      <w:lvlJc w:val="left"/>
      <w:pPr>
        <w:ind w:left="37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B402B1"/>
    <w:multiLevelType w:val="hybridMultilevel"/>
    <w:tmpl w:val="773A6D5A"/>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D078F1"/>
    <w:multiLevelType w:val="hybridMultilevel"/>
    <w:tmpl w:val="14F44B5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890DF5"/>
    <w:multiLevelType w:val="hybridMultilevel"/>
    <w:tmpl w:val="33942DC4"/>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E94F2F"/>
    <w:multiLevelType w:val="hybridMultilevel"/>
    <w:tmpl w:val="315C00F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7476E3"/>
    <w:multiLevelType w:val="hybridMultilevel"/>
    <w:tmpl w:val="5FB07A0A"/>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5A72E9"/>
    <w:multiLevelType w:val="hybridMultilevel"/>
    <w:tmpl w:val="684A500E"/>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DF3D49"/>
    <w:multiLevelType w:val="hybridMultilevel"/>
    <w:tmpl w:val="9E1634AC"/>
    <w:lvl w:ilvl="0" w:tplc="10887EE8">
      <w:start w:val="1"/>
      <w:numFmt w:val="decimal"/>
      <w:pStyle w:val="TablenumbersL2"/>
      <w:lvlText w:val="(%1)"/>
      <w:lvlJc w:val="left"/>
      <w:pPr>
        <w:ind w:left="5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9F7306"/>
    <w:multiLevelType w:val="hybridMultilevel"/>
    <w:tmpl w:val="EAB00CF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C16C0A"/>
    <w:multiLevelType w:val="hybridMultilevel"/>
    <w:tmpl w:val="9488CA14"/>
    <w:lvl w:ilvl="0" w:tplc="D648193A">
      <w:start w:val="1"/>
      <w:numFmt w:val="lowerLetter"/>
      <w:lvlText w:val="(%1)"/>
      <w:lvlJc w:val="left"/>
      <w:pPr>
        <w:ind w:left="36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5546667">
    <w:abstractNumId w:val="14"/>
  </w:num>
  <w:num w:numId="2" w16cid:durableId="1826431018">
    <w:abstractNumId w:val="34"/>
  </w:num>
  <w:num w:numId="3" w16cid:durableId="1113784643">
    <w:abstractNumId w:val="12"/>
  </w:num>
  <w:num w:numId="4" w16cid:durableId="478228976">
    <w:abstractNumId w:val="22"/>
  </w:num>
  <w:num w:numId="5" w16cid:durableId="425687601">
    <w:abstractNumId w:val="27"/>
  </w:num>
  <w:num w:numId="6" w16cid:durableId="1957759555">
    <w:abstractNumId w:val="2"/>
  </w:num>
  <w:num w:numId="7" w16cid:durableId="1586720050">
    <w:abstractNumId w:val="31"/>
  </w:num>
  <w:num w:numId="8" w16cid:durableId="1794053160">
    <w:abstractNumId w:val="4"/>
  </w:num>
  <w:num w:numId="9" w16cid:durableId="134572823">
    <w:abstractNumId w:val="39"/>
  </w:num>
  <w:num w:numId="10" w16cid:durableId="1473399104">
    <w:abstractNumId w:val="0"/>
  </w:num>
  <w:num w:numId="11" w16cid:durableId="201940355">
    <w:abstractNumId w:val="15"/>
  </w:num>
  <w:num w:numId="12" w16cid:durableId="416558995">
    <w:abstractNumId w:val="5"/>
  </w:num>
  <w:num w:numId="13" w16cid:durableId="31543318">
    <w:abstractNumId w:val="32"/>
  </w:num>
  <w:num w:numId="14" w16cid:durableId="230771254">
    <w:abstractNumId w:val="16"/>
  </w:num>
  <w:num w:numId="15" w16cid:durableId="537013286">
    <w:abstractNumId w:val="37"/>
  </w:num>
  <w:num w:numId="16" w16cid:durableId="212081410">
    <w:abstractNumId w:val="29"/>
  </w:num>
  <w:num w:numId="17" w16cid:durableId="410739274">
    <w:abstractNumId w:val="36"/>
  </w:num>
  <w:num w:numId="18" w16cid:durableId="611942223">
    <w:abstractNumId w:val="21"/>
  </w:num>
  <w:num w:numId="19" w16cid:durableId="28186737">
    <w:abstractNumId w:val="8"/>
  </w:num>
  <w:num w:numId="20" w16cid:durableId="1498957781">
    <w:abstractNumId w:val="6"/>
  </w:num>
  <w:num w:numId="21" w16cid:durableId="1911966973">
    <w:abstractNumId w:val="20"/>
  </w:num>
  <w:num w:numId="22" w16cid:durableId="276836732">
    <w:abstractNumId w:val="28"/>
  </w:num>
  <w:num w:numId="23" w16cid:durableId="999844189">
    <w:abstractNumId w:val="19"/>
  </w:num>
  <w:num w:numId="24" w16cid:durableId="414323495">
    <w:abstractNumId w:val="35"/>
  </w:num>
  <w:num w:numId="25" w16cid:durableId="1316181888">
    <w:abstractNumId w:val="1"/>
  </w:num>
  <w:num w:numId="26" w16cid:durableId="1338120110">
    <w:abstractNumId w:val="11"/>
  </w:num>
  <w:num w:numId="27" w16cid:durableId="1127314732">
    <w:abstractNumId w:val="38"/>
  </w:num>
  <w:num w:numId="28" w16cid:durableId="1513182613">
    <w:abstractNumId w:val="40"/>
  </w:num>
  <w:num w:numId="29" w16cid:durableId="287013364">
    <w:abstractNumId w:val="24"/>
  </w:num>
  <w:num w:numId="30" w16cid:durableId="1939825711">
    <w:abstractNumId w:val="13"/>
  </w:num>
  <w:num w:numId="31" w16cid:durableId="1084571099">
    <w:abstractNumId w:val="18"/>
  </w:num>
  <w:num w:numId="32" w16cid:durableId="575631405">
    <w:abstractNumId w:val="26"/>
  </w:num>
  <w:num w:numId="33" w16cid:durableId="452411106">
    <w:abstractNumId w:val="9"/>
  </w:num>
  <w:num w:numId="34" w16cid:durableId="93400649">
    <w:abstractNumId w:val="3"/>
  </w:num>
  <w:num w:numId="35" w16cid:durableId="818115005">
    <w:abstractNumId w:val="25"/>
  </w:num>
  <w:num w:numId="36" w16cid:durableId="801534572">
    <w:abstractNumId w:val="33"/>
  </w:num>
  <w:num w:numId="37" w16cid:durableId="469442181">
    <w:abstractNumId w:val="41"/>
  </w:num>
  <w:num w:numId="38" w16cid:durableId="299383735">
    <w:abstractNumId w:val="10"/>
  </w:num>
  <w:num w:numId="39" w16cid:durableId="1726487170">
    <w:abstractNumId w:val="7"/>
  </w:num>
  <w:num w:numId="40" w16cid:durableId="595214631">
    <w:abstractNumId w:val="17"/>
  </w:num>
  <w:num w:numId="41" w16cid:durableId="836459994">
    <w:abstractNumId w:val="23"/>
  </w:num>
  <w:num w:numId="42" w16cid:durableId="65037899">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B0B"/>
    <w:rsid w:val="000011FB"/>
    <w:rsid w:val="000019A0"/>
    <w:rsid w:val="00004E32"/>
    <w:rsid w:val="000061D9"/>
    <w:rsid w:val="00010DB5"/>
    <w:rsid w:val="000117E4"/>
    <w:rsid w:val="000121B2"/>
    <w:rsid w:val="00012E36"/>
    <w:rsid w:val="00013339"/>
    <w:rsid w:val="00013499"/>
    <w:rsid w:val="000136A4"/>
    <w:rsid w:val="000146E7"/>
    <w:rsid w:val="00015C62"/>
    <w:rsid w:val="00016198"/>
    <w:rsid w:val="000201F6"/>
    <w:rsid w:val="00020290"/>
    <w:rsid w:val="000203DA"/>
    <w:rsid w:val="00023ED9"/>
    <w:rsid w:val="00024051"/>
    <w:rsid w:val="00024A82"/>
    <w:rsid w:val="000336ED"/>
    <w:rsid w:val="0003386B"/>
    <w:rsid w:val="00033EF9"/>
    <w:rsid w:val="000374F2"/>
    <w:rsid w:val="00037E81"/>
    <w:rsid w:val="00041F7C"/>
    <w:rsid w:val="00042FE1"/>
    <w:rsid w:val="00043213"/>
    <w:rsid w:val="000444F6"/>
    <w:rsid w:val="00045631"/>
    <w:rsid w:val="00046789"/>
    <w:rsid w:val="00046862"/>
    <w:rsid w:val="00050638"/>
    <w:rsid w:val="00052B65"/>
    <w:rsid w:val="00054BA8"/>
    <w:rsid w:val="0005608D"/>
    <w:rsid w:val="000577D1"/>
    <w:rsid w:val="0006004B"/>
    <w:rsid w:val="0006069F"/>
    <w:rsid w:val="00060962"/>
    <w:rsid w:val="00061C61"/>
    <w:rsid w:val="000620EF"/>
    <w:rsid w:val="00062421"/>
    <w:rsid w:val="00062760"/>
    <w:rsid w:val="000634F5"/>
    <w:rsid w:val="00063BA0"/>
    <w:rsid w:val="000642BC"/>
    <w:rsid w:val="0006451F"/>
    <w:rsid w:val="00064716"/>
    <w:rsid w:val="00065068"/>
    <w:rsid w:val="00065195"/>
    <w:rsid w:val="00065302"/>
    <w:rsid w:val="00065C23"/>
    <w:rsid w:val="00065C33"/>
    <w:rsid w:val="0006773D"/>
    <w:rsid w:val="00072599"/>
    <w:rsid w:val="00072874"/>
    <w:rsid w:val="00072FD6"/>
    <w:rsid w:val="000738C3"/>
    <w:rsid w:val="00074995"/>
    <w:rsid w:val="00074B6C"/>
    <w:rsid w:val="00075720"/>
    <w:rsid w:val="00075A12"/>
    <w:rsid w:val="0007677D"/>
    <w:rsid w:val="00076E5F"/>
    <w:rsid w:val="000807C4"/>
    <w:rsid w:val="00081AF2"/>
    <w:rsid w:val="00082908"/>
    <w:rsid w:val="00083060"/>
    <w:rsid w:val="0008359D"/>
    <w:rsid w:val="000836C2"/>
    <w:rsid w:val="000840F1"/>
    <w:rsid w:val="00084D4F"/>
    <w:rsid w:val="00085942"/>
    <w:rsid w:val="0008597B"/>
    <w:rsid w:val="000866C8"/>
    <w:rsid w:val="00086F67"/>
    <w:rsid w:val="000872BA"/>
    <w:rsid w:val="00091A0B"/>
    <w:rsid w:val="00092E00"/>
    <w:rsid w:val="000955C4"/>
    <w:rsid w:val="0009592E"/>
    <w:rsid w:val="00095B80"/>
    <w:rsid w:val="00097CD0"/>
    <w:rsid w:val="000A02F2"/>
    <w:rsid w:val="000A0749"/>
    <w:rsid w:val="000A168B"/>
    <w:rsid w:val="000A1AEA"/>
    <w:rsid w:val="000A232B"/>
    <w:rsid w:val="000A47D4"/>
    <w:rsid w:val="000A5DB3"/>
    <w:rsid w:val="000B3E0F"/>
    <w:rsid w:val="000B53F8"/>
    <w:rsid w:val="000B6040"/>
    <w:rsid w:val="000B629F"/>
    <w:rsid w:val="000B7EF8"/>
    <w:rsid w:val="000C09C3"/>
    <w:rsid w:val="000C2502"/>
    <w:rsid w:val="000C25DD"/>
    <w:rsid w:val="000C2EDF"/>
    <w:rsid w:val="000C3137"/>
    <w:rsid w:val="000C43C2"/>
    <w:rsid w:val="000C4468"/>
    <w:rsid w:val="000C5A36"/>
    <w:rsid w:val="000C67E4"/>
    <w:rsid w:val="000C6BE5"/>
    <w:rsid w:val="000C77E5"/>
    <w:rsid w:val="000D055C"/>
    <w:rsid w:val="000D065F"/>
    <w:rsid w:val="000D1101"/>
    <w:rsid w:val="000D17D5"/>
    <w:rsid w:val="000D27A4"/>
    <w:rsid w:val="000D2A77"/>
    <w:rsid w:val="000D3288"/>
    <w:rsid w:val="000D3491"/>
    <w:rsid w:val="000D3D11"/>
    <w:rsid w:val="000D432C"/>
    <w:rsid w:val="000D47CB"/>
    <w:rsid w:val="000D489E"/>
    <w:rsid w:val="000D5004"/>
    <w:rsid w:val="000D540A"/>
    <w:rsid w:val="000D7376"/>
    <w:rsid w:val="000E14F9"/>
    <w:rsid w:val="000E1C55"/>
    <w:rsid w:val="000E1C89"/>
    <w:rsid w:val="000E268F"/>
    <w:rsid w:val="000E2E1A"/>
    <w:rsid w:val="000E2E6E"/>
    <w:rsid w:val="000E2F03"/>
    <w:rsid w:val="000E2F8E"/>
    <w:rsid w:val="000E35CD"/>
    <w:rsid w:val="000E38C1"/>
    <w:rsid w:val="000E480A"/>
    <w:rsid w:val="000F1CF3"/>
    <w:rsid w:val="000F215B"/>
    <w:rsid w:val="000F259F"/>
    <w:rsid w:val="000F38AE"/>
    <w:rsid w:val="000F4416"/>
    <w:rsid w:val="000F4694"/>
    <w:rsid w:val="000F6DED"/>
    <w:rsid w:val="000F789A"/>
    <w:rsid w:val="001008BC"/>
    <w:rsid w:val="00101DE8"/>
    <w:rsid w:val="00102183"/>
    <w:rsid w:val="00103C15"/>
    <w:rsid w:val="00104D86"/>
    <w:rsid w:val="00107B46"/>
    <w:rsid w:val="00107DBF"/>
    <w:rsid w:val="001110D5"/>
    <w:rsid w:val="00111737"/>
    <w:rsid w:val="001118C2"/>
    <w:rsid w:val="001130E2"/>
    <w:rsid w:val="001132A9"/>
    <w:rsid w:val="0011393E"/>
    <w:rsid w:val="00114C34"/>
    <w:rsid w:val="00114E8C"/>
    <w:rsid w:val="00120573"/>
    <w:rsid w:val="00121251"/>
    <w:rsid w:val="0012224C"/>
    <w:rsid w:val="00122369"/>
    <w:rsid w:val="00123237"/>
    <w:rsid w:val="0012418A"/>
    <w:rsid w:val="00124D09"/>
    <w:rsid w:val="00125D4E"/>
    <w:rsid w:val="0012736B"/>
    <w:rsid w:val="0012740B"/>
    <w:rsid w:val="001313AD"/>
    <w:rsid w:val="00131963"/>
    <w:rsid w:val="00132DCC"/>
    <w:rsid w:val="0013512C"/>
    <w:rsid w:val="001351B5"/>
    <w:rsid w:val="00136B20"/>
    <w:rsid w:val="00140032"/>
    <w:rsid w:val="00141F23"/>
    <w:rsid w:val="00142157"/>
    <w:rsid w:val="00142C27"/>
    <w:rsid w:val="0014514E"/>
    <w:rsid w:val="00145B9D"/>
    <w:rsid w:val="0014664B"/>
    <w:rsid w:val="00147DC9"/>
    <w:rsid w:val="00150476"/>
    <w:rsid w:val="00150DA0"/>
    <w:rsid w:val="00151686"/>
    <w:rsid w:val="00151B8A"/>
    <w:rsid w:val="00151BEF"/>
    <w:rsid w:val="0015467A"/>
    <w:rsid w:val="001550B2"/>
    <w:rsid w:val="00155BF5"/>
    <w:rsid w:val="00155E84"/>
    <w:rsid w:val="00156324"/>
    <w:rsid w:val="00161F85"/>
    <w:rsid w:val="0016469C"/>
    <w:rsid w:val="00164E46"/>
    <w:rsid w:val="00167115"/>
    <w:rsid w:val="00167326"/>
    <w:rsid w:val="00167F54"/>
    <w:rsid w:val="001700F5"/>
    <w:rsid w:val="001711B7"/>
    <w:rsid w:val="00171DFE"/>
    <w:rsid w:val="00172710"/>
    <w:rsid w:val="00175AD0"/>
    <w:rsid w:val="001771A5"/>
    <w:rsid w:val="001771E1"/>
    <w:rsid w:val="00181661"/>
    <w:rsid w:val="00183377"/>
    <w:rsid w:val="001833BC"/>
    <w:rsid w:val="001834DD"/>
    <w:rsid w:val="00185507"/>
    <w:rsid w:val="0018594E"/>
    <w:rsid w:val="001907F6"/>
    <w:rsid w:val="00191989"/>
    <w:rsid w:val="00192A8F"/>
    <w:rsid w:val="00195C02"/>
    <w:rsid w:val="0019669D"/>
    <w:rsid w:val="00197E03"/>
    <w:rsid w:val="001A0AB0"/>
    <w:rsid w:val="001A3B17"/>
    <w:rsid w:val="001A4B2D"/>
    <w:rsid w:val="001A4D49"/>
    <w:rsid w:val="001B0866"/>
    <w:rsid w:val="001B3D9C"/>
    <w:rsid w:val="001B589C"/>
    <w:rsid w:val="001C1322"/>
    <w:rsid w:val="001C1E0E"/>
    <w:rsid w:val="001C3C0C"/>
    <w:rsid w:val="001C5B19"/>
    <w:rsid w:val="001C5DC6"/>
    <w:rsid w:val="001C5E04"/>
    <w:rsid w:val="001C61C5"/>
    <w:rsid w:val="001C7347"/>
    <w:rsid w:val="001D07BD"/>
    <w:rsid w:val="001D0ED3"/>
    <w:rsid w:val="001D1ACF"/>
    <w:rsid w:val="001D1B79"/>
    <w:rsid w:val="001D2836"/>
    <w:rsid w:val="001D284C"/>
    <w:rsid w:val="001D2866"/>
    <w:rsid w:val="001D4A6B"/>
    <w:rsid w:val="001D4B14"/>
    <w:rsid w:val="001D5AF1"/>
    <w:rsid w:val="001D624F"/>
    <w:rsid w:val="001D6831"/>
    <w:rsid w:val="001D6BBB"/>
    <w:rsid w:val="001D6D04"/>
    <w:rsid w:val="001E127B"/>
    <w:rsid w:val="001E12FB"/>
    <w:rsid w:val="001E14F0"/>
    <w:rsid w:val="001E2264"/>
    <w:rsid w:val="001E232E"/>
    <w:rsid w:val="001E2709"/>
    <w:rsid w:val="001E3A34"/>
    <w:rsid w:val="001E3B03"/>
    <w:rsid w:val="001E6275"/>
    <w:rsid w:val="001E7099"/>
    <w:rsid w:val="001E774E"/>
    <w:rsid w:val="001E7B74"/>
    <w:rsid w:val="001F571D"/>
    <w:rsid w:val="001F6214"/>
    <w:rsid w:val="001F78C0"/>
    <w:rsid w:val="00201CFB"/>
    <w:rsid w:val="0020482B"/>
    <w:rsid w:val="002069C5"/>
    <w:rsid w:val="00206F34"/>
    <w:rsid w:val="00207499"/>
    <w:rsid w:val="00210652"/>
    <w:rsid w:val="00211CCE"/>
    <w:rsid w:val="00213603"/>
    <w:rsid w:val="002142B2"/>
    <w:rsid w:val="002159F1"/>
    <w:rsid w:val="00217423"/>
    <w:rsid w:val="00220448"/>
    <w:rsid w:val="0022053A"/>
    <w:rsid w:val="002205AF"/>
    <w:rsid w:val="00221404"/>
    <w:rsid w:val="00221B65"/>
    <w:rsid w:val="00223C23"/>
    <w:rsid w:val="00224691"/>
    <w:rsid w:val="00224A4F"/>
    <w:rsid w:val="00226D63"/>
    <w:rsid w:val="00231E80"/>
    <w:rsid w:val="002322B0"/>
    <w:rsid w:val="00232C05"/>
    <w:rsid w:val="002330CC"/>
    <w:rsid w:val="002335ED"/>
    <w:rsid w:val="0023519F"/>
    <w:rsid w:val="002356CE"/>
    <w:rsid w:val="00235BEB"/>
    <w:rsid w:val="002364F4"/>
    <w:rsid w:val="00237535"/>
    <w:rsid w:val="002440DE"/>
    <w:rsid w:val="002456FB"/>
    <w:rsid w:val="00246CC6"/>
    <w:rsid w:val="00246DF1"/>
    <w:rsid w:val="002479F8"/>
    <w:rsid w:val="00247B1F"/>
    <w:rsid w:val="00252B1F"/>
    <w:rsid w:val="002536AD"/>
    <w:rsid w:val="00254228"/>
    <w:rsid w:val="00255F34"/>
    <w:rsid w:val="0025643A"/>
    <w:rsid w:val="00260CD5"/>
    <w:rsid w:val="00260F99"/>
    <w:rsid w:val="00262E35"/>
    <w:rsid w:val="002644CC"/>
    <w:rsid w:val="0026621F"/>
    <w:rsid w:val="002670D0"/>
    <w:rsid w:val="002709CC"/>
    <w:rsid w:val="00272666"/>
    <w:rsid w:val="00272F2E"/>
    <w:rsid w:val="002734F1"/>
    <w:rsid w:val="002756BE"/>
    <w:rsid w:val="002761C2"/>
    <w:rsid w:val="002777DE"/>
    <w:rsid w:val="002808DF"/>
    <w:rsid w:val="00281770"/>
    <w:rsid w:val="00283893"/>
    <w:rsid w:val="00283B61"/>
    <w:rsid w:val="00283B90"/>
    <w:rsid w:val="0028499C"/>
    <w:rsid w:val="00286D48"/>
    <w:rsid w:val="0028766A"/>
    <w:rsid w:val="002911B7"/>
    <w:rsid w:val="00291C2A"/>
    <w:rsid w:val="00291F7C"/>
    <w:rsid w:val="002924BA"/>
    <w:rsid w:val="00292C0D"/>
    <w:rsid w:val="0029370D"/>
    <w:rsid w:val="0029423D"/>
    <w:rsid w:val="00295256"/>
    <w:rsid w:val="002962AA"/>
    <w:rsid w:val="00296386"/>
    <w:rsid w:val="00296F84"/>
    <w:rsid w:val="002970D9"/>
    <w:rsid w:val="002A0144"/>
    <w:rsid w:val="002A0B09"/>
    <w:rsid w:val="002A1BD1"/>
    <w:rsid w:val="002A4A96"/>
    <w:rsid w:val="002A5021"/>
    <w:rsid w:val="002A5A31"/>
    <w:rsid w:val="002A6993"/>
    <w:rsid w:val="002A69D3"/>
    <w:rsid w:val="002A7261"/>
    <w:rsid w:val="002A7391"/>
    <w:rsid w:val="002B0732"/>
    <w:rsid w:val="002B3A10"/>
    <w:rsid w:val="002B455D"/>
    <w:rsid w:val="002B5586"/>
    <w:rsid w:val="002B6EA2"/>
    <w:rsid w:val="002B7557"/>
    <w:rsid w:val="002B7575"/>
    <w:rsid w:val="002B75FF"/>
    <w:rsid w:val="002C20B1"/>
    <w:rsid w:val="002D0754"/>
    <w:rsid w:val="002D089F"/>
    <w:rsid w:val="002D126C"/>
    <w:rsid w:val="002D14EE"/>
    <w:rsid w:val="002D21A8"/>
    <w:rsid w:val="002D287E"/>
    <w:rsid w:val="002D2CC8"/>
    <w:rsid w:val="002D503B"/>
    <w:rsid w:val="002E08B4"/>
    <w:rsid w:val="002E08E5"/>
    <w:rsid w:val="002E108B"/>
    <w:rsid w:val="002E1FBA"/>
    <w:rsid w:val="002E1FBE"/>
    <w:rsid w:val="002E20AC"/>
    <w:rsid w:val="002E3191"/>
    <w:rsid w:val="002E35D1"/>
    <w:rsid w:val="002E3BED"/>
    <w:rsid w:val="002E4F3B"/>
    <w:rsid w:val="002F0B3C"/>
    <w:rsid w:val="002F23B4"/>
    <w:rsid w:val="002F3622"/>
    <w:rsid w:val="002F36AA"/>
    <w:rsid w:val="002F4FFD"/>
    <w:rsid w:val="002F514F"/>
    <w:rsid w:val="002F5A91"/>
    <w:rsid w:val="002F7295"/>
    <w:rsid w:val="003011EA"/>
    <w:rsid w:val="00301DEC"/>
    <w:rsid w:val="0030213B"/>
    <w:rsid w:val="003078C2"/>
    <w:rsid w:val="00310AAB"/>
    <w:rsid w:val="00311981"/>
    <w:rsid w:val="00312720"/>
    <w:rsid w:val="00315056"/>
    <w:rsid w:val="00315339"/>
    <w:rsid w:val="00317BC7"/>
    <w:rsid w:val="003200D6"/>
    <w:rsid w:val="00320FAC"/>
    <w:rsid w:val="00322E6C"/>
    <w:rsid w:val="003235C0"/>
    <w:rsid w:val="00323DD1"/>
    <w:rsid w:val="003271F2"/>
    <w:rsid w:val="0032746C"/>
    <w:rsid w:val="00330806"/>
    <w:rsid w:val="00331C19"/>
    <w:rsid w:val="00331D13"/>
    <w:rsid w:val="00331DE1"/>
    <w:rsid w:val="00331FE8"/>
    <w:rsid w:val="003329A6"/>
    <w:rsid w:val="00332DAF"/>
    <w:rsid w:val="00334234"/>
    <w:rsid w:val="003346C7"/>
    <w:rsid w:val="00334BC6"/>
    <w:rsid w:val="00341BF7"/>
    <w:rsid w:val="00341C23"/>
    <w:rsid w:val="00342EC5"/>
    <w:rsid w:val="00342FCD"/>
    <w:rsid w:val="003432B3"/>
    <w:rsid w:val="00343D7F"/>
    <w:rsid w:val="00344FA5"/>
    <w:rsid w:val="00345DBE"/>
    <w:rsid w:val="003470EC"/>
    <w:rsid w:val="003534E4"/>
    <w:rsid w:val="003555C3"/>
    <w:rsid w:val="00355D81"/>
    <w:rsid w:val="003573A7"/>
    <w:rsid w:val="00360090"/>
    <w:rsid w:val="003600C2"/>
    <w:rsid w:val="00360F0B"/>
    <w:rsid w:val="00362678"/>
    <w:rsid w:val="00362854"/>
    <w:rsid w:val="00365394"/>
    <w:rsid w:val="00365959"/>
    <w:rsid w:val="00366F57"/>
    <w:rsid w:val="0036739B"/>
    <w:rsid w:val="003703C4"/>
    <w:rsid w:val="003711EB"/>
    <w:rsid w:val="00371F76"/>
    <w:rsid w:val="003722A4"/>
    <w:rsid w:val="00374589"/>
    <w:rsid w:val="003752B2"/>
    <w:rsid w:val="00375A4F"/>
    <w:rsid w:val="0037720A"/>
    <w:rsid w:val="00380C63"/>
    <w:rsid w:val="00385260"/>
    <w:rsid w:val="003866A4"/>
    <w:rsid w:val="00387A96"/>
    <w:rsid w:val="0039332C"/>
    <w:rsid w:val="003937E9"/>
    <w:rsid w:val="003941B4"/>
    <w:rsid w:val="0039496A"/>
    <w:rsid w:val="00394DFE"/>
    <w:rsid w:val="00394FCC"/>
    <w:rsid w:val="003954B5"/>
    <w:rsid w:val="003964C4"/>
    <w:rsid w:val="003967DD"/>
    <w:rsid w:val="00396BC0"/>
    <w:rsid w:val="00397830"/>
    <w:rsid w:val="003A15AB"/>
    <w:rsid w:val="003A2094"/>
    <w:rsid w:val="003A54D5"/>
    <w:rsid w:val="003A5540"/>
    <w:rsid w:val="003B37D3"/>
    <w:rsid w:val="003B3FCD"/>
    <w:rsid w:val="003B471C"/>
    <w:rsid w:val="003B4955"/>
    <w:rsid w:val="003B5E95"/>
    <w:rsid w:val="003C0A3B"/>
    <w:rsid w:val="003C0CAA"/>
    <w:rsid w:val="003C27AC"/>
    <w:rsid w:val="003C2D7C"/>
    <w:rsid w:val="003C3850"/>
    <w:rsid w:val="003C4324"/>
    <w:rsid w:val="003C4571"/>
    <w:rsid w:val="003C77F9"/>
    <w:rsid w:val="003D0C77"/>
    <w:rsid w:val="003D0CFD"/>
    <w:rsid w:val="003D2099"/>
    <w:rsid w:val="003D273D"/>
    <w:rsid w:val="003D2EE5"/>
    <w:rsid w:val="003D514E"/>
    <w:rsid w:val="003D51F1"/>
    <w:rsid w:val="003D5407"/>
    <w:rsid w:val="003D5425"/>
    <w:rsid w:val="003D54FE"/>
    <w:rsid w:val="003D7290"/>
    <w:rsid w:val="003D7E8F"/>
    <w:rsid w:val="003E1149"/>
    <w:rsid w:val="003E4116"/>
    <w:rsid w:val="003E6137"/>
    <w:rsid w:val="003E7037"/>
    <w:rsid w:val="003E7244"/>
    <w:rsid w:val="003F1318"/>
    <w:rsid w:val="003F5429"/>
    <w:rsid w:val="003F6E48"/>
    <w:rsid w:val="003F7C72"/>
    <w:rsid w:val="00400A25"/>
    <w:rsid w:val="004016B6"/>
    <w:rsid w:val="004040DA"/>
    <w:rsid w:val="004049EE"/>
    <w:rsid w:val="004072CA"/>
    <w:rsid w:val="00407B5E"/>
    <w:rsid w:val="00410165"/>
    <w:rsid w:val="0041080D"/>
    <w:rsid w:val="00411E7E"/>
    <w:rsid w:val="004125AB"/>
    <w:rsid w:val="004125D6"/>
    <w:rsid w:val="00413F94"/>
    <w:rsid w:val="00415DAD"/>
    <w:rsid w:val="00416192"/>
    <w:rsid w:val="004170CA"/>
    <w:rsid w:val="0042217C"/>
    <w:rsid w:val="0042280B"/>
    <w:rsid w:val="00422A22"/>
    <w:rsid w:val="0042486C"/>
    <w:rsid w:val="00431DA6"/>
    <w:rsid w:val="0043258E"/>
    <w:rsid w:val="0043422F"/>
    <w:rsid w:val="00435D7F"/>
    <w:rsid w:val="00440669"/>
    <w:rsid w:val="004430BA"/>
    <w:rsid w:val="0044589B"/>
    <w:rsid w:val="00445CD3"/>
    <w:rsid w:val="00445EB0"/>
    <w:rsid w:val="00446448"/>
    <w:rsid w:val="00450DD0"/>
    <w:rsid w:val="004512D3"/>
    <w:rsid w:val="00452279"/>
    <w:rsid w:val="00452C52"/>
    <w:rsid w:val="0045362F"/>
    <w:rsid w:val="00453841"/>
    <w:rsid w:val="0045446B"/>
    <w:rsid w:val="004546A3"/>
    <w:rsid w:val="00456168"/>
    <w:rsid w:val="00457A93"/>
    <w:rsid w:val="00457FB5"/>
    <w:rsid w:val="00460BD7"/>
    <w:rsid w:val="004630DB"/>
    <w:rsid w:val="004633B0"/>
    <w:rsid w:val="00463A22"/>
    <w:rsid w:val="0046412A"/>
    <w:rsid w:val="0046437E"/>
    <w:rsid w:val="00464894"/>
    <w:rsid w:val="00465568"/>
    <w:rsid w:val="0046692F"/>
    <w:rsid w:val="00467772"/>
    <w:rsid w:val="00470C52"/>
    <w:rsid w:val="00471AB0"/>
    <w:rsid w:val="00471D16"/>
    <w:rsid w:val="0047273A"/>
    <w:rsid w:val="004733B2"/>
    <w:rsid w:val="00474B1D"/>
    <w:rsid w:val="00475542"/>
    <w:rsid w:val="0047589C"/>
    <w:rsid w:val="00475AA6"/>
    <w:rsid w:val="00475E61"/>
    <w:rsid w:val="004765B5"/>
    <w:rsid w:val="00477362"/>
    <w:rsid w:val="00480CFD"/>
    <w:rsid w:val="0048164D"/>
    <w:rsid w:val="00482989"/>
    <w:rsid w:val="00484BFB"/>
    <w:rsid w:val="004869E9"/>
    <w:rsid w:val="00490D9E"/>
    <w:rsid w:val="004913C4"/>
    <w:rsid w:val="00491A90"/>
    <w:rsid w:val="00493E18"/>
    <w:rsid w:val="00494D39"/>
    <w:rsid w:val="004958B9"/>
    <w:rsid w:val="00495A2B"/>
    <w:rsid w:val="004960D3"/>
    <w:rsid w:val="00497EBD"/>
    <w:rsid w:val="004A18BE"/>
    <w:rsid w:val="004A2153"/>
    <w:rsid w:val="004A26A4"/>
    <w:rsid w:val="004A2D17"/>
    <w:rsid w:val="004A37B6"/>
    <w:rsid w:val="004A3C3A"/>
    <w:rsid w:val="004A3DAE"/>
    <w:rsid w:val="004A45A8"/>
    <w:rsid w:val="004A4B94"/>
    <w:rsid w:val="004A5B6D"/>
    <w:rsid w:val="004A68C3"/>
    <w:rsid w:val="004B078F"/>
    <w:rsid w:val="004B1BF3"/>
    <w:rsid w:val="004B1DBF"/>
    <w:rsid w:val="004B25DD"/>
    <w:rsid w:val="004B4039"/>
    <w:rsid w:val="004B49C2"/>
    <w:rsid w:val="004B52A1"/>
    <w:rsid w:val="004C334A"/>
    <w:rsid w:val="004C5181"/>
    <w:rsid w:val="004D1C3D"/>
    <w:rsid w:val="004D3526"/>
    <w:rsid w:val="004D60BD"/>
    <w:rsid w:val="004D6103"/>
    <w:rsid w:val="004D6708"/>
    <w:rsid w:val="004E02E1"/>
    <w:rsid w:val="004E0553"/>
    <w:rsid w:val="004E258F"/>
    <w:rsid w:val="004E2A5D"/>
    <w:rsid w:val="004E40B8"/>
    <w:rsid w:val="004E4AFA"/>
    <w:rsid w:val="004E69AE"/>
    <w:rsid w:val="004F1DBD"/>
    <w:rsid w:val="004F3DC5"/>
    <w:rsid w:val="004F4ED8"/>
    <w:rsid w:val="00501C63"/>
    <w:rsid w:val="00505237"/>
    <w:rsid w:val="005061A6"/>
    <w:rsid w:val="00507148"/>
    <w:rsid w:val="00511627"/>
    <w:rsid w:val="00513945"/>
    <w:rsid w:val="00514ED3"/>
    <w:rsid w:val="0051612C"/>
    <w:rsid w:val="00516414"/>
    <w:rsid w:val="005172CD"/>
    <w:rsid w:val="00520384"/>
    <w:rsid w:val="005220AF"/>
    <w:rsid w:val="00522F99"/>
    <w:rsid w:val="00523C65"/>
    <w:rsid w:val="00524C06"/>
    <w:rsid w:val="00525504"/>
    <w:rsid w:val="005258D8"/>
    <w:rsid w:val="005266D2"/>
    <w:rsid w:val="00530E38"/>
    <w:rsid w:val="00531112"/>
    <w:rsid w:val="0053214F"/>
    <w:rsid w:val="00532AF4"/>
    <w:rsid w:val="0053303B"/>
    <w:rsid w:val="00533287"/>
    <w:rsid w:val="00533341"/>
    <w:rsid w:val="00533B1C"/>
    <w:rsid w:val="00533B29"/>
    <w:rsid w:val="00533FA3"/>
    <w:rsid w:val="0053548D"/>
    <w:rsid w:val="00536FEC"/>
    <w:rsid w:val="005373FD"/>
    <w:rsid w:val="00543804"/>
    <w:rsid w:val="00543C75"/>
    <w:rsid w:val="00543E5D"/>
    <w:rsid w:val="0054484F"/>
    <w:rsid w:val="0054485E"/>
    <w:rsid w:val="00544DDB"/>
    <w:rsid w:val="00545150"/>
    <w:rsid w:val="00547357"/>
    <w:rsid w:val="0054786E"/>
    <w:rsid w:val="00547DA1"/>
    <w:rsid w:val="0055002B"/>
    <w:rsid w:val="005535FF"/>
    <w:rsid w:val="00553EFF"/>
    <w:rsid w:val="005543ED"/>
    <w:rsid w:val="00556850"/>
    <w:rsid w:val="005600CF"/>
    <w:rsid w:val="00560B05"/>
    <w:rsid w:val="00561C2B"/>
    <w:rsid w:val="0056262A"/>
    <w:rsid w:val="005661DD"/>
    <w:rsid w:val="00567651"/>
    <w:rsid w:val="00572118"/>
    <w:rsid w:val="00573786"/>
    <w:rsid w:val="00576EF7"/>
    <w:rsid w:val="005770F8"/>
    <w:rsid w:val="00577909"/>
    <w:rsid w:val="00582C4F"/>
    <w:rsid w:val="005836F5"/>
    <w:rsid w:val="00584366"/>
    <w:rsid w:val="00585568"/>
    <w:rsid w:val="00585BDC"/>
    <w:rsid w:val="005875FE"/>
    <w:rsid w:val="00587C80"/>
    <w:rsid w:val="00590F7E"/>
    <w:rsid w:val="00593C3E"/>
    <w:rsid w:val="00595F0D"/>
    <w:rsid w:val="005963F0"/>
    <w:rsid w:val="005971F6"/>
    <w:rsid w:val="005A049B"/>
    <w:rsid w:val="005A06FA"/>
    <w:rsid w:val="005A14AA"/>
    <w:rsid w:val="005A14DA"/>
    <w:rsid w:val="005A59DF"/>
    <w:rsid w:val="005A7486"/>
    <w:rsid w:val="005B0D24"/>
    <w:rsid w:val="005B1044"/>
    <w:rsid w:val="005B17D9"/>
    <w:rsid w:val="005B22B1"/>
    <w:rsid w:val="005B2BDE"/>
    <w:rsid w:val="005B2D01"/>
    <w:rsid w:val="005B3124"/>
    <w:rsid w:val="005B3B8B"/>
    <w:rsid w:val="005B3E6E"/>
    <w:rsid w:val="005B46BD"/>
    <w:rsid w:val="005B4988"/>
    <w:rsid w:val="005B53D9"/>
    <w:rsid w:val="005B6019"/>
    <w:rsid w:val="005B6C43"/>
    <w:rsid w:val="005B7536"/>
    <w:rsid w:val="005C0DA4"/>
    <w:rsid w:val="005C1C67"/>
    <w:rsid w:val="005C3D96"/>
    <w:rsid w:val="005C599A"/>
    <w:rsid w:val="005C5DF7"/>
    <w:rsid w:val="005C62E8"/>
    <w:rsid w:val="005C704D"/>
    <w:rsid w:val="005C7A5D"/>
    <w:rsid w:val="005C7C64"/>
    <w:rsid w:val="005D0EDF"/>
    <w:rsid w:val="005D39DC"/>
    <w:rsid w:val="005D404B"/>
    <w:rsid w:val="005E09FA"/>
    <w:rsid w:val="005E385C"/>
    <w:rsid w:val="005E47C5"/>
    <w:rsid w:val="005E51B4"/>
    <w:rsid w:val="005E53A5"/>
    <w:rsid w:val="005E5F71"/>
    <w:rsid w:val="005E7371"/>
    <w:rsid w:val="005E73B3"/>
    <w:rsid w:val="005E78B6"/>
    <w:rsid w:val="005F16D3"/>
    <w:rsid w:val="005F19EF"/>
    <w:rsid w:val="005F2007"/>
    <w:rsid w:val="005F20A8"/>
    <w:rsid w:val="005F215A"/>
    <w:rsid w:val="005F33E2"/>
    <w:rsid w:val="005F33E9"/>
    <w:rsid w:val="005F3F7E"/>
    <w:rsid w:val="005F47D6"/>
    <w:rsid w:val="005F55D0"/>
    <w:rsid w:val="005F599E"/>
    <w:rsid w:val="005F6B4D"/>
    <w:rsid w:val="005F6E37"/>
    <w:rsid w:val="005F6EE1"/>
    <w:rsid w:val="0060033B"/>
    <w:rsid w:val="00602BD9"/>
    <w:rsid w:val="00606BA1"/>
    <w:rsid w:val="006076E0"/>
    <w:rsid w:val="006107D0"/>
    <w:rsid w:val="00611A1A"/>
    <w:rsid w:val="00613A30"/>
    <w:rsid w:val="00613AD4"/>
    <w:rsid w:val="006141D0"/>
    <w:rsid w:val="00614B2C"/>
    <w:rsid w:val="00614D60"/>
    <w:rsid w:val="00616E9B"/>
    <w:rsid w:val="00620AA4"/>
    <w:rsid w:val="00620D51"/>
    <w:rsid w:val="00621A4B"/>
    <w:rsid w:val="006227A1"/>
    <w:rsid w:val="00623919"/>
    <w:rsid w:val="00624A55"/>
    <w:rsid w:val="00624E7F"/>
    <w:rsid w:val="00627320"/>
    <w:rsid w:val="0063263A"/>
    <w:rsid w:val="006328A2"/>
    <w:rsid w:val="00635C65"/>
    <w:rsid w:val="00636696"/>
    <w:rsid w:val="00641501"/>
    <w:rsid w:val="00641B57"/>
    <w:rsid w:val="006444AF"/>
    <w:rsid w:val="00644BEF"/>
    <w:rsid w:val="006455D2"/>
    <w:rsid w:val="0064572F"/>
    <w:rsid w:val="0064598E"/>
    <w:rsid w:val="006503B8"/>
    <w:rsid w:val="00651D9E"/>
    <w:rsid w:val="00652534"/>
    <w:rsid w:val="00657E80"/>
    <w:rsid w:val="006601D1"/>
    <w:rsid w:val="00660AA8"/>
    <w:rsid w:val="006621B2"/>
    <w:rsid w:val="0066306B"/>
    <w:rsid w:val="00663269"/>
    <w:rsid w:val="006659CB"/>
    <w:rsid w:val="00665D3E"/>
    <w:rsid w:val="00666DAD"/>
    <w:rsid w:val="00667883"/>
    <w:rsid w:val="0067141A"/>
    <w:rsid w:val="00671435"/>
    <w:rsid w:val="00671B21"/>
    <w:rsid w:val="00673119"/>
    <w:rsid w:val="006766B4"/>
    <w:rsid w:val="00682051"/>
    <w:rsid w:val="00682C19"/>
    <w:rsid w:val="00683006"/>
    <w:rsid w:val="00684A3D"/>
    <w:rsid w:val="00684C95"/>
    <w:rsid w:val="006906C8"/>
    <w:rsid w:val="00691492"/>
    <w:rsid w:val="0069192B"/>
    <w:rsid w:val="006928F2"/>
    <w:rsid w:val="00695733"/>
    <w:rsid w:val="00695E19"/>
    <w:rsid w:val="00697393"/>
    <w:rsid w:val="006976A4"/>
    <w:rsid w:val="00697E59"/>
    <w:rsid w:val="00697FCB"/>
    <w:rsid w:val="006A25AC"/>
    <w:rsid w:val="006A3CF5"/>
    <w:rsid w:val="006A4CD1"/>
    <w:rsid w:val="006A57E5"/>
    <w:rsid w:val="006B1AC0"/>
    <w:rsid w:val="006B3604"/>
    <w:rsid w:val="006B3616"/>
    <w:rsid w:val="006B5566"/>
    <w:rsid w:val="006B5882"/>
    <w:rsid w:val="006B623B"/>
    <w:rsid w:val="006B6CF7"/>
    <w:rsid w:val="006C1ECF"/>
    <w:rsid w:val="006C370F"/>
    <w:rsid w:val="006C408C"/>
    <w:rsid w:val="006C49E6"/>
    <w:rsid w:val="006C4CDE"/>
    <w:rsid w:val="006C6648"/>
    <w:rsid w:val="006C68CF"/>
    <w:rsid w:val="006C6AEB"/>
    <w:rsid w:val="006C7469"/>
    <w:rsid w:val="006C76A6"/>
    <w:rsid w:val="006C7E3F"/>
    <w:rsid w:val="006D0627"/>
    <w:rsid w:val="006D10E7"/>
    <w:rsid w:val="006D2A41"/>
    <w:rsid w:val="006D4EE4"/>
    <w:rsid w:val="006D5D41"/>
    <w:rsid w:val="006D6639"/>
    <w:rsid w:val="006D73E6"/>
    <w:rsid w:val="006E04FF"/>
    <w:rsid w:val="006E07C7"/>
    <w:rsid w:val="006E164D"/>
    <w:rsid w:val="006E1871"/>
    <w:rsid w:val="006E2B26"/>
    <w:rsid w:val="006E6572"/>
    <w:rsid w:val="006E6AD8"/>
    <w:rsid w:val="006F0D67"/>
    <w:rsid w:val="006F0F35"/>
    <w:rsid w:val="006F106F"/>
    <w:rsid w:val="006F14DC"/>
    <w:rsid w:val="006F212F"/>
    <w:rsid w:val="006F2E54"/>
    <w:rsid w:val="006F3AD9"/>
    <w:rsid w:val="006F5B07"/>
    <w:rsid w:val="007023E4"/>
    <w:rsid w:val="00702C6E"/>
    <w:rsid w:val="00703640"/>
    <w:rsid w:val="00704914"/>
    <w:rsid w:val="007055EA"/>
    <w:rsid w:val="007070E9"/>
    <w:rsid w:val="00710493"/>
    <w:rsid w:val="00710718"/>
    <w:rsid w:val="00713571"/>
    <w:rsid w:val="00713AF9"/>
    <w:rsid w:val="0071484A"/>
    <w:rsid w:val="00714A1F"/>
    <w:rsid w:val="00714C10"/>
    <w:rsid w:val="00714D72"/>
    <w:rsid w:val="00715364"/>
    <w:rsid w:val="00715B98"/>
    <w:rsid w:val="00715C39"/>
    <w:rsid w:val="00721A1D"/>
    <w:rsid w:val="007226CC"/>
    <w:rsid w:val="0072280D"/>
    <w:rsid w:val="00722A33"/>
    <w:rsid w:val="00723231"/>
    <w:rsid w:val="00723341"/>
    <w:rsid w:val="00723679"/>
    <w:rsid w:val="00723681"/>
    <w:rsid w:val="00723AD1"/>
    <w:rsid w:val="00724EF7"/>
    <w:rsid w:val="0072513D"/>
    <w:rsid w:val="007258A1"/>
    <w:rsid w:val="0072715A"/>
    <w:rsid w:val="0072729D"/>
    <w:rsid w:val="00734A66"/>
    <w:rsid w:val="00735EF6"/>
    <w:rsid w:val="00736FB0"/>
    <w:rsid w:val="00740A28"/>
    <w:rsid w:val="00740AD4"/>
    <w:rsid w:val="00741116"/>
    <w:rsid w:val="00742228"/>
    <w:rsid w:val="007430F7"/>
    <w:rsid w:val="007442DD"/>
    <w:rsid w:val="00744E46"/>
    <w:rsid w:val="00745AEE"/>
    <w:rsid w:val="007469F9"/>
    <w:rsid w:val="007509AA"/>
    <w:rsid w:val="00751817"/>
    <w:rsid w:val="00752C83"/>
    <w:rsid w:val="00753B54"/>
    <w:rsid w:val="00755280"/>
    <w:rsid w:val="007559EA"/>
    <w:rsid w:val="0075683A"/>
    <w:rsid w:val="00761613"/>
    <w:rsid w:val="0076194A"/>
    <w:rsid w:val="00763911"/>
    <w:rsid w:val="00763F6F"/>
    <w:rsid w:val="00764FC4"/>
    <w:rsid w:val="00765D22"/>
    <w:rsid w:val="00765E92"/>
    <w:rsid w:val="00765FFC"/>
    <w:rsid w:val="007671AB"/>
    <w:rsid w:val="00767C46"/>
    <w:rsid w:val="00770D52"/>
    <w:rsid w:val="00773DBB"/>
    <w:rsid w:val="00774FDC"/>
    <w:rsid w:val="007752C7"/>
    <w:rsid w:val="00775832"/>
    <w:rsid w:val="00775BDA"/>
    <w:rsid w:val="00775C0E"/>
    <w:rsid w:val="00776394"/>
    <w:rsid w:val="00776AA5"/>
    <w:rsid w:val="00777276"/>
    <w:rsid w:val="00777B0D"/>
    <w:rsid w:val="00780C3B"/>
    <w:rsid w:val="00781667"/>
    <w:rsid w:val="00781CA2"/>
    <w:rsid w:val="00782DF0"/>
    <w:rsid w:val="007863DA"/>
    <w:rsid w:val="007946CA"/>
    <w:rsid w:val="007968E9"/>
    <w:rsid w:val="00797807"/>
    <w:rsid w:val="007A0463"/>
    <w:rsid w:val="007A2302"/>
    <w:rsid w:val="007A2F20"/>
    <w:rsid w:val="007A4379"/>
    <w:rsid w:val="007A4C1B"/>
    <w:rsid w:val="007A5DE1"/>
    <w:rsid w:val="007A5EE6"/>
    <w:rsid w:val="007A6BC3"/>
    <w:rsid w:val="007B1B74"/>
    <w:rsid w:val="007B1DC3"/>
    <w:rsid w:val="007B2AB8"/>
    <w:rsid w:val="007B556E"/>
    <w:rsid w:val="007B5834"/>
    <w:rsid w:val="007B7127"/>
    <w:rsid w:val="007B7142"/>
    <w:rsid w:val="007C03AC"/>
    <w:rsid w:val="007C0666"/>
    <w:rsid w:val="007C2FEB"/>
    <w:rsid w:val="007C3B43"/>
    <w:rsid w:val="007C7F34"/>
    <w:rsid w:val="007D04B0"/>
    <w:rsid w:val="007D1FB1"/>
    <w:rsid w:val="007D26D4"/>
    <w:rsid w:val="007D3E38"/>
    <w:rsid w:val="007D3F95"/>
    <w:rsid w:val="007D545D"/>
    <w:rsid w:val="007D5D00"/>
    <w:rsid w:val="007D7080"/>
    <w:rsid w:val="007D7864"/>
    <w:rsid w:val="007D7BE9"/>
    <w:rsid w:val="007E084E"/>
    <w:rsid w:val="007E0CBF"/>
    <w:rsid w:val="007E0F6D"/>
    <w:rsid w:val="007E102B"/>
    <w:rsid w:val="007E1371"/>
    <w:rsid w:val="007E1828"/>
    <w:rsid w:val="007E1878"/>
    <w:rsid w:val="007E1A22"/>
    <w:rsid w:val="007E263F"/>
    <w:rsid w:val="007E2E07"/>
    <w:rsid w:val="007E2F18"/>
    <w:rsid w:val="007E41D7"/>
    <w:rsid w:val="007E4758"/>
    <w:rsid w:val="007E5B23"/>
    <w:rsid w:val="007F003B"/>
    <w:rsid w:val="007F02BF"/>
    <w:rsid w:val="007F0980"/>
    <w:rsid w:val="007F21A0"/>
    <w:rsid w:val="007F24D4"/>
    <w:rsid w:val="007F45E8"/>
    <w:rsid w:val="007F63CF"/>
    <w:rsid w:val="007F73B0"/>
    <w:rsid w:val="0080054C"/>
    <w:rsid w:val="00802468"/>
    <w:rsid w:val="008026FE"/>
    <w:rsid w:val="00802934"/>
    <w:rsid w:val="008030E7"/>
    <w:rsid w:val="00803EA6"/>
    <w:rsid w:val="008056CF"/>
    <w:rsid w:val="00806460"/>
    <w:rsid w:val="00806CF7"/>
    <w:rsid w:val="00807163"/>
    <w:rsid w:val="00807A35"/>
    <w:rsid w:val="00814BD8"/>
    <w:rsid w:val="008158FC"/>
    <w:rsid w:val="0081599C"/>
    <w:rsid w:val="00815E40"/>
    <w:rsid w:val="008168A0"/>
    <w:rsid w:val="008207D2"/>
    <w:rsid w:val="0082080E"/>
    <w:rsid w:val="00821896"/>
    <w:rsid w:val="00823972"/>
    <w:rsid w:val="008245E1"/>
    <w:rsid w:val="008278BC"/>
    <w:rsid w:val="0083086D"/>
    <w:rsid w:val="00831E38"/>
    <w:rsid w:val="0083361F"/>
    <w:rsid w:val="0083492D"/>
    <w:rsid w:val="00835519"/>
    <w:rsid w:val="00835688"/>
    <w:rsid w:val="0083774A"/>
    <w:rsid w:val="00841B10"/>
    <w:rsid w:val="00841D69"/>
    <w:rsid w:val="00842E82"/>
    <w:rsid w:val="00843480"/>
    <w:rsid w:val="00844F76"/>
    <w:rsid w:val="0084521F"/>
    <w:rsid w:val="008456BD"/>
    <w:rsid w:val="008512D4"/>
    <w:rsid w:val="0085189A"/>
    <w:rsid w:val="0085370A"/>
    <w:rsid w:val="0085533F"/>
    <w:rsid w:val="008570E8"/>
    <w:rsid w:val="00857B58"/>
    <w:rsid w:val="00857F1C"/>
    <w:rsid w:val="00857F30"/>
    <w:rsid w:val="00860415"/>
    <w:rsid w:val="00860593"/>
    <w:rsid w:val="0086455C"/>
    <w:rsid w:val="008669C2"/>
    <w:rsid w:val="008676C2"/>
    <w:rsid w:val="00867812"/>
    <w:rsid w:val="00870DD0"/>
    <w:rsid w:val="00872365"/>
    <w:rsid w:val="00872592"/>
    <w:rsid w:val="00873E8B"/>
    <w:rsid w:val="00874F13"/>
    <w:rsid w:val="008820C8"/>
    <w:rsid w:val="00883FA1"/>
    <w:rsid w:val="00883FB2"/>
    <w:rsid w:val="0088448B"/>
    <w:rsid w:val="008844AE"/>
    <w:rsid w:val="008847CF"/>
    <w:rsid w:val="00886574"/>
    <w:rsid w:val="008875D7"/>
    <w:rsid w:val="008879F3"/>
    <w:rsid w:val="00891171"/>
    <w:rsid w:val="0089133C"/>
    <w:rsid w:val="00893D1C"/>
    <w:rsid w:val="008942D9"/>
    <w:rsid w:val="00894EB4"/>
    <w:rsid w:val="00894F50"/>
    <w:rsid w:val="0089552E"/>
    <w:rsid w:val="00896052"/>
    <w:rsid w:val="00897AF6"/>
    <w:rsid w:val="008A22D7"/>
    <w:rsid w:val="008A4040"/>
    <w:rsid w:val="008A47C4"/>
    <w:rsid w:val="008A6AD5"/>
    <w:rsid w:val="008A6B79"/>
    <w:rsid w:val="008B1806"/>
    <w:rsid w:val="008B2781"/>
    <w:rsid w:val="008B2953"/>
    <w:rsid w:val="008B318C"/>
    <w:rsid w:val="008B3E8A"/>
    <w:rsid w:val="008B4501"/>
    <w:rsid w:val="008B5C45"/>
    <w:rsid w:val="008B5FBF"/>
    <w:rsid w:val="008B746F"/>
    <w:rsid w:val="008B7F52"/>
    <w:rsid w:val="008C0A2C"/>
    <w:rsid w:val="008C0EA6"/>
    <w:rsid w:val="008C1893"/>
    <w:rsid w:val="008C1AC0"/>
    <w:rsid w:val="008C1DFB"/>
    <w:rsid w:val="008C3B16"/>
    <w:rsid w:val="008C3B67"/>
    <w:rsid w:val="008C42E1"/>
    <w:rsid w:val="008C5797"/>
    <w:rsid w:val="008C5D79"/>
    <w:rsid w:val="008C6B12"/>
    <w:rsid w:val="008C6C2E"/>
    <w:rsid w:val="008C6EE2"/>
    <w:rsid w:val="008C749D"/>
    <w:rsid w:val="008C76EC"/>
    <w:rsid w:val="008C78AF"/>
    <w:rsid w:val="008C7AC2"/>
    <w:rsid w:val="008D0313"/>
    <w:rsid w:val="008D1D20"/>
    <w:rsid w:val="008D2535"/>
    <w:rsid w:val="008D29AB"/>
    <w:rsid w:val="008D4F3F"/>
    <w:rsid w:val="008D6962"/>
    <w:rsid w:val="008D6DB4"/>
    <w:rsid w:val="008E0352"/>
    <w:rsid w:val="008E03C2"/>
    <w:rsid w:val="008E0CE6"/>
    <w:rsid w:val="008E2904"/>
    <w:rsid w:val="008E51F9"/>
    <w:rsid w:val="008E5C00"/>
    <w:rsid w:val="008E7C65"/>
    <w:rsid w:val="008E7D28"/>
    <w:rsid w:val="008F3155"/>
    <w:rsid w:val="008F3C4C"/>
    <w:rsid w:val="008F3DD5"/>
    <w:rsid w:val="008F3EAE"/>
    <w:rsid w:val="008F4616"/>
    <w:rsid w:val="008F494F"/>
    <w:rsid w:val="008F60A8"/>
    <w:rsid w:val="00900E62"/>
    <w:rsid w:val="009030D2"/>
    <w:rsid w:val="00904097"/>
    <w:rsid w:val="0090669F"/>
    <w:rsid w:val="00906E9E"/>
    <w:rsid w:val="00906F6A"/>
    <w:rsid w:val="009111F8"/>
    <w:rsid w:val="0091240A"/>
    <w:rsid w:val="00914677"/>
    <w:rsid w:val="009152B9"/>
    <w:rsid w:val="0091542D"/>
    <w:rsid w:val="00916526"/>
    <w:rsid w:val="00921442"/>
    <w:rsid w:val="00926A0F"/>
    <w:rsid w:val="00926E26"/>
    <w:rsid w:val="00931F3F"/>
    <w:rsid w:val="00932F51"/>
    <w:rsid w:val="009339BD"/>
    <w:rsid w:val="00934B6D"/>
    <w:rsid w:val="00935989"/>
    <w:rsid w:val="0093749A"/>
    <w:rsid w:val="009379F8"/>
    <w:rsid w:val="009402E7"/>
    <w:rsid w:val="009412CB"/>
    <w:rsid w:val="00941C1C"/>
    <w:rsid w:val="0094215A"/>
    <w:rsid w:val="00942507"/>
    <w:rsid w:val="00942DD3"/>
    <w:rsid w:val="00943678"/>
    <w:rsid w:val="009452BE"/>
    <w:rsid w:val="0094578F"/>
    <w:rsid w:val="00946D7A"/>
    <w:rsid w:val="00946E03"/>
    <w:rsid w:val="00951296"/>
    <w:rsid w:val="0095191E"/>
    <w:rsid w:val="00954444"/>
    <w:rsid w:val="00955F55"/>
    <w:rsid w:val="00960E12"/>
    <w:rsid w:val="00961B1D"/>
    <w:rsid w:val="00961BB7"/>
    <w:rsid w:val="00961D4E"/>
    <w:rsid w:val="00962CEA"/>
    <w:rsid w:val="009632B6"/>
    <w:rsid w:val="00963995"/>
    <w:rsid w:val="00963CEB"/>
    <w:rsid w:val="00965B3A"/>
    <w:rsid w:val="00965FE2"/>
    <w:rsid w:val="009665D0"/>
    <w:rsid w:val="00970B6D"/>
    <w:rsid w:val="00972874"/>
    <w:rsid w:val="009754CD"/>
    <w:rsid w:val="00975C49"/>
    <w:rsid w:val="00976673"/>
    <w:rsid w:val="00977098"/>
    <w:rsid w:val="009775BD"/>
    <w:rsid w:val="00980F0C"/>
    <w:rsid w:val="0098161D"/>
    <w:rsid w:val="00982041"/>
    <w:rsid w:val="0098530D"/>
    <w:rsid w:val="00985413"/>
    <w:rsid w:val="00985528"/>
    <w:rsid w:val="009861A6"/>
    <w:rsid w:val="00992B43"/>
    <w:rsid w:val="00993AE1"/>
    <w:rsid w:val="009940D6"/>
    <w:rsid w:val="009943E5"/>
    <w:rsid w:val="009968BC"/>
    <w:rsid w:val="00997277"/>
    <w:rsid w:val="009A1A04"/>
    <w:rsid w:val="009A1DD5"/>
    <w:rsid w:val="009A409C"/>
    <w:rsid w:val="009A5BC7"/>
    <w:rsid w:val="009A7207"/>
    <w:rsid w:val="009B097C"/>
    <w:rsid w:val="009B0B70"/>
    <w:rsid w:val="009B132F"/>
    <w:rsid w:val="009B2287"/>
    <w:rsid w:val="009B2F16"/>
    <w:rsid w:val="009B3E2E"/>
    <w:rsid w:val="009B48F1"/>
    <w:rsid w:val="009B4EB0"/>
    <w:rsid w:val="009B56C2"/>
    <w:rsid w:val="009B56D5"/>
    <w:rsid w:val="009B69D0"/>
    <w:rsid w:val="009B797D"/>
    <w:rsid w:val="009C1D6B"/>
    <w:rsid w:val="009C2BF9"/>
    <w:rsid w:val="009C2FF7"/>
    <w:rsid w:val="009C311F"/>
    <w:rsid w:val="009C36C8"/>
    <w:rsid w:val="009C3933"/>
    <w:rsid w:val="009C5945"/>
    <w:rsid w:val="009C7A73"/>
    <w:rsid w:val="009D16A4"/>
    <w:rsid w:val="009D3492"/>
    <w:rsid w:val="009D52FB"/>
    <w:rsid w:val="009D6B48"/>
    <w:rsid w:val="009E08B5"/>
    <w:rsid w:val="009E2FCA"/>
    <w:rsid w:val="009E3083"/>
    <w:rsid w:val="009E36F3"/>
    <w:rsid w:val="009E58D8"/>
    <w:rsid w:val="009E7408"/>
    <w:rsid w:val="009F0B2E"/>
    <w:rsid w:val="009F0F4F"/>
    <w:rsid w:val="009F16D8"/>
    <w:rsid w:val="009F4217"/>
    <w:rsid w:val="009F5543"/>
    <w:rsid w:val="009F6376"/>
    <w:rsid w:val="009F6AEE"/>
    <w:rsid w:val="009F7BE6"/>
    <w:rsid w:val="00A00BCD"/>
    <w:rsid w:val="00A0121A"/>
    <w:rsid w:val="00A0368B"/>
    <w:rsid w:val="00A04D13"/>
    <w:rsid w:val="00A05F5C"/>
    <w:rsid w:val="00A10C84"/>
    <w:rsid w:val="00A10D63"/>
    <w:rsid w:val="00A1158F"/>
    <w:rsid w:val="00A12C4C"/>
    <w:rsid w:val="00A158F1"/>
    <w:rsid w:val="00A16191"/>
    <w:rsid w:val="00A161BA"/>
    <w:rsid w:val="00A253BA"/>
    <w:rsid w:val="00A2695D"/>
    <w:rsid w:val="00A2742A"/>
    <w:rsid w:val="00A274C0"/>
    <w:rsid w:val="00A31926"/>
    <w:rsid w:val="00A3214A"/>
    <w:rsid w:val="00A33E18"/>
    <w:rsid w:val="00A34A59"/>
    <w:rsid w:val="00A40799"/>
    <w:rsid w:val="00A43BF3"/>
    <w:rsid w:val="00A44A94"/>
    <w:rsid w:val="00A45A9B"/>
    <w:rsid w:val="00A468E1"/>
    <w:rsid w:val="00A4757E"/>
    <w:rsid w:val="00A47A52"/>
    <w:rsid w:val="00A50813"/>
    <w:rsid w:val="00A51058"/>
    <w:rsid w:val="00A532EB"/>
    <w:rsid w:val="00A53FA3"/>
    <w:rsid w:val="00A5455B"/>
    <w:rsid w:val="00A56274"/>
    <w:rsid w:val="00A5715D"/>
    <w:rsid w:val="00A6069C"/>
    <w:rsid w:val="00A6128F"/>
    <w:rsid w:val="00A62029"/>
    <w:rsid w:val="00A63D55"/>
    <w:rsid w:val="00A640D0"/>
    <w:rsid w:val="00A644ED"/>
    <w:rsid w:val="00A67D96"/>
    <w:rsid w:val="00A724F4"/>
    <w:rsid w:val="00A7304B"/>
    <w:rsid w:val="00A74D69"/>
    <w:rsid w:val="00A75326"/>
    <w:rsid w:val="00A80025"/>
    <w:rsid w:val="00A81281"/>
    <w:rsid w:val="00A815C3"/>
    <w:rsid w:val="00A83B83"/>
    <w:rsid w:val="00A83E3E"/>
    <w:rsid w:val="00A84312"/>
    <w:rsid w:val="00A84462"/>
    <w:rsid w:val="00A86852"/>
    <w:rsid w:val="00A87387"/>
    <w:rsid w:val="00A92DC4"/>
    <w:rsid w:val="00A94CA7"/>
    <w:rsid w:val="00A964B4"/>
    <w:rsid w:val="00A97035"/>
    <w:rsid w:val="00AA16ED"/>
    <w:rsid w:val="00AA1F85"/>
    <w:rsid w:val="00AA2CE3"/>
    <w:rsid w:val="00AA56C9"/>
    <w:rsid w:val="00AA6BE1"/>
    <w:rsid w:val="00AA700D"/>
    <w:rsid w:val="00AB0C46"/>
    <w:rsid w:val="00AB1033"/>
    <w:rsid w:val="00AB10B7"/>
    <w:rsid w:val="00AB63AB"/>
    <w:rsid w:val="00AB67A8"/>
    <w:rsid w:val="00AC0150"/>
    <w:rsid w:val="00AC0724"/>
    <w:rsid w:val="00AC11A2"/>
    <w:rsid w:val="00AC1DA5"/>
    <w:rsid w:val="00AC200A"/>
    <w:rsid w:val="00AC2A9F"/>
    <w:rsid w:val="00AC353D"/>
    <w:rsid w:val="00AC60FC"/>
    <w:rsid w:val="00AD0F6A"/>
    <w:rsid w:val="00AD0FEE"/>
    <w:rsid w:val="00AD22C3"/>
    <w:rsid w:val="00AD22F8"/>
    <w:rsid w:val="00AD4870"/>
    <w:rsid w:val="00AD52A0"/>
    <w:rsid w:val="00AD648D"/>
    <w:rsid w:val="00AD68D2"/>
    <w:rsid w:val="00AD733A"/>
    <w:rsid w:val="00AE1E80"/>
    <w:rsid w:val="00AE25AB"/>
    <w:rsid w:val="00AE35EB"/>
    <w:rsid w:val="00AE3662"/>
    <w:rsid w:val="00AE367B"/>
    <w:rsid w:val="00AE4DA3"/>
    <w:rsid w:val="00AE6B58"/>
    <w:rsid w:val="00AF17BC"/>
    <w:rsid w:val="00AF17E7"/>
    <w:rsid w:val="00AF21B5"/>
    <w:rsid w:val="00AF470C"/>
    <w:rsid w:val="00AF4CE0"/>
    <w:rsid w:val="00AF6059"/>
    <w:rsid w:val="00AF65F2"/>
    <w:rsid w:val="00AF7340"/>
    <w:rsid w:val="00AF7E2F"/>
    <w:rsid w:val="00B00379"/>
    <w:rsid w:val="00B004F4"/>
    <w:rsid w:val="00B006FE"/>
    <w:rsid w:val="00B00C5F"/>
    <w:rsid w:val="00B01055"/>
    <w:rsid w:val="00B0128C"/>
    <w:rsid w:val="00B015A1"/>
    <w:rsid w:val="00B04CD2"/>
    <w:rsid w:val="00B058F9"/>
    <w:rsid w:val="00B1378B"/>
    <w:rsid w:val="00B14B81"/>
    <w:rsid w:val="00B14F67"/>
    <w:rsid w:val="00B152B2"/>
    <w:rsid w:val="00B15E2D"/>
    <w:rsid w:val="00B17DCF"/>
    <w:rsid w:val="00B211E6"/>
    <w:rsid w:val="00B22BE9"/>
    <w:rsid w:val="00B23EEC"/>
    <w:rsid w:val="00B25B75"/>
    <w:rsid w:val="00B25DA9"/>
    <w:rsid w:val="00B3075C"/>
    <w:rsid w:val="00B3552F"/>
    <w:rsid w:val="00B355F8"/>
    <w:rsid w:val="00B3788B"/>
    <w:rsid w:val="00B414B7"/>
    <w:rsid w:val="00B41A0F"/>
    <w:rsid w:val="00B42B5A"/>
    <w:rsid w:val="00B42DC3"/>
    <w:rsid w:val="00B4513D"/>
    <w:rsid w:val="00B505CD"/>
    <w:rsid w:val="00B51BDC"/>
    <w:rsid w:val="00B52291"/>
    <w:rsid w:val="00B53BC7"/>
    <w:rsid w:val="00B53CEF"/>
    <w:rsid w:val="00B56721"/>
    <w:rsid w:val="00B569FA"/>
    <w:rsid w:val="00B56BD3"/>
    <w:rsid w:val="00B57569"/>
    <w:rsid w:val="00B60255"/>
    <w:rsid w:val="00B60D4B"/>
    <w:rsid w:val="00B61EC8"/>
    <w:rsid w:val="00B62949"/>
    <w:rsid w:val="00B639F3"/>
    <w:rsid w:val="00B64945"/>
    <w:rsid w:val="00B65CD8"/>
    <w:rsid w:val="00B67CD5"/>
    <w:rsid w:val="00B7021E"/>
    <w:rsid w:val="00B70E3A"/>
    <w:rsid w:val="00B720AB"/>
    <w:rsid w:val="00B748D0"/>
    <w:rsid w:val="00B75D11"/>
    <w:rsid w:val="00B77935"/>
    <w:rsid w:val="00B77B87"/>
    <w:rsid w:val="00B809A0"/>
    <w:rsid w:val="00B80FD8"/>
    <w:rsid w:val="00B81812"/>
    <w:rsid w:val="00B8243C"/>
    <w:rsid w:val="00B83F26"/>
    <w:rsid w:val="00B83FBF"/>
    <w:rsid w:val="00B847A7"/>
    <w:rsid w:val="00B8484C"/>
    <w:rsid w:val="00B85AC7"/>
    <w:rsid w:val="00B8783A"/>
    <w:rsid w:val="00B90A04"/>
    <w:rsid w:val="00B90B83"/>
    <w:rsid w:val="00B9196E"/>
    <w:rsid w:val="00B91E9E"/>
    <w:rsid w:val="00B936C2"/>
    <w:rsid w:val="00B96B02"/>
    <w:rsid w:val="00B96D3D"/>
    <w:rsid w:val="00BA0A26"/>
    <w:rsid w:val="00BA14A3"/>
    <w:rsid w:val="00BA3A50"/>
    <w:rsid w:val="00BA47A5"/>
    <w:rsid w:val="00BA4C07"/>
    <w:rsid w:val="00BA5502"/>
    <w:rsid w:val="00BA79F0"/>
    <w:rsid w:val="00BB0E1D"/>
    <w:rsid w:val="00BB0F7F"/>
    <w:rsid w:val="00BB19DD"/>
    <w:rsid w:val="00BB2607"/>
    <w:rsid w:val="00BB26C7"/>
    <w:rsid w:val="00BB2E91"/>
    <w:rsid w:val="00BB3525"/>
    <w:rsid w:val="00BB3D8E"/>
    <w:rsid w:val="00BB3FB1"/>
    <w:rsid w:val="00BB5707"/>
    <w:rsid w:val="00BC08D7"/>
    <w:rsid w:val="00BC2A98"/>
    <w:rsid w:val="00BC4160"/>
    <w:rsid w:val="00BC6A7B"/>
    <w:rsid w:val="00BD1D62"/>
    <w:rsid w:val="00BD241D"/>
    <w:rsid w:val="00BD2F5A"/>
    <w:rsid w:val="00BD47DB"/>
    <w:rsid w:val="00BD517A"/>
    <w:rsid w:val="00BD7DF1"/>
    <w:rsid w:val="00BE144B"/>
    <w:rsid w:val="00BE18D8"/>
    <w:rsid w:val="00BE24AB"/>
    <w:rsid w:val="00BE29DA"/>
    <w:rsid w:val="00BE4AA7"/>
    <w:rsid w:val="00BE5F1F"/>
    <w:rsid w:val="00BE63CA"/>
    <w:rsid w:val="00BE7FF6"/>
    <w:rsid w:val="00BF0761"/>
    <w:rsid w:val="00BF0AC7"/>
    <w:rsid w:val="00BF0C5D"/>
    <w:rsid w:val="00BF0C97"/>
    <w:rsid w:val="00BF0EB6"/>
    <w:rsid w:val="00BF185C"/>
    <w:rsid w:val="00BF234D"/>
    <w:rsid w:val="00BF3FFA"/>
    <w:rsid w:val="00BF58F0"/>
    <w:rsid w:val="00BF6C66"/>
    <w:rsid w:val="00BF75E2"/>
    <w:rsid w:val="00BF76F2"/>
    <w:rsid w:val="00BF7927"/>
    <w:rsid w:val="00C023CF"/>
    <w:rsid w:val="00C029F8"/>
    <w:rsid w:val="00C02EF3"/>
    <w:rsid w:val="00C0382D"/>
    <w:rsid w:val="00C0481F"/>
    <w:rsid w:val="00C0765C"/>
    <w:rsid w:val="00C101E0"/>
    <w:rsid w:val="00C12B4A"/>
    <w:rsid w:val="00C13218"/>
    <w:rsid w:val="00C13CB0"/>
    <w:rsid w:val="00C14A4C"/>
    <w:rsid w:val="00C17640"/>
    <w:rsid w:val="00C20E3F"/>
    <w:rsid w:val="00C2246E"/>
    <w:rsid w:val="00C233F0"/>
    <w:rsid w:val="00C2386A"/>
    <w:rsid w:val="00C2405B"/>
    <w:rsid w:val="00C24D30"/>
    <w:rsid w:val="00C257A7"/>
    <w:rsid w:val="00C26133"/>
    <w:rsid w:val="00C266A6"/>
    <w:rsid w:val="00C272AE"/>
    <w:rsid w:val="00C27CCE"/>
    <w:rsid w:val="00C31085"/>
    <w:rsid w:val="00C3264F"/>
    <w:rsid w:val="00C32A30"/>
    <w:rsid w:val="00C3418B"/>
    <w:rsid w:val="00C36A1A"/>
    <w:rsid w:val="00C36B2B"/>
    <w:rsid w:val="00C378EC"/>
    <w:rsid w:val="00C37D3C"/>
    <w:rsid w:val="00C40485"/>
    <w:rsid w:val="00C40743"/>
    <w:rsid w:val="00C423DE"/>
    <w:rsid w:val="00C43440"/>
    <w:rsid w:val="00C4356F"/>
    <w:rsid w:val="00C449BA"/>
    <w:rsid w:val="00C4530A"/>
    <w:rsid w:val="00C46AA1"/>
    <w:rsid w:val="00C473B6"/>
    <w:rsid w:val="00C47D82"/>
    <w:rsid w:val="00C511A9"/>
    <w:rsid w:val="00C52CC8"/>
    <w:rsid w:val="00C543AF"/>
    <w:rsid w:val="00C56236"/>
    <w:rsid w:val="00C56A25"/>
    <w:rsid w:val="00C63C94"/>
    <w:rsid w:val="00C63E4E"/>
    <w:rsid w:val="00C64B9E"/>
    <w:rsid w:val="00C6615A"/>
    <w:rsid w:val="00C661FD"/>
    <w:rsid w:val="00C663DC"/>
    <w:rsid w:val="00C66460"/>
    <w:rsid w:val="00C66819"/>
    <w:rsid w:val="00C66A16"/>
    <w:rsid w:val="00C6719E"/>
    <w:rsid w:val="00C67A8C"/>
    <w:rsid w:val="00C70034"/>
    <w:rsid w:val="00C702B6"/>
    <w:rsid w:val="00C71483"/>
    <w:rsid w:val="00C736FF"/>
    <w:rsid w:val="00C73FA4"/>
    <w:rsid w:val="00C74A0E"/>
    <w:rsid w:val="00C74E16"/>
    <w:rsid w:val="00C74FDB"/>
    <w:rsid w:val="00C75112"/>
    <w:rsid w:val="00C76576"/>
    <w:rsid w:val="00C8259D"/>
    <w:rsid w:val="00C826D2"/>
    <w:rsid w:val="00C84FE6"/>
    <w:rsid w:val="00C857F4"/>
    <w:rsid w:val="00C85F04"/>
    <w:rsid w:val="00C86F11"/>
    <w:rsid w:val="00C91B5B"/>
    <w:rsid w:val="00C91E76"/>
    <w:rsid w:val="00C924CE"/>
    <w:rsid w:val="00C92A52"/>
    <w:rsid w:val="00C934CF"/>
    <w:rsid w:val="00C93D01"/>
    <w:rsid w:val="00C93FFE"/>
    <w:rsid w:val="00C942E2"/>
    <w:rsid w:val="00C94F3C"/>
    <w:rsid w:val="00C97BEB"/>
    <w:rsid w:val="00CA3650"/>
    <w:rsid w:val="00CA3AC0"/>
    <w:rsid w:val="00CA4713"/>
    <w:rsid w:val="00CA4B98"/>
    <w:rsid w:val="00CA5324"/>
    <w:rsid w:val="00CA6017"/>
    <w:rsid w:val="00CA671E"/>
    <w:rsid w:val="00CA6E08"/>
    <w:rsid w:val="00CA6FF3"/>
    <w:rsid w:val="00CB26F1"/>
    <w:rsid w:val="00CB27F9"/>
    <w:rsid w:val="00CB2D55"/>
    <w:rsid w:val="00CB35FE"/>
    <w:rsid w:val="00CB4410"/>
    <w:rsid w:val="00CB5F59"/>
    <w:rsid w:val="00CB6713"/>
    <w:rsid w:val="00CC022A"/>
    <w:rsid w:val="00CC0454"/>
    <w:rsid w:val="00CC3F48"/>
    <w:rsid w:val="00CC58E0"/>
    <w:rsid w:val="00CC58F9"/>
    <w:rsid w:val="00CC5997"/>
    <w:rsid w:val="00CC724A"/>
    <w:rsid w:val="00CC7BCC"/>
    <w:rsid w:val="00CD1AB7"/>
    <w:rsid w:val="00CD5857"/>
    <w:rsid w:val="00CE07F0"/>
    <w:rsid w:val="00CE093C"/>
    <w:rsid w:val="00CE101A"/>
    <w:rsid w:val="00CE1340"/>
    <w:rsid w:val="00CE2331"/>
    <w:rsid w:val="00CE2E86"/>
    <w:rsid w:val="00CE3AF0"/>
    <w:rsid w:val="00CE3B98"/>
    <w:rsid w:val="00CE4F40"/>
    <w:rsid w:val="00CE51B3"/>
    <w:rsid w:val="00CE53D0"/>
    <w:rsid w:val="00CE54E6"/>
    <w:rsid w:val="00CE5D18"/>
    <w:rsid w:val="00CE60F8"/>
    <w:rsid w:val="00CE6308"/>
    <w:rsid w:val="00CE7C64"/>
    <w:rsid w:val="00CF16BA"/>
    <w:rsid w:val="00CF172E"/>
    <w:rsid w:val="00CF3B1E"/>
    <w:rsid w:val="00CF463D"/>
    <w:rsid w:val="00CF5616"/>
    <w:rsid w:val="00CF5C5D"/>
    <w:rsid w:val="00D0047F"/>
    <w:rsid w:val="00D0050F"/>
    <w:rsid w:val="00D00C82"/>
    <w:rsid w:val="00D013E1"/>
    <w:rsid w:val="00D03677"/>
    <w:rsid w:val="00D043E7"/>
    <w:rsid w:val="00D04EAE"/>
    <w:rsid w:val="00D064B6"/>
    <w:rsid w:val="00D074FD"/>
    <w:rsid w:val="00D10EE9"/>
    <w:rsid w:val="00D11871"/>
    <w:rsid w:val="00D11C41"/>
    <w:rsid w:val="00D12B01"/>
    <w:rsid w:val="00D12CE8"/>
    <w:rsid w:val="00D146CF"/>
    <w:rsid w:val="00D14703"/>
    <w:rsid w:val="00D14CDD"/>
    <w:rsid w:val="00D14FC8"/>
    <w:rsid w:val="00D17703"/>
    <w:rsid w:val="00D21C79"/>
    <w:rsid w:val="00D224A3"/>
    <w:rsid w:val="00D24593"/>
    <w:rsid w:val="00D24E37"/>
    <w:rsid w:val="00D25641"/>
    <w:rsid w:val="00D2781A"/>
    <w:rsid w:val="00D318E8"/>
    <w:rsid w:val="00D3218C"/>
    <w:rsid w:val="00D327B9"/>
    <w:rsid w:val="00D32A57"/>
    <w:rsid w:val="00D33480"/>
    <w:rsid w:val="00D33852"/>
    <w:rsid w:val="00D35B3B"/>
    <w:rsid w:val="00D37DD1"/>
    <w:rsid w:val="00D40EC7"/>
    <w:rsid w:val="00D41F3E"/>
    <w:rsid w:val="00D42316"/>
    <w:rsid w:val="00D42340"/>
    <w:rsid w:val="00D4336A"/>
    <w:rsid w:val="00D433B2"/>
    <w:rsid w:val="00D435FD"/>
    <w:rsid w:val="00D455B5"/>
    <w:rsid w:val="00D45CCB"/>
    <w:rsid w:val="00D4604C"/>
    <w:rsid w:val="00D50B36"/>
    <w:rsid w:val="00D516BA"/>
    <w:rsid w:val="00D52D0C"/>
    <w:rsid w:val="00D56E66"/>
    <w:rsid w:val="00D57088"/>
    <w:rsid w:val="00D570D6"/>
    <w:rsid w:val="00D575DA"/>
    <w:rsid w:val="00D57ECD"/>
    <w:rsid w:val="00D643F2"/>
    <w:rsid w:val="00D670EB"/>
    <w:rsid w:val="00D708E6"/>
    <w:rsid w:val="00D728EA"/>
    <w:rsid w:val="00D729CA"/>
    <w:rsid w:val="00D7333F"/>
    <w:rsid w:val="00D73BDD"/>
    <w:rsid w:val="00D74ACE"/>
    <w:rsid w:val="00D74D71"/>
    <w:rsid w:val="00D76FCE"/>
    <w:rsid w:val="00D80639"/>
    <w:rsid w:val="00D8551E"/>
    <w:rsid w:val="00D867C0"/>
    <w:rsid w:val="00D911BA"/>
    <w:rsid w:val="00D91286"/>
    <w:rsid w:val="00D93CDA"/>
    <w:rsid w:val="00D958F7"/>
    <w:rsid w:val="00D96344"/>
    <w:rsid w:val="00D96834"/>
    <w:rsid w:val="00D968B9"/>
    <w:rsid w:val="00D97632"/>
    <w:rsid w:val="00DA0218"/>
    <w:rsid w:val="00DA023A"/>
    <w:rsid w:val="00DA2064"/>
    <w:rsid w:val="00DA23A1"/>
    <w:rsid w:val="00DA2558"/>
    <w:rsid w:val="00DA287B"/>
    <w:rsid w:val="00DA2C68"/>
    <w:rsid w:val="00DA3218"/>
    <w:rsid w:val="00DA3CE7"/>
    <w:rsid w:val="00DA420A"/>
    <w:rsid w:val="00DA43AD"/>
    <w:rsid w:val="00DA5F30"/>
    <w:rsid w:val="00DA6726"/>
    <w:rsid w:val="00DA69D7"/>
    <w:rsid w:val="00DA714F"/>
    <w:rsid w:val="00DB068C"/>
    <w:rsid w:val="00DB64C8"/>
    <w:rsid w:val="00DB71FA"/>
    <w:rsid w:val="00DB79EB"/>
    <w:rsid w:val="00DC072C"/>
    <w:rsid w:val="00DC075C"/>
    <w:rsid w:val="00DC1655"/>
    <w:rsid w:val="00DC1DC9"/>
    <w:rsid w:val="00DC26A3"/>
    <w:rsid w:val="00DC2A27"/>
    <w:rsid w:val="00DC4708"/>
    <w:rsid w:val="00DC4D69"/>
    <w:rsid w:val="00DC6607"/>
    <w:rsid w:val="00DC7DD3"/>
    <w:rsid w:val="00DD252F"/>
    <w:rsid w:val="00DD3C7F"/>
    <w:rsid w:val="00DD523D"/>
    <w:rsid w:val="00DD5F7B"/>
    <w:rsid w:val="00DD5FBD"/>
    <w:rsid w:val="00DD75F9"/>
    <w:rsid w:val="00DE156F"/>
    <w:rsid w:val="00DE328A"/>
    <w:rsid w:val="00DE488E"/>
    <w:rsid w:val="00DE4E29"/>
    <w:rsid w:val="00DE4F3A"/>
    <w:rsid w:val="00DE50EA"/>
    <w:rsid w:val="00DF02CA"/>
    <w:rsid w:val="00DF32D9"/>
    <w:rsid w:val="00DF3337"/>
    <w:rsid w:val="00DF3442"/>
    <w:rsid w:val="00DF425E"/>
    <w:rsid w:val="00DF4731"/>
    <w:rsid w:val="00DF4999"/>
    <w:rsid w:val="00DF4AD8"/>
    <w:rsid w:val="00DF5E40"/>
    <w:rsid w:val="00DF7020"/>
    <w:rsid w:val="00DF7122"/>
    <w:rsid w:val="00DF7FB3"/>
    <w:rsid w:val="00E0071A"/>
    <w:rsid w:val="00E02653"/>
    <w:rsid w:val="00E038E7"/>
    <w:rsid w:val="00E042DE"/>
    <w:rsid w:val="00E0781E"/>
    <w:rsid w:val="00E07ADA"/>
    <w:rsid w:val="00E110D1"/>
    <w:rsid w:val="00E1160B"/>
    <w:rsid w:val="00E13404"/>
    <w:rsid w:val="00E13C2E"/>
    <w:rsid w:val="00E1485D"/>
    <w:rsid w:val="00E151F5"/>
    <w:rsid w:val="00E155C4"/>
    <w:rsid w:val="00E16FA8"/>
    <w:rsid w:val="00E17A0F"/>
    <w:rsid w:val="00E17B58"/>
    <w:rsid w:val="00E23225"/>
    <w:rsid w:val="00E2409C"/>
    <w:rsid w:val="00E251F0"/>
    <w:rsid w:val="00E26626"/>
    <w:rsid w:val="00E26C99"/>
    <w:rsid w:val="00E31557"/>
    <w:rsid w:val="00E31A95"/>
    <w:rsid w:val="00E31C4E"/>
    <w:rsid w:val="00E33108"/>
    <w:rsid w:val="00E36C87"/>
    <w:rsid w:val="00E372A5"/>
    <w:rsid w:val="00E373FB"/>
    <w:rsid w:val="00E37A24"/>
    <w:rsid w:val="00E37D02"/>
    <w:rsid w:val="00E4107B"/>
    <w:rsid w:val="00E417FC"/>
    <w:rsid w:val="00E42397"/>
    <w:rsid w:val="00E42D58"/>
    <w:rsid w:val="00E43011"/>
    <w:rsid w:val="00E43A0F"/>
    <w:rsid w:val="00E4532D"/>
    <w:rsid w:val="00E50895"/>
    <w:rsid w:val="00E520EA"/>
    <w:rsid w:val="00E52927"/>
    <w:rsid w:val="00E53645"/>
    <w:rsid w:val="00E53F71"/>
    <w:rsid w:val="00E5435A"/>
    <w:rsid w:val="00E5440F"/>
    <w:rsid w:val="00E54EF5"/>
    <w:rsid w:val="00E56F1A"/>
    <w:rsid w:val="00E5705C"/>
    <w:rsid w:val="00E57EC5"/>
    <w:rsid w:val="00E61B32"/>
    <w:rsid w:val="00E61E4A"/>
    <w:rsid w:val="00E62911"/>
    <w:rsid w:val="00E64B92"/>
    <w:rsid w:val="00E65506"/>
    <w:rsid w:val="00E70E2D"/>
    <w:rsid w:val="00E71344"/>
    <w:rsid w:val="00E73F77"/>
    <w:rsid w:val="00E81218"/>
    <w:rsid w:val="00E82AD6"/>
    <w:rsid w:val="00E8569C"/>
    <w:rsid w:val="00E85D8B"/>
    <w:rsid w:val="00E91420"/>
    <w:rsid w:val="00E91FE2"/>
    <w:rsid w:val="00E92B44"/>
    <w:rsid w:val="00E933D3"/>
    <w:rsid w:val="00E93989"/>
    <w:rsid w:val="00E95684"/>
    <w:rsid w:val="00E95ABD"/>
    <w:rsid w:val="00E960A6"/>
    <w:rsid w:val="00EA0460"/>
    <w:rsid w:val="00EA162F"/>
    <w:rsid w:val="00EA1F1E"/>
    <w:rsid w:val="00EA4218"/>
    <w:rsid w:val="00EA42B3"/>
    <w:rsid w:val="00EA4AA7"/>
    <w:rsid w:val="00EA537F"/>
    <w:rsid w:val="00EA58E1"/>
    <w:rsid w:val="00EA61B5"/>
    <w:rsid w:val="00EB027C"/>
    <w:rsid w:val="00EB032D"/>
    <w:rsid w:val="00EB2E17"/>
    <w:rsid w:val="00EB610D"/>
    <w:rsid w:val="00EC006A"/>
    <w:rsid w:val="00EC18AB"/>
    <w:rsid w:val="00EC4333"/>
    <w:rsid w:val="00EC45EC"/>
    <w:rsid w:val="00ED0D93"/>
    <w:rsid w:val="00ED16AA"/>
    <w:rsid w:val="00ED4EEB"/>
    <w:rsid w:val="00ED5B9D"/>
    <w:rsid w:val="00ED681C"/>
    <w:rsid w:val="00EE0959"/>
    <w:rsid w:val="00EE0D4D"/>
    <w:rsid w:val="00EE1C5B"/>
    <w:rsid w:val="00EE2DF3"/>
    <w:rsid w:val="00EE36C4"/>
    <w:rsid w:val="00EE7F07"/>
    <w:rsid w:val="00EF0B14"/>
    <w:rsid w:val="00EF0CFF"/>
    <w:rsid w:val="00EF195C"/>
    <w:rsid w:val="00EF23E6"/>
    <w:rsid w:val="00EF2451"/>
    <w:rsid w:val="00EF2690"/>
    <w:rsid w:val="00EF2FDE"/>
    <w:rsid w:val="00EF350A"/>
    <w:rsid w:val="00EF368E"/>
    <w:rsid w:val="00EF42F6"/>
    <w:rsid w:val="00EF4424"/>
    <w:rsid w:val="00EF4C4D"/>
    <w:rsid w:val="00EF507A"/>
    <w:rsid w:val="00EF56B4"/>
    <w:rsid w:val="00EF5B93"/>
    <w:rsid w:val="00F000CA"/>
    <w:rsid w:val="00F01FFA"/>
    <w:rsid w:val="00F0250C"/>
    <w:rsid w:val="00F04523"/>
    <w:rsid w:val="00F055FC"/>
    <w:rsid w:val="00F06A81"/>
    <w:rsid w:val="00F07C48"/>
    <w:rsid w:val="00F1026F"/>
    <w:rsid w:val="00F1138F"/>
    <w:rsid w:val="00F121EB"/>
    <w:rsid w:val="00F14398"/>
    <w:rsid w:val="00F16C36"/>
    <w:rsid w:val="00F16D19"/>
    <w:rsid w:val="00F20096"/>
    <w:rsid w:val="00F21085"/>
    <w:rsid w:val="00F2173A"/>
    <w:rsid w:val="00F2344E"/>
    <w:rsid w:val="00F242BC"/>
    <w:rsid w:val="00F24339"/>
    <w:rsid w:val="00F24AE5"/>
    <w:rsid w:val="00F27AC1"/>
    <w:rsid w:val="00F3287D"/>
    <w:rsid w:val="00F32AAC"/>
    <w:rsid w:val="00F32DCF"/>
    <w:rsid w:val="00F41E05"/>
    <w:rsid w:val="00F423E8"/>
    <w:rsid w:val="00F430F3"/>
    <w:rsid w:val="00F432FF"/>
    <w:rsid w:val="00F44175"/>
    <w:rsid w:val="00F45C4D"/>
    <w:rsid w:val="00F476B8"/>
    <w:rsid w:val="00F52083"/>
    <w:rsid w:val="00F5238D"/>
    <w:rsid w:val="00F52419"/>
    <w:rsid w:val="00F554B6"/>
    <w:rsid w:val="00F556A7"/>
    <w:rsid w:val="00F572AC"/>
    <w:rsid w:val="00F60D0F"/>
    <w:rsid w:val="00F62408"/>
    <w:rsid w:val="00F6262C"/>
    <w:rsid w:val="00F62B84"/>
    <w:rsid w:val="00F62F91"/>
    <w:rsid w:val="00F63F50"/>
    <w:rsid w:val="00F64896"/>
    <w:rsid w:val="00F64C2F"/>
    <w:rsid w:val="00F666A8"/>
    <w:rsid w:val="00F66982"/>
    <w:rsid w:val="00F66D10"/>
    <w:rsid w:val="00F710D0"/>
    <w:rsid w:val="00F7123C"/>
    <w:rsid w:val="00F75FAE"/>
    <w:rsid w:val="00F774FB"/>
    <w:rsid w:val="00F842EB"/>
    <w:rsid w:val="00F843C4"/>
    <w:rsid w:val="00F84EC7"/>
    <w:rsid w:val="00F8541A"/>
    <w:rsid w:val="00F87008"/>
    <w:rsid w:val="00F90559"/>
    <w:rsid w:val="00F90B87"/>
    <w:rsid w:val="00F97F23"/>
    <w:rsid w:val="00FA02EF"/>
    <w:rsid w:val="00FA2114"/>
    <w:rsid w:val="00FA261B"/>
    <w:rsid w:val="00FA3A6E"/>
    <w:rsid w:val="00FA4A4E"/>
    <w:rsid w:val="00FA64C9"/>
    <w:rsid w:val="00FA6A5C"/>
    <w:rsid w:val="00FA7051"/>
    <w:rsid w:val="00FB10A6"/>
    <w:rsid w:val="00FB1EA5"/>
    <w:rsid w:val="00FB2FEF"/>
    <w:rsid w:val="00FB37AE"/>
    <w:rsid w:val="00FB4DB3"/>
    <w:rsid w:val="00FC0345"/>
    <w:rsid w:val="00FC141D"/>
    <w:rsid w:val="00FC1DAC"/>
    <w:rsid w:val="00FC414C"/>
    <w:rsid w:val="00FD105F"/>
    <w:rsid w:val="00FD1862"/>
    <w:rsid w:val="00FD26C0"/>
    <w:rsid w:val="00FD292F"/>
    <w:rsid w:val="00FD4A2C"/>
    <w:rsid w:val="00FD4D6F"/>
    <w:rsid w:val="00FD61FA"/>
    <w:rsid w:val="00FD6646"/>
    <w:rsid w:val="00FD7410"/>
    <w:rsid w:val="00FD74DC"/>
    <w:rsid w:val="00FD7CC7"/>
    <w:rsid w:val="00FE0A4F"/>
    <w:rsid w:val="00FE2982"/>
    <w:rsid w:val="00FE308E"/>
    <w:rsid w:val="00FE3CC5"/>
    <w:rsid w:val="00FE6823"/>
    <w:rsid w:val="00FE6B91"/>
    <w:rsid w:val="00FE6E3A"/>
    <w:rsid w:val="00FE7DC4"/>
    <w:rsid w:val="00FF1200"/>
    <w:rsid w:val="00FF3DFA"/>
    <w:rsid w:val="00FF5A07"/>
    <w:rsid w:val="00FF60FE"/>
    <w:rsid w:val="00FF7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9B54E48-8F1B-1843-BB80-FAA54D9B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FF6"/>
    <w:pPr>
      <w:spacing w:after="120"/>
    </w:pPr>
    <w:rPr>
      <w:sz w:val="18"/>
    </w:rPr>
  </w:style>
  <w:style w:type="paragraph" w:styleId="Heading1">
    <w:name w:val="heading 1"/>
    <w:basedOn w:val="Normal"/>
    <w:next w:val="Normal"/>
    <w:link w:val="Heading1Char"/>
    <w:uiPriority w:val="9"/>
    <w:qFormat/>
    <w:rsid w:val="00D074FD"/>
    <w:pPr>
      <w:keepNext/>
      <w:keepLines/>
      <w:numPr>
        <w:numId w:val="6"/>
      </w:numPr>
      <w:tabs>
        <w:tab w:val="right" w:pos="10376"/>
      </w:tabs>
      <w:outlineLvl w:val="0"/>
    </w:pPr>
    <w:rPr>
      <w:rFonts w:asciiTheme="majorHAnsi" w:eastAsiaTheme="majorEastAsia" w:hAnsiTheme="majorHAnsi" w:cs="Times New Roman (Headings CS)"/>
      <w:b/>
      <w:caps/>
      <w:color w:val="FFFFFF" w:themeColor="background1"/>
      <w:sz w:val="36"/>
      <w:szCs w:val="32"/>
    </w:rPr>
  </w:style>
  <w:style w:type="paragraph" w:styleId="Heading2">
    <w:name w:val="heading 2"/>
    <w:basedOn w:val="Normal"/>
    <w:next w:val="Normal"/>
    <w:link w:val="Heading2Char"/>
    <w:uiPriority w:val="9"/>
    <w:unhideWhenUsed/>
    <w:qFormat/>
    <w:rsid w:val="00704914"/>
    <w:pPr>
      <w:keepNext/>
      <w:keepLines/>
      <w:spacing w:before="240"/>
      <w:outlineLvl w:val="1"/>
    </w:pPr>
    <w:rPr>
      <w:rFonts w:asciiTheme="majorHAnsi" w:eastAsiaTheme="majorEastAsia" w:hAnsiTheme="majorHAnsi" w:cs="Times New Roman (Headings CS)"/>
      <w:b/>
      <w:color w:val="274B93"/>
      <w:sz w:val="27"/>
      <w:szCs w:val="26"/>
    </w:rPr>
  </w:style>
  <w:style w:type="paragraph" w:styleId="Heading3">
    <w:name w:val="heading 3"/>
    <w:basedOn w:val="Normal"/>
    <w:next w:val="Normal"/>
    <w:link w:val="Heading3Char"/>
    <w:uiPriority w:val="9"/>
    <w:unhideWhenUsed/>
    <w:qFormat/>
    <w:rsid w:val="00704914"/>
    <w:pPr>
      <w:keepNext/>
      <w:keepLines/>
      <w:spacing w:before="40"/>
      <w:outlineLvl w:val="2"/>
    </w:pPr>
    <w:rPr>
      <w:rFonts w:asciiTheme="majorHAnsi" w:eastAsiaTheme="majorEastAsia" w:hAnsiTheme="majorHAnsi" w:cstheme="majorBidi"/>
      <w:b/>
      <w:color w:val="274B93"/>
      <w:sz w:val="23"/>
    </w:rPr>
  </w:style>
  <w:style w:type="paragraph" w:styleId="Heading4">
    <w:name w:val="heading 4"/>
    <w:basedOn w:val="Normal"/>
    <w:next w:val="Normal"/>
    <w:link w:val="Heading4Char"/>
    <w:uiPriority w:val="9"/>
    <w:unhideWhenUsed/>
    <w:qFormat/>
    <w:rsid w:val="00576EF7"/>
    <w:pPr>
      <w:keepNext/>
      <w:keepLines/>
      <w:outlineLvl w:val="3"/>
    </w:pPr>
    <w:rPr>
      <w:rFonts w:asciiTheme="majorHAnsi" w:eastAsiaTheme="majorEastAsia" w:hAnsiTheme="majorHAnsi" w:cstheme="majorBidi"/>
      <w:b/>
      <w:iCs/>
      <w:sz w:val="20"/>
    </w:rPr>
  </w:style>
  <w:style w:type="paragraph" w:styleId="Heading5">
    <w:name w:val="heading 5"/>
    <w:basedOn w:val="Normal"/>
    <w:next w:val="Normal"/>
    <w:link w:val="Heading5Char"/>
    <w:uiPriority w:val="9"/>
    <w:unhideWhenUsed/>
    <w:qFormat/>
    <w:rsid w:val="002761C2"/>
    <w:pPr>
      <w:keepNext/>
      <w:keepLines/>
      <w:spacing w:before="60" w:after="60"/>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unhideWhenUsed/>
    <w:qFormat/>
    <w:rsid w:val="000D3D11"/>
    <w:pPr>
      <w:keepNext/>
      <w:keepLines/>
      <w:numPr>
        <w:ilvl w:val="5"/>
        <w:numId w:val="6"/>
      </w:numPr>
      <w:spacing w:before="40" w:after="0"/>
      <w:outlineLvl w:val="5"/>
    </w:pPr>
    <w:rPr>
      <w:rFonts w:asciiTheme="majorHAnsi" w:eastAsiaTheme="majorEastAsia" w:hAnsiTheme="majorHAnsi" w:cstheme="majorBidi"/>
      <w:color w:val="561317" w:themeColor="accent1" w:themeShade="7F"/>
    </w:rPr>
  </w:style>
  <w:style w:type="paragraph" w:styleId="Heading7">
    <w:name w:val="heading 7"/>
    <w:basedOn w:val="Normal"/>
    <w:next w:val="Normal"/>
    <w:link w:val="Heading7Char"/>
    <w:uiPriority w:val="9"/>
    <w:semiHidden/>
    <w:unhideWhenUsed/>
    <w:qFormat/>
    <w:rsid w:val="000D3D11"/>
    <w:pPr>
      <w:keepNext/>
      <w:keepLines/>
      <w:numPr>
        <w:ilvl w:val="6"/>
        <w:numId w:val="6"/>
      </w:numPr>
      <w:spacing w:before="40" w:after="0"/>
      <w:outlineLvl w:val="6"/>
    </w:pPr>
    <w:rPr>
      <w:rFonts w:asciiTheme="majorHAnsi" w:eastAsiaTheme="majorEastAsia" w:hAnsiTheme="majorHAnsi" w:cstheme="majorBidi"/>
      <w:i/>
      <w:iCs/>
      <w:color w:val="561317" w:themeColor="accent1" w:themeShade="7F"/>
    </w:rPr>
  </w:style>
  <w:style w:type="paragraph" w:styleId="Heading8">
    <w:name w:val="heading 8"/>
    <w:basedOn w:val="Normal"/>
    <w:next w:val="Normal"/>
    <w:link w:val="Heading8Char"/>
    <w:uiPriority w:val="9"/>
    <w:semiHidden/>
    <w:unhideWhenUsed/>
    <w:qFormat/>
    <w:rsid w:val="000D3D11"/>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3D11"/>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3BDD"/>
    <w:pPr>
      <w:ind w:left="284"/>
      <w:contextualSpacing/>
    </w:pPr>
  </w:style>
  <w:style w:type="character" w:styleId="IntenseReference">
    <w:name w:val="Intense Reference"/>
    <w:basedOn w:val="DefaultParagraphFont"/>
    <w:uiPriority w:val="32"/>
    <w:qFormat/>
    <w:rsid w:val="001D6BBB"/>
    <w:rPr>
      <w:b/>
      <w:bCs/>
      <w:smallCaps/>
      <w:color w:val="0063A5"/>
      <w:spacing w:val="5"/>
    </w:rPr>
  </w:style>
  <w:style w:type="paragraph" w:styleId="IntenseQuote">
    <w:name w:val="Intense Quote"/>
    <w:basedOn w:val="ListParagraph"/>
    <w:next w:val="Normal"/>
    <w:link w:val="IntenseQuoteChar"/>
    <w:uiPriority w:val="30"/>
    <w:qFormat/>
    <w:rsid w:val="00AF21B5"/>
  </w:style>
  <w:style w:type="character" w:customStyle="1" w:styleId="IntenseQuoteChar">
    <w:name w:val="Intense Quote Char"/>
    <w:basedOn w:val="DefaultParagraphFont"/>
    <w:link w:val="IntenseQuote"/>
    <w:uiPriority w:val="30"/>
    <w:rsid w:val="00AF21B5"/>
    <w:rPr>
      <w:sz w:val="22"/>
    </w:rPr>
  </w:style>
  <w:style w:type="character" w:customStyle="1" w:styleId="Heading1Char">
    <w:name w:val="Heading 1 Char"/>
    <w:basedOn w:val="DefaultParagraphFont"/>
    <w:link w:val="Heading1"/>
    <w:uiPriority w:val="9"/>
    <w:rsid w:val="00D074FD"/>
    <w:rPr>
      <w:rFonts w:asciiTheme="majorHAnsi" w:eastAsiaTheme="majorEastAsia" w:hAnsiTheme="majorHAnsi" w:cs="Times New Roman (Headings CS)"/>
      <w:b/>
      <w:caps/>
      <w:color w:val="FFFFFF" w:themeColor="background1"/>
      <w:sz w:val="36"/>
      <w:szCs w:val="32"/>
    </w:rPr>
  </w:style>
  <w:style w:type="character" w:customStyle="1" w:styleId="Heading4Char">
    <w:name w:val="Heading 4 Char"/>
    <w:basedOn w:val="DefaultParagraphFont"/>
    <w:link w:val="Heading4"/>
    <w:uiPriority w:val="9"/>
    <w:rsid w:val="00576EF7"/>
    <w:rPr>
      <w:rFonts w:asciiTheme="majorHAnsi" w:eastAsiaTheme="majorEastAsia" w:hAnsiTheme="majorHAnsi" w:cstheme="majorBidi"/>
      <w:b/>
      <w:iCs/>
      <w:sz w:val="20"/>
    </w:rPr>
  </w:style>
  <w:style w:type="character" w:customStyle="1" w:styleId="Heading2Char">
    <w:name w:val="Heading 2 Char"/>
    <w:basedOn w:val="DefaultParagraphFont"/>
    <w:link w:val="Heading2"/>
    <w:uiPriority w:val="9"/>
    <w:rsid w:val="00704914"/>
    <w:rPr>
      <w:rFonts w:asciiTheme="majorHAnsi" w:eastAsiaTheme="majorEastAsia" w:hAnsiTheme="majorHAnsi" w:cs="Times New Roman (Headings CS)"/>
      <w:b/>
      <w:color w:val="274B93"/>
      <w:sz w:val="27"/>
      <w:szCs w:val="26"/>
    </w:rPr>
  </w:style>
  <w:style w:type="character" w:customStyle="1" w:styleId="Heading3Char">
    <w:name w:val="Heading 3 Char"/>
    <w:basedOn w:val="DefaultParagraphFont"/>
    <w:link w:val="Heading3"/>
    <w:uiPriority w:val="9"/>
    <w:rsid w:val="00704914"/>
    <w:rPr>
      <w:rFonts w:asciiTheme="majorHAnsi" w:eastAsiaTheme="majorEastAsia" w:hAnsiTheme="majorHAnsi" w:cstheme="majorBidi"/>
      <w:b/>
      <w:color w:val="274B93"/>
      <w:sz w:val="23"/>
    </w:rPr>
  </w:style>
  <w:style w:type="paragraph" w:styleId="Quote">
    <w:name w:val="Quote"/>
    <w:basedOn w:val="Normal"/>
    <w:next w:val="Normal"/>
    <w:link w:val="QuoteChar"/>
    <w:uiPriority w:val="29"/>
    <w:qFormat/>
    <w:rsid w:val="00D2781A"/>
    <w:pPr>
      <w:spacing w:before="240" w:after="240"/>
      <w:ind w:left="284" w:right="284"/>
    </w:pPr>
    <w:rPr>
      <w:i/>
      <w:iCs/>
      <w:color w:val="000000" w:themeColor="text1"/>
    </w:rPr>
  </w:style>
  <w:style w:type="character" w:customStyle="1" w:styleId="QuoteChar">
    <w:name w:val="Quote Char"/>
    <w:basedOn w:val="DefaultParagraphFont"/>
    <w:link w:val="Quote"/>
    <w:uiPriority w:val="29"/>
    <w:rsid w:val="00D2781A"/>
    <w:rPr>
      <w:i/>
      <w:iCs/>
      <w:color w:val="000000" w:themeColor="text1"/>
      <w:sz w:val="18"/>
    </w:rPr>
  </w:style>
  <w:style w:type="paragraph" w:customStyle="1" w:styleId="Bullet1">
    <w:name w:val="Bullet 1"/>
    <w:basedOn w:val="Normal"/>
    <w:next w:val="Normal"/>
    <w:qFormat/>
    <w:rsid w:val="00A51058"/>
    <w:pPr>
      <w:numPr>
        <w:numId w:val="2"/>
      </w:numPr>
      <w:ind w:left="284" w:hanging="284"/>
      <w:contextualSpacing/>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556850"/>
    <w:rPr>
      <w:rFonts w:cs="Times New Roman (Body CS)"/>
      <w:sz w:val="16"/>
    </w:rPr>
    <w:tblPr>
      <w:tblBorders>
        <w:insideH w:val="dotted" w:sz="4" w:space="0" w:color="274B93"/>
      </w:tblBorders>
      <w:tblCellMar>
        <w:top w:w="28" w:type="dxa"/>
        <w:left w:w="57" w:type="dxa"/>
        <w:bottom w:w="28" w:type="dxa"/>
        <w:right w:w="57" w:type="dxa"/>
      </w:tblCellMar>
    </w:tblPr>
    <w:trPr>
      <w:cantSplit/>
    </w:trPr>
    <w:tcPr>
      <w:shd w:val="clear" w:color="auto" w:fill="auto"/>
    </w:tcPr>
    <w:tblStylePr w:type="firstRow">
      <w:pPr>
        <w:jc w:val="left"/>
      </w:pPr>
      <w:rPr>
        <w:rFonts w:asciiTheme="majorHAnsi" w:hAnsiTheme="majorHAnsi"/>
        <w:b/>
        <w:i w:val="0"/>
        <w:color w:val="FFFFFF" w:themeColor="background1"/>
        <w:sz w:val="15"/>
      </w:rPr>
      <w:tblPr>
        <w:tblCellMar>
          <w:top w:w="28" w:type="dxa"/>
          <w:left w:w="57" w:type="dxa"/>
          <w:bottom w:w="28" w:type="dxa"/>
          <w:right w:w="57" w:type="dxa"/>
        </w:tblCellMar>
      </w:tblPr>
      <w:trPr>
        <w:cantSplit w:val="0"/>
      </w:trPr>
      <w:tcPr>
        <w:shd w:val="clear" w:color="auto" w:fill="7E91C4"/>
      </w:tcPr>
    </w:tblStylePr>
    <w:tblStylePr w:type="lastRow">
      <w:rPr>
        <w:rFonts w:asciiTheme="minorHAnsi" w:hAnsiTheme="minorHAnsi"/>
        <w:sz w:val="16"/>
      </w:rPr>
      <w:tblPr/>
      <w:tcPr>
        <w:tcBorders>
          <w:top w:val="nil"/>
          <w:bottom w:val="single" w:sz="4" w:space="0" w:color="006CB3"/>
        </w:tcBorders>
        <w:shd w:val="clear" w:color="auto" w:fill="FFFFFF" w:themeFill="background1"/>
      </w:tcPr>
    </w:tblStylePr>
    <w:tblStylePr w:type="firstCol">
      <w:rPr>
        <w:b w:val="0"/>
        <w:color w:val="auto"/>
      </w:rPr>
      <w:tblPr>
        <w:tblCellMar>
          <w:top w:w="57" w:type="dxa"/>
          <w:left w:w="57" w:type="dxa"/>
          <w:bottom w:w="57" w:type="dxa"/>
          <w:right w:w="57" w:type="dxa"/>
        </w:tblCellMar>
      </w:tblPr>
      <w:tcPr>
        <w:tcBorders>
          <w:insideH w:val="dotted" w:sz="4" w:space="0" w:color="0063A5"/>
        </w:tcBorders>
        <w:vAlign w:val="top"/>
      </w:tcPr>
    </w:tblStylePr>
  </w:style>
  <w:style w:type="paragraph" w:customStyle="1" w:styleId="TableHead">
    <w:name w:val="Table Head"/>
    <w:basedOn w:val="Normal"/>
    <w:qFormat/>
    <w:rsid w:val="0054484F"/>
    <w:pPr>
      <w:spacing w:after="0"/>
    </w:pPr>
    <w:rPr>
      <w:color w:val="FFFFFF" w:themeColor="background1"/>
      <w:lang w:val="en-AU"/>
    </w:rPr>
  </w:style>
  <w:style w:type="paragraph" w:customStyle="1" w:styleId="Tablebody">
    <w:name w:val="Table body"/>
    <w:basedOn w:val="Normal"/>
    <w:qFormat/>
    <w:rsid w:val="000620EF"/>
    <w:pPr>
      <w:spacing w:before="20" w:after="40"/>
    </w:pPr>
    <w:rPr>
      <w:sz w:val="16"/>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1D624F"/>
    <w:pPr>
      <w:tabs>
        <w:tab w:val="right" w:leader="dot" w:pos="9622"/>
      </w:tabs>
      <w:spacing w:line="240" w:lineRule="atLeast"/>
      <w:ind w:left="360"/>
    </w:pPr>
    <w:rPr>
      <w:rFonts w:ascii="Arial" w:eastAsiaTheme="minorEastAsia" w:hAnsi="Arial" w:cs="Arial"/>
      <w:noProof/>
      <w:color w:val="000000" w:themeColor="text1"/>
      <w:szCs w:val="18"/>
      <w:lang w:val="en-AU"/>
    </w:rPr>
  </w:style>
  <w:style w:type="paragraph" w:styleId="TOC1">
    <w:name w:val="toc 1"/>
    <w:basedOn w:val="Normal"/>
    <w:next w:val="Normal"/>
    <w:autoRedefine/>
    <w:uiPriority w:val="39"/>
    <w:unhideWhenUsed/>
    <w:rsid w:val="00FA2114"/>
    <w:pPr>
      <w:tabs>
        <w:tab w:val="right" w:leader="dot" w:pos="10206"/>
      </w:tabs>
      <w:spacing w:before="120" w:after="0"/>
    </w:pPr>
    <w:rPr>
      <w:rFonts w:asciiTheme="majorHAnsi" w:eastAsiaTheme="minorEastAsia" w:hAnsiTheme="majorHAnsi" w:cs="Arial (Headings)"/>
      <w:noProof/>
      <w:szCs w:val="18"/>
      <w:lang w:val="en-AU"/>
    </w:rPr>
  </w:style>
  <w:style w:type="paragraph" w:styleId="TOC2">
    <w:name w:val="toc 2"/>
    <w:basedOn w:val="Normal"/>
    <w:next w:val="Normal"/>
    <w:autoRedefine/>
    <w:uiPriority w:val="39"/>
    <w:unhideWhenUsed/>
    <w:rsid w:val="005A14DA"/>
    <w:pPr>
      <w:tabs>
        <w:tab w:val="right" w:leader="dot" w:pos="10206"/>
      </w:tabs>
      <w:spacing w:before="60" w:after="0" w:line="240" w:lineRule="atLeast"/>
      <w:ind w:left="181"/>
    </w:pPr>
    <w:rPr>
      <w:rFonts w:ascii="Arial" w:eastAsiaTheme="minorEastAsia" w:hAnsi="Arial" w:cs="Arial"/>
      <w:noProof/>
      <w:szCs w:val="18"/>
      <w:lang w:val="en-AU"/>
    </w:rPr>
  </w:style>
  <w:style w:type="paragraph" w:customStyle="1" w:styleId="Figuretitle">
    <w:name w:val="Figure title"/>
    <w:basedOn w:val="Normal"/>
    <w:qFormat/>
    <w:rsid w:val="00C4530A"/>
    <w:rPr>
      <w:b/>
      <w:szCs w:val="18"/>
      <w:lang w:val="en-AU"/>
    </w:rPr>
  </w:style>
  <w:style w:type="paragraph" w:styleId="FootnoteText">
    <w:name w:val="footnote text"/>
    <w:basedOn w:val="Normal"/>
    <w:link w:val="FootnoteTextChar"/>
    <w:uiPriority w:val="99"/>
    <w:unhideWhenUsed/>
    <w:rsid w:val="00AD52A0"/>
    <w:pPr>
      <w:spacing w:after="40"/>
    </w:pPr>
    <w:rPr>
      <w:rFonts w:ascii="Arial" w:eastAsiaTheme="minorEastAsia" w:hAnsi="Arial" w:cs="Arial"/>
      <w:color w:val="404040" w:themeColor="text1" w:themeTint="BF"/>
      <w:sz w:val="15"/>
      <w:szCs w:val="11"/>
      <w:lang w:val="en-US"/>
    </w:rPr>
  </w:style>
  <w:style w:type="character" w:customStyle="1" w:styleId="FootnoteTextChar">
    <w:name w:val="Footnote Text Char"/>
    <w:basedOn w:val="DefaultParagraphFont"/>
    <w:link w:val="FootnoteText"/>
    <w:uiPriority w:val="99"/>
    <w:rsid w:val="00AD52A0"/>
    <w:rPr>
      <w:rFonts w:ascii="Arial" w:eastAsiaTheme="minorEastAsia" w:hAnsi="Arial" w:cs="Arial"/>
      <w:color w:val="404040" w:themeColor="text1" w:themeTint="BF"/>
      <w:sz w:val="15"/>
      <w:szCs w:val="11"/>
      <w:lang w:val="en-US"/>
    </w:rPr>
  </w:style>
  <w:style w:type="character" w:styleId="FootnoteReference">
    <w:name w:val="footnote reference"/>
    <w:basedOn w:val="DefaultParagraphFont"/>
    <w:uiPriority w:val="99"/>
    <w:unhideWhenUsed/>
    <w:rsid w:val="00B17DCF"/>
    <w:rPr>
      <w:color w:val="595959" w:themeColor="text1" w:themeTint="A6"/>
      <w:sz w:val="15"/>
      <w:szCs w:val="13"/>
      <w:vertAlign w:val="superscript"/>
    </w:rPr>
  </w:style>
  <w:style w:type="paragraph" w:customStyle="1" w:styleId="Covertitle">
    <w:name w:val="Cover title"/>
    <w:basedOn w:val="Normal"/>
    <w:qFormat/>
    <w:rsid w:val="00224691"/>
    <w:pPr>
      <w:spacing w:after="240"/>
    </w:pPr>
    <w:rPr>
      <w:b/>
      <w:color w:val="595959" w:themeColor="text1" w:themeTint="A6"/>
      <w:sz w:val="40"/>
      <w:lang w:val="en-AU"/>
    </w:rPr>
  </w:style>
  <w:style w:type="paragraph" w:customStyle="1" w:styleId="Coversubtitle">
    <w:name w:val="Cover subtitle"/>
    <w:basedOn w:val="Covertitle"/>
    <w:qFormat/>
    <w:rsid w:val="001D624F"/>
    <w:rPr>
      <w:b w:val="0"/>
      <w:color w:val="000000" w:themeColor="text1"/>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3D2099"/>
    <w:rPr>
      <w:color w:val="002060"/>
      <w:u w:val="single"/>
    </w:rPr>
  </w:style>
  <w:style w:type="character" w:styleId="IntenseEmphasis">
    <w:name w:val="Intense Emphasis"/>
    <w:basedOn w:val="DefaultParagraphFont"/>
    <w:uiPriority w:val="21"/>
    <w:qFormat/>
    <w:rsid w:val="001D6BBB"/>
    <w:rPr>
      <w:i/>
      <w:iCs/>
      <w:color w:val="0063A5"/>
    </w:rPr>
  </w:style>
  <w:style w:type="character" w:styleId="Strong">
    <w:name w:val="Strong"/>
    <w:basedOn w:val="DefaultParagraphFont"/>
    <w:uiPriority w:val="22"/>
    <w:qFormat/>
    <w:rsid w:val="00843480"/>
    <w:rPr>
      <w:rFonts w:ascii="Arial" w:hAnsi="Arial"/>
      <w:b/>
      <w:bCs/>
      <w:i w:val="0"/>
      <w:color w:val="595959" w:themeColor="text1" w:themeTint="A6"/>
      <w:spacing w:val="0"/>
      <w:w w:val="100"/>
      <w:position w:val="0"/>
      <w:sz w:val="24"/>
      <w:bdr w:val="none" w:sz="0" w:space="0" w:color="auto"/>
    </w:rPr>
  </w:style>
  <w:style w:type="paragraph" w:styleId="BalloonText">
    <w:name w:val="Balloon Text"/>
    <w:basedOn w:val="Normal"/>
    <w:link w:val="BalloonTextChar"/>
    <w:uiPriority w:val="99"/>
    <w:semiHidden/>
    <w:unhideWhenUsed/>
    <w:rsid w:val="008E0352"/>
    <w:pPr>
      <w:spacing w:after="0"/>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8E0352"/>
    <w:rPr>
      <w:rFonts w:ascii="Times New Roman" w:hAnsi="Times New Roman" w:cs="Times New Roman"/>
      <w:sz w:val="18"/>
      <w:szCs w:val="18"/>
    </w:rPr>
  </w:style>
  <w:style w:type="paragraph" w:customStyle="1" w:styleId="Headertitle">
    <w:name w:val="Header title"/>
    <w:basedOn w:val="Normal"/>
    <w:qFormat/>
    <w:rsid w:val="00072874"/>
    <w:pPr>
      <w:tabs>
        <w:tab w:val="left" w:pos="1425"/>
      </w:tabs>
      <w:spacing w:before="240" w:after="0"/>
      <w:ind w:left="-567" w:right="-856"/>
    </w:pPr>
    <w:rPr>
      <w:rFonts w:cs="Times New Roman (Body CS)"/>
      <w:caps/>
      <w:color w:val="FFFFFF" w:themeColor="background1"/>
    </w:rPr>
  </w:style>
  <w:style w:type="paragraph" w:styleId="NoSpacing">
    <w:name w:val="No Spacing"/>
    <w:uiPriority w:val="1"/>
    <w:qFormat/>
    <w:rsid w:val="00AF21B5"/>
    <w:rPr>
      <w:sz w:val="22"/>
    </w:rPr>
  </w:style>
  <w:style w:type="paragraph" w:styleId="Header">
    <w:name w:val="header"/>
    <w:basedOn w:val="Normal"/>
    <w:link w:val="HeaderChar"/>
    <w:uiPriority w:val="99"/>
    <w:unhideWhenUsed/>
    <w:rsid w:val="0029423D"/>
    <w:pPr>
      <w:tabs>
        <w:tab w:val="center" w:pos="4680"/>
        <w:tab w:val="right" w:pos="9360"/>
      </w:tabs>
      <w:spacing w:after="0"/>
    </w:pPr>
  </w:style>
  <w:style w:type="character" w:customStyle="1" w:styleId="HeaderChar">
    <w:name w:val="Header Char"/>
    <w:basedOn w:val="DefaultParagraphFont"/>
    <w:link w:val="Header"/>
    <w:uiPriority w:val="99"/>
    <w:rsid w:val="0029423D"/>
    <w:rPr>
      <w:sz w:val="22"/>
    </w:rPr>
  </w:style>
  <w:style w:type="paragraph" w:styleId="Footer">
    <w:name w:val="footer"/>
    <w:basedOn w:val="Normal"/>
    <w:link w:val="FooterChar"/>
    <w:uiPriority w:val="99"/>
    <w:unhideWhenUsed/>
    <w:rsid w:val="0029423D"/>
    <w:pPr>
      <w:tabs>
        <w:tab w:val="center" w:pos="4680"/>
        <w:tab w:val="right" w:pos="9360"/>
      </w:tabs>
      <w:spacing w:after="0"/>
    </w:pPr>
  </w:style>
  <w:style w:type="character" w:customStyle="1" w:styleId="FooterChar">
    <w:name w:val="Footer Char"/>
    <w:basedOn w:val="DefaultParagraphFont"/>
    <w:link w:val="Footer"/>
    <w:uiPriority w:val="99"/>
    <w:rsid w:val="0029423D"/>
    <w:rPr>
      <w:sz w:val="22"/>
    </w:rPr>
  </w:style>
  <w:style w:type="character" w:customStyle="1" w:styleId="Heading5Char">
    <w:name w:val="Heading 5 Char"/>
    <w:basedOn w:val="DefaultParagraphFont"/>
    <w:link w:val="Heading5"/>
    <w:uiPriority w:val="9"/>
    <w:rsid w:val="002761C2"/>
    <w:rPr>
      <w:rFonts w:asciiTheme="majorHAnsi" w:eastAsiaTheme="majorEastAsia" w:hAnsiTheme="majorHAnsi" w:cstheme="majorBidi"/>
      <w:b/>
      <w:i/>
      <w:sz w:val="18"/>
    </w:rPr>
  </w:style>
  <w:style w:type="numbering" w:styleId="111111">
    <w:name w:val="Outline List 2"/>
    <w:basedOn w:val="NoList"/>
    <w:uiPriority w:val="99"/>
    <w:semiHidden/>
    <w:unhideWhenUsed/>
    <w:rsid w:val="009C7A73"/>
    <w:pPr>
      <w:numPr>
        <w:numId w:val="5"/>
      </w:numPr>
    </w:pPr>
  </w:style>
  <w:style w:type="character" w:customStyle="1" w:styleId="Heading6Char">
    <w:name w:val="Heading 6 Char"/>
    <w:basedOn w:val="DefaultParagraphFont"/>
    <w:link w:val="Heading6"/>
    <w:uiPriority w:val="9"/>
    <w:rsid w:val="005B1044"/>
    <w:rPr>
      <w:rFonts w:asciiTheme="majorHAnsi" w:eastAsiaTheme="majorEastAsia" w:hAnsiTheme="majorHAnsi" w:cstheme="majorBidi"/>
      <w:color w:val="561317" w:themeColor="accent1" w:themeShade="7F"/>
      <w:sz w:val="18"/>
    </w:rPr>
  </w:style>
  <w:style w:type="character" w:customStyle="1" w:styleId="Heading7Char">
    <w:name w:val="Heading 7 Char"/>
    <w:basedOn w:val="DefaultParagraphFont"/>
    <w:link w:val="Heading7"/>
    <w:uiPriority w:val="9"/>
    <w:semiHidden/>
    <w:rsid w:val="005B1044"/>
    <w:rPr>
      <w:rFonts w:asciiTheme="majorHAnsi" w:eastAsiaTheme="majorEastAsia" w:hAnsiTheme="majorHAnsi" w:cstheme="majorBidi"/>
      <w:i/>
      <w:iCs/>
      <w:color w:val="561317" w:themeColor="accent1" w:themeShade="7F"/>
      <w:sz w:val="18"/>
    </w:rPr>
  </w:style>
  <w:style w:type="character" w:customStyle="1" w:styleId="Heading8Char">
    <w:name w:val="Heading 8 Char"/>
    <w:basedOn w:val="DefaultParagraphFont"/>
    <w:link w:val="Heading8"/>
    <w:uiPriority w:val="9"/>
    <w:semiHidden/>
    <w:rsid w:val="005B10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B1044"/>
    <w:rPr>
      <w:rFonts w:asciiTheme="majorHAnsi" w:eastAsiaTheme="majorEastAsia" w:hAnsiTheme="majorHAnsi" w:cstheme="majorBidi"/>
      <w:i/>
      <w:iCs/>
      <w:color w:val="272727" w:themeColor="text1" w:themeTint="D8"/>
      <w:sz w:val="21"/>
      <w:szCs w:val="21"/>
    </w:rPr>
  </w:style>
  <w:style w:type="paragraph" w:customStyle="1" w:styleId="Nametitle">
    <w:name w:val="Name title"/>
    <w:basedOn w:val="Normal"/>
    <w:qFormat/>
    <w:rsid w:val="00E93989"/>
    <w:pPr>
      <w:spacing w:after="0"/>
    </w:pPr>
    <w:rPr>
      <w:i/>
      <w:iCs/>
    </w:rPr>
  </w:style>
  <w:style w:type="paragraph" w:customStyle="1" w:styleId="Name">
    <w:name w:val="Name"/>
    <w:basedOn w:val="Normal"/>
    <w:qFormat/>
    <w:rsid w:val="00942507"/>
    <w:pPr>
      <w:spacing w:after="0"/>
    </w:pPr>
    <w:rPr>
      <w:b/>
      <w:bCs/>
    </w:rPr>
  </w:style>
  <w:style w:type="character" w:styleId="SubtleEmphasis">
    <w:name w:val="Subtle Emphasis"/>
    <w:basedOn w:val="DefaultParagraphFont"/>
    <w:uiPriority w:val="19"/>
    <w:qFormat/>
    <w:rsid w:val="004F3DC5"/>
    <w:rPr>
      <w:i/>
      <w:iCs/>
      <w:color w:val="404040" w:themeColor="text1" w:themeTint="BF"/>
    </w:rPr>
  </w:style>
  <w:style w:type="character" w:customStyle="1" w:styleId="medium">
    <w:name w:val="medium"/>
    <w:uiPriority w:val="99"/>
    <w:rsid w:val="00C40485"/>
    <w:rPr>
      <w:color w:val="000000"/>
    </w:rPr>
  </w:style>
  <w:style w:type="paragraph" w:customStyle="1" w:styleId="NoParagraphStyle">
    <w:name w:val="[No Paragraph Style]"/>
    <w:rsid w:val="00C40485"/>
    <w:pPr>
      <w:autoSpaceDE w:val="0"/>
      <w:autoSpaceDN w:val="0"/>
      <w:adjustRightInd w:val="0"/>
      <w:spacing w:line="288" w:lineRule="auto"/>
      <w:textAlignment w:val="center"/>
    </w:pPr>
    <w:rPr>
      <w:rFonts w:ascii="VIC-Light" w:hAnsi="VIC-Light"/>
      <w:color w:val="000000"/>
      <w:lang w:val="en-US"/>
    </w:rPr>
  </w:style>
  <w:style w:type="character" w:customStyle="1" w:styleId="footnote">
    <w:name w:val="footnote"/>
    <w:uiPriority w:val="99"/>
    <w:rsid w:val="006B5566"/>
    <w:rPr>
      <w:rFonts w:asciiTheme="minorHAnsi" w:hAnsiTheme="minorHAnsi"/>
      <w:sz w:val="15"/>
      <w:vertAlign w:val="superscript"/>
    </w:rPr>
  </w:style>
  <w:style w:type="paragraph" w:customStyle="1" w:styleId="bulletstabletable">
    <w:name w:val="bullets table (table)"/>
    <w:basedOn w:val="Normal"/>
    <w:uiPriority w:val="99"/>
    <w:rsid w:val="00C40485"/>
    <w:pPr>
      <w:suppressAutoHyphens/>
      <w:autoSpaceDE w:val="0"/>
      <w:autoSpaceDN w:val="0"/>
      <w:adjustRightInd w:val="0"/>
      <w:spacing w:after="57" w:line="200" w:lineRule="atLeast"/>
      <w:ind w:left="170" w:hanging="170"/>
      <w:textAlignment w:val="center"/>
    </w:pPr>
    <w:rPr>
      <w:rFonts w:ascii="VIC-Light" w:hAnsi="VIC-Light" w:cs="VIC-Light"/>
      <w:color w:val="000000"/>
      <w:sz w:val="16"/>
      <w:szCs w:val="16"/>
    </w:rPr>
  </w:style>
  <w:style w:type="paragraph" w:customStyle="1" w:styleId="bodycopytabletable">
    <w:name w:val="body copy table  (table)"/>
    <w:basedOn w:val="Normal"/>
    <w:uiPriority w:val="99"/>
    <w:rsid w:val="00EF2451"/>
    <w:pPr>
      <w:suppressAutoHyphens/>
      <w:autoSpaceDE w:val="0"/>
      <w:autoSpaceDN w:val="0"/>
      <w:adjustRightInd w:val="0"/>
      <w:spacing w:after="60"/>
      <w:textAlignment w:val="center"/>
    </w:pPr>
    <w:rPr>
      <w:rFonts w:cs="VIC-Light"/>
      <w:color w:val="000000"/>
      <w:sz w:val="16"/>
      <w:szCs w:val="16"/>
    </w:rPr>
  </w:style>
  <w:style w:type="character" w:styleId="UnresolvedMention">
    <w:name w:val="Unresolved Mention"/>
    <w:basedOn w:val="DefaultParagraphFont"/>
    <w:uiPriority w:val="99"/>
    <w:rsid w:val="00960E12"/>
    <w:rPr>
      <w:color w:val="605E5C"/>
      <w:shd w:val="clear" w:color="auto" w:fill="E1DFDD"/>
    </w:rPr>
  </w:style>
  <w:style w:type="character" w:customStyle="1" w:styleId="italic">
    <w:name w:val="italic"/>
    <w:uiPriority w:val="99"/>
    <w:rsid w:val="007070E9"/>
    <w:rPr>
      <w:i/>
      <w:iCs/>
    </w:rPr>
  </w:style>
  <w:style w:type="paragraph" w:customStyle="1" w:styleId="Tablebullets">
    <w:name w:val="Table bullets"/>
    <w:basedOn w:val="Tablebody"/>
    <w:qFormat/>
    <w:rsid w:val="00614B2C"/>
    <w:pPr>
      <w:numPr>
        <w:numId w:val="7"/>
      </w:numPr>
      <w:ind w:left="227" w:hanging="227"/>
      <w:contextualSpacing/>
    </w:pPr>
    <w:rPr>
      <w:rFonts w:cs="Times New Roman (Body CS)"/>
    </w:rPr>
  </w:style>
  <w:style w:type="paragraph" w:customStyle="1" w:styleId="H4">
    <w:name w:val="H4"/>
    <w:basedOn w:val="NoParagraphStyle"/>
    <w:uiPriority w:val="99"/>
    <w:rsid w:val="003346C7"/>
    <w:pPr>
      <w:suppressAutoHyphens/>
      <w:spacing w:before="113" w:after="28" w:line="250" w:lineRule="atLeast"/>
    </w:pPr>
    <w:rPr>
      <w:rFonts w:ascii="VIC-SemiBold" w:hAnsi="VIC-SemiBold" w:cs="VIC-SemiBold"/>
      <w:b/>
      <w:bCs/>
      <w:sz w:val="20"/>
      <w:szCs w:val="20"/>
      <w:lang w:val="en-GB"/>
    </w:rPr>
  </w:style>
  <w:style w:type="table" w:styleId="TableGridLight">
    <w:name w:val="Grid Table Light"/>
    <w:basedOn w:val="TableNormal"/>
    <w:uiPriority w:val="40"/>
    <w:rsid w:val="002D287E"/>
    <w:rPr>
      <w:sz w:val="16"/>
    </w:rPr>
    <w:tblPr>
      <w:tblBorders>
        <w:insideH w:val="dotted" w:sz="4" w:space="0" w:color="274B93"/>
      </w:tblBorders>
      <w:tblCellMar>
        <w:top w:w="28" w:type="dxa"/>
        <w:left w:w="57" w:type="dxa"/>
        <w:bottom w:w="57" w:type="dxa"/>
        <w:right w:w="57" w:type="dxa"/>
      </w:tblCellMar>
    </w:tblPr>
    <w:tblStylePr w:type="firstRow">
      <w:pPr>
        <w:jc w:val="left"/>
      </w:pPr>
      <w:rPr>
        <w:rFonts w:asciiTheme="majorHAnsi" w:hAnsiTheme="majorHAnsi"/>
        <w:b/>
        <w:color w:val="274B93"/>
        <w:sz w:val="16"/>
      </w:rPr>
      <w:tblPr>
        <w:tblCellMar>
          <w:top w:w="28" w:type="dxa"/>
          <w:left w:w="28" w:type="dxa"/>
          <w:bottom w:w="28" w:type="dxa"/>
          <w:right w:w="28" w:type="dxa"/>
        </w:tblCellMar>
      </w:tblPr>
      <w:tcPr>
        <w:tcBorders>
          <w:bottom w:val="single" w:sz="4" w:space="0" w:color="274B93"/>
        </w:tcBorders>
        <w:vAlign w:val="bottom"/>
      </w:tcPr>
    </w:tblStylePr>
    <w:tblStylePr w:type="lastRow">
      <w:tblPr>
        <w:tblCellMar>
          <w:top w:w="28" w:type="dxa"/>
          <w:left w:w="28" w:type="dxa"/>
          <w:bottom w:w="57" w:type="dxa"/>
          <w:right w:w="28" w:type="dxa"/>
        </w:tblCellMar>
      </w:tblPr>
      <w:tcPr>
        <w:tcBorders>
          <w:bottom w:val="single" w:sz="4" w:space="0" w:color="274B93"/>
        </w:tcBorders>
      </w:tcPr>
    </w:tblStylePr>
  </w:style>
  <w:style w:type="paragraph" w:customStyle="1" w:styleId="TablenumbersL2">
    <w:name w:val="Table numbers L2"/>
    <w:basedOn w:val="Tablebullets"/>
    <w:qFormat/>
    <w:rsid w:val="00774FDC"/>
    <w:pPr>
      <w:numPr>
        <w:numId w:val="9"/>
      </w:numPr>
    </w:pPr>
  </w:style>
  <w:style w:type="numbering" w:customStyle="1" w:styleId="CurrentList1">
    <w:name w:val="Current List1"/>
    <w:uiPriority w:val="99"/>
    <w:rsid w:val="00774FDC"/>
    <w:pPr>
      <w:numPr>
        <w:numId w:val="8"/>
      </w:numPr>
    </w:pPr>
  </w:style>
  <w:style w:type="paragraph" w:customStyle="1" w:styleId="Bodycopy">
    <w:name w:val="Body copy"/>
    <w:basedOn w:val="NoParagraphStyle"/>
    <w:uiPriority w:val="99"/>
    <w:rsid w:val="00B15E2D"/>
    <w:pPr>
      <w:suppressAutoHyphens/>
      <w:spacing w:after="113"/>
    </w:pPr>
    <w:rPr>
      <w:rFonts w:cs="VIC-Light"/>
      <w:sz w:val="18"/>
      <w:szCs w:val="18"/>
      <w:lang w:val="en-GB"/>
    </w:rPr>
  </w:style>
  <w:style w:type="character" w:customStyle="1" w:styleId="Superscript">
    <w:name w:val="Superscript"/>
    <w:uiPriority w:val="99"/>
    <w:rsid w:val="00D45CCB"/>
    <w:rPr>
      <w:vertAlign w:val="superscript"/>
    </w:rPr>
  </w:style>
  <w:style w:type="paragraph" w:customStyle="1" w:styleId="Notes">
    <w:name w:val="Notes"/>
    <w:basedOn w:val="Normal"/>
    <w:uiPriority w:val="99"/>
    <w:qFormat/>
    <w:rsid w:val="00D14FC8"/>
    <w:pPr>
      <w:spacing w:after="30"/>
      <w:ind w:left="284" w:hanging="284"/>
    </w:pPr>
    <w:rPr>
      <w:sz w:val="14"/>
      <w:szCs w:val="14"/>
    </w:rPr>
  </w:style>
  <w:style w:type="paragraph" w:customStyle="1" w:styleId="tableheadingstable">
    <w:name w:val="table headings (table)"/>
    <w:basedOn w:val="bodycopytabletable"/>
    <w:uiPriority w:val="99"/>
    <w:rsid w:val="00D14FC8"/>
    <w:pPr>
      <w:spacing w:after="113" w:line="200" w:lineRule="atLeast"/>
    </w:pPr>
    <w:rPr>
      <w:rFonts w:ascii="VIC-SemiBold" w:hAnsi="VIC-SemiBold" w:cs="VIC-SemiBold"/>
      <w:b/>
      <w:bCs/>
      <w:color w:val="0059D8"/>
    </w:rPr>
  </w:style>
  <w:style w:type="character" w:customStyle="1" w:styleId="symbol">
    <w:name w:val="symbol"/>
    <w:uiPriority w:val="99"/>
    <w:rsid w:val="00D14FC8"/>
    <w:rPr>
      <w:rFonts w:ascii="Wingdings" w:hAnsi="Wingdings" w:cs="Wingdings"/>
    </w:rPr>
  </w:style>
  <w:style w:type="paragraph" w:customStyle="1" w:styleId="Tablesub">
    <w:name w:val="Table sub"/>
    <w:basedOn w:val="Tablebody"/>
    <w:qFormat/>
    <w:rsid w:val="00D14FC8"/>
    <w:pPr>
      <w:spacing w:before="0" w:after="0"/>
    </w:pPr>
    <w:rPr>
      <w:rFonts w:cs="Times New Roman (Body CS)"/>
      <w:b/>
      <w:bCs/>
      <w:color w:val="100249"/>
      <w:sz w:val="15"/>
    </w:rPr>
  </w:style>
  <w:style w:type="paragraph" w:customStyle="1" w:styleId="Tablebodysmall">
    <w:name w:val="Table body small"/>
    <w:basedOn w:val="Tablebody"/>
    <w:qFormat/>
    <w:rsid w:val="00D14FC8"/>
    <w:pPr>
      <w:spacing w:after="20"/>
    </w:pPr>
    <w:rPr>
      <w:rFonts w:cs="Times New Roman (Body CS)"/>
      <w:sz w:val="15"/>
      <w:szCs w:val="15"/>
    </w:rPr>
  </w:style>
  <w:style w:type="paragraph" w:customStyle="1" w:styleId="notes0">
    <w:name w:val="notes"/>
    <w:basedOn w:val="NoParagraphStyle"/>
    <w:uiPriority w:val="99"/>
    <w:rsid w:val="00D14FC8"/>
    <w:pPr>
      <w:tabs>
        <w:tab w:val="left" w:pos="283"/>
      </w:tabs>
      <w:suppressAutoHyphens/>
      <w:spacing w:after="28" w:line="170" w:lineRule="atLeast"/>
    </w:pPr>
    <w:rPr>
      <w:rFonts w:cs="VIC-Light"/>
      <w:sz w:val="14"/>
      <w:szCs w:val="14"/>
      <w:lang w:val="en-GB"/>
    </w:rPr>
  </w:style>
  <w:style w:type="paragraph" w:customStyle="1" w:styleId="Tablesymbols">
    <w:name w:val="Table symbols"/>
    <w:basedOn w:val="Tablebody"/>
    <w:qFormat/>
    <w:rsid w:val="00D14FC8"/>
    <w:pPr>
      <w:spacing w:after="20"/>
      <w:jc w:val="right"/>
    </w:pPr>
    <w:rPr>
      <w:rFonts w:ascii="Wingdings" w:hAnsi="Wingdings" w:cs="Times New Roman (Body CS)"/>
    </w:rPr>
  </w:style>
  <w:style w:type="character" w:customStyle="1" w:styleId="Semibold">
    <w:name w:val="Semibold"/>
    <w:basedOn w:val="medium"/>
    <w:uiPriority w:val="99"/>
    <w:rsid w:val="00D14FC8"/>
    <w:rPr>
      <w:b/>
      <w:bCs/>
      <w:color w:val="000000"/>
    </w:rPr>
  </w:style>
  <w:style w:type="paragraph" w:customStyle="1" w:styleId="Tablecomments">
    <w:name w:val="Table comments"/>
    <w:basedOn w:val="Tablebody"/>
    <w:qFormat/>
    <w:rsid w:val="00D14FC8"/>
    <w:pPr>
      <w:spacing w:before="0" w:after="0"/>
    </w:pPr>
    <w:rPr>
      <w:rFonts w:cs="Times New Roman (Body CS)"/>
      <w:i/>
      <w:color w:val="404040" w:themeColor="text1" w:themeTint="BF"/>
      <w:sz w:val="14"/>
      <w:szCs w:val="15"/>
    </w:rPr>
  </w:style>
  <w:style w:type="paragraph" w:customStyle="1" w:styleId="tablecomentstable">
    <w:name w:val="table coments (table)"/>
    <w:basedOn w:val="bodycopytabletable"/>
    <w:uiPriority w:val="99"/>
    <w:rsid w:val="00D14FC8"/>
    <w:pPr>
      <w:spacing w:after="0" w:line="170" w:lineRule="atLeast"/>
    </w:pPr>
    <w:rPr>
      <w:rFonts w:ascii="VIC-LightItalic" w:hAnsi="VIC-LightItalic" w:cs="VIC-LightItalic"/>
      <w:i/>
      <w:iCs/>
      <w:sz w:val="14"/>
      <w:szCs w:val="14"/>
    </w:rPr>
  </w:style>
  <w:style w:type="paragraph" w:customStyle="1" w:styleId="BulletL2">
    <w:name w:val="Bullet L2"/>
    <w:basedOn w:val="Bullet1"/>
    <w:qFormat/>
    <w:rsid w:val="00D14FC8"/>
    <w:pPr>
      <w:numPr>
        <w:numId w:val="10"/>
      </w:numPr>
    </w:pPr>
  </w:style>
  <w:style w:type="paragraph" w:styleId="ListBullet">
    <w:name w:val="List Bullet"/>
    <w:basedOn w:val="Normal"/>
    <w:uiPriority w:val="99"/>
    <w:unhideWhenUsed/>
    <w:rsid w:val="00D14FC8"/>
    <w:pPr>
      <w:tabs>
        <w:tab w:val="num" w:pos="360"/>
      </w:tabs>
      <w:ind w:left="360" w:hanging="360"/>
      <w:contextualSpacing/>
    </w:pPr>
  </w:style>
  <w:style w:type="paragraph" w:styleId="Caption">
    <w:name w:val="caption"/>
    <w:basedOn w:val="Normal"/>
    <w:next w:val="Normal"/>
    <w:uiPriority w:val="35"/>
    <w:semiHidden/>
    <w:unhideWhenUsed/>
    <w:qFormat/>
    <w:rsid w:val="00D14FC8"/>
    <w:pPr>
      <w:spacing w:after="200"/>
    </w:pPr>
    <w:rPr>
      <w:i/>
      <w:iCs/>
      <w:color w:val="53565A" w:themeColor="text2"/>
      <w:szCs w:val="18"/>
    </w:rPr>
  </w:style>
  <w:style w:type="paragraph" w:customStyle="1" w:styleId="H2">
    <w:name w:val="H2"/>
    <w:basedOn w:val="NoParagraphStyle"/>
    <w:uiPriority w:val="99"/>
    <w:rsid w:val="00D14FC8"/>
    <w:pPr>
      <w:suppressAutoHyphens/>
      <w:spacing w:before="113" w:after="113" w:line="310" w:lineRule="atLeast"/>
    </w:pPr>
    <w:rPr>
      <w:rFonts w:ascii="VIC-SemiBold" w:hAnsi="VIC-SemiBold" w:cs="VIC-SemiBold"/>
      <w:b/>
      <w:bCs/>
      <w:color w:val="006BB2"/>
      <w:sz w:val="27"/>
      <w:szCs w:val="27"/>
      <w:lang w:val="en-GB"/>
    </w:rPr>
  </w:style>
  <w:style w:type="paragraph" w:customStyle="1" w:styleId="Tableheadingspan">
    <w:name w:val="Table heading span"/>
    <w:basedOn w:val="Normal"/>
    <w:uiPriority w:val="99"/>
    <w:rsid w:val="00D14FC8"/>
    <w:pPr>
      <w:suppressAutoHyphens/>
      <w:autoSpaceDE w:val="0"/>
      <w:autoSpaceDN w:val="0"/>
      <w:adjustRightInd w:val="0"/>
      <w:spacing w:before="113" w:after="57" w:line="220" w:lineRule="atLeast"/>
      <w:textAlignment w:val="center"/>
    </w:pPr>
    <w:rPr>
      <w:rFonts w:ascii="VIC-MediumItalic" w:hAnsi="VIC-MediumItalic" w:cs="VIC-MediumItalic"/>
      <w:i/>
      <w:iCs/>
      <w:color w:val="006BB2"/>
      <w:szCs w:val="18"/>
    </w:rPr>
  </w:style>
  <w:style w:type="character" w:styleId="FollowedHyperlink">
    <w:name w:val="FollowedHyperlink"/>
    <w:basedOn w:val="DefaultParagraphFont"/>
    <w:uiPriority w:val="99"/>
    <w:semiHidden/>
    <w:unhideWhenUsed/>
    <w:rsid w:val="00D14FC8"/>
    <w:rPr>
      <w:color w:val="87189D" w:themeColor="followedHyperlink"/>
      <w:u w:val="single"/>
    </w:rPr>
  </w:style>
  <w:style w:type="character" w:customStyle="1" w:styleId="resultsymbol">
    <w:name w:val="result symbol"/>
    <w:uiPriority w:val="99"/>
    <w:rsid w:val="008B5FBF"/>
    <w:rPr>
      <w:rFonts w:ascii="Wingdings" w:hAnsi="Wingdings" w:cs="Wingdings"/>
    </w:rPr>
  </w:style>
  <w:style w:type="paragraph" w:customStyle="1" w:styleId="T4">
    <w:name w:val="T4"/>
    <w:basedOn w:val="NoParagraphStyle"/>
    <w:uiPriority w:val="99"/>
    <w:rsid w:val="00F75FAE"/>
    <w:pPr>
      <w:suppressAutoHyphens/>
      <w:spacing w:before="113" w:after="57" w:line="250" w:lineRule="atLeast"/>
    </w:pPr>
    <w:rPr>
      <w:rFonts w:ascii="VIC ExtraLight" w:hAnsi="VIC ExtraLight" w:cs="VIC ExtraLight"/>
      <w:b/>
      <w:bCs/>
      <w:color w:val="0030ED"/>
      <w:sz w:val="20"/>
      <w:szCs w:val="20"/>
      <w:lang w:val="en-GB"/>
    </w:rPr>
  </w:style>
  <w:style w:type="paragraph" w:customStyle="1" w:styleId="Intro">
    <w:name w:val="Intro"/>
    <w:basedOn w:val="Normal"/>
    <w:uiPriority w:val="99"/>
    <w:qFormat/>
    <w:rsid w:val="00F32DCF"/>
    <w:pPr>
      <w:spacing w:before="300" w:after="900" w:line="300" w:lineRule="exact"/>
    </w:pPr>
    <w:rPr>
      <w:color w:val="FFFFFF" w:themeColor="background1"/>
      <w:sz w:val="24"/>
      <w:lang w:val="en-US"/>
    </w:rPr>
  </w:style>
  <w:style w:type="paragraph" w:customStyle="1" w:styleId="TablebodyRLTable">
    <w:name w:val="Table body RL (Table)"/>
    <w:basedOn w:val="NoParagraphStyle"/>
    <w:uiPriority w:val="99"/>
    <w:rsid w:val="00E65506"/>
    <w:pPr>
      <w:suppressAutoHyphens/>
      <w:spacing w:after="57"/>
    </w:pPr>
    <w:rPr>
      <w:rFonts w:ascii="Futura PT Light" w:hAnsi="Futura PT Light" w:cs="Futura PT Light"/>
      <w:sz w:val="18"/>
      <w:szCs w:val="18"/>
    </w:rPr>
  </w:style>
  <w:style w:type="character" w:customStyle="1" w:styleId="Medium0">
    <w:name w:val="Medium"/>
    <w:uiPriority w:val="99"/>
    <w:rsid w:val="00E65506"/>
  </w:style>
  <w:style w:type="character" w:customStyle="1" w:styleId="Italic0">
    <w:name w:val="Italic"/>
    <w:uiPriority w:val="99"/>
    <w:rsid w:val="00E65506"/>
    <w:rPr>
      <w:i/>
      <w:iCs/>
    </w:rPr>
  </w:style>
  <w:style w:type="paragraph" w:customStyle="1" w:styleId="TableheaderRLTable">
    <w:name w:val="Table header RL (Table)"/>
    <w:basedOn w:val="NoParagraphStyle"/>
    <w:uiPriority w:val="99"/>
    <w:rsid w:val="00576EF7"/>
    <w:pPr>
      <w:suppressAutoHyphens/>
    </w:pPr>
    <w:rPr>
      <w:rFonts w:ascii="Futura PT Medium" w:hAnsi="Futura PT Medium" w:cs="Futura PT Medium"/>
      <w:color w:val="00529F"/>
      <w:sz w:val="18"/>
      <w:szCs w:val="18"/>
    </w:rPr>
  </w:style>
  <w:style w:type="paragraph" w:customStyle="1" w:styleId="Noteshead">
    <w:name w:val="Notes head"/>
    <w:basedOn w:val="Notes"/>
    <w:qFormat/>
    <w:rsid w:val="00576EF7"/>
    <w:pPr>
      <w:spacing w:before="60"/>
    </w:pPr>
    <w:rPr>
      <w:b/>
      <w:bCs/>
      <w:lang w:val="en-US"/>
    </w:rPr>
  </w:style>
  <w:style w:type="paragraph" w:customStyle="1" w:styleId="Body">
    <w:name w:val="Body"/>
    <w:basedOn w:val="NoParagraphStyle"/>
    <w:uiPriority w:val="99"/>
    <w:rsid w:val="00B847A7"/>
    <w:pPr>
      <w:suppressAutoHyphens/>
      <w:spacing w:after="113"/>
    </w:pPr>
    <w:rPr>
      <w:rFonts w:ascii="Futura PT Light" w:hAnsi="Futura PT Light" w:cs="Futura PT Light"/>
      <w:sz w:val="20"/>
      <w:szCs w:val="20"/>
    </w:rPr>
  </w:style>
  <w:style w:type="character" w:customStyle="1" w:styleId="Symbol0">
    <w:name w:val="Symbol"/>
    <w:uiPriority w:val="99"/>
    <w:rsid w:val="0016469C"/>
    <w:rPr>
      <w:rFonts w:ascii="Wingdings" w:hAnsi="Wingdings" w:cs="Wingdings"/>
    </w:rPr>
  </w:style>
  <w:style w:type="paragraph" w:customStyle="1" w:styleId="TablebulletsTable">
    <w:name w:val="Table bullets (Table)"/>
    <w:basedOn w:val="NoParagraphStyle"/>
    <w:uiPriority w:val="99"/>
    <w:rsid w:val="00723341"/>
    <w:pPr>
      <w:suppressAutoHyphens/>
      <w:spacing w:after="57"/>
      <w:ind w:left="227" w:hanging="227"/>
    </w:pPr>
    <w:rPr>
      <w:rFonts w:ascii="Futura PT Light" w:hAnsi="Futura PT Light" w:cs="Futura PT Light"/>
      <w:sz w:val="18"/>
      <w:szCs w:val="18"/>
    </w:rPr>
  </w:style>
  <w:style w:type="character" w:customStyle="1" w:styleId="MediemItalic">
    <w:name w:val="Mediem Italic"/>
    <w:uiPriority w:val="99"/>
    <w:rsid w:val="00D10EE9"/>
    <w:rPr>
      <w:i/>
      <w:iCs/>
    </w:rPr>
  </w:style>
  <w:style w:type="paragraph" w:customStyle="1" w:styleId="BulletsL1">
    <w:name w:val="Bullets L1"/>
    <w:basedOn w:val="NoParagraphStyle"/>
    <w:uiPriority w:val="99"/>
    <w:rsid w:val="00AC0724"/>
    <w:pPr>
      <w:suppressAutoHyphens/>
      <w:spacing w:after="113"/>
      <w:ind w:left="198" w:hanging="198"/>
    </w:pPr>
    <w:rPr>
      <w:rFonts w:ascii="Futura PT Light" w:hAnsi="Futura PT Light" w:cs="Futura PT Light"/>
      <w:sz w:val="20"/>
      <w:szCs w:val="20"/>
    </w:rPr>
  </w:style>
  <w:style w:type="table" w:styleId="GridTable1Light">
    <w:name w:val="Grid Table 1 Light"/>
    <w:basedOn w:val="TableNormal"/>
    <w:uiPriority w:val="46"/>
    <w:rsid w:val="00AF73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ld">
    <w:name w:val="Bold"/>
    <w:uiPriority w:val="99"/>
    <w:rsid w:val="00A12C4C"/>
  </w:style>
  <w:style w:type="paragraph" w:customStyle="1" w:styleId="T3">
    <w:name w:val="T3"/>
    <w:basedOn w:val="Body"/>
    <w:uiPriority w:val="99"/>
    <w:rsid w:val="00A964B4"/>
    <w:pPr>
      <w:spacing w:before="57" w:after="57"/>
    </w:pPr>
    <w:rPr>
      <w:rFonts w:ascii="Futura PT Medium" w:hAnsi="Futura PT Medium" w:cs="Futura PT Medium"/>
      <w:color w:val="00529F"/>
      <w:sz w:val="24"/>
      <w:szCs w:val="24"/>
    </w:rPr>
  </w:style>
  <w:style w:type="paragraph" w:customStyle="1" w:styleId="BulletsL2">
    <w:name w:val="Bullets L2"/>
    <w:basedOn w:val="NoParagraphStyle"/>
    <w:uiPriority w:val="99"/>
    <w:rsid w:val="00A964B4"/>
    <w:pPr>
      <w:suppressAutoHyphens/>
      <w:spacing w:after="113"/>
      <w:ind w:left="397" w:hanging="198"/>
    </w:pPr>
    <w:rPr>
      <w:rFonts w:ascii="Futura PT Light" w:hAnsi="Futura PT Light" w:cs="Futura PT Light"/>
      <w:sz w:val="20"/>
      <w:szCs w:val="20"/>
    </w:rPr>
  </w:style>
  <w:style w:type="paragraph" w:customStyle="1" w:styleId="TableheaderRRTable">
    <w:name w:val="Table header RR (Table)"/>
    <w:basedOn w:val="NoParagraphStyle"/>
    <w:uiPriority w:val="99"/>
    <w:rsid w:val="00A964B4"/>
    <w:pPr>
      <w:suppressAutoHyphens/>
      <w:jc w:val="right"/>
    </w:pPr>
    <w:rPr>
      <w:rFonts w:ascii="Futura PT Medium" w:hAnsi="Futura PT Medium" w:cs="Futura PT Medium"/>
      <w:color w:val="00529F"/>
      <w:sz w:val="18"/>
      <w:szCs w:val="18"/>
    </w:rPr>
  </w:style>
  <w:style w:type="paragraph" w:customStyle="1" w:styleId="TablebodyRRTable">
    <w:name w:val="Table body RR (Table)"/>
    <w:basedOn w:val="NoParagraphStyle"/>
    <w:uiPriority w:val="99"/>
    <w:rsid w:val="00A964B4"/>
    <w:pPr>
      <w:suppressAutoHyphens/>
      <w:spacing w:after="57"/>
      <w:jc w:val="right"/>
    </w:pPr>
    <w:rPr>
      <w:rFonts w:ascii="Futura PT Light" w:hAnsi="Futura PT Light" w:cs="Futura PT Light"/>
      <w:sz w:val="18"/>
      <w:szCs w:val="18"/>
    </w:rPr>
  </w:style>
  <w:style w:type="paragraph" w:customStyle="1" w:styleId="TablebodysemiboldLTable">
    <w:name w:val="Table body semibold L (Table)"/>
    <w:basedOn w:val="NoParagraphStyle"/>
    <w:uiPriority w:val="99"/>
    <w:rsid w:val="00A964B4"/>
    <w:pPr>
      <w:suppressAutoHyphens/>
    </w:pPr>
    <w:rPr>
      <w:rFonts w:ascii="Futura PT Demi" w:hAnsi="Futura PT Demi" w:cs="Futura PT Demi"/>
      <w:sz w:val="18"/>
      <w:szCs w:val="18"/>
    </w:rPr>
  </w:style>
  <w:style w:type="character" w:customStyle="1" w:styleId="Blue">
    <w:name w:val="Blue"/>
    <w:uiPriority w:val="99"/>
    <w:rsid w:val="00A964B4"/>
    <w:rPr>
      <w:color w:val="00529F"/>
    </w:rPr>
  </w:style>
  <w:style w:type="paragraph" w:customStyle="1" w:styleId="TablebodyLLTable">
    <w:name w:val="Table body LL (Table)"/>
    <w:basedOn w:val="NoParagraphStyle"/>
    <w:uiPriority w:val="99"/>
    <w:rsid w:val="007E2E07"/>
    <w:pPr>
      <w:suppressAutoHyphens/>
      <w:spacing w:after="57"/>
    </w:pPr>
    <w:rPr>
      <w:rFonts w:ascii="Futura PT Light" w:hAnsi="Futura PT Light" w:cs="Futura PT Light"/>
      <w:sz w:val="18"/>
      <w:szCs w:val="18"/>
    </w:rPr>
  </w:style>
  <w:style w:type="character" w:customStyle="1" w:styleId="MediumOblique">
    <w:name w:val="Medium Oblique"/>
    <w:uiPriority w:val="99"/>
    <w:rsid w:val="00344FA5"/>
    <w:rPr>
      <w:i/>
      <w:iCs/>
    </w:rPr>
  </w:style>
  <w:style w:type="paragraph" w:customStyle="1" w:styleId="T1">
    <w:name w:val="T1"/>
    <w:basedOn w:val="NoParagraphStyle"/>
    <w:uiPriority w:val="99"/>
    <w:rsid w:val="0054485E"/>
    <w:pPr>
      <w:suppressAutoHyphens/>
      <w:spacing w:after="794" w:line="500" w:lineRule="atLeast"/>
    </w:pPr>
    <w:rPr>
      <w:rFonts w:ascii="FuturaPT-Bold" w:hAnsi="FuturaPT-Bold" w:cs="FuturaPT-Bold"/>
      <w:b/>
      <w:bCs/>
      <w:caps/>
      <w:color w:val="FFFFFF"/>
      <w:sz w:val="48"/>
      <w:szCs w:val="48"/>
    </w:rPr>
  </w:style>
  <w:style w:type="paragraph" w:customStyle="1" w:styleId="T4span">
    <w:name w:val="T4 span"/>
    <w:basedOn w:val="T4"/>
    <w:uiPriority w:val="99"/>
    <w:rsid w:val="00B83F26"/>
    <w:pPr>
      <w:spacing w:before="57" w:line="288" w:lineRule="auto"/>
    </w:pPr>
    <w:rPr>
      <w:rFonts w:ascii="Futura PT Medium" w:hAnsi="Futura PT Medium" w:cs="Futura PT Medium"/>
      <w:b w:val="0"/>
      <w:bCs w:val="0"/>
      <w:color w:val="000000"/>
      <w:sz w:val="21"/>
      <w:szCs w:val="21"/>
      <w:lang w:val="en-US"/>
    </w:rPr>
  </w:style>
  <w:style w:type="paragraph" w:customStyle="1" w:styleId="Bodyspan">
    <w:name w:val="Body span"/>
    <w:basedOn w:val="NoParagraphStyle"/>
    <w:uiPriority w:val="99"/>
    <w:rsid w:val="00B83F26"/>
    <w:pPr>
      <w:suppressAutoHyphens/>
      <w:spacing w:after="113"/>
    </w:pPr>
    <w:rPr>
      <w:rFonts w:ascii="Futura PT Light" w:hAnsi="Futura PT Light" w:cs="Futura PT Light"/>
      <w:sz w:val="20"/>
      <w:szCs w:val="20"/>
    </w:rPr>
  </w:style>
  <w:style w:type="paragraph" w:customStyle="1" w:styleId="Notesspan">
    <w:name w:val="Notes span"/>
    <w:basedOn w:val="Body"/>
    <w:uiPriority w:val="99"/>
    <w:rsid w:val="00B83F26"/>
    <w:pPr>
      <w:tabs>
        <w:tab w:val="left" w:pos="283"/>
      </w:tabs>
      <w:spacing w:after="28"/>
    </w:pPr>
    <w:rPr>
      <w:sz w:val="15"/>
      <w:szCs w:val="15"/>
    </w:rPr>
  </w:style>
  <w:style w:type="paragraph" w:customStyle="1" w:styleId="T2">
    <w:name w:val="T2"/>
    <w:basedOn w:val="NoParagraphStyle"/>
    <w:uiPriority w:val="99"/>
    <w:rsid w:val="00B83F26"/>
    <w:pPr>
      <w:suppressAutoHyphens/>
      <w:spacing w:before="113" w:after="113" w:line="360" w:lineRule="atLeast"/>
    </w:pPr>
    <w:rPr>
      <w:rFonts w:ascii="Futura PT Demi" w:hAnsi="Futura PT Demi" w:cs="Futura PT Demi"/>
      <w:color w:val="0038EF"/>
      <w:sz w:val="32"/>
      <w:szCs w:val="32"/>
    </w:rPr>
  </w:style>
  <w:style w:type="paragraph" w:customStyle="1" w:styleId="Noteslistspan">
    <w:name w:val="Notes list span"/>
    <w:basedOn w:val="Body"/>
    <w:uiPriority w:val="99"/>
    <w:rsid w:val="00B83F26"/>
    <w:pPr>
      <w:tabs>
        <w:tab w:val="left" w:pos="283"/>
      </w:tabs>
      <w:ind w:left="227" w:hanging="227"/>
    </w:pPr>
    <w:rPr>
      <w:sz w:val="15"/>
      <w:szCs w:val="15"/>
    </w:rPr>
  </w:style>
  <w:style w:type="paragraph" w:customStyle="1" w:styleId="TableheaderLLTable">
    <w:name w:val="Table header LL (Table)"/>
    <w:basedOn w:val="NoParagraphStyle"/>
    <w:uiPriority w:val="99"/>
    <w:rsid w:val="00B83F26"/>
    <w:pPr>
      <w:suppressAutoHyphens/>
    </w:pPr>
    <w:rPr>
      <w:rFonts w:ascii="Futura PT Medium" w:hAnsi="Futura PT Medium" w:cs="Futura PT Medium"/>
      <w:color w:val="FFFFFF"/>
      <w:sz w:val="18"/>
      <w:szCs w:val="18"/>
    </w:rPr>
  </w:style>
  <w:style w:type="paragraph" w:customStyle="1" w:styleId="TablebodysemiBLUETable">
    <w:name w:val="Table body semi BLUE (Table)"/>
    <w:basedOn w:val="NoParagraphStyle"/>
    <w:uiPriority w:val="99"/>
    <w:rsid w:val="00B83F26"/>
    <w:pPr>
      <w:suppressAutoHyphens/>
    </w:pPr>
    <w:rPr>
      <w:rFonts w:ascii="Futura PT Demi" w:hAnsi="Futura PT Demi" w:cs="Futura PT Demi"/>
      <w:color w:val="0038EF"/>
      <w:sz w:val="18"/>
      <w:szCs w:val="18"/>
    </w:rPr>
  </w:style>
  <w:style w:type="paragraph" w:customStyle="1" w:styleId="Introduction">
    <w:name w:val="Introduction"/>
    <w:basedOn w:val="NoParagraphStyle"/>
    <w:uiPriority w:val="99"/>
    <w:rsid w:val="00172710"/>
    <w:pPr>
      <w:suppressAutoHyphens/>
      <w:spacing w:after="340" w:line="400" w:lineRule="atLeast"/>
      <w:jc w:val="both"/>
    </w:pPr>
    <w:rPr>
      <w:rFonts w:ascii="Futura PT Medium" w:hAnsi="Futura PT Medium" w:cs="Futura PT Medium"/>
      <w:color w:val="FFFFFF"/>
      <w:sz w:val="34"/>
      <w:szCs w:val="34"/>
    </w:rPr>
  </w:style>
  <w:style w:type="character" w:styleId="CommentReference">
    <w:name w:val="annotation reference"/>
    <w:basedOn w:val="DefaultParagraphFont"/>
    <w:uiPriority w:val="99"/>
    <w:semiHidden/>
    <w:unhideWhenUsed/>
    <w:rsid w:val="00715B98"/>
    <w:rPr>
      <w:sz w:val="16"/>
      <w:szCs w:val="16"/>
    </w:rPr>
  </w:style>
  <w:style w:type="paragraph" w:styleId="CommentText">
    <w:name w:val="annotation text"/>
    <w:basedOn w:val="Normal"/>
    <w:link w:val="CommentTextChar"/>
    <w:uiPriority w:val="99"/>
    <w:unhideWhenUsed/>
    <w:rsid w:val="00715B98"/>
    <w:rPr>
      <w:sz w:val="20"/>
      <w:szCs w:val="20"/>
    </w:rPr>
  </w:style>
  <w:style w:type="character" w:customStyle="1" w:styleId="CommentTextChar">
    <w:name w:val="Comment Text Char"/>
    <w:basedOn w:val="DefaultParagraphFont"/>
    <w:link w:val="CommentText"/>
    <w:uiPriority w:val="99"/>
    <w:rsid w:val="00715B98"/>
    <w:rPr>
      <w:sz w:val="20"/>
      <w:szCs w:val="20"/>
    </w:rPr>
  </w:style>
  <w:style w:type="paragraph" w:styleId="CommentSubject">
    <w:name w:val="annotation subject"/>
    <w:basedOn w:val="CommentText"/>
    <w:next w:val="CommentText"/>
    <w:link w:val="CommentSubjectChar"/>
    <w:uiPriority w:val="99"/>
    <w:semiHidden/>
    <w:unhideWhenUsed/>
    <w:rsid w:val="00715B98"/>
    <w:rPr>
      <w:b/>
      <w:bCs/>
    </w:rPr>
  </w:style>
  <w:style w:type="character" w:customStyle="1" w:styleId="CommentSubjectChar">
    <w:name w:val="Comment Subject Char"/>
    <w:basedOn w:val="CommentTextChar"/>
    <w:link w:val="CommentSubject"/>
    <w:uiPriority w:val="99"/>
    <w:semiHidden/>
    <w:rsid w:val="00715B98"/>
    <w:rPr>
      <w:b/>
      <w:bCs/>
      <w:sz w:val="20"/>
      <w:szCs w:val="20"/>
    </w:rPr>
  </w:style>
  <w:style w:type="paragraph" w:styleId="Revision">
    <w:name w:val="Revision"/>
    <w:hidden/>
    <w:uiPriority w:val="99"/>
    <w:semiHidden/>
    <w:rsid w:val="00841D69"/>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footer" Target="footer5.xml"/><Relationship Id="rId42" Type="http://schemas.openxmlformats.org/officeDocument/2006/relationships/hyperlink" Target="https://www.tenders.vic.gov.au/" TargetMode="External"/><Relationship Id="rId47" Type="http://schemas.openxmlformats.org/officeDocument/2006/relationships/hyperlink" Target="https://www.police.vic.gov.au/procedures-and-legislation" TargetMode="External"/><Relationship Id="rId63" Type="http://schemas.openxmlformats.org/officeDocument/2006/relationships/image" Target="media/image25.png"/><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crimestatistics.vic.gov.au/" TargetMode="External"/><Relationship Id="rId11" Type="http://schemas.openxmlformats.org/officeDocument/2006/relationships/footer" Target="footer1.xml"/><Relationship Id="rId24" Type="http://schemas.openxmlformats.org/officeDocument/2006/relationships/hyperlink" Target="https://www.police.vic.gov.au/" TargetMode="Externa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7.png"/><Relationship Id="rId45" Type="http://schemas.openxmlformats.org/officeDocument/2006/relationships/hyperlink" Target="https://www.police.vic.gov.au/freedom-information" TargetMode="External"/><Relationship Id="rId53" Type="http://schemas.openxmlformats.org/officeDocument/2006/relationships/hyperlink" Target="https://www.dtf.vic.gov.au/infrastructure-investment/asset-management-accountability-framework" TargetMode="External"/><Relationship Id="rId58" Type="http://schemas.openxmlformats.org/officeDocument/2006/relationships/image" Target="media/image20.png"/><Relationship Id="rId66" Type="http://schemas.openxmlformats.org/officeDocument/2006/relationships/hyperlink" Target="https://www.police.vic.gov.au/publications-strategies-corporate-information" TargetMode="External"/><Relationship Id="rId5" Type="http://schemas.openxmlformats.org/officeDocument/2006/relationships/webSettings" Target="webSettings.xml"/><Relationship Id="rId61" Type="http://schemas.openxmlformats.org/officeDocument/2006/relationships/image" Target="media/image23.jpg"/><Relationship Id="rId19" Type="http://schemas.openxmlformats.org/officeDocument/2006/relationships/footer" Target="footer4.xml"/><Relationship Id="rId14" Type="http://schemas.openxmlformats.org/officeDocument/2006/relationships/hyperlink" Target="https://www.police.vic.gov.au/" TargetMode="External"/><Relationship Id="rId22" Type="http://schemas.openxmlformats.org/officeDocument/2006/relationships/image" Target="media/image2.jpg"/><Relationship Id="rId27" Type="http://schemas.openxmlformats.org/officeDocument/2006/relationships/image" Target="media/image6.png"/><Relationship Id="rId30" Type="http://schemas.openxmlformats.org/officeDocument/2006/relationships/hyperlink" Target="mailto:https://www.crimestatistics.vic.gov.au/about-the-data/classifications-and-victorian-map-boundaries/offence-classification" TargetMode="External"/><Relationship Id="rId35" Type="http://schemas.openxmlformats.org/officeDocument/2006/relationships/image" Target="media/image12.jpg"/><Relationship Id="rId43" Type="http://schemas.openxmlformats.org/officeDocument/2006/relationships/hyperlink" Target="https://ovic.vic.gov.au/" TargetMode="External"/><Relationship Id="rId48" Type="http://schemas.openxmlformats.org/officeDocument/2006/relationships/hyperlink" Target="https://www.police.vic.gov.au/traffic-accident-reports" TargetMode="External"/><Relationship Id="rId56" Type="http://schemas.openxmlformats.org/officeDocument/2006/relationships/image" Target="media/image19.png"/><Relationship Id="rId64" Type="http://schemas.openxmlformats.org/officeDocument/2006/relationships/hyperlink" Target="https://www.police.vic.gov.au/" TargetMode="Externa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police.vic.gov.au/compliments-and-complaints" TargetMode="External"/><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jpg"/><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hyperlink" Target="https://ovic.vic.gov.au/" TargetMode="External"/><Relationship Id="rId59" Type="http://schemas.openxmlformats.org/officeDocument/2006/relationships/image" Target="media/image21.jpg"/><Relationship Id="rId67" Type="http://schemas.openxmlformats.org/officeDocument/2006/relationships/image" Target="media/image26.jpg"/><Relationship Id="rId20" Type="http://schemas.openxmlformats.org/officeDocument/2006/relationships/header" Target="header6.xml"/><Relationship Id="rId41" Type="http://schemas.openxmlformats.org/officeDocument/2006/relationships/hyperlink" Target="https://www.police.vic.gov.au/annual-report" TargetMode="External"/><Relationship Id="rId54" Type="http://schemas.openxmlformats.org/officeDocument/2006/relationships/image" Target="media/image18.jpg"/><Relationship Id="rId62" Type="http://schemas.openxmlformats.org/officeDocument/2006/relationships/image" Target="media/image24.jpg"/><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lice.vic.gov.au/annual-report"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3.jpg"/><Relationship Id="rId49" Type="http://schemas.openxmlformats.org/officeDocument/2006/relationships/hyperlink" Target="https://www.police.vic.gov.au/crime-reports" TargetMode="External"/><Relationship Id="rId57" Type="http://schemas.openxmlformats.org/officeDocument/2006/relationships/hyperlink" Target="https://www.police.vic.gov.au/statement-commitment" TargetMode="Externa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hyperlink" Target="https://ovic.vic.gov.au/" TargetMode="External"/><Relationship Id="rId52" Type="http://schemas.openxmlformats.org/officeDocument/2006/relationships/hyperlink" Target="mailto:https://ibac.vic.gov.au/" TargetMode="External"/><Relationship Id="rId60" Type="http://schemas.openxmlformats.org/officeDocument/2006/relationships/image" Target="media/image22.jpg"/><Relationship Id="rId65" Type="http://schemas.openxmlformats.org/officeDocument/2006/relationships/hyperlink" Target="https://www.police.vic.gov.au/police-assistance-line-and-online-reporting?gclid=Cj0KCQjwm66pBhDQARIsALIR2zBk2H6f8ruwscF_RKZxOY7QbRMtcfcAC8pzrTTPfH_mPLAn3DYvpUAaAupgEALw_wcB"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image" Target="media/image16.jpg"/><Relationship Id="rId34" Type="http://schemas.openxmlformats.org/officeDocument/2006/relationships/image" Target="media/image11.jpg"/><Relationship Id="rId50" Type="http://schemas.openxmlformats.org/officeDocument/2006/relationships/hyperlink" Target="https://www.police.vic.gov.au/statistics" TargetMode="External"/><Relationship Id="rId55" Type="http://schemas.openxmlformats.org/officeDocument/2006/relationships/hyperlink" Target="https://www.data.vic.gov.au/" TargetMode="External"/></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9912E99AEB034CB60F8D28417E2AB6" ma:contentTypeVersion="18" ma:contentTypeDescription="Create a new document." ma:contentTypeScope="" ma:versionID="ef2ae756269f3aab1b9b4414b44a3233">
  <xsd:schema xmlns:xsd="http://www.w3.org/2001/XMLSchema" xmlns:xs="http://www.w3.org/2001/XMLSchema" xmlns:p="http://schemas.microsoft.com/office/2006/metadata/properties" xmlns:ns2="8307f600-d474-4916-a9a8-25905b5de663" xmlns:ns3="b77bad70-1cac-4438-8267-8d5d429ec3df" targetNamespace="http://schemas.microsoft.com/office/2006/metadata/properties" ma:root="true" ma:fieldsID="543c6dcfa11b1d71f91ec7edbb3c2c51" ns2:_="" ns3:_="">
    <xsd:import namespace="8307f600-d474-4916-a9a8-25905b5de663"/>
    <xsd:import namespace="b77bad70-1cac-4438-8267-8d5d429ec3df"/>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07f600-d474-4916-a9a8-25905b5de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fcbcebe-758d-47da-810b-059d895287a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7bad70-1cac-4438-8267-8d5d429ec3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fc5a32c-070e-4f45-a1a1-67f2e68c9155}" ma:internalName="TaxCatchAll" ma:showField="CatchAllData" ma:web="b77bad70-1cac-4438-8267-8d5d429ec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77bad70-1cac-4438-8267-8d5d429ec3df" xsi:nil="true"/>
    <lcf76f155ced4ddcb4097134ff3c332f xmlns="8307f600-d474-4916-a9a8-25905b5de6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6E5AF9-00C0-6544-9548-0F255312B5E6}">
  <ds:schemaRefs>
    <ds:schemaRef ds:uri="http://schemas.openxmlformats.org/officeDocument/2006/bibliography"/>
  </ds:schemaRefs>
</ds:datastoreItem>
</file>

<file path=customXml/itemProps2.xml><?xml version="1.0" encoding="utf-8"?>
<ds:datastoreItem xmlns:ds="http://schemas.openxmlformats.org/officeDocument/2006/customXml" ds:itemID="{8D35D75A-DB54-4C6D-ACD0-4843CB77AC96}"/>
</file>

<file path=customXml/itemProps3.xml><?xml version="1.0" encoding="utf-8"?>
<ds:datastoreItem xmlns:ds="http://schemas.openxmlformats.org/officeDocument/2006/customXml" ds:itemID="{BD3D6532-28A5-41AA-95A5-D7D0DAF48122}"/>
</file>

<file path=customXml/itemProps4.xml><?xml version="1.0" encoding="utf-8"?>
<ds:datastoreItem xmlns:ds="http://schemas.openxmlformats.org/officeDocument/2006/customXml" ds:itemID="{F98B9CF5-48D6-4E94-8141-95F1661172F2}"/>
</file>

<file path=docProps/app.xml><?xml version="1.0" encoding="utf-8"?>
<Properties xmlns="http://schemas.openxmlformats.org/officeDocument/2006/extended-properties" xmlns:vt="http://schemas.openxmlformats.org/officeDocument/2006/docPropsVTypes">
  <Template>Normal</Template>
  <TotalTime>3</TotalTime>
  <Pages>118</Pages>
  <Words>59639</Words>
  <Characters>339946</Characters>
  <Application>Microsoft Office Word</Application>
  <DocSecurity>0</DocSecurity>
  <Lines>2832</Lines>
  <Paragraphs>797</Paragraphs>
  <ScaleCrop>false</ScaleCrop>
  <HeadingPairs>
    <vt:vector size="2" baseType="variant">
      <vt:variant>
        <vt:lpstr>Title</vt:lpstr>
      </vt:variant>
      <vt:variant>
        <vt:i4>1</vt:i4>
      </vt:variant>
    </vt:vector>
  </HeadingPairs>
  <TitlesOfParts>
    <vt:vector size="1" baseType="lpstr">
      <vt:lpstr>Victoria Police Annual Report 2022-23</vt:lpstr>
    </vt:vector>
  </TitlesOfParts>
  <Manager/>
  <Company>Victoria Police</Company>
  <LinksUpToDate>false</LinksUpToDate>
  <CharactersWithSpaces>398788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Police Annual Report 2022-23</dc:title>
  <dc:subject/>
  <dc:creator>Victoria Police</dc:creator>
  <cp:keywords/>
  <dc:description/>
  <cp:lastModifiedBy>Wright, Jacqueline</cp:lastModifiedBy>
  <cp:revision>4</cp:revision>
  <cp:lastPrinted>2024-10-18T00:34:00Z</cp:lastPrinted>
  <dcterms:created xsi:type="dcterms:W3CDTF">2024-11-15T01:02:00Z</dcterms:created>
  <dcterms:modified xsi:type="dcterms:W3CDTF">2024-11-15T01:06:00Z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d,e,f,10,11,12</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13,14,15,16,17,18</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e9d486c0-1ff8-4f0f-8411-c910ed572c18_Enabled">
    <vt:lpwstr>true</vt:lpwstr>
  </property>
  <property fmtid="{D5CDD505-2E9C-101B-9397-08002B2CF9AE}" pid="9" name="MSIP_Label_e9d486c0-1ff8-4f0f-8411-c910ed572c18_SetDate">
    <vt:lpwstr>2024-11-15T01:02:36Z</vt:lpwstr>
  </property>
  <property fmtid="{D5CDD505-2E9C-101B-9397-08002B2CF9AE}" pid="10" name="MSIP_Label_e9d486c0-1ff8-4f0f-8411-c910ed572c18_Method">
    <vt:lpwstr>Privileged</vt:lpwstr>
  </property>
  <property fmtid="{D5CDD505-2E9C-101B-9397-08002B2CF9AE}" pid="11" name="MSIP_Label_e9d486c0-1ff8-4f0f-8411-c910ed572c18_Name">
    <vt:lpwstr>OFFICIAL</vt:lpwstr>
  </property>
  <property fmtid="{D5CDD505-2E9C-101B-9397-08002B2CF9AE}" pid="12" name="MSIP_Label_e9d486c0-1ff8-4f0f-8411-c910ed572c18_SiteId">
    <vt:lpwstr>59aab5f9-7fdb-4dfd-89dd-0f4a2651f587</vt:lpwstr>
  </property>
  <property fmtid="{D5CDD505-2E9C-101B-9397-08002B2CF9AE}" pid="13" name="MSIP_Label_e9d486c0-1ff8-4f0f-8411-c910ed572c18_ActionId">
    <vt:lpwstr>6a05cbc2-38af-4d28-984b-486849dd7100</vt:lpwstr>
  </property>
  <property fmtid="{D5CDD505-2E9C-101B-9397-08002B2CF9AE}" pid="14" name="MSIP_Label_e9d486c0-1ff8-4f0f-8411-c910ed572c18_ContentBits">
    <vt:lpwstr>3</vt:lpwstr>
  </property>
  <property fmtid="{D5CDD505-2E9C-101B-9397-08002B2CF9AE}" pid="15" name="ContentTypeId">
    <vt:lpwstr>0x0101009C9912E99AEB034CB60F8D28417E2AB6</vt:lpwstr>
  </property>
</Properties>
</file>